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6C2D" w:rsidRDefault="00206C2D">
      <w:pPr>
        <w:jc w:val="both"/>
        <w:rPr>
          <w:rFonts w:ascii="Raleway" w:eastAsia="Raleway" w:hAnsi="Raleway" w:cs="Raleway"/>
          <w:color w:val="073763"/>
          <w:sz w:val="24"/>
          <w:szCs w:val="24"/>
        </w:rPr>
      </w:pPr>
    </w:p>
    <w:tbl>
      <w:tblPr>
        <w:tblStyle w:val="a"/>
        <w:tblW w:w="10466" w:type="dxa"/>
        <w:tblInd w:w="0" w:type="dxa"/>
        <w:tblLayout w:type="fixed"/>
        <w:tblLook w:val="0600" w:firstRow="0" w:lastRow="0" w:firstColumn="0" w:lastColumn="0" w:noHBand="1" w:noVBand="1"/>
      </w:tblPr>
      <w:tblGrid>
        <w:gridCol w:w="10466"/>
      </w:tblGrid>
      <w:tr w:rsidR="00206C2D">
        <w:tc>
          <w:tcPr>
            <w:tcW w:w="10466" w:type="dxa"/>
            <w:tcBorders>
              <w:top w:val="nil"/>
              <w:left w:val="nil"/>
              <w:bottom w:val="nil"/>
              <w:right w:val="nil"/>
            </w:tcBorders>
            <w:shd w:val="clear" w:color="auto" w:fill="auto"/>
            <w:tcMar>
              <w:top w:w="100" w:type="dxa"/>
              <w:left w:w="100" w:type="dxa"/>
              <w:bottom w:w="100" w:type="dxa"/>
              <w:right w:w="100" w:type="dxa"/>
            </w:tcMar>
          </w:tcPr>
          <w:p w:rsidR="00206C2D" w:rsidRDefault="00206C2D">
            <w:pPr>
              <w:widowControl w:val="0"/>
              <w:spacing w:line="240" w:lineRule="auto"/>
              <w:jc w:val="both"/>
              <w:rPr>
                <w:rFonts w:ascii="Raleway" w:eastAsia="Raleway" w:hAnsi="Raleway" w:cs="Raleway"/>
                <w:b/>
                <w:color w:val="073763"/>
                <w:sz w:val="72"/>
                <w:szCs w:val="72"/>
              </w:rPr>
            </w:pPr>
          </w:p>
          <w:p w:rsidR="00206C2D" w:rsidRDefault="00055DA0">
            <w:pPr>
              <w:widowControl w:val="0"/>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 xml:space="preserve">Level 5 Associate Diploma </w:t>
            </w:r>
          </w:p>
          <w:p w:rsidR="00206C2D" w:rsidRDefault="00055DA0">
            <w:pPr>
              <w:widowControl w:val="0"/>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in People Management</w:t>
            </w:r>
          </w:p>
          <w:p w:rsidR="00206C2D" w:rsidRDefault="00206C2D">
            <w:pPr>
              <w:widowControl w:val="0"/>
              <w:spacing w:line="240" w:lineRule="auto"/>
              <w:jc w:val="center"/>
              <w:rPr>
                <w:rFonts w:ascii="Raleway" w:eastAsia="Raleway" w:hAnsi="Raleway" w:cs="Raleway"/>
                <w:b/>
                <w:color w:val="073763"/>
                <w:sz w:val="72"/>
                <w:szCs w:val="72"/>
              </w:rPr>
            </w:pPr>
          </w:p>
          <w:p w:rsidR="00206C2D" w:rsidRDefault="00206C2D">
            <w:pPr>
              <w:widowControl w:val="0"/>
              <w:spacing w:line="240" w:lineRule="auto"/>
              <w:jc w:val="center"/>
              <w:rPr>
                <w:rFonts w:ascii="Raleway" w:eastAsia="Raleway" w:hAnsi="Raleway" w:cs="Raleway"/>
                <w:b/>
                <w:color w:val="073763"/>
                <w:sz w:val="72"/>
                <w:szCs w:val="72"/>
              </w:rPr>
            </w:pPr>
          </w:p>
          <w:p w:rsidR="00206C2D" w:rsidRDefault="00055DA0">
            <w:pPr>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 xml:space="preserve">5HR01 </w:t>
            </w:r>
          </w:p>
          <w:p w:rsidR="00206C2D" w:rsidRDefault="00206C2D">
            <w:pPr>
              <w:spacing w:line="240" w:lineRule="auto"/>
              <w:jc w:val="center"/>
              <w:rPr>
                <w:rFonts w:ascii="Raleway" w:eastAsia="Raleway" w:hAnsi="Raleway" w:cs="Raleway"/>
                <w:b/>
                <w:color w:val="073763"/>
                <w:sz w:val="72"/>
                <w:szCs w:val="72"/>
              </w:rPr>
            </w:pPr>
          </w:p>
          <w:p w:rsidR="00206C2D" w:rsidRDefault="00206C2D">
            <w:pPr>
              <w:spacing w:line="240" w:lineRule="auto"/>
              <w:jc w:val="center"/>
              <w:rPr>
                <w:rFonts w:ascii="Raleway" w:eastAsia="Raleway" w:hAnsi="Raleway" w:cs="Raleway"/>
                <w:b/>
                <w:color w:val="073763"/>
                <w:sz w:val="72"/>
                <w:szCs w:val="72"/>
              </w:rPr>
            </w:pPr>
          </w:p>
          <w:p w:rsidR="00206C2D" w:rsidRDefault="00055DA0">
            <w:pPr>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 xml:space="preserve"> Employment Relationship </w:t>
            </w:r>
          </w:p>
          <w:p w:rsidR="00206C2D" w:rsidRDefault="00055DA0">
            <w:pPr>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Management</w:t>
            </w: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06C2D" w:rsidRDefault="00206C2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tc>
      </w:tr>
    </w:tbl>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tbl>
      <w:tblPr>
        <w:tblStyle w:val="a0"/>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shd w:val="clear" w:color="auto" w:fill="auto"/>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bookmarkStart w:id="0" w:name="_GoBack"/>
            <w:r>
              <w:rPr>
                <w:rFonts w:ascii="Raleway" w:eastAsia="Raleway" w:hAnsi="Raleway" w:cs="Raleway"/>
                <w:color w:val="073763"/>
                <w:sz w:val="24"/>
                <w:szCs w:val="24"/>
              </w:rPr>
              <w:lastRenderedPageBreak/>
              <w:t xml:space="preserve">AC1.1  </w:t>
            </w:r>
          </w:p>
        </w:tc>
      </w:tr>
    </w:tbl>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When it comes to employee relations within an organisation, employee involvement and employee participation go hand in hand to build relationships to open conversations between employers and employees, they both play a key role in encouraging open dialogue</w:t>
      </w:r>
      <w:r>
        <w:rPr>
          <w:rFonts w:ascii="Raleway" w:eastAsia="Raleway" w:hAnsi="Raleway" w:cs="Raleway"/>
          <w:color w:val="073763"/>
          <w:sz w:val="24"/>
          <w:szCs w:val="24"/>
        </w:rPr>
        <w:t>, a shared understanding, and respect between employers and employees and leads to a positive workplace culture by ensuring the core values are embedded.</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While employee involvement is more of an informal type of process, where employees are involved in pl</w:t>
      </w:r>
      <w:r>
        <w:rPr>
          <w:rFonts w:ascii="Raleway" w:eastAsia="Raleway" w:hAnsi="Raleway" w:cs="Raleway"/>
          <w:color w:val="073763"/>
          <w:sz w:val="24"/>
          <w:szCs w:val="24"/>
        </w:rPr>
        <w:t xml:space="preserve">anning and shaping a </w:t>
      </w:r>
      <w:r w:rsidR="0086401B">
        <w:rPr>
          <w:rFonts w:ascii="Raleway" w:eastAsia="Raleway" w:hAnsi="Raleway" w:cs="Raleway"/>
          <w:color w:val="073763"/>
          <w:sz w:val="24"/>
          <w:szCs w:val="24"/>
        </w:rPr>
        <w:t>workplace (</w:t>
      </w:r>
      <w:r>
        <w:rPr>
          <w:rFonts w:ascii="Raleway" w:eastAsia="Raleway" w:hAnsi="Raleway" w:cs="Raleway"/>
          <w:color w:val="073763"/>
          <w:sz w:val="24"/>
          <w:szCs w:val="24"/>
        </w:rPr>
        <w:t xml:space="preserve">Waite et al., 2021 p29) </w:t>
      </w:r>
      <w:r w:rsidR="0086401B">
        <w:rPr>
          <w:rFonts w:ascii="Raleway" w:eastAsia="Raleway" w:hAnsi="Raleway" w:cs="Raleway"/>
          <w:color w:val="073763"/>
          <w:sz w:val="24"/>
          <w:szCs w:val="24"/>
        </w:rPr>
        <w:t>employers empower</w:t>
      </w:r>
      <w:r>
        <w:rPr>
          <w:rFonts w:ascii="Raleway" w:eastAsia="Raleway" w:hAnsi="Raleway" w:cs="Raleway"/>
          <w:color w:val="073763"/>
          <w:sz w:val="24"/>
          <w:szCs w:val="24"/>
        </w:rPr>
        <w:t xml:space="preserve"> and trust their employees to build relationships showing them that their voice matters and </w:t>
      </w:r>
      <w:r w:rsidR="0086401B">
        <w:rPr>
          <w:rFonts w:ascii="Raleway" w:eastAsia="Raleway" w:hAnsi="Raleway" w:cs="Raleway"/>
          <w:color w:val="073763"/>
          <w:sz w:val="24"/>
          <w:szCs w:val="24"/>
        </w:rPr>
        <w:t>share power</w:t>
      </w:r>
      <w:r>
        <w:rPr>
          <w:rFonts w:ascii="Raleway" w:eastAsia="Raleway" w:hAnsi="Raleway" w:cs="Raleway"/>
          <w:color w:val="073763"/>
          <w:sz w:val="24"/>
          <w:szCs w:val="24"/>
        </w:rPr>
        <w:t xml:space="preserve"> and responsibilities, but ultimately, the final decision lies with the manag</w:t>
      </w:r>
      <w:r>
        <w:rPr>
          <w:rFonts w:ascii="Raleway" w:eastAsia="Raleway" w:hAnsi="Raleway" w:cs="Raleway"/>
          <w:color w:val="073763"/>
          <w:sz w:val="24"/>
          <w:szCs w:val="24"/>
        </w:rPr>
        <w:t>ement team and according to ACAS, can help reduce tension and prevent misunderstanding (ACAS, 2021)</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On the other hand, employee participation has an emphasis on ensuring employees take an active part in shaping the working environment, e.g., through surve</w:t>
      </w:r>
      <w:r>
        <w:rPr>
          <w:rFonts w:ascii="Raleway" w:eastAsia="Raleway" w:hAnsi="Raleway" w:cs="Raleway"/>
          <w:color w:val="073763"/>
          <w:sz w:val="24"/>
          <w:szCs w:val="24"/>
        </w:rPr>
        <w:t xml:space="preserve">ys and staff voice. (CIPD 2023) giving staff a voice to promote a sense of ownership and collaboration, and encourage a positive working environment, and enhance a mutual understanding between management and the </w:t>
      </w:r>
      <w:r w:rsidR="0086401B">
        <w:rPr>
          <w:rFonts w:ascii="Raleway" w:eastAsia="Raleway" w:hAnsi="Raleway" w:cs="Raleway"/>
          <w:color w:val="073763"/>
          <w:sz w:val="24"/>
          <w:szCs w:val="24"/>
        </w:rPr>
        <w:t>employees (</w:t>
      </w:r>
      <w:r>
        <w:rPr>
          <w:rFonts w:ascii="Raleway" w:eastAsia="Raleway" w:hAnsi="Raleway" w:cs="Raleway"/>
          <w:color w:val="073763"/>
          <w:sz w:val="24"/>
          <w:szCs w:val="24"/>
        </w:rPr>
        <w:t xml:space="preserve">Boxall &amp; Purcell, 2016)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Key di</w:t>
      </w:r>
      <w:r>
        <w:rPr>
          <w:rFonts w:ascii="Raleway" w:eastAsia="Raleway" w:hAnsi="Raleway" w:cs="Raleway"/>
          <w:color w:val="073763"/>
          <w:sz w:val="24"/>
          <w:szCs w:val="24"/>
        </w:rPr>
        <w:t xml:space="preserve">fferences between the two can be distinguished by the way decisions are made, the level of engagement, and the primary focus.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For example, in public sector organisations such as this one, when a merger is taking place, transparency is essential to ensure</w:t>
      </w:r>
      <w:r>
        <w:rPr>
          <w:rFonts w:ascii="Raleway" w:eastAsia="Raleway" w:hAnsi="Raleway" w:cs="Raleway"/>
          <w:color w:val="073763"/>
          <w:sz w:val="24"/>
          <w:szCs w:val="24"/>
        </w:rPr>
        <w:t xml:space="preserve"> there is a collaborative decision-making process. The democratic processes that councils have to adhere to, involving key stakeholders such as councillors and officers, are important to consider.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Employees in this type of organisation have a shared or d</w:t>
      </w:r>
      <w:r>
        <w:rPr>
          <w:rFonts w:ascii="Raleway" w:eastAsia="Raleway" w:hAnsi="Raleway" w:cs="Raleway"/>
          <w:color w:val="073763"/>
          <w:sz w:val="24"/>
          <w:szCs w:val="24"/>
        </w:rPr>
        <w:t xml:space="preserve">irect power to make decisions, and the different types of council meetings and organisations allow employees to shape decisions through joint consultation groups and employee committees.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Whereas when the incoming leadership team, who have been used to pr</w:t>
      </w:r>
      <w:r>
        <w:rPr>
          <w:rFonts w:ascii="Raleway" w:eastAsia="Raleway" w:hAnsi="Raleway" w:cs="Raleway"/>
          <w:color w:val="073763"/>
          <w:sz w:val="24"/>
          <w:szCs w:val="24"/>
        </w:rPr>
        <w:t>ivate organisations, takes over, the management has the final say in the decision-making process, meaning employees may have a more innovative approach to the business but may have limited influence, and while they will gather employee feedback via employe</w:t>
      </w:r>
      <w:r>
        <w:rPr>
          <w:rFonts w:ascii="Raleway" w:eastAsia="Raleway" w:hAnsi="Raleway" w:cs="Raleway"/>
          <w:color w:val="073763"/>
          <w:sz w:val="24"/>
          <w:szCs w:val="24"/>
        </w:rPr>
        <w:t>e surveys and suggestion schemes, management has the final say.</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In order to consider employment relations, the organisation could consider regular staff surveys to be able to monitor and understand the morale in the workplace, and for managers to review t</w:t>
      </w:r>
      <w:r>
        <w:rPr>
          <w:rFonts w:ascii="Raleway" w:eastAsia="Raleway" w:hAnsi="Raleway" w:cs="Raleway"/>
          <w:color w:val="073763"/>
          <w:sz w:val="24"/>
          <w:szCs w:val="24"/>
        </w:rPr>
        <w:t>he feedback in order to shape their policies and procedures.</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lastRenderedPageBreak/>
        <w:t xml:space="preserve"> They could also ensure there are representatives who contribute to decisions made on any policies, and ensure there is a degree of flexibility during the merger.</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Both of these approaches can cre</w:t>
      </w:r>
      <w:r>
        <w:rPr>
          <w:rFonts w:ascii="Raleway" w:eastAsia="Raleway" w:hAnsi="Raleway" w:cs="Raleway"/>
          <w:color w:val="073763"/>
          <w:sz w:val="24"/>
          <w:szCs w:val="24"/>
        </w:rPr>
        <w:t xml:space="preserve">ate a positive work environment by encouraging communication and trust. Therefore, the newly formed leadership team should consider and embed both approaches to ensure employee involvement and participation to maximise commitment, trust, and engagement in </w:t>
      </w:r>
      <w:r>
        <w:rPr>
          <w:rFonts w:ascii="Raleway" w:eastAsia="Raleway" w:hAnsi="Raleway" w:cs="Raleway"/>
          <w:color w:val="073763"/>
          <w:sz w:val="24"/>
          <w:szCs w:val="24"/>
        </w:rPr>
        <w:t>its transition.</w:t>
      </w:r>
    </w:p>
    <w:p w:rsidR="00206C2D" w:rsidRDefault="00206C2D">
      <w:pPr>
        <w:jc w:val="both"/>
        <w:rPr>
          <w:rFonts w:ascii="Raleway" w:eastAsia="Raleway" w:hAnsi="Raleway" w:cs="Raleway"/>
          <w:color w:val="073763"/>
          <w:sz w:val="24"/>
          <w:szCs w:val="24"/>
        </w:rPr>
      </w:pPr>
    </w:p>
    <w:p w:rsidR="00206C2D" w:rsidRDefault="00206C2D">
      <w:pPr>
        <w:spacing w:line="259" w:lineRule="auto"/>
        <w:jc w:val="both"/>
        <w:rPr>
          <w:rFonts w:ascii="Raleway" w:eastAsia="Raleway" w:hAnsi="Raleway" w:cs="Raleway"/>
          <w:color w:val="073763"/>
          <w:sz w:val="24"/>
          <w:szCs w:val="24"/>
        </w:rPr>
      </w:pPr>
    </w:p>
    <w:tbl>
      <w:tblPr>
        <w:tblStyle w:val="a1"/>
        <w:tblW w:w="104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40"/>
      </w:tblGrid>
      <w:tr w:rsidR="00206C2D">
        <w:tc>
          <w:tcPr>
            <w:tcW w:w="10440"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AC1.2 </w:t>
            </w:r>
          </w:p>
        </w:tc>
      </w:tr>
    </w:tbl>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According to Wilkinson et al (2020</w:t>
      </w:r>
      <w:r w:rsidR="0086401B">
        <w:rPr>
          <w:rFonts w:ascii="Raleway" w:eastAsia="Raleway" w:hAnsi="Raleway" w:cs="Raleway"/>
          <w:color w:val="073763"/>
          <w:sz w:val="24"/>
          <w:szCs w:val="24"/>
        </w:rPr>
        <w:t>), employee</w:t>
      </w:r>
      <w:r>
        <w:rPr>
          <w:rFonts w:ascii="Raleway" w:eastAsia="Raleway" w:hAnsi="Raleway" w:cs="Raleway"/>
          <w:color w:val="073763"/>
          <w:sz w:val="24"/>
          <w:szCs w:val="24"/>
        </w:rPr>
        <w:t xml:space="preserve"> voice is a way to have a say either formally or informally, and has the potential to influence an organisation. (Taylor and Woodhams, 2022, p. 15). In situations when organisations merge, ensuring employees ha</w:t>
      </w:r>
      <w:r>
        <w:rPr>
          <w:rFonts w:ascii="Raleway" w:eastAsia="Raleway" w:hAnsi="Raleway" w:cs="Raleway"/>
          <w:color w:val="073763"/>
          <w:sz w:val="24"/>
          <w:szCs w:val="24"/>
        </w:rPr>
        <w:t>ve a voice is essential, whether they are in a trade union or not.</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For employees to have a voice promotes fairness and clear communication in the workplace, and is critical during and post-merger. This, in turn, supports employees having job satisfaction </w:t>
      </w:r>
      <w:r>
        <w:rPr>
          <w:rFonts w:ascii="Raleway" w:eastAsia="Raleway" w:hAnsi="Raleway" w:cs="Raleway"/>
          <w:color w:val="073763"/>
          <w:sz w:val="24"/>
          <w:szCs w:val="24"/>
        </w:rPr>
        <w:t xml:space="preserve">and ensures fairness in the workplace.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Representation in the workplace, whether by a union or not, serves a purpose to ensure there is an employee voice. There are some key differences in structure, legal backing, and the approach taken, as detailed belo</w:t>
      </w:r>
      <w:r>
        <w:rPr>
          <w:rFonts w:ascii="Raleway" w:eastAsia="Raleway" w:hAnsi="Raleway" w:cs="Raleway"/>
          <w:color w:val="073763"/>
          <w:sz w:val="24"/>
          <w:szCs w:val="24"/>
        </w:rPr>
        <w:t>w.</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 trade union is a formal and structured organisation that represents a group of employees. For example, in public sector organisations there are likely to be key organisations such as UNISON, GMB, NASWT who are recognised trade unions that Local Gover</w:t>
      </w:r>
      <w:r>
        <w:rPr>
          <w:rFonts w:ascii="Raleway" w:eastAsia="Raleway" w:hAnsi="Raleway" w:cs="Raleway"/>
          <w:color w:val="073763"/>
          <w:sz w:val="24"/>
          <w:szCs w:val="24"/>
        </w:rPr>
        <w:t xml:space="preserve">nment negotiate with in organisation merger and they are governed by a legal framework Trade Union and Labour Relations (Consolidation) Act 1992 which gives them statutory rights to recognition and be consulted with in citations such as the merger with </w:t>
      </w:r>
      <w:r w:rsidR="0086401B">
        <w:rPr>
          <w:rFonts w:ascii="Raleway" w:eastAsia="Raleway" w:hAnsi="Raleway" w:cs="Raleway"/>
          <w:color w:val="073763"/>
          <w:sz w:val="24"/>
          <w:szCs w:val="24"/>
        </w:rPr>
        <w:t>this</w:t>
      </w:r>
      <w:r>
        <w:rPr>
          <w:rFonts w:ascii="Raleway" w:eastAsia="Raleway" w:hAnsi="Raleway" w:cs="Raleway"/>
          <w:color w:val="073763"/>
          <w:sz w:val="24"/>
          <w:szCs w:val="24"/>
        </w:rPr>
        <w:t xml:space="preserve"> organisation and allows collective bargaining. Unions such as UNITE and UNISON play a key role when it comes to negotiating pay rises for public sector employees.</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While those employees who are not represented by a union still have a ‘voice’ in an in</w:t>
      </w:r>
      <w:r>
        <w:rPr>
          <w:rFonts w:ascii="Raleway" w:eastAsia="Raleway" w:hAnsi="Raleway" w:cs="Raleway"/>
          <w:color w:val="073763"/>
          <w:sz w:val="24"/>
          <w:szCs w:val="24"/>
        </w:rPr>
        <w:t>formal setting, such as employee forums, organisations may utilise direct consultation for change, and while it may prove to be less powerful for negotiations, a non-unionised approach may allow a more flexible, collaborative, and less controversial approa</w:t>
      </w:r>
      <w:r>
        <w:rPr>
          <w:rFonts w:ascii="Raleway" w:eastAsia="Raleway" w:hAnsi="Raleway" w:cs="Raleway"/>
          <w:color w:val="073763"/>
          <w:sz w:val="24"/>
          <w:szCs w:val="24"/>
        </w:rPr>
        <w:t>ch. As there is no legal framework for non-union representative statutory rights, we will be guided by company policies.</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While there may be a growth in non-union representation, when two organisations merge together, in order to ensure there is positive e</w:t>
      </w:r>
      <w:r>
        <w:rPr>
          <w:rFonts w:ascii="Raleway" w:eastAsia="Raleway" w:hAnsi="Raleway" w:cs="Raleway"/>
          <w:color w:val="073763"/>
          <w:sz w:val="24"/>
          <w:szCs w:val="24"/>
        </w:rPr>
        <w:t xml:space="preserve">mployee relations and workplace harmony, unions can enforce formal negotiations and fairness, whereas non-union representatives can procure a less ‘confrontational’ culture. By the company fostering a hybrid </w:t>
      </w:r>
      <w:r w:rsidR="0086401B">
        <w:rPr>
          <w:rFonts w:ascii="Raleway" w:eastAsia="Raleway" w:hAnsi="Raleway" w:cs="Raleway"/>
          <w:color w:val="073763"/>
          <w:sz w:val="24"/>
          <w:szCs w:val="24"/>
        </w:rPr>
        <w:t>approach would</w:t>
      </w:r>
      <w:r>
        <w:rPr>
          <w:rFonts w:ascii="Raleway" w:eastAsia="Raleway" w:hAnsi="Raleway" w:cs="Raleway"/>
          <w:color w:val="073763"/>
          <w:sz w:val="24"/>
          <w:szCs w:val="24"/>
        </w:rPr>
        <w:t xml:space="preserve"> best support </w:t>
      </w:r>
      <w:r>
        <w:rPr>
          <w:rFonts w:ascii="Raleway" w:eastAsia="Raleway" w:hAnsi="Raleway" w:cs="Raleway"/>
          <w:color w:val="073763"/>
          <w:sz w:val="24"/>
          <w:szCs w:val="24"/>
        </w:rPr>
        <w:lastRenderedPageBreak/>
        <w:t>the merger of the c</w:t>
      </w:r>
      <w:r>
        <w:rPr>
          <w:rFonts w:ascii="Raleway" w:eastAsia="Raleway" w:hAnsi="Raleway" w:cs="Raleway"/>
          <w:color w:val="073763"/>
          <w:sz w:val="24"/>
          <w:szCs w:val="24"/>
        </w:rPr>
        <w:t>ompanies, so there is a more collaborative approach (Taylor and Woodhams, 2022, p. 20)</w:t>
      </w:r>
    </w:p>
    <w:p w:rsidR="00206C2D" w:rsidRDefault="00206C2D">
      <w:pPr>
        <w:jc w:val="both"/>
        <w:rPr>
          <w:rFonts w:ascii="Raleway" w:eastAsia="Raleway" w:hAnsi="Raleway" w:cs="Raleway"/>
          <w:color w:val="073763"/>
          <w:sz w:val="24"/>
          <w:szCs w:val="24"/>
        </w:rPr>
      </w:pPr>
    </w:p>
    <w:p w:rsidR="00206C2D" w:rsidRDefault="00206C2D">
      <w:pPr>
        <w:spacing w:line="259" w:lineRule="auto"/>
        <w:jc w:val="both"/>
        <w:rPr>
          <w:rFonts w:ascii="Raleway" w:eastAsia="Raleway" w:hAnsi="Raleway" w:cs="Raleway"/>
          <w:color w:val="073763"/>
          <w:sz w:val="24"/>
          <w:szCs w:val="24"/>
        </w:rPr>
      </w:pPr>
    </w:p>
    <w:tbl>
      <w:tblPr>
        <w:tblStyle w:val="a2"/>
        <w:tblW w:w="104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40"/>
      </w:tblGrid>
      <w:tr w:rsidR="00206C2D">
        <w:tc>
          <w:tcPr>
            <w:tcW w:w="10440"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AC1.3 </w:t>
            </w:r>
          </w:p>
        </w:tc>
      </w:tr>
    </w:tbl>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According to Boxall, P.F., and Purcell, J. (2022), the employee voice can be defined as a way in which employees can express their opinions and influence potential decisions in the workplace. Whereas organisational performance is a way in which we measure </w:t>
      </w:r>
      <w:r>
        <w:rPr>
          <w:rFonts w:ascii="Raleway" w:eastAsia="Raleway" w:hAnsi="Raleway" w:cs="Raleway"/>
          <w:color w:val="073763"/>
          <w:sz w:val="24"/>
          <w:szCs w:val="24"/>
        </w:rPr>
        <w:t xml:space="preserve">the efficiency and overall success, which is a key factor when conducting mergers, and people professionals are key to being able to support and shape this to provide advice to employers and </w:t>
      </w:r>
      <w:r w:rsidR="0086401B">
        <w:rPr>
          <w:rFonts w:ascii="Raleway" w:eastAsia="Raleway" w:hAnsi="Raleway" w:cs="Raleway"/>
          <w:color w:val="073763"/>
          <w:sz w:val="24"/>
          <w:szCs w:val="24"/>
        </w:rPr>
        <w:t>employees (</w:t>
      </w:r>
      <w:r>
        <w:rPr>
          <w:rFonts w:ascii="Raleway" w:eastAsia="Raleway" w:hAnsi="Raleway" w:cs="Raleway"/>
          <w:color w:val="073763"/>
          <w:sz w:val="24"/>
          <w:szCs w:val="24"/>
        </w:rPr>
        <w:t>Waite et al., 2021, p. 136)</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Employee voice enhances </w:t>
      </w:r>
      <w:r>
        <w:rPr>
          <w:rFonts w:ascii="Raleway" w:eastAsia="Raleway" w:hAnsi="Raleway" w:cs="Raleway"/>
          <w:color w:val="073763"/>
          <w:sz w:val="24"/>
          <w:szCs w:val="24"/>
        </w:rPr>
        <w:t>organisational performance, so it should work hand in hand, collectively or individually. (Waite et al., 2021, p. 136). Using a number of tools, such as surveys and suggestion schemes, ensures employee engagement and is likely to be aligned with the organi</w:t>
      </w:r>
      <w:r>
        <w:rPr>
          <w:rFonts w:ascii="Raleway" w:eastAsia="Raleway" w:hAnsi="Raleway" w:cs="Raleway"/>
          <w:color w:val="073763"/>
          <w:sz w:val="24"/>
          <w:szCs w:val="24"/>
        </w:rPr>
        <w:t xml:space="preserve">sation's goals (BOXAL and PURCELL, 2016). Providing the employers with an insight into the decision-making process and allowing employees to contribute to the organisation fosters a positive engagement and commitment to the organisation that can, in turn, </w:t>
      </w:r>
      <w:r>
        <w:rPr>
          <w:rFonts w:ascii="Raleway" w:eastAsia="Raleway" w:hAnsi="Raleway" w:cs="Raleway"/>
          <w:color w:val="073763"/>
          <w:sz w:val="24"/>
          <w:szCs w:val="24"/>
        </w:rPr>
        <w:t>improve the organisation's performance.</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An example of this in the public sector is the NHS Staff Voice framework (Drew, 2o</w:t>
      </w:r>
      <w:r w:rsidR="0086401B">
        <w:rPr>
          <w:rFonts w:ascii="Raleway" w:eastAsia="Raleway" w:hAnsi="Raleway" w:cs="Raleway"/>
          <w:color w:val="073763"/>
          <w:sz w:val="24"/>
          <w:szCs w:val="24"/>
        </w:rPr>
        <w:t>23) that</w:t>
      </w:r>
      <w:r>
        <w:rPr>
          <w:rFonts w:ascii="Raleway" w:eastAsia="Raleway" w:hAnsi="Raleway" w:cs="Raleway"/>
          <w:color w:val="073763"/>
          <w:sz w:val="24"/>
          <w:szCs w:val="24"/>
        </w:rPr>
        <w:t xml:space="preserve"> uses focus groups to enhance staff well-being and service delivery in a practical way and hold staff awards.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A key benefit </w:t>
      </w:r>
      <w:r>
        <w:rPr>
          <w:rFonts w:ascii="Raleway" w:eastAsia="Raleway" w:hAnsi="Raleway" w:cs="Raleway"/>
          <w:color w:val="073763"/>
          <w:sz w:val="24"/>
          <w:szCs w:val="24"/>
        </w:rPr>
        <w:t>of considering employee voice when restructuring is that employee feedback will help the organisation to respond to possible challenges faster, connect employee perspective with the goals of the organisation, and reduce resistance to change.</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While there ar</w:t>
      </w:r>
      <w:r>
        <w:rPr>
          <w:rFonts w:ascii="Raleway" w:eastAsia="Raleway" w:hAnsi="Raleway" w:cs="Raleway"/>
          <w:color w:val="073763"/>
          <w:sz w:val="24"/>
          <w:szCs w:val="24"/>
        </w:rPr>
        <w:t>e benefits to ensuring the two work together to align employee needs and organisational goals, it can have its limitations, such as staff may feel these sorts of initiatives are tokenistic and a tick-box exercise if the employee input is ignored, and too m</w:t>
      </w:r>
      <w:r>
        <w:rPr>
          <w:rFonts w:ascii="Raleway" w:eastAsia="Raleway" w:hAnsi="Raleway" w:cs="Raleway"/>
          <w:color w:val="073763"/>
          <w:sz w:val="24"/>
          <w:szCs w:val="24"/>
        </w:rPr>
        <w:t xml:space="preserve">any surveys can be overwhelming. If the employee's voice challenges the management decision, it could lead to a conflict in the organisation.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However, if the balance is right, it can enhance collaboration and improve alignment between what the employee w</w:t>
      </w:r>
      <w:r>
        <w:rPr>
          <w:rFonts w:ascii="Raleway" w:eastAsia="Raleway" w:hAnsi="Raleway" w:cs="Raleway"/>
          <w:color w:val="073763"/>
          <w:sz w:val="24"/>
          <w:szCs w:val="24"/>
        </w:rPr>
        <w:t>ould like and the success of the organisation.</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In conclusion, I think employee voice is essential in order to achieve success in organisational performance, and a good example of this is the NHS Wales, which has a structured employee voice that can have a </w:t>
      </w:r>
      <w:r>
        <w:rPr>
          <w:rFonts w:ascii="Raleway" w:eastAsia="Raleway" w:hAnsi="Raleway" w:cs="Raleway"/>
          <w:color w:val="073763"/>
          <w:sz w:val="24"/>
          <w:szCs w:val="24"/>
        </w:rPr>
        <w:t>positive impact on the organisation. (Drew, 2023)</w:t>
      </w: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tbl>
      <w:tblPr>
        <w:tblStyle w:val="a3"/>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lastRenderedPageBreak/>
              <w:t>AC1.4</w:t>
            </w:r>
          </w:p>
        </w:tc>
      </w:tr>
    </w:tbl>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CIPD is dedicated to promoting better working conditions and enhancing the quality of work life. According to their definition, good work is characterised by fair rewards, a secure means of making a living, and opportunities for skill development and caree</w:t>
      </w:r>
      <w:r>
        <w:rPr>
          <w:rFonts w:ascii="Raleway" w:eastAsia="Raleway" w:hAnsi="Raleway" w:cs="Raleway"/>
          <w:color w:val="073763"/>
          <w:sz w:val="24"/>
          <w:szCs w:val="24"/>
        </w:rPr>
        <w:t xml:space="preserve">r progression within a supportive environment that fosters constructive relationships (CIPD Good Work Index 2022: survey report).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To ensure a successful merger, several key elements should be considered. CIPD Health and wellbeing work survey in 2020 iden</w:t>
      </w:r>
      <w:r>
        <w:rPr>
          <w:rFonts w:ascii="Raleway" w:eastAsia="Raleway" w:hAnsi="Raleway" w:cs="Raleway"/>
          <w:color w:val="073763"/>
          <w:sz w:val="24"/>
          <w:szCs w:val="24"/>
        </w:rPr>
        <w:t>tified presenteeism and leaves were common as heavy workloads were being noted as the cause so for organisations to consider findings from surveys such as this will help inform and foster better working lives for its employees (Waite et al., 2021) 140 ‘ Th</w:t>
      </w:r>
      <w:r>
        <w:rPr>
          <w:rFonts w:ascii="Raleway" w:eastAsia="Raleway" w:hAnsi="Raleway" w:cs="Raleway"/>
          <w:color w:val="073763"/>
          <w:sz w:val="24"/>
          <w:szCs w:val="24"/>
        </w:rPr>
        <w:t>ese include offering hybrid working options, such as flexible schedules that accommodate both work and personal life, as well as solutions like compressed hours or job sharing. It’s essential to provide access to relevant training, mentoring, and professio</w:t>
      </w:r>
      <w:r>
        <w:rPr>
          <w:rFonts w:ascii="Raleway" w:eastAsia="Raleway" w:hAnsi="Raleway" w:cs="Raleway"/>
          <w:color w:val="073763"/>
          <w:sz w:val="24"/>
          <w:szCs w:val="24"/>
        </w:rPr>
        <w:t>nal development opportunities to facilitate ongoing learning. Furthermore, policies and procedures should promote inclusion and equity among all employees. Implementing employee assistance programs can also be beneficial, offering resources to support ment</w:t>
      </w:r>
      <w:r>
        <w:rPr>
          <w:rFonts w:ascii="Raleway" w:eastAsia="Raleway" w:hAnsi="Raleway" w:cs="Raleway"/>
          <w:color w:val="073763"/>
          <w:sz w:val="24"/>
          <w:szCs w:val="24"/>
        </w:rPr>
        <w:t>al health, especially during periods of change and restructuring.</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According to CIPD, creating better work conditions positively impacts organisational performance by enhancing employee engagement, loyalty, and morale, as these initiatives cater to a compr</w:t>
      </w:r>
      <w:r>
        <w:rPr>
          <w:rFonts w:ascii="Raleway" w:eastAsia="Raleway" w:hAnsi="Raleway" w:cs="Raleway"/>
          <w:color w:val="073763"/>
          <w:sz w:val="24"/>
          <w:szCs w:val="24"/>
        </w:rPr>
        <w:t xml:space="preserve">ehensive range of needs (CIPD, 2023). This focus can lead to greater employee retention, fostering a stable workforce and reducing absenteeism (ACAS, 2021), as the psychological contract provides a safe and supported trust for employees.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 pertinent exam</w:t>
      </w:r>
      <w:r>
        <w:rPr>
          <w:rFonts w:ascii="Raleway" w:eastAsia="Raleway" w:hAnsi="Raleway" w:cs="Raleway"/>
          <w:color w:val="073763"/>
          <w:sz w:val="24"/>
          <w:szCs w:val="24"/>
        </w:rPr>
        <w:t xml:space="preserve">ple of this is the Healthy Working Wales initiative by the Welsh </w:t>
      </w:r>
      <w:r w:rsidR="0086401B">
        <w:rPr>
          <w:rFonts w:ascii="Raleway" w:eastAsia="Raleway" w:hAnsi="Raleway" w:cs="Raleway"/>
          <w:color w:val="073763"/>
          <w:sz w:val="24"/>
          <w:szCs w:val="24"/>
        </w:rPr>
        <w:t>Government (</w:t>
      </w:r>
      <w:r>
        <w:rPr>
          <w:rFonts w:ascii="Raleway" w:eastAsia="Raleway" w:hAnsi="Raleway" w:cs="Raleway"/>
          <w:color w:val="073763"/>
          <w:sz w:val="24"/>
          <w:szCs w:val="24"/>
        </w:rPr>
        <w:t>GOV.WALES, 2023), which emphasises well-being in workplace practices, illustrating how public organisations can design supportive working environments.</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In 1960, Alan Fox carried</w:t>
      </w:r>
      <w:r>
        <w:rPr>
          <w:rFonts w:ascii="Raleway" w:eastAsia="Raleway" w:hAnsi="Raleway" w:cs="Raleway"/>
          <w:color w:val="073763"/>
          <w:sz w:val="24"/>
          <w:szCs w:val="24"/>
        </w:rPr>
        <w:t xml:space="preserve"> out work about the perspectives of employment relationships by managers. One is unitarist and the other is pluralist.  According to Fox, pluralism implies that employers and employees have both similar and dissimilar interests in the employee relationship</w:t>
      </w:r>
      <w:r>
        <w:rPr>
          <w:rFonts w:ascii="Raleway" w:eastAsia="Raleway" w:hAnsi="Raleway" w:cs="Raleway"/>
          <w:color w:val="073763"/>
          <w:sz w:val="24"/>
          <w:szCs w:val="24"/>
        </w:rPr>
        <w:t>. An example of this could be employees want to advance their careers and increase their earnings, and businesses aspire to maximise profits. Whereas unitarism can be compared to a successful football team that supports one another both on and off the pitc</w:t>
      </w:r>
      <w:r>
        <w:rPr>
          <w:rFonts w:ascii="Raleway" w:eastAsia="Raleway" w:hAnsi="Raleway" w:cs="Raleway"/>
          <w:color w:val="073763"/>
          <w:sz w:val="24"/>
          <w:szCs w:val="24"/>
        </w:rPr>
        <w:t>h and works together under the direction of their manager to win games and boost revenue.  (Taylor and Woodhams, 2022)</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When considering a merger, prioritising better working lives helps staff manage change-related stress, retain talented employees through</w:t>
      </w:r>
      <w:r>
        <w:rPr>
          <w:rFonts w:ascii="Raleway" w:eastAsia="Raleway" w:hAnsi="Raleway" w:cs="Raleway"/>
          <w:color w:val="073763"/>
          <w:sz w:val="24"/>
          <w:szCs w:val="24"/>
        </w:rPr>
        <w:t xml:space="preserve"> engagement, and prevent a significant drop in morale </w:t>
      </w:r>
      <w:r>
        <w:rPr>
          <w:rFonts w:ascii="Raleway" w:eastAsia="Raleway" w:hAnsi="Raleway" w:cs="Raleway"/>
          <w:color w:val="073763"/>
          <w:sz w:val="24"/>
          <w:szCs w:val="24"/>
        </w:rPr>
        <w:lastRenderedPageBreak/>
        <w:t>that might drive individuals to leave. It also demonstrates the organisation’s commitment to being a forward-thinking and supportive employer.</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In summary, fostering better working lives in this context</w:t>
      </w:r>
      <w:r>
        <w:rPr>
          <w:rFonts w:ascii="Raleway" w:eastAsia="Raleway" w:hAnsi="Raleway" w:cs="Raleway"/>
          <w:color w:val="073763"/>
          <w:sz w:val="24"/>
          <w:szCs w:val="24"/>
        </w:rPr>
        <w:t xml:space="preserve"> requires a deliberate approach from the management team, centred on flexibility and inclusion.   (Waite et al., 2021, p. 140). By embedding these strategies into the organisational culture and policies, trust can be established among employees, which is c</w:t>
      </w:r>
      <w:r>
        <w:rPr>
          <w:rFonts w:ascii="Raleway" w:eastAsia="Raleway" w:hAnsi="Raleway" w:cs="Raleway"/>
          <w:color w:val="073763"/>
          <w:sz w:val="24"/>
          <w:szCs w:val="24"/>
        </w:rPr>
        <w:t>rucial for a successful merger. Adopting these key practices will strengthen employee relationships and pave the way for a smooth transition.</w:t>
      </w: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tbl>
      <w:tblPr>
        <w:tblStyle w:val="a4"/>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rPr>
          <w:trHeight w:val="420"/>
        </w:trPr>
        <w:tc>
          <w:tcPr>
            <w:tcW w:w="10466" w:type="dxa"/>
            <w:tcBorders>
              <w:top w:val="single" w:sz="8" w:space="0" w:color="073763"/>
              <w:left w:val="single" w:sz="8" w:space="0" w:color="073763"/>
              <w:bottom w:val="single" w:sz="8" w:space="0" w:color="073763"/>
              <w:right w:val="single" w:sz="8" w:space="0" w:color="073763"/>
            </w:tcBorders>
            <w:shd w:val="clear" w:color="auto" w:fill="FFFFFF"/>
            <w:tcMar>
              <w:top w:w="100" w:type="dxa"/>
              <w:left w:w="100" w:type="dxa"/>
              <w:bottom w:w="100" w:type="dxa"/>
              <w:right w:w="100" w:type="dxa"/>
            </w:tcMar>
          </w:tcPr>
          <w:p w:rsidR="00206C2D" w:rsidRDefault="00055DA0">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AC2.1</w:t>
            </w:r>
          </w:p>
        </w:tc>
      </w:tr>
    </w:tbl>
    <w:p w:rsidR="00206C2D" w:rsidRDefault="00206C2D">
      <w:pPr>
        <w:spacing w:line="240" w:lineRule="auto"/>
        <w:jc w:val="both"/>
        <w:rPr>
          <w:rFonts w:ascii="Raleway" w:eastAsia="Raleway" w:hAnsi="Raleway" w:cs="Raleway"/>
          <w:color w:val="073763"/>
          <w:sz w:val="24"/>
          <w:szCs w:val="24"/>
        </w:rPr>
      </w:pPr>
    </w:p>
    <w:p w:rsidR="00206C2D" w:rsidRDefault="00055DA0">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the PWC report, ‘Talking about the people's side of M&amp;A’, conflict is a big risk for organisations post-merger, as there may be misaligned values, operating procedures, and a lack of communication, which can in turn damage the company's perfor</w:t>
      </w:r>
      <w:r>
        <w:rPr>
          <w:rFonts w:ascii="Raleway" w:eastAsia="Raleway" w:hAnsi="Raleway" w:cs="Raleway"/>
          <w:color w:val="073763"/>
          <w:sz w:val="24"/>
          <w:szCs w:val="24"/>
        </w:rPr>
        <w:t>mance.  (</w:t>
      </w:r>
      <w:r>
        <w:rPr>
          <w:rFonts w:ascii="Raleway" w:eastAsia="Raleway" w:hAnsi="Raleway" w:cs="Raleway"/>
          <w:i/>
          <w:color w:val="073763"/>
          <w:sz w:val="24"/>
          <w:szCs w:val="24"/>
        </w:rPr>
        <w:t>Talking about the people side of M&amp;A</w:t>
      </w:r>
      <w:r>
        <w:rPr>
          <w:rFonts w:ascii="Raleway" w:eastAsia="Raleway" w:hAnsi="Raleway" w:cs="Raleway"/>
          <w:color w:val="073763"/>
          <w:sz w:val="24"/>
          <w:szCs w:val="24"/>
        </w:rPr>
        <w:t>, no date)</w:t>
      </w:r>
    </w:p>
    <w:p w:rsidR="00206C2D" w:rsidRDefault="00206C2D">
      <w:pPr>
        <w:spacing w:line="240" w:lineRule="auto"/>
        <w:jc w:val="both"/>
        <w:rPr>
          <w:rFonts w:ascii="Raleway" w:eastAsia="Raleway" w:hAnsi="Raleway" w:cs="Raleway"/>
          <w:color w:val="073763"/>
          <w:sz w:val="24"/>
          <w:szCs w:val="24"/>
        </w:rPr>
      </w:pPr>
    </w:p>
    <w:p w:rsidR="00206C2D" w:rsidRDefault="00055DA0">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The difference between organisational conflict and misbehaviour is that conflict refers to any disagreements or tensions between different ‘groups,’ so, for example, in this situation, it could be be</w:t>
      </w:r>
      <w:r>
        <w:rPr>
          <w:rFonts w:ascii="Raleway" w:eastAsia="Raleway" w:hAnsi="Raleway" w:cs="Raleway"/>
          <w:color w:val="073763"/>
          <w:sz w:val="24"/>
          <w:szCs w:val="24"/>
        </w:rPr>
        <w:t xml:space="preserve">tween the two companies, which, according to ACAS, is because of poor communication, </w:t>
      </w:r>
      <w:r w:rsidR="0086401B">
        <w:rPr>
          <w:rFonts w:ascii="Raleway" w:eastAsia="Raleway" w:hAnsi="Raleway" w:cs="Raleway"/>
          <w:color w:val="073763"/>
          <w:sz w:val="24"/>
          <w:szCs w:val="24"/>
        </w:rPr>
        <w:t>contradicting work</w:t>
      </w:r>
      <w:r>
        <w:rPr>
          <w:rFonts w:ascii="Raleway" w:eastAsia="Raleway" w:hAnsi="Raleway" w:cs="Raleway"/>
          <w:color w:val="073763"/>
          <w:sz w:val="24"/>
          <w:szCs w:val="24"/>
        </w:rPr>
        <w:t xml:space="preserve"> styles, or competition for ‘resources’; however, it is often unintentional. Misbehaviour is a deliberate action that goes against the company's rules or </w:t>
      </w:r>
      <w:r>
        <w:rPr>
          <w:rFonts w:ascii="Raleway" w:eastAsia="Raleway" w:hAnsi="Raleway" w:cs="Raleway"/>
          <w:color w:val="073763"/>
          <w:sz w:val="24"/>
          <w:szCs w:val="24"/>
        </w:rPr>
        <w:t xml:space="preserve">values. Such as dishonesty and theft (Gifford, 2023)—this can end in management taking disciplinary action against the employee. </w:t>
      </w:r>
    </w:p>
    <w:p w:rsidR="00206C2D" w:rsidRDefault="00206C2D">
      <w:pPr>
        <w:spacing w:line="240" w:lineRule="auto"/>
        <w:jc w:val="both"/>
        <w:rPr>
          <w:rFonts w:ascii="Raleway" w:eastAsia="Raleway" w:hAnsi="Raleway" w:cs="Raleway"/>
          <w:color w:val="073763"/>
          <w:sz w:val="24"/>
          <w:szCs w:val="24"/>
        </w:rPr>
      </w:pPr>
    </w:p>
    <w:p w:rsidR="00206C2D" w:rsidRDefault="00055DA0">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Ulrich, the evolution of HR Business Partners has meant that there is more responsibility on line managers to ma</w:t>
      </w:r>
      <w:r>
        <w:rPr>
          <w:rFonts w:ascii="Raleway" w:eastAsia="Raleway" w:hAnsi="Raleway" w:cs="Raleway"/>
          <w:color w:val="073763"/>
          <w:sz w:val="24"/>
          <w:szCs w:val="24"/>
        </w:rPr>
        <w:t xml:space="preserve">nage their employees; however, when too emphasis is on developing leaders, it can overlook the importance of encouraging core management practices such as the management of poor performance. Saundry and Urwin (2021)  </w:t>
      </w:r>
    </w:p>
    <w:p w:rsidR="00206C2D" w:rsidRDefault="00206C2D">
      <w:pPr>
        <w:spacing w:line="240" w:lineRule="auto"/>
        <w:jc w:val="both"/>
        <w:rPr>
          <w:rFonts w:ascii="Raleway" w:eastAsia="Raleway" w:hAnsi="Raleway" w:cs="Raleway"/>
          <w:color w:val="073763"/>
          <w:sz w:val="24"/>
          <w:szCs w:val="24"/>
        </w:rPr>
      </w:pPr>
    </w:p>
    <w:p w:rsidR="00206C2D" w:rsidRDefault="0086401B">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Considering</w:t>
      </w:r>
      <w:r w:rsidR="00055DA0">
        <w:rPr>
          <w:rFonts w:ascii="Raleway" w:eastAsia="Raleway" w:hAnsi="Raleway" w:cs="Raleway"/>
          <w:color w:val="073763"/>
          <w:sz w:val="24"/>
          <w:szCs w:val="24"/>
        </w:rPr>
        <w:t xml:space="preserve"> organisations' re</w:t>
      </w:r>
      <w:r w:rsidR="00055DA0">
        <w:rPr>
          <w:rFonts w:ascii="Raleway" w:eastAsia="Raleway" w:hAnsi="Raleway" w:cs="Raleway"/>
          <w:color w:val="073763"/>
          <w:sz w:val="24"/>
          <w:szCs w:val="24"/>
        </w:rPr>
        <w:t xml:space="preserve">ports and feedback, such as that of PWC, to ensure a positive and harmonious merger, it is important that the new leadership team recognises that not all tensions are misconduct. In general, when organisations merge, it can naturally result in conflict of </w:t>
      </w:r>
      <w:r w:rsidR="00055DA0">
        <w:rPr>
          <w:rFonts w:ascii="Raleway" w:eastAsia="Raleway" w:hAnsi="Raleway" w:cs="Raleway"/>
          <w:color w:val="073763"/>
          <w:sz w:val="24"/>
          <w:szCs w:val="24"/>
        </w:rPr>
        <w:t xml:space="preserve">some sort, and if not responded to appropriately, it could damage employee trust and relations, but by </w:t>
      </w:r>
      <w:r>
        <w:rPr>
          <w:rFonts w:ascii="Raleway" w:eastAsia="Raleway" w:hAnsi="Raleway" w:cs="Raleway"/>
          <w:color w:val="073763"/>
          <w:sz w:val="24"/>
          <w:szCs w:val="24"/>
        </w:rPr>
        <w:t>considering</w:t>
      </w:r>
      <w:r w:rsidR="00055DA0">
        <w:rPr>
          <w:rFonts w:ascii="Raleway" w:eastAsia="Raleway" w:hAnsi="Raleway" w:cs="Raleway"/>
          <w:color w:val="073763"/>
          <w:sz w:val="24"/>
          <w:szCs w:val="24"/>
        </w:rPr>
        <w:t xml:space="preserve"> the differences and responding appropriately, they can maintain fairness and support a positive integration. However, after all best </w:t>
      </w:r>
      <w:r w:rsidR="00055DA0">
        <w:rPr>
          <w:rFonts w:ascii="Raleway" w:eastAsia="Raleway" w:hAnsi="Raleway" w:cs="Raleway"/>
          <w:color w:val="073763"/>
          <w:sz w:val="24"/>
          <w:szCs w:val="24"/>
        </w:rPr>
        <w:t>endeavours to alleviate conflict fail, where organisational conflict occurs, mediation could resolve a disagreement between parties, whereas if someone continually disregards management instructions, then there would need to be a formal disciplinary invest</w:t>
      </w:r>
      <w:r w:rsidR="00055DA0">
        <w:rPr>
          <w:rFonts w:ascii="Raleway" w:eastAsia="Raleway" w:hAnsi="Raleway" w:cs="Raleway"/>
          <w:color w:val="073763"/>
          <w:sz w:val="24"/>
          <w:szCs w:val="24"/>
        </w:rPr>
        <w:t>igation that should be conducted by someone independent.</w:t>
      </w:r>
    </w:p>
    <w:p w:rsidR="00206C2D" w:rsidRDefault="00055DA0">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conclusion, when the organisations merge, management should be able to recognise the difference between organisational conflict and misbehaviour by ensuring that there are clear procedures and tra</w:t>
      </w:r>
      <w:r>
        <w:rPr>
          <w:rFonts w:ascii="Raleway" w:eastAsia="Raleway" w:hAnsi="Raleway" w:cs="Raleway"/>
          <w:color w:val="073763"/>
          <w:sz w:val="24"/>
          <w:szCs w:val="24"/>
        </w:rPr>
        <w:t>ining for managers to handle both situations effectively.</w:t>
      </w:r>
    </w:p>
    <w:p w:rsidR="00206C2D" w:rsidRDefault="00206C2D">
      <w:pPr>
        <w:spacing w:line="240" w:lineRule="auto"/>
        <w:jc w:val="both"/>
        <w:rPr>
          <w:rFonts w:ascii="Raleway" w:eastAsia="Raleway" w:hAnsi="Raleway" w:cs="Raleway"/>
          <w:color w:val="073763"/>
          <w:sz w:val="24"/>
          <w:szCs w:val="24"/>
        </w:rPr>
      </w:pPr>
    </w:p>
    <w:p w:rsidR="00206C2D" w:rsidRDefault="00206C2D">
      <w:pPr>
        <w:spacing w:line="240" w:lineRule="auto"/>
        <w:jc w:val="both"/>
        <w:rPr>
          <w:rFonts w:ascii="Raleway" w:eastAsia="Raleway" w:hAnsi="Raleway" w:cs="Raleway"/>
          <w:color w:val="073763"/>
          <w:sz w:val="24"/>
          <w:szCs w:val="24"/>
        </w:rPr>
      </w:pPr>
    </w:p>
    <w:tbl>
      <w:tblPr>
        <w:tblStyle w:val="a5"/>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AC2.2 </w:t>
            </w:r>
            <w:r>
              <w:rPr>
                <w:rFonts w:ascii="Raleway" w:eastAsia="Raleway" w:hAnsi="Raleway" w:cs="Raleway"/>
                <w:color w:val="073763"/>
                <w:sz w:val="24"/>
                <w:szCs w:val="24"/>
              </w:rPr>
              <w:tab/>
            </w:r>
          </w:p>
        </w:tc>
      </w:tr>
    </w:tbl>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 xml:space="preserve">There are two main perspectives on conflict: the unitarist and the pluralist approach. The pluralist viewpoint suggests that conflict is inevitable and trade unions play a crucial role as employers and employees often have differing interests, contrasting </w:t>
      </w:r>
      <w:r>
        <w:rPr>
          <w:rFonts w:ascii="Raleway" w:eastAsia="Raleway" w:hAnsi="Raleway" w:cs="Raleway"/>
          <w:color w:val="073763"/>
          <w:sz w:val="24"/>
          <w:szCs w:val="24"/>
        </w:rPr>
        <w:t>with the unitarist belief that management and staff share similar goals, which would make cooperation beneficial for both parties (Armstrong &amp; Taylor, 2020).</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Workplace conflict can manifest in various forms, including misunderstandings regarding job respo</w:t>
      </w:r>
      <w:r>
        <w:rPr>
          <w:rFonts w:ascii="Raleway" w:eastAsia="Raleway" w:hAnsi="Raleway" w:cs="Raleway"/>
          <w:color w:val="073763"/>
          <w:sz w:val="24"/>
          <w:szCs w:val="24"/>
        </w:rPr>
        <w:t xml:space="preserve">nsibilities, ineffective communication, and disagreements between individuals or groups. While differences of opinion can lead to conflict, </w:t>
      </w:r>
      <w:r w:rsidR="0086401B">
        <w:rPr>
          <w:rFonts w:ascii="Raleway" w:eastAsia="Raleway" w:hAnsi="Raleway" w:cs="Raleway"/>
          <w:color w:val="073763"/>
          <w:sz w:val="24"/>
          <w:szCs w:val="24"/>
        </w:rPr>
        <w:t>behaviours</w:t>
      </w:r>
      <w:r>
        <w:rPr>
          <w:rFonts w:ascii="Raleway" w:eastAsia="Raleway" w:hAnsi="Raleway" w:cs="Raleway"/>
          <w:color w:val="073763"/>
          <w:sz w:val="24"/>
          <w:szCs w:val="24"/>
        </w:rPr>
        <w:t xml:space="preserve"> that disrupt processes are considered </w:t>
      </w:r>
      <w:r w:rsidR="0086401B">
        <w:rPr>
          <w:rFonts w:ascii="Raleway" w:eastAsia="Raleway" w:hAnsi="Raleway" w:cs="Raleway"/>
          <w:color w:val="073763"/>
          <w:sz w:val="24"/>
          <w:szCs w:val="24"/>
        </w:rPr>
        <w:t>misbehaviour</w:t>
      </w:r>
      <w:r>
        <w:rPr>
          <w:rFonts w:ascii="Raleway" w:eastAsia="Raleway" w:hAnsi="Raleway" w:cs="Raleway"/>
          <w:color w:val="073763"/>
          <w:sz w:val="24"/>
          <w:szCs w:val="24"/>
        </w:rPr>
        <w:t>. Formal industrial action, which involves employees stop</w:t>
      </w:r>
      <w:r>
        <w:rPr>
          <w:rFonts w:ascii="Raleway" w:eastAsia="Raleway" w:hAnsi="Raleway" w:cs="Raleway"/>
          <w:color w:val="073763"/>
          <w:sz w:val="24"/>
          <w:szCs w:val="24"/>
        </w:rPr>
        <w:t>ping paid work, can only take place after a formal ballot organised by Trade Unions.</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According to the Office for National Statistics, there has been a rise in industrial sanctions in recent years, with pay disputes being the most common cause (ONS, King e</w:t>
      </w:r>
      <w:r>
        <w:rPr>
          <w:rFonts w:ascii="Raleway" w:eastAsia="Raleway" w:hAnsi="Raleway" w:cs="Raleway"/>
          <w:color w:val="073763"/>
          <w:sz w:val="24"/>
          <w:szCs w:val="24"/>
        </w:rPr>
        <w:t>t al., 2023). Increasingly, targeted industrial actions designed to create maximum impact are replacing traditional, prolonged strikes. For instance, the rail strikes at the beginning of December not only affected consumers but also had broader implication</w:t>
      </w:r>
      <w:r>
        <w:rPr>
          <w:rFonts w:ascii="Raleway" w:eastAsia="Raleway" w:hAnsi="Raleway" w:cs="Raleway"/>
          <w:color w:val="073763"/>
          <w:sz w:val="24"/>
          <w:szCs w:val="24"/>
        </w:rPr>
        <w:t>s for the economy.</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As reported by GOV.Uk, from April to June 2024, there was a 13% increase in receipts and a 15% rise in disposals of Employment Tribunal claims compared to the same quarter in 2023, suggesting a growing trend of individual disputes in th</w:t>
      </w:r>
      <w:r>
        <w:rPr>
          <w:rFonts w:ascii="Raleway" w:eastAsia="Raleway" w:hAnsi="Raleway" w:cs="Raleway"/>
          <w:color w:val="073763"/>
          <w:sz w:val="24"/>
          <w:szCs w:val="24"/>
        </w:rPr>
        <w:t>e workplace. (GOV.UK, 2024)</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According to the CIPD report, the importance of people management, line managers should be equipped with the right skills to effectively address grievances and conflicts in the workplace. As People Professionals, it is vital to</w:t>
      </w:r>
      <w:r>
        <w:rPr>
          <w:rFonts w:ascii="Raleway" w:eastAsia="Raleway" w:hAnsi="Raleway" w:cs="Raleway"/>
          <w:color w:val="073763"/>
          <w:sz w:val="24"/>
          <w:szCs w:val="24"/>
        </w:rPr>
        <w:t xml:space="preserve"> keep up to date with employment law and ensure managers have the correct policies and procedures to minimise conflict. (CIPD, 2o23)</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The recent industrial action of council refuse workers in Birmingham illustrates the high impact that unionised strikes ha</w:t>
      </w:r>
      <w:r>
        <w:rPr>
          <w:rFonts w:ascii="Raleway" w:eastAsia="Raleway" w:hAnsi="Raleway" w:cs="Raleway"/>
          <w:color w:val="073763"/>
          <w:sz w:val="24"/>
          <w:szCs w:val="24"/>
        </w:rPr>
        <w:t>ve on society. The proposal under the new Employment Rights Bill 2025 is that more people will be supported to stay in work, for example, ensuring employers have day one rights, which removes the two-year period for the right to claim unfair dismissal, and</w:t>
      </w:r>
      <w:r>
        <w:rPr>
          <w:rFonts w:ascii="Raleway" w:eastAsia="Raleway" w:hAnsi="Raleway" w:cs="Raleway"/>
          <w:color w:val="073763"/>
          <w:sz w:val="24"/>
          <w:szCs w:val="24"/>
        </w:rPr>
        <w:t xml:space="preserve"> in the case of trade unions, will give trade unions more freedom to represent their members. The focus on improving worker wellbeing and ensuring a level playing field for employers is anticipated to save billions of pounds every year. (Department for Bus</w:t>
      </w:r>
      <w:r>
        <w:rPr>
          <w:rFonts w:ascii="Raleway" w:eastAsia="Raleway" w:hAnsi="Raleway" w:cs="Raleway"/>
          <w:color w:val="073763"/>
          <w:sz w:val="24"/>
          <w:szCs w:val="24"/>
        </w:rPr>
        <w:t>iness and Trade, 2025)</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t>Since the pandemic in 2020, the way we work has changed, and hybrid working has become the norm; however, hybrid working indicates that more communication occurs through technologies like email, text, phone, and video rather than wi</w:t>
      </w:r>
      <w:r>
        <w:rPr>
          <w:rFonts w:ascii="Raleway" w:eastAsia="Raleway" w:hAnsi="Raleway" w:cs="Raleway"/>
          <w:color w:val="073763"/>
          <w:sz w:val="24"/>
          <w:szCs w:val="24"/>
        </w:rPr>
        <w:t>th in-office work. According to HBR, studies have shown that the consequences of using technology to communicate cause people to become less self-controlled, and conflict is increasing (Mortensen, 2023)</w:t>
      </w:r>
    </w:p>
    <w:p w:rsidR="00206C2D" w:rsidRDefault="00206C2D">
      <w:pPr>
        <w:ind w:right="30"/>
        <w:jc w:val="both"/>
        <w:rPr>
          <w:rFonts w:ascii="Raleway" w:eastAsia="Raleway" w:hAnsi="Raleway" w:cs="Raleway"/>
          <w:color w:val="073763"/>
          <w:sz w:val="24"/>
          <w:szCs w:val="24"/>
        </w:rPr>
      </w:pPr>
    </w:p>
    <w:p w:rsidR="00206C2D" w:rsidRDefault="00055DA0">
      <w:pPr>
        <w:ind w:right="30"/>
        <w:jc w:val="both"/>
        <w:rPr>
          <w:rFonts w:ascii="Raleway" w:eastAsia="Raleway" w:hAnsi="Raleway" w:cs="Raleway"/>
          <w:color w:val="073763"/>
          <w:sz w:val="24"/>
          <w:szCs w:val="24"/>
        </w:rPr>
      </w:pPr>
      <w:r>
        <w:rPr>
          <w:rFonts w:ascii="Raleway" w:eastAsia="Raleway" w:hAnsi="Raleway" w:cs="Raleway"/>
          <w:color w:val="073763"/>
          <w:sz w:val="24"/>
          <w:szCs w:val="24"/>
        </w:rPr>
        <w:lastRenderedPageBreak/>
        <w:t>In conclusion, there seems to be an increase in indi</w:t>
      </w:r>
      <w:r>
        <w:rPr>
          <w:rFonts w:ascii="Raleway" w:eastAsia="Raleway" w:hAnsi="Raleway" w:cs="Raleway"/>
          <w:color w:val="073763"/>
          <w:sz w:val="24"/>
          <w:szCs w:val="24"/>
        </w:rPr>
        <w:t xml:space="preserve">vidual claims within the workplace, seeing an increase in ET claims being submitted; however, according to the Organisation for Economic Co-operation and Development, there has been a decline in collective bargaining It is important to create and maintain </w:t>
      </w:r>
      <w:r>
        <w:rPr>
          <w:rFonts w:ascii="Raleway" w:eastAsia="Raleway" w:hAnsi="Raleway" w:cs="Raleway"/>
          <w:color w:val="073763"/>
          <w:sz w:val="24"/>
          <w:szCs w:val="24"/>
        </w:rPr>
        <w:t xml:space="preserve">a positive working relationship and culture with the organisations and the employees. </w:t>
      </w:r>
    </w:p>
    <w:p w:rsidR="00206C2D" w:rsidRDefault="00206C2D">
      <w:pPr>
        <w:ind w:right="30"/>
        <w:jc w:val="both"/>
        <w:rPr>
          <w:rFonts w:ascii="Raleway" w:eastAsia="Raleway" w:hAnsi="Raleway" w:cs="Raleway"/>
          <w:color w:val="073763"/>
          <w:sz w:val="24"/>
          <w:szCs w:val="24"/>
        </w:rPr>
      </w:pPr>
    </w:p>
    <w:p w:rsidR="00206C2D" w:rsidRDefault="00206C2D">
      <w:pPr>
        <w:ind w:right="30"/>
        <w:jc w:val="both"/>
        <w:rPr>
          <w:rFonts w:ascii="Raleway" w:eastAsia="Raleway" w:hAnsi="Raleway" w:cs="Raleway"/>
          <w:color w:val="073763"/>
          <w:sz w:val="24"/>
          <w:szCs w:val="24"/>
        </w:rPr>
      </w:pPr>
    </w:p>
    <w:tbl>
      <w:tblPr>
        <w:tblStyle w:val="a6"/>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AC2.3</w:t>
            </w:r>
          </w:p>
        </w:tc>
      </w:tr>
    </w:tbl>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Third-party conciliation, mediation, and arbitration are distinct approaches for resolving workplace disputes. If these issues remain unaddressed, they can escalate, causing significant harm, not just to morale through increased absenteeism or resignations</w:t>
      </w:r>
      <w:r>
        <w:rPr>
          <w:rFonts w:ascii="Raleway" w:eastAsia="Raleway" w:hAnsi="Raleway" w:cs="Raleway"/>
          <w:color w:val="073763"/>
          <w:sz w:val="24"/>
          <w:szCs w:val="24"/>
        </w:rPr>
        <w:t>, but also financially. The CIPD estimates that conflict can cost UK organisations around £28.5 billion annually (CIPD, 2024).</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Before an employee considers filing a claim with an employment tribunal, it’s advisable to attempt an informal resolution. This </w:t>
      </w:r>
      <w:r>
        <w:rPr>
          <w:rFonts w:ascii="Raleway" w:eastAsia="Raleway" w:hAnsi="Raleway" w:cs="Raleway"/>
          <w:color w:val="073763"/>
          <w:sz w:val="24"/>
          <w:szCs w:val="24"/>
        </w:rPr>
        <w:t>can not only settle the issue but also influence the potential compensation awarded.</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Third-party conciliation is commonly utilised before escalating matters to an Employment Tribunal. ACAS offers an 'early conciliation' service where they engage with both</w:t>
      </w:r>
      <w:r>
        <w:rPr>
          <w:rFonts w:ascii="Raleway" w:eastAsia="Raleway" w:hAnsi="Raleway" w:cs="Raleway"/>
          <w:color w:val="073763"/>
          <w:sz w:val="24"/>
          <w:szCs w:val="24"/>
        </w:rPr>
        <w:t xml:space="preserve"> parties. The goal is to reach an agreement within six weeks without the need for a tribunal. This process is relatively informal, with a facilitator suggesting possible solutions to both sides.</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Using third-party conciliation comes with numerous benefits,</w:t>
      </w:r>
      <w:r>
        <w:rPr>
          <w:rFonts w:ascii="Raleway" w:eastAsia="Raleway" w:hAnsi="Raleway" w:cs="Raleway"/>
          <w:color w:val="073763"/>
          <w:sz w:val="24"/>
          <w:szCs w:val="24"/>
        </w:rPr>
        <w:t xml:space="preserve"> including being free and confidential, faster than tribunal proceedings, requiring less paperwork, and providing outcomes that may not be achievable in a tribunal setting.</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ACAS also offers external mediators, who may work with either a collective or an i</w:t>
      </w:r>
      <w:r>
        <w:rPr>
          <w:rFonts w:ascii="Raleway" w:eastAsia="Raleway" w:hAnsi="Raleway" w:cs="Raleway"/>
          <w:color w:val="073763"/>
          <w:sz w:val="24"/>
          <w:szCs w:val="24"/>
        </w:rPr>
        <w:t>ndividual to help mend relationships when disagreements arise at work. This process is voluntary and involves a neutral facilitator. ACAS organises a separate meeting with each party, followed by a joint session to clarify the agreement and outline the res</w:t>
      </w:r>
      <w:r>
        <w:rPr>
          <w:rFonts w:ascii="Raleway" w:eastAsia="Raleway" w:hAnsi="Raleway" w:cs="Raleway"/>
          <w:color w:val="073763"/>
          <w:sz w:val="24"/>
          <w:szCs w:val="24"/>
        </w:rPr>
        <w:t>ponsibilities of both parties for the resolution to succeed. According to the CIPD, 28% of employers employ internal mediators for workplace disputes (CIPD, 2024).</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CIPD notes that workplace conflicts are generally resolved formally, and they indicate that</w:t>
      </w:r>
      <w:r>
        <w:rPr>
          <w:rFonts w:ascii="Raleway" w:eastAsia="Raleway" w:hAnsi="Raleway" w:cs="Raleway"/>
          <w:color w:val="073763"/>
          <w:sz w:val="24"/>
          <w:szCs w:val="24"/>
        </w:rPr>
        <w:t xml:space="preserve"> the methods used for resolution have remained consistent since 2015 (CIPD, 2020).</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t>Arbitration, in contrast, is a more formal procedure where an impartial individual hears evidence from both parties and acts similarly to a judge. This formal hearing can l</w:t>
      </w:r>
      <w:r>
        <w:rPr>
          <w:rFonts w:ascii="Raleway" w:eastAsia="Raleway" w:hAnsi="Raleway" w:cs="Raleway"/>
          <w:color w:val="073763"/>
          <w:sz w:val="24"/>
          <w:szCs w:val="24"/>
        </w:rPr>
        <w:t>ead to a binding decision, referred to as an ‘award,’ which both parties must accept (ACAS, 2022). Individual arbitration can only be applied in cases concerning flexible working arrangements or unfair dismissals.</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055DA0">
      <w:pPr>
        <w:shd w:val="clear" w:color="auto" w:fill="FFFFFF"/>
        <w:spacing w:line="264" w:lineRule="auto"/>
        <w:jc w:val="both"/>
        <w:rPr>
          <w:rFonts w:ascii="Raleway" w:eastAsia="Raleway" w:hAnsi="Raleway" w:cs="Raleway"/>
          <w:color w:val="073763"/>
          <w:sz w:val="24"/>
          <w:szCs w:val="24"/>
        </w:rPr>
      </w:pPr>
      <w:r>
        <w:rPr>
          <w:rFonts w:ascii="Raleway" w:eastAsia="Raleway" w:hAnsi="Raleway" w:cs="Raleway"/>
          <w:color w:val="073763"/>
          <w:sz w:val="24"/>
          <w:szCs w:val="24"/>
        </w:rPr>
        <w:lastRenderedPageBreak/>
        <w:t>In all three scenarios, ACAS is available to provide guidance and support in resolving workplace disputes.</w:t>
      </w:r>
    </w:p>
    <w:p w:rsidR="00206C2D" w:rsidRDefault="00206C2D">
      <w:pPr>
        <w:shd w:val="clear" w:color="auto" w:fill="FFFFFF"/>
        <w:spacing w:line="264" w:lineRule="auto"/>
        <w:jc w:val="both"/>
        <w:rPr>
          <w:rFonts w:ascii="Raleway" w:eastAsia="Raleway" w:hAnsi="Raleway" w:cs="Raleway"/>
          <w:color w:val="073763"/>
          <w:sz w:val="24"/>
          <w:szCs w:val="24"/>
        </w:rPr>
      </w:pPr>
    </w:p>
    <w:p w:rsidR="00206C2D" w:rsidRDefault="00206C2D">
      <w:pPr>
        <w:shd w:val="clear" w:color="auto" w:fill="FFFFFF"/>
        <w:spacing w:line="264" w:lineRule="auto"/>
        <w:jc w:val="both"/>
        <w:rPr>
          <w:rFonts w:ascii="Raleway" w:eastAsia="Raleway" w:hAnsi="Raleway" w:cs="Raleway"/>
          <w:color w:val="073763"/>
          <w:sz w:val="24"/>
          <w:szCs w:val="24"/>
        </w:rPr>
      </w:pPr>
    </w:p>
    <w:tbl>
      <w:tblPr>
        <w:tblStyle w:val="a7"/>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AC3.1 </w:t>
            </w:r>
          </w:p>
        </w:tc>
      </w:tr>
    </w:tbl>
    <w:p w:rsidR="00206C2D" w:rsidRDefault="00206C2D">
      <w:pPr>
        <w:jc w:val="both"/>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When an employer ends a person's contract, it is important that it is fair and reasonable. (ACAS, 2024) There may be a variety of reasons,</w:t>
      </w:r>
      <w:r>
        <w:rPr>
          <w:rFonts w:ascii="Raleway" w:eastAsia="Raleway" w:hAnsi="Raleway" w:cs="Raleway"/>
          <w:color w:val="073763"/>
          <w:sz w:val="24"/>
          <w:szCs w:val="24"/>
        </w:rPr>
        <w:t xml:space="preserve"> according to the Employment Rights Act 1996, these could be misconduct, capability, redundancy, a legal reason, or the end of a fixed-term contract. In all cases, the employer should have a valid reason and follow a fair procedure. In line with the ACAS C</w:t>
      </w:r>
      <w:r>
        <w:rPr>
          <w:rFonts w:ascii="Raleway" w:eastAsia="Raleway" w:hAnsi="Raleway" w:cs="Raleway"/>
          <w:color w:val="073763"/>
          <w:sz w:val="24"/>
          <w:szCs w:val="24"/>
        </w:rPr>
        <w:t>ode of Practice (ACAS, 2015), this should be integrated within the organisation's policy and procedures.</w:t>
      </w:r>
    </w:p>
    <w:p w:rsidR="00206C2D" w:rsidRDefault="00206C2D">
      <w:pPr>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Initially, in order to ensure the correct person is employed, the recruitment process should be robust, ensuring that the correct qualifications are held, or if any training is identified, then this should have taken place.</w:t>
      </w:r>
    </w:p>
    <w:p w:rsidR="00206C2D" w:rsidRDefault="00206C2D">
      <w:pPr>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If an employee has been dismiss</w:t>
      </w:r>
      <w:r>
        <w:rPr>
          <w:rFonts w:ascii="Raleway" w:eastAsia="Raleway" w:hAnsi="Raleway" w:cs="Raleway"/>
          <w:color w:val="073763"/>
          <w:sz w:val="24"/>
          <w:szCs w:val="24"/>
        </w:rPr>
        <w:t xml:space="preserve">ed because of capability, then the employee would have consistently failed a variety of performance benchmarks and failed at achieving the clear expectations set out to not meet performance. </w:t>
      </w:r>
    </w:p>
    <w:p w:rsidR="00206C2D" w:rsidRDefault="00206C2D">
      <w:pPr>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If an employee was identified as potentially being dismissed fo</w:t>
      </w:r>
      <w:r>
        <w:rPr>
          <w:rFonts w:ascii="Raleway" w:eastAsia="Raleway" w:hAnsi="Raleway" w:cs="Raleway"/>
          <w:color w:val="073763"/>
          <w:sz w:val="24"/>
          <w:szCs w:val="24"/>
        </w:rPr>
        <w:t xml:space="preserve">r capability, a number of documented steps would need to be carried out beforehand, including a clear performance improvement plan, for the employer to identify if it is a capability of disciplinary procedure, i.e., </w:t>
      </w:r>
      <w:r w:rsidR="0086401B">
        <w:rPr>
          <w:rFonts w:ascii="Raleway" w:eastAsia="Raleway" w:hAnsi="Raleway" w:cs="Raleway"/>
          <w:color w:val="073763"/>
          <w:sz w:val="24"/>
          <w:szCs w:val="24"/>
        </w:rPr>
        <w:t>cannot</w:t>
      </w:r>
      <w:r>
        <w:rPr>
          <w:rFonts w:ascii="Raleway" w:eastAsia="Raleway" w:hAnsi="Raleway" w:cs="Raleway"/>
          <w:color w:val="073763"/>
          <w:sz w:val="24"/>
          <w:szCs w:val="24"/>
        </w:rPr>
        <w:t xml:space="preserve"> or will not do something. Set ou</w:t>
      </w:r>
      <w:r>
        <w:rPr>
          <w:rFonts w:ascii="Raleway" w:eastAsia="Raleway" w:hAnsi="Raleway" w:cs="Raleway"/>
          <w:color w:val="073763"/>
          <w:sz w:val="24"/>
          <w:szCs w:val="24"/>
        </w:rPr>
        <w:t xml:space="preserve">t the clear expectations that they need to improve in, and what this may look like with ongoing support/training and measuring improvement at key stages. If following all these, there are grounds for dismissal, the employee has the right to be accompanied </w:t>
      </w:r>
      <w:r>
        <w:rPr>
          <w:rFonts w:ascii="Raleway" w:eastAsia="Raleway" w:hAnsi="Raleway" w:cs="Raleway"/>
          <w:color w:val="073763"/>
          <w:sz w:val="24"/>
          <w:szCs w:val="24"/>
        </w:rPr>
        <w:t>by a Trade Union or trusted colleague at any meeting, a hearing and appeals meeting.</w:t>
      </w:r>
    </w:p>
    <w:p w:rsidR="00206C2D" w:rsidRDefault="00206C2D">
      <w:pPr>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There could also be instances where an employee is dismissed under ill health capability, as defined by the Equality Act 2010. For example, depending on the nature of the</w:t>
      </w:r>
      <w:r>
        <w:rPr>
          <w:rFonts w:ascii="Raleway" w:eastAsia="Raleway" w:hAnsi="Raleway" w:cs="Raleway"/>
          <w:color w:val="073763"/>
          <w:sz w:val="24"/>
          <w:szCs w:val="24"/>
        </w:rPr>
        <w:t xml:space="preserve"> illness and the length of absences, an employer could consider dismissing someone because they may not be well enough to do the job they are employed to do. For example, the impact of a teacher who is continually off work on the student's education can be</w:t>
      </w:r>
      <w:r>
        <w:rPr>
          <w:rFonts w:ascii="Raleway" w:eastAsia="Raleway" w:hAnsi="Raleway" w:cs="Raleway"/>
          <w:color w:val="073763"/>
          <w:sz w:val="24"/>
          <w:szCs w:val="24"/>
        </w:rPr>
        <w:t xml:space="preserve"> crucial, even with reasonable adjustments, or alternative ways of working, they may not have a skill set to be redeployed into a job that they for example could do from home and work more flexibility to meet their health needs so all alternatives should b</w:t>
      </w:r>
      <w:r>
        <w:rPr>
          <w:rFonts w:ascii="Raleway" w:eastAsia="Raleway" w:hAnsi="Raleway" w:cs="Raleway"/>
          <w:color w:val="073763"/>
          <w:sz w:val="24"/>
          <w:szCs w:val="24"/>
        </w:rPr>
        <w:t>e explored, each with the support and medical opinion of the organisations occupational health advisor.</w:t>
      </w:r>
    </w:p>
    <w:p w:rsidR="00206C2D" w:rsidRDefault="00206C2D">
      <w:pPr>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 xml:space="preserve">If an employee thinks their dismissal was unfair a number of factors must be </w:t>
      </w:r>
      <w:r w:rsidR="0086401B">
        <w:rPr>
          <w:rFonts w:ascii="Raleway" w:eastAsia="Raleway" w:hAnsi="Raleway" w:cs="Raleway"/>
          <w:color w:val="073763"/>
          <w:sz w:val="24"/>
          <w:szCs w:val="24"/>
        </w:rPr>
        <w:t>considered, for</w:t>
      </w:r>
      <w:r>
        <w:rPr>
          <w:rFonts w:ascii="Raleway" w:eastAsia="Raleway" w:hAnsi="Raleway" w:cs="Raleway"/>
          <w:color w:val="073763"/>
          <w:sz w:val="24"/>
          <w:szCs w:val="24"/>
        </w:rPr>
        <w:t xml:space="preserve"> example there was no fair reason and that the employer di</w:t>
      </w:r>
      <w:r>
        <w:rPr>
          <w:rFonts w:ascii="Raleway" w:eastAsia="Raleway" w:hAnsi="Raleway" w:cs="Raleway"/>
          <w:color w:val="073763"/>
          <w:sz w:val="24"/>
          <w:szCs w:val="24"/>
        </w:rPr>
        <w:t xml:space="preserve">d not follow a fair process (ACAS, </w:t>
      </w:r>
      <w:r>
        <w:rPr>
          <w:rFonts w:ascii="Raleway" w:eastAsia="Raleway" w:hAnsi="Raleway" w:cs="Raleway"/>
          <w:color w:val="073763"/>
          <w:sz w:val="24"/>
          <w:szCs w:val="24"/>
        </w:rPr>
        <w:lastRenderedPageBreak/>
        <w:t xml:space="preserve">2024) If the employee resigns, they could claim </w:t>
      </w:r>
      <w:r>
        <w:rPr>
          <w:rFonts w:ascii="Raleway" w:eastAsia="Raleway" w:hAnsi="Raleway" w:cs="Raleway"/>
          <w:i/>
          <w:color w:val="073763"/>
          <w:sz w:val="24"/>
          <w:szCs w:val="24"/>
        </w:rPr>
        <w:t>constructive unfair dismissal</w:t>
      </w:r>
      <w:r>
        <w:rPr>
          <w:rFonts w:ascii="Raleway" w:eastAsia="Raleway" w:hAnsi="Raleway" w:cs="Raleway"/>
          <w:color w:val="073763"/>
          <w:sz w:val="24"/>
          <w:szCs w:val="24"/>
        </w:rPr>
        <w:t xml:space="preserve"> if they felt they had no choice but to resign and if they wish to </w:t>
      </w:r>
      <w:r w:rsidR="0086401B">
        <w:rPr>
          <w:rFonts w:ascii="Raleway" w:eastAsia="Raleway" w:hAnsi="Raleway" w:cs="Raleway"/>
          <w:color w:val="073763"/>
          <w:sz w:val="24"/>
          <w:szCs w:val="24"/>
        </w:rPr>
        <w:t>make claim</w:t>
      </w:r>
      <w:r>
        <w:rPr>
          <w:rFonts w:ascii="Raleway" w:eastAsia="Raleway" w:hAnsi="Raleway" w:cs="Raleway"/>
          <w:color w:val="073763"/>
          <w:sz w:val="24"/>
          <w:szCs w:val="24"/>
        </w:rPr>
        <w:t xml:space="preserve"> to an employment tribunal has 3 months minus 1 day to do so,</w:t>
      </w:r>
    </w:p>
    <w:p w:rsidR="00206C2D" w:rsidRDefault="00206C2D">
      <w:pPr>
        <w:rPr>
          <w:rFonts w:ascii="Raleway" w:eastAsia="Raleway" w:hAnsi="Raleway" w:cs="Raleway"/>
          <w:color w:val="073763"/>
          <w:sz w:val="24"/>
          <w:szCs w:val="24"/>
        </w:rPr>
      </w:pPr>
    </w:p>
    <w:p w:rsidR="00206C2D" w:rsidRDefault="00055DA0">
      <w:pPr>
        <w:rPr>
          <w:rFonts w:ascii="Raleway" w:eastAsia="Raleway" w:hAnsi="Raleway" w:cs="Raleway"/>
          <w:color w:val="073763"/>
          <w:sz w:val="24"/>
          <w:szCs w:val="24"/>
        </w:rPr>
      </w:pPr>
      <w:r>
        <w:rPr>
          <w:rFonts w:ascii="Raleway" w:eastAsia="Raleway" w:hAnsi="Raleway" w:cs="Raleway"/>
          <w:color w:val="073763"/>
          <w:sz w:val="24"/>
          <w:szCs w:val="24"/>
        </w:rPr>
        <w:t xml:space="preserve">Misconduct in the workplace can be classed as gross or minor misconduct. In any case where there could be a claim of misconduct, for example, a breach of the organisation's policies and procedures. In which </w:t>
      </w:r>
      <w:r w:rsidR="0086401B">
        <w:rPr>
          <w:rFonts w:ascii="Raleway" w:eastAsia="Raleway" w:hAnsi="Raleway" w:cs="Raleway"/>
          <w:color w:val="073763"/>
          <w:sz w:val="24"/>
          <w:szCs w:val="24"/>
        </w:rPr>
        <w:t>case, the</w:t>
      </w:r>
      <w:r>
        <w:rPr>
          <w:rFonts w:ascii="Raleway" w:eastAsia="Raleway" w:hAnsi="Raleway" w:cs="Raleway"/>
          <w:color w:val="073763"/>
          <w:sz w:val="24"/>
          <w:szCs w:val="24"/>
        </w:rPr>
        <w:t xml:space="preserve"> correct investigatory procedures shoul</w:t>
      </w:r>
      <w:r>
        <w:rPr>
          <w:rFonts w:ascii="Raleway" w:eastAsia="Raleway" w:hAnsi="Raleway" w:cs="Raleway"/>
          <w:color w:val="073763"/>
          <w:sz w:val="24"/>
          <w:szCs w:val="24"/>
        </w:rPr>
        <w:t>d be followed as laid out in the ACAS Code of Practice. Gross misconduct could be a result of negligence, for example, a lack of care to follow their duties, following an investigation report and hearing, the employee would also have the opportunity to app</w:t>
      </w:r>
      <w:r>
        <w:rPr>
          <w:rFonts w:ascii="Raleway" w:eastAsia="Raleway" w:hAnsi="Raleway" w:cs="Raleway"/>
          <w:color w:val="073763"/>
          <w:sz w:val="24"/>
          <w:szCs w:val="24"/>
        </w:rPr>
        <w:t>eal.</w:t>
      </w:r>
    </w:p>
    <w:p w:rsidR="00206C2D" w:rsidRDefault="00206C2D">
      <w:pPr>
        <w:rPr>
          <w:rFonts w:ascii="Raleway" w:eastAsia="Raleway" w:hAnsi="Raleway" w:cs="Raleway"/>
          <w:color w:val="073763"/>
          <w:sz w:val="24"/>
          <w:szCs w:val="24"/>
        </w:rPr>
      </w:pPr>
    </w:p>
    <w:p w:rsidR="00206C2D" w:rsidRDefault="00206C2D">
      <w:pPr>
        <w:spacing w:line="264" w:lineRule="auto"/>
        <w:jc w:val="both"/>
        <w:rPr>
          <w:rFonts w:ascii="Raleway" w:eastAsia="Raleway" w:hAnsi="Raleway" w:cs="Raleway"/>
          <w:color w:val="073763"/>
          <w:sz w:val="24"/>
          <w:szCs w:val="24"/>
        </w:rPr>
      </w:pPr>
    </w:p>
    <w:tbl>
      <w:tblPr>
        <w:tblStyle w:val="a8"/>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AC3.2 </w:t>
            </w:r>
          </w:p>
        </w:tc>
      </w:tr>
    </w:tbl>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 grievance is a formal way in which an employee can raise a concern, problem, or complaint (ACAS). This may be raised informally or formally, but the ACAS Code of Practice would always advise that the issue be raised informally in the firs</w:t>
      </w:r>
      <w:r>
        <w:rPr>
          <w:rFonts w:ascii="Raleway" w:eastAsia="Raleway" w:hAnsi="Raleway" w:cs="Raleway"/>
          <w:color w:val="073763"/>
          <w:sz w:val="24"/>
          <w:szCs w:val="24"/>
        </w:rPr>
        <w:t xml:space="preserve">t instance to provide an opportunity for a resolution to be found.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There could be many reasons for grievances to be raised (individually or collectively), including poor management, bullying/</w:t>
      </w:r>
      <w:r w:rsidR="0086401B">
        <w:rPr>
          <w:rFonts w:ascii="Raleway" w:eastAsia="Raleway" w:hAnsi="Raleway" w:cs="Raleway"/>
          <w:color w:val="073763"/>
          <w:sz w:val="24"/>
          <w:szCs w:val="24"/>
        </w:rPr>
        <w:t>harassment, or</w:t>
      </w:r>
      <w:r>
        <w:rPr>
          <w:rFonts w:ascii="Raleway" w:eastAsia="Raleway" w:hAnsi="Raleway" w:cs="Raleway"/>
          <w:color w:val="073763"/>
          <w:sz w:val="24"/>
          <w:szCs w:val="24"/>
        </w:rPr>
        <w:t xml:space="preserve"> pay and working conditions.</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According to Capita</w:t>
      </w:r>
      <w:r>
        <w:rPr>
          <w:rFonts w:ascii="Raleway" w:eastAsia="Raleway" w:hAnsi="Raleway" w:cs="Raleway"/>
          <w:color w:val="073763"/>
          <w:sz w:val="24"/>
          <w:szCs w:val="24"/>
        </w:rPr>
        <w:t xml:space="preserve">l Law, 2023, the most frequent reasons for grievance being raised are bullying/harassment (67%) and conflict with </w:t>
      </w:r>
      <w:r w:rsidR="0086401B">
        <w:rPr>
          <w:rFonts w:ascii="Raleway" w:eastAsia="Raleway" w:hAnsi="Raleway" w:cs="Raleway"/>
          <w:color w:val="073763"/>
          <w:sz w:val="24"/>
          <w:szCs w:val="24"/>
        </w:rPr>
        <w:t>management (54</w:t>
      </w:r>
      <w:r>
        <w:rPr>
          <w:rFonts w:ascii="Raleway" w:eastAsia="Raleway" w:hAnsi="Raleway" w:cs="Raleway"/>
          <w:color w:val="073763"/>
          <w:sz w:val="24"/>
          <w:szCs w:val="24"/>
        </w:rPr>
        <w:t>%)</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b/>
          <w:color w:val="073763"/>
          <w:sz w:val="24"/>
          <w:szCs w:val="24"/>
        </w:rPr>
      </w:pPr>
      <w:r>
        <w:rPr>
          <w:rFonts w:ascii="Raleway" w:eastAsia="Raleway" w:hAnsi="Raleway" w:cs="Raleway"/>
          <w:b/>
          <w:color w:val="073763"/>
          <w:sz w:val="24"/>
          <w:szCs w:val="24"/>
        </w:rPr>
        <w:t>Bullying/ harassment</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It is the responsibility of organisations to establish a stress-free work environment. Sadly, bullying </w:t>
      </w:r>
      <w:r>
        <w:rPr>
          <w:rFonts w:ascii="Raleway" w:eastAsia="Raleway" w:hAnsi="Raleway" w:cs="Raleway"/>
          <w:color w:val="073763"/>
          <w:sz w:val="24"/>
          <w:szCs w:val="24"/>
        </w:rPr>
        <w:t>and harassment are still common problems. This can take many different forms, including ongoing abuse, intrusive monitoring, social exclusion, humiliation, or public undermining of people. A report on how firms are handling workplace harassment and bullyin</w:t>
      </w:r>
      <w:r>
        <w:rPr>
          <w:rFonts w:ascii="Raleway" w:eastAsia="Raleway" w:hAnsi="Raleway" w:cs="Raleway"/>
          <w:color w:val="073763"/>
          <w:sz w:val="24"/>
          <w:szCs w:val="24"/>
        </w:rPr>
        <w:t>g was published by CIPD in September 2024. It draws attention to how employee confidence in their organisations' attempts to handle these problems varies by sector, with public sector workers feeling more undermined. To stop unjust treatment, the CIPD sugg</w:t>
      </w:r>
      <w:r>
        <w:rPr>
          <w:rFonts w:ascii="Raleway" w:eastAsia="Raleway" w:hAnsi="Raleway" w:cs="Raleway"/>
          <w:color w:val="073763"/>
          <w:sz w:val="24"/>
          <w:szCs w:val="24"/>
        </w:rPr>
        <w:t>ests making major changes to management procedures. Bullying can have negative effects on employee morale, stress levels, mental health issues, and turnover. (CIPD, 2024)</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b/>
          <w:color w:val="073763"/>
          <w:sz w:val="24"/>
          <w:szCs w:val="24"/>
        </w:rPr>
      </w:pPr>
      <w:r>
        <w:rPr>
          <w:rFonts w:ascii="Raleway" w:eastAsia="Raleway" w:hAnsi="Raleway" w:cs="Raleway"/>
          <w:b/>
          <w:color w:val="073763"/>
          <w:sz w:val="24"/>
          <w:szCs w:val="24"/>
        </w:rPr>
        <w:t>Conflict with managers</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There are many reasons why poor relationships with managers o</w:t>
      </w:r>
      <w:r>
        <w:rPr>
          <w:rFonts w:ascii="Raleway" w:eastAsia="Raleway" w:hAnsi="Raleway" w:cs="Raleway"/>
          <w:color w:val="073763"/>
          <w:sz w:val="24"/>
          <w:szCs w:val="24"/>
        </w:rPr>
        <w:t>ccur, including personality clashes, lack of respect, poor leadership, and poor communication, which can all result in grievances being raised. According to the CIPD report, to ensure there is a positive employment relationship, relationships with managers</w:t>
      </w:r>
      <w:r>
        <w:rPr>
          <w:rFonts w:ascii="Raleway" w:eastAsia="Raleway" w:hAnsi="Raleway" w:cs="Raleway"/>
          <w:color w:val="073763"/>
          <w:sz w:val="24"/>
          <w:szCs w:val="24"/>
        </w:rPr>
        <w:t xml:space="preserve"> should see a healthy interaction between the two and a strong focus on employee engagement (CIPD, Pg 21). This could be because there is </w:t>
      </w:r>
      <w:r>
        <w:rPr>
          <w:rFonts w:ascii="Raleway" w:eastAsia="Raleway" w:hAnsi="Raleway" w:cs="Raleway"/>
          <w:color w:val="073763"/>
          <w:sz w:val="24"/>
          <w:szCs w:val="24"/>
        </w:rPr>
        <w:lastRenderedPageBreak/>
        <w:t>insufficient management training on how to deal with people, or it could also be because the manager is ineffective in</w:t>
      </w:r>
      <w:r>
        <w:rPr>
          <w:rFonts w:ascii="Raleway" w:eastAsia="Raleway" w:hAnsi="Raleway" w:cs="Raleway"/>
          <w:color w:val="073763"/>
          <w:sz w:val="24"/>
          <w:szCs w:val="24"/>
        </w:rPr>
        <w:t xml:space="preserve"> resolving issues</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b/>
          <w:color w:val="073763"/>
          <w:sz w:val="24"/>
          <w:szCs w:val="24"/>
        </w:rPr>
      </w:pPr>
      <w:r>
        <w:rPr>
          <w:rFonts w:ascii="Raleway" w:eastAsia="Raleway" w:hAnsi="Raleway" w:cs="Raleway"/>
          <w:b/>
          <w:color w:val="073763"/>
          <w:sz w:val="24"/>
          <w:szCs w:val="24"/>
        </w:rPr>
        <w:t>Excessive Workloads</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According to Unison, public sector spending cuts have led to half a million job losses, which means that there is an increase in workload for some staff. The impact that this has on employees' health and well-being can be significant.  Trade unions now pla</w:t>
      </w:r>
      <w:r>
        <w:rPr>
          <w:rFonts w:ascii="Raleway" w:eastAsia="Raleway" w:hAnsi="Raleway" w:cs="Raleway"/>
          <w:color w:val="073763"/>
          <w:sz w:val="24"/>
          <w:szCs w:val="24"/>
        </w:rPr>
        <w:t xml:space="preserve">y a crucial part in establishing local workload agreements with employers, taking into consideration the Health and Safety at Work regulations and ensuring that employers ensure safe working practices under the Working Time Regulations Act 1998.  </w:t>
      </w: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In concl</w:t>
      </w:r>
      <w:r>
        <w:rPr>
          <w:rFonts w:ascii="Raleway" w:eastAsia="Raleway" w:hAnsi="Raleway" w:cs="Raleway"/>
          <w:color w:val="073763"/>
          <w:sz w:val="24"/>
          <w:szCs w:val="24"/>
        </w:rPr>
        <w:t>usion, if organisations and leaders are proactive in handling complaints and adhering to correct policies and procedures, grievances could be minimised or prevented by fostering a work environment that puts the happiness and well-being of employees first.</w:t>
      </w:r>
    </w:p>
    <w:p w:rsidR="00206C2D" w:rsidRDefault="00206C2D">
      <w:pPr>
        <w:jc w:val="both"/>
        <w:rPr>
          <w:rFonts w:ascii="Raleway" w:eastAsia="Raleway" w:hAnsi="Raleway" w:cs="Raleway"/>
          <w:color w:val="073763"/>
          <w:sz w:val="24"/>
          <w:szCs w:val="24"/>
        </w:rPr>
      </w:pPr>
    </w:p>
    <w:p w:rsidR="00206C2D" w:rsidRDefault="00206C2D">
      <w:pPr>
        <w:spacing w:line="240" w:lineRule="auto"/>
        <w:jc w:val="both"/>
        <w:rPr>
          <w:rFonts w:ascii="Raleway" w:eastAsia="Raleway" w:hAnsi="Raleway" w:cs="Raleway"/>
          <w:color w:val="073763"/>
          <w:sz w:val="24"/>
          <w:szCs w:val="24"/>
        </w:rPr>
      </w:pPr>
    </w:p>
    <w:tbl>
      <w:tblPr>
        <w:tblStyle w:val="a9"/>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AC3.3</w:t>
            </w:r>
          </w:p>
        </w:tc>
      </w:tr>
    </w:tbl>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 xml:space="preserve">Grievances are raised when an employee feels that they have been treated unfairly.  Handling the grievance effectively is important.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According to the CIPD Managing conflict in the modern workplace report, nearly one-third of the people who took</w:t>
      </w:r>
      <w:r>
        <w:rPr>
          <w:rFonts w:ascii="Raleway" w:eastAsia="Raleway" w:hAnsi="Raleway" w:cs="Raleway"/>
          <w:color w:val="073763"/>
          <w:sz w:val="24"/>
          <w:szCs w:val="24"/>
        </w:rPr>
        <w:t xml:space="preserve"> the CIPD survey have experienced conflict in the workplace and did not take it seriously. (CIPD, 2020)</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To lessen the impact in the workplace, for the staff involved, other employees, and those against whom the grievances are directed. Many grievances are</w:t>
      </w:r>
      <w:r>
        <w:rPr>
          <w:rFonts w:ascii="Raleway" w:eastAsia="Raleway" w:hAnsi="Raleway" w:cs="Raleway"/>
          <w:color w:val="073763"/>
          <w:sz w:val="24"/>
          <w:szCs w:val="24"/>
        </w:rPr>
        <w:t xml:space="preserve"> against the management team for perceived inequality, lack of management/communication, and bullying and harassment. </w:t>
      </w:r>
      <w:r w:rsidR="0086401B">
        <w:rPr>
          <w:rFonts w:ascii="Raleway" w:eastAsia="Raleway" w:hAnsi="Raleway" w:cs="Raleway"/>
          <w:color w:val="073763"/>
          <w:sz w:val="24"/>
          <w:szCs w:val="24"/>
        </w:rPr>
        <w:t>So,</w:t>
      </w:r>
      <w:r>
        <w:rPr>
          <w:rFonts w:ascii="Raleway" w:eastAsia="Raleway" w:hAnsi="Raleway" w:cs="Raleway"/>
          <w:color w:val="073763"/>
          <w:sz w:val="24"/>
          <w:szCs w:val="24"/>
        </w:rPr>
        <w:t xml:space="preserve"> in order to get to the root cause of the issue, to avoid these where possible, and lessen the impact on the organisation and the people</w:t>
      </w:r>
      <w:r>
        <w:rPr>
          <w:rFonts w:ascii="Raleway" w:eastAsia="Raleway" w:hAnsi="Raleway" w:cs="Raleway"/>
          <w:color w:val="073763"/>
          <w:sz w:val="24"/>
          <w:szCs w:val="24"/>
        </w:rPr>
        <w:t xml:space="preserve"> involved.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The organisation's grievance policy should be reviewed to ensure procedures are accessible, lawful, and clearly communicated. It would be advised that anyone who manages people receive training on how to ensure they are equipped to handle conf</w:t>
      </w:r>
      <w:r>
        <w:rPr>
          <w:rFonts w:ascii="Raleway" w:eastAsia="Raleway" w:hAnsi="Raleway" w:cs="Raleway"/>
          <w:color w:val="073763"/>
          <w:sz w:val="24"/>
          <w:szCs w:val="24"/>
        </w:rPr>
        <w:t xml:space="preserve">lict resolution and identify and resolve issues at the earliest opportunity (CIPD, 2022). Bullying and incivility at work: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The organisation's grievance procedures should follow the principles set out by the ACAS Code of Practice on Discipline and Grievance Procedures and would apply to all public sector employees, part-time and temporary. A grievance may be an individual or co</w:t>
      </w:r>
      <w:r>
        <w:rPr>
          <w:rFonts w:ascii="Raleway" w:eastAsia="Raleway" w:hAnsi="Raleway" w:cs="Raleway"/>
          <w:color w:val="073763"/>
          <w:sz w:val="24"/>
          <w:szCs w:val="24"/>
        </w:rPr>
        <w:t xml:space="preserve">llective concern, problem, or complaint that employees wish to raise with regard to their work, working conditions, or relationship, while also recognising that everyone has different views, opinions, and expectations.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lastRenderedPageBreak/>
        <w:t>It is important that when dealing w</w:t>
      </w:r>
      <w:r>
        <w:rPr>
          <w:rFonts w:ascii="Raleway" w:eastAsia="Raleway" w:hAnsi="Raleway" w:cs="Raleway"/>
          <w:color w:val="073763"/>
          <w:sz w:val="24"/>
          <w:szCs w:val="24"/>
        </w:rPr>
        <w:t>ith a grievance, the organisation's procedures are followed to ensure the grievance is dealt with in a fair and effective way, to minimise and resolve grievances in a timely manner. It may be appropriate to refer to other policies and procedures through th</w:t>
      </w:r>
      <w:r>
        <w:rPr>
          <w:rFonts w:ascii="Raleway" w:eastAsia="Raleway" w:hAnsi="Raleway" w:cs="Raleway"/>
          <w:color w:val="073763"/>
          <w:sz w:val="24"/>
          <w:szCs w:val="24"/>
        </w:rPr>
        <w:t xml:space="preserve">e process, such as the capability, disciplinary, bullying, and harassment policy, and the Mediation Policy. </w:t>
      </w:r>
    </w:p>
    <w:p w:rsidR="00206C2D" w:rsidRDefault="00206C2D">
      <w:pPr>
        <w:jc w:val="both"/>
        <w:rPr>
          <w:rFonts w:ascii="Raleway" w:eastAsia="Raleway" w:hAnsi="Raleway" w:cs="Raleway"/>
          <w:color w:val="073763"/>
          <w:sz w:val="24"/>
          <w:szCs w:val="24"/>
        </w:rPr>
      </w:pPr>
    </w:p>
    <w:p w:rsidR="00206C2D" w:rsidRDefault="00055DA0">
      <w:pPr>
        <w:jc w:val="both"/>
        <w:rPr>
          <w:rFonts w:ascii="Raleway" w:eastAsia="Raleway" w:hAnsi="Raleway" w:cs="Raleway"/>
          <w:color w:val="073763"/>
          <w:sz w:val="24"/>
          <w:szCs w:val="24"/>
        </w:rPr>
      </w:pPr>
      <w:r>
        <w:rPr>
          <w:rFonts w:ascii="Raleway" w:eastAsia="Raleway" w:hAnsi="Raleway" w:cs="Raleway"/>
          <w:color w:val="073763"/>
          <w:sz w:val="24"/>
          <w:szCs w:val="24"/>
        </w:rPr>
        <w:t>While the aim of any grievance policy is to ensure resolution is dealt with in a timely manner, and to ensure it is given due diligence it is impo</w:t>
      </w:r>
      <w:r>
        <w:rPr>
          <w:rFonts w:ascii="Raleway" w:eastAsia="Raleway" w:hAnsi="Raleway" w:cs="Raleway"/>
          <w:color w:val="073763"/>
          <w:sz w:val="24"/>
          <w:szCs w:val="24"/>
        </w:rPr>
        <w:t>rtant that there is effective communication, that any delay should be communicated with the employee and/or representative and an independent manager/investigator is appointed any records comply with the Data Protection Act, (Gov. 2018)</w:t>
      </w: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86401B" w:rsidRDefault="0086401B">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bookmarkEnd w:id="0"/>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p w:rsidR="00206C2D" w:rsidRDefault="00206C2D">
      <w:pPr>
        <w:jc w:val="both"/>
        <w:rPr>
          <w:rFonts w:ascii="Raleway" w:eastAsia="Raleway" w:hAnsi="Raleway" w:cs="Raleway"/>
          <w:color w:val="073763"/>
          <w:sz w:val="24"/>
          <w:szCs w:val="24"/>
        </w:rPr>
      </w:pPr>
    </w:p>
    <w:tbl>
      <w:tblPr>
        <w:tblStyle w:val="aa"/>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06C2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06C2D" w:rsidRDefault="00055DA0">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lastRenderedPageBreak/>
              <w:t>Reference</w:t>
            </w:r>
          </w:p>
        </w:tc>
      </w:tr>
    </w:tbl>
    <w:p w:rsidR="00206C2D" w:rsidRDefault="00206C2D">
      <w:pPr>
        <w:spacing w:line="240" w:lineRule="auto"/>
        <w:jc w:val="both"/>
        <w:rPr>
          <w:rFonts w:ascii="Raleway" w:eastAsia="Raleway" w:hAnsi="Raleway" w:cs="Raleway"/>
          <w:color w:val="073763"/>
          <w:sz w:val="24"/>
          <w:szCs w:val="24"/>
        </w:rPr>
      </w:pPr>
    </w:p>
    <w:tbl>
      <w:tblPr>
        <w:tblStyle w:val="ab"/>
        <w:tblW w:w="108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800"/>
      </w:tblGrid>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ACAS (2022) ‘Arbitration’, ACAS [Preprint]. Available at:</w:t>
            </w:r>
            <w:hyperlink r:id="rId6">
              <w:r>
                <w:rPr>
                  <w:rFonts w:ascii="Raleway" w:eastAsia="Raleway" w:hAnsi="Raleway" w:cs="Raleway"/>
                  <w:color w:val="073763"/>
                  <w:sz w:val="24"/>
                  <w:szCs w:val="24"/>
                  <w:u w:val="single"/>
                </w:rPr>
                <w:t xml:space="preserve"> https://www.acas.org.uk/arbitration</w:t>
              </w:r>
            </w:hyperlink>
            <w:r>
              <w:rPr>
                <w:rFonts w:ascii="Raleway" w:eastAsia="Raleway" w:hAnsi="Raleway" w:cs="Raleway"/>
                <w:color w:val="073763"/>
                <w:sz w:val="24"/>
                <w:szCs w:val="24"/>
              </w:rPr>
              <w:t xml:space="preserve">. </w:t>
            </w:r>
          </w:p>
        </w:tc>
      </w:tr>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206C2D">
            <w:pPr>
              <w:widowControl w:val="0"/>
              <w:rPr>
                <w:rFonts w:ascii="Raleway" w:eastAsia="Raleway" w:hAnsi="Raleway" w:cs="Raleway"/>
                <w:color w:val="073763"/>
                <w:sz w:val="24"/>
                <w:szCs w:val="24"/>
              </w:rPr>
            </w:pPr>
          </w:p>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ACAS (2022). Using workplace forums to discuss important matters at work. [online] Acas. Available at:</w:t>
            </w:r>
            <w:hyperlink r:id="rId7">
              <w:r>
                <w:rPr>
                  <w:rFonts w:ascii="Raleway" w:eastAsia="Raleway" w:hAnsi="Raleway" w:cs="Raleway"/>
                  <w:color w:val="073763"/>
                  <w:sz w:val="24"/>
                  <w:szCs w:val="24"/>
                </w:rPr>
                <w:t xml:space="preserve"> </w:t>
              </w:r>
            </w:hyperlink>
            <w:hyperlink r:id="rId8">
              <w:r>
                <w:rPr>
                  <w:rFonts w:ascii="Raleway" w:eastAsia="Raleway" w:hAnsi="Raleway" w:cs="Raleway"/>
                  <w:color w:val="073763"/>
                  <w:sz w:val="24"/>
                  <w:szCs w:val="24"/>
                  <w:u w:val="single"/>
                </w:rPr>
                <w:t>https://www.acas.org.</w:t>
              </w:r>
              <w:r>
                <w:rPr>
                  <w:rFonts w:ascii="Raleway" w:eastAsia="Raleway" w:hAnsi="Raleway" w:cs="Raleway"/>
                  <w:color w:val="073763"/>
                  <w:sz w:val="24"/>
                  <w:szCs w:val="24"/>
                  <w:u w:val="single"/>
                </w:rPr>
                <w:t>uk/using-workplace-forums</w:t>
              </w:r>
            </w:hyperlink>
            <w:r>
              <w:rPr>
                <w:rFonts w:ascii="Raleway" w:eastAsia="Raleway" w:hAnsi="Raleway" w:cs="Raleway"/>
                <w:color w:val="073763"/>
                <w:sz w:val="24"/>
                <w:szCs w:val="24"/>
              </w:rPr>
              <w:t>.</w:t>
            </w:r>
          </w:p>
          <w:p w:rsidR="00206C2D" w:rsidRDefault="00206C2D">
            <w:pPr>
              <w:widowControl w:val="0"/>
              <w:rPr>
                <w:rFonts w:ascii="Raleway" w:eastAsia="Raleway" w:hAnsi="Raleway" w:cs="Raleway"/>
                <w:color w:val="073763"/>
                <w:sz w:val="24"/>
                <w:szCs w:val="24"/>
              </w:rPr>
            </w:pPr>
          </w:p>
        </w:tc>
      </w:tr>
      <w:tr w:rsidR="00206C2D">
        <w:trPr>
          <w:trHeight w:val="360"/>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Boxall, P. and Purcell, J. (2016). Strategy And Human Resource Management. S.L.: Bloomsbury.</w:t>
            </w:r>
          </w:p>
        </w:tc>
      </w:tr>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Boxall, P.F. and Purcell, J. (2022) Strategy and human resource management. 5th edition. London: Bloomsbury Academic.</w:t>
            </w:r>
          </w:p>
          <w:p w:rsidR="00206C2D" w:rsidRDefault="00206C2D">
            <w:pPr>
              <w:widowControl w:val="0"/>
              <w:rPr>
                <w:rFonts w:ascii="Raleway" w:eastAsia="Raleway" w:hAnsi="Raleway" w:cs="Raleway"/>
                <w:color w:val="073763"/>
                <w:sz w:val="24"/>
                <w:szCs w:val="24"/>
              </w:rPr>
            </w:pPr>
          </w:p>
        </w:tc>
      </w:tr>
      <w:tr w:rsidR="00206C2D">
        <w:trPr>
          <w:trHeight w:val="1020"/>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 xml:space="preserve">CIPD (2023) Survey report The importance of people management Analysis of its impact on employees. Available at: </w:t>
            </w:r>
            <w:hyperlink r:id="rId9">
              <w:r>
                <w:rPr>
                  <w:rFonts w:ascii="Raleway" w:eastAsia="Raleway" w:hAnsi="Raleway" w:cs="Raleway"/>
                  <w:color w:val="073763"/>
                  <w:sz w:val="24"/>
                  <w:szCs w:val="24"/>
                  <w:u w:val="single"/>
                </w:rPr>
                <w:t>https://www.cipd.org/globalassets/media/knowledge/knowledge-hub/reports/2023-pdfs/2023-report-importance-of-people-management-8329-may23.pdf</w:t>
              </w:r>
            </w:hyperlink>
            <w:r>
              <w:rPr>
                <w:rFonts w:ascii="Raleway" w:eastAsia="Raleway" w:hAnsi="Raleway" w:cs="Raleway"/>
                <w:color w:val="073763"/>
                <w:sz w:val="24"/>
                <w:szCs w:val="24"/>
              </w:rPr>
              <w:t xml:space="preserve"> Accessed 28 July 2025</w:t>
            </w:r>
          </w:p>
          <w:p w:rsidR="00206C2D" w:rsidRDefault="00206C2D">
            <w:pPr>
              <w:widowControl w:val="0"/>
              <w:rPr>
                <w:rFonts w:ascii="Raleway" w:eastAsia="Raleway" w:hAnsi="Raleway" w:cs="Raleway"/>
                <w:color w:val="073763"/>
                <w:sz w:val="24"/>
                <w:szCs w:val="24"/>
              </w:rPr>
            </w:pPr>
          </w:p>
        </w:tc>
      </w:tr>
      <w:tr w:rsidR="00206C2D">
        <w:trPr>
          <w:trHeight w:val="930"/>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Cipd.co.uk. (2015). Voice at work is about more than internal marketing. [online] Available at:</w:t>
            </w:r>
            <w:hyperlink r:id="rId10">
              <w:r>
                <w:rPr>
                  <w:rFonts w:ascii="Raleway" w:eastAsia="Raleway" w:hAnsi="Raleway" w:cs="Raleway"/>
                  <w:color w:val="073763"/>
                  <w:sz w:val="24"/>
                  <w:szCs w:val="24"/>
                  <w:u w:val="single"/>
                </w:rPr>
                <w:t xml:space="preserve"> https://community.cipd.co.u</w:t>
              </w:r>
              <w:r>
                <w:rPr>
                  <w:rFonts w:ascii="Raleway" w:eastAsia="Raleway" w:hAnsi="Raleway" w:cs="Raleway"/>
                  <w:color w:val="073763"/>
                  <w:sz w:val="24"/>
                  <w:szCs w:val="24"/>
                  <w:u w:val="single"/>
                </w:rPr>
                <w:t>k/cipd-blogs/b/research-blog/posts/voice-at-work-is-about-more-than-internal-marketing</w:t>
              </w:r>
            </w:hyperlink>
            <w:r>
              <w:rPr>
                <w:rFonts w:ascii="Raleway" w:eastAsia="Raleway" w:hAnsi="Raleway" w:cs="Raleway"/>
                <w:color w:val="073763"/>
                <w:sz w:val="24"/>
                <w:szCs w:val="24"/>
              </w:rPr>
              <w:t xml:space="preserve"> </w:t>
            </w:r>
          </w:p>
          <w:p w:rsidR="00206C2D" w:rsidRDefault="00206C2D">
            <w:pPr>
              <w:widowControl w:val="0"/>
              <w:rPr>
                <w:rFonts w:ascii="Raleway" w:eastAsia="Raleway" w:hAnsi="Raleway" w:cs="Raleway"/>
                <w:color w:val="073763"/>
                <w:sz w:val="24"/>
                <w:szCs w:val="24"/>
              </w:rPr>
            </w:pPr>
          </w:p>
        </w:tc>
      </w:tr>
      <w:tr w:rsidR="00206C2D">
        <w:trPr>
          <w:trHeight w:val="390"/>
        </w:trPr>
        <w:tc>
          <w:tcPr>
            <w:tcW w:w="10800" w:type="dxa"/>
            <w:tcBorders>
              <w:top w:val="nil"/>
              <w:left w:val="nil"/>
              <w:bottom w:val="nil"/>
              <w:right w:val="nil"/>
            </w:tcBorders>
            <w:tcMar>
              <w:top w:w="40" w:type="dxa"/>
              <w:left w:w="0" w:type="dxa"/>
              <w:bottom w:w="40" w:type="dxa"/>
              <w:right w:w="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 xml:space="preserve">Department for Business and Trade (2025) Factsheet: Employment Rights Bill -Overview Overview. Available at: </w:t>
            </w:r>
            <w:hyperlink r:id="rId11">
              <w:r>
                <w:rPr>
                  <w:rFonts w:ascii="Raleway" w:eastAsia="Raleway" w:hAnsi="Raleway" w:cs="Raleway"/>
                  <w:color w:val="073763"/>
                  <w:sz w:val="24"/>
                  <w:szCs w:val="24"/>
                  <w:u w:val="single"/>
                </w:rPr>
                <w:t>https://assets.publishing.service.gov.uk/media/67f6711f555773bbf109e21a/employment-rights-bill-overview.pdf</w:t>
              </w:r>
            </w:hyperlink>
            <w:r>
              <w:rPr>
                <w:rFonts w:ascii="Raleway" w:eastAsia="Raleway" w:hAnsi="Raleway" w:cs="Raleway"/>
                <w:color w:val="073763"/>
                <w:sz w:val="24"/>
                <w:szCs w:val="24"/>
              </w:rPr>
              <w:t xml:space="preserve"> Accessed 28 July 2025</w:t>
            </w:r>
          </w:p>
          <w:p w:rsidR="00206C2D" w:rsidRDefault="00206C2D">
            <w:pPr>
              <w:widowControl w:val="0"/>
              <w:rPr>
                <w:rFonts w:ascii="Raleway" w:eastAsia="Raleway" w:hAnsi="Raleway" w:cs="Raleway"/>
                <w:color w:val="073763"/>
                <w:sz w:val="24"/>
                <w:szCs w:val="24"/>
              </w:rPr>
            </w:pPr>
          </w:p>
        </w:tc>
      </w:tr>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Drew, J. (2023). Staff voices matter | NHS Employers. [online] www.nhsemployers.org. Available at:</w:t>
            </w:r>
            <w:hyperlink r:id="rId12">
              <w:r>
                <w:rPr>
                  <w:rFonts w:ascii="Raleway" w:eastAsia="Raleway" w:hAnsi="Raleway" w:cs="Raleway"/>
                  <w:color w:val="073763"/>
                  <w:sz w:val="24"/>
                  <w:szCs w:val="24"/>
                  <w:u w:val="single"/>
                </w:rPr>
                <w:t xml:space="preserve"> https://www.nhsemployers.org/articles/staff-voices-matter</w:t>
              </w:r>
            </w:hyperlink>
          </w:p>
          <w:p w:rsidR="00206C2D" w:rsidRDefault="00206C2D">
            <w:pPr>
              <w:widowControl w:val="0"/>
              <w:rPr>
                <w:rFonts w:ascii="Raleway" w:eastAsia="Raleway" w:hAnsi="Raleway" w:cs="Raleway"/>
                <w:color w:val="073763"/>
                <w:sz w:val="24"/>
                <w:szCs w:val="24"/>
              </w:rPr>
            </w:pPr>
          </w:p>
        </w:tc>
      </w:tr>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Gifford, J. (2023) C</w:t>
            </w:r>
            <w:r>
              <w:rPr>
                <w:rFonts w:ascii="Raleway" w:eastAsia="Raleway" w:hAnsi="Raleway" w:cs="Raleway"/>
                <w:color w:val="073763"/>
                <w:sz w:val="24"/>
                <w:szCs w:val="24"/>
              </w:rPr>
              <w:t>IPD | Workplace Mediation | Factsheets, CIPD. Available at:</w:t>
            </w:r>
            <w:hyperlink r:id="rId13">
              <w:r>
                <w:rPr>
                  <w:rFonts w:ascii="Raleway" w:eastAsia="Raleway" w:hAnsi="Raleway" w:cs="Raleway"/>
                  <w:color w:val="073763"/>
                  <w:sz w:val="24"/>
                  <w:szCs w:val="24"/>
                  <w:u w:val="single"/>
                </w:rPr>
                <w:t xml:space="preserve"> https://www.cipd.org/uk/knowledge/factsheets/mediation-factsheet/</w:t>
              </w:r>
            </w:hyperlink>
          </w:p>
          <w:p w:rsidR="00206C2D" w:rsidRDefault="00206C2D">
            <w:pPr>
              <w:widowControl w:val="0"/>
              <w:rPr>
                <w:rFonts w:ascii="Raleway" w:eastAsia="Raleway" w:hAnsi="Raleway" w:cs="Raleway"/>
                <w:color w:val="073763"/>
                <w:sz w:val="24"/>
                <w:szCs w:val="24"/>
              </w:rPr>
            </w:pPr>
          </w:p>
        </w:tc>
      </w:tr>
      <w:tr w:rsidR="00206C2D">
        <w:trPr>
          <w:trHeight w:val="390"/>
        </w:trPr>
        <w:tc>
          <w:tcPr>
            <w:tcW w:w="10800" w:type="dxa"/>
            <w:tcBorders>
              <w:top w:val="nil"/>
              <w:left w:val="nil"/>
              <w:bottom w:val="nil"/>
              <w:right w:val="nil"/>
            </w:tcBorders>
            <w:tcMar>
              <w:top w:w="40" w:type="dxa"/>
              <w:left w:w="0" w:type="dxa"/>
              <w:bottom w:w="40" w:type="dxa"/>
              <w:right w:w="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 xml:space="preserve">GOV.UK (2018) Data Protection Act, Gov.uk. </w:t>
            </w:r>
            <w:r>
              <w:rPr>
                <w:rFonts w:ascii="Raleway" w:eastAsia="Raleway" w:hAnsi="Raleway" w:cs="Raleway"/>
                <w:color w:val="073763"/>
                <w:sz w:val="24"/>
                <w:szCs w:val="24"/>
              </w:rPr>
              <w:t xml:space="preserve">www.gov.uk. Available at: </w:t>
            </w:r>
            <w:hyperlink r:id="rId14">
              <w:r>
                <w:rPr>
                  <w:rFonts w:ascii="Raleway" w:eastAsia="Raleway" w:hAnsi="Raleway" w:cs="Raleway"/>
                  <w:color w:val="073763"/>
                  <w:sz w:val="24"/>
                  <w:szCs w:val="24"/>
                  <w:u w:val="single"/>
                </w:rPr>
                <w:t>https://www.gov.uk/data-protection</w:t>
              </w:r>
            </w:hyperlink>
            <w:r>
              <w:rPr>
                <w:rFonts w:ascii="Raleway" w:eastAsia="Raleway" w:hAnsi="Raleway" w:cs="Raleway"/>
                <w:color w:val="073763"/>
                <w:sz w:val="24"/>
                <w:szCs w:val="24"/>
              </w:rPr>
              <w:t>. Accessed 28 July 2025</w:t>
            </w:r>
          </w:p>
          <w:p w:rsidR="00206C2D" w:rsidRDefault="00206C2D">
            <w:pPr>
              <w:widowControl w:val="0"/>
              <w:rPr>
                <w:rFonts w:ascii="Raleway" w:eastAsia="Raleway" w:hAnsi="Raleway" w:cs="Raleway"/>
                <w:color w:val="073763"/>
                <w:sz w:val="24"/>
                <w:szCs w:val="24"/>
              </w:rPr>
            </w:pPr>
          </w:p>
        </w:tc>
      </w:tr>
      <w:tr w:rsidR="00206C2D">
        <w:trPr>
          <w:trHeight w:val="930"/>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GOV.WALES. (2023). Written Statement: Update on Healthy Working Wales (28 June 2023) | GOV.WALES. [online] Available at:</w:t>
            </w:r>
            <w:hyperlink r:id="rId15">
              <w:r>
                <w:rPr>
                  <w:rFonts w:ascii="Raleway" w:eastAsia="Raleway" w:hAnsi="Raleway" w:cs="Raleway"/>
                  <w:color w:val="073763"/>
                  <w:sz w:val="24"/>
                  <w:szCs w:val="24"/>
                </w:rPr>
                <w:t xml:space="preserve"> </w:t>
              </w:r>
            </w:hyperlink>
            <w:hyperlink r:id="rId16">
              <w:r>
                <w:rPr>
                  <w:rFonts w:ascii="Raleway" w:eastAsia="Raleway" w:hAnsi="Raleway" w:cs="Raleway"/>
                  <w:color w:val="073763"/>
                  <w:sz w:val="24"/>
                  <w:szCs w:val="24"/>
                  <w:u w:val="single"/>
                </w:rPr>
                <w:t>https://www.gov.wales/written-statement-update-healthy-working-wales</w:t>
              </w:r>
            </w:hyperlink>
            <w:r>
              <w:rPr>
                <w:rFonts w:ascii="Raleway" w:eastAsia="Raleway" w:hAnsi="Raleway" w:cs="Raleway"/>
                <w:color w:val="073763"/>
                <w:sz w:val="24"/>
                <w:szCs w:val="24"/>
              </w:rPr>
              <w:t>. Accessed 15 July 2025</w:t>
            </w:r>
          </w:p>
          <w:p w:rsidR="00206C2D" w:rsidRDefault="00206C2D">
            <w:pPr>
              <w:widowControl w:val="0"/>
              <w:rPr>
                <w:rFonts w:ascii="Raleway" w:eastAsia="Raleway" w:hAnsi="Raleway" w:cs="Raleway"/>
                <w:color w:val="073763"/>
                <w:sz w:val="24"/>
                <w:szCs w:val="24"/>
              </w:rPr>
            </w:pPr>
          </w:p>
        </w:tc>
      </w:tr>
      <w:tr w:rsidR="00206C2D">
        <w:trPr>
          <w:trHeight w:val="930"/>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7"/>
                <w:szCs w:val="27"/>
              </w:rPr>
            </w:pPr>
            <w:r>
              <w:rPr>
                <w:rFonts w:ascii="Raleway" w:eastAsia="Raleway" w:hAnsi="Raleway" w:cs="Raleway"/>
                <w:color w:val="073763"/>
                <w:sz w:val="27"/>
                <w:szCs w:val="27"/>
              </w:rPr>
              <w:lastRenderedPageBreak/>
              <w:t xml:space="preserve">Mortensen, M. (2023) </w:t>
            </w:r>
            <w:r>
              <w:rPr>
                <w:rFonts w:ascii="Raleway" w:eastAsia="Raleway" w:hAnsi="Raleway" w:cs="Raleway"/>
                <w:i/>
                <w:color w:val="073763"/>
                <w:sz w:val="27"/>
                <w:szCs w:val="27"/>
              </w:rPr>
              <w:t>Why Hybrid Work Can Become Toxic</w:t>
            </w:r>
            <w:r>
              <w:rPr>
                <w:rFonts w:ascii="Raleway" w:eastAsia="Raleway" w:hAnsi="Raleway" w:cs="Raleway"/>
                <w:color w:val="073763"/>
                <w:sz w:val="27"/>
                <w:szCs w:val="27"/>
              </w:rPr>
              <w:t xml:space="preserve">, </w:t>
            </w:r>
            <w:r>
              <w:rPr>
                <w:rFonts w:ascii="Raleway" w:eastAsia="Raleway" w:hAnsi="Raleway" w:cs="Raleway"/>
                <w:i/>
                <w:color w:val="073763"/>
                <w:sz w:val="27"/>
                <w:szCs w:val="27"/>
              </w:rPr>
              <w:t>Harvard Business Review</w:t>
            </w:r>
            <w:r>
              <w:rPr>
                <w:rFonts w:ascii="Raleway" w:eastAsia="Raleway" w:hAnsi="Raleway" w:cs="Raleway"/>
                <w:color w:val="073763"/>
                <w:sz w:val="27"/>
                <w:szCs w:val="27"/>
              </w:rPr>
              <w:t xml:space="preserve">. Available at: </w:t>
            </w:r>
            <w:hyperlink r:id="rId17">
              <w:r>
                <w:rPr>
                  <w:rFonts w:ascii="Raleway" w:eastAsia="Raleway" w:hAnsi="Raleway" w:cs="Raleway"/>
                  <w:color w:val="073763"/>
                  <w:sz w:val="27"/>
                  <w:szCs w:val="27"/>
                  <w:u w:val="single"/>
                </w:rPr>
                <w:t>https://hbr.org/2023/07/why-hybrid-work-can-become-toxic</w:t>
              </w:r>
            </w:hyperlink>
            <w:r>
              <w:rPr>
                <w:rFonts w:ascii="Raleway" w:eastAsia="Raleway" w:hAnsi="Raleway" w:cs="Raleway"/>
                <w:color w:val="073763"/>
                <w:sz w:val="27"/>
                <w:szCs w:val="27"/>
              </w:rPr>
              <w:t xml:space="preserve">. </w:t>
            </w:r>
          </w:p>
          <w:p w:rsidR="00206C2D" w:rsidRDefault="00206C2D">
            <w:pPr>
              <w:widowControl w:val="0"/>
              <w:rPr>
                <w:rFonts w:ascii="Raleway" w:eastAsia="Raleway" w:hAnsi="Raleway" w:cs="Raleway"/>
                <w:color w:val="073763"/>
                <w:sz w:val="27"/>
                <w:szCs w:val="27"/>
                <w:shd w:val="clear" w:color="auto" w:fill="FEF1C4"/>
              </w:rPr>
            </w:pPr>
          </w:p>
        </w:tc>
      </w:tr>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NHS Employers (2023). The dozen of staff engagements. [online] NHS Employers. Available at:</w:t>
            </w:r>
            <w:hyperlink r:id="rId18">
              <w:r>
                <w:rPr>
                  <w:rFonts w:ascii="Raleway" w:eastAsia="Raleway" w:hAnsi="Raleway" w:cs="Raleway"/>
                  <w:color w:val="073763"/>
                  <w:sz w:val="24"/>
                  <w:szCs w:val="24"/>
                  <w:u w:val="single"/>
                </w:rPr>
                <w:t xml:space="preserve"> https://www.nhsemployers.org/publications/dozen-dos-staff-engagement</w:t>
              </w:r>
            </w:hyperlink>
            <w:r>
              <w:rPr>
                <w:rFonts w:ascii="Raleway" w:eastAsia="Raleway" w:hAnsi="Raleway" w:cs="Raleway"/>
                <w:color w:val="073763"/>
                <w:sz w:val="24"/>
                <w:szCs w:val="24"/>
              </w:rPr>
              <w:t>. NHS Employers, 2023</w:t>
            </w:r>
          </w:p>
          <w:p w:rsidR="00206C2D" w:rsidRDefault="00206C2D">
            <w:pPr>
              <w:widowControl w:val="0"/>
              <w:rPr>
                <w:rFonts w:ascii="Raleway" w:eastAsia="Raleway" w:hAnsi="Raleway" w:cs="Raleway"/>
                <w:color w:val="073763"/>
                <w:sz w:val="24"/>
                <w:szCs w:val="24"/>
              </w:rPr>
            </w:pPr>
          </w:p>
        </w:tc>
      </w:tr>
      <w:tr w:rsidR="00206C2D">
        <w:trPr>
          <w:trHeight w:val="121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Officer, C. (2024). Mergers between trade unions and between employers’ assoc</w:t>
            </w:r>
            <w:r>
              <w:rPr>
                <w:rFonts w:ascii="Raleway" w:eastAsia="Raleway" w:hAnsi="Raleway" w:cs="Raleway"/>
                <w:color w:val="073763"/>
                <w:sz w:val="24"/>
                <w:szCs w:val="24"/>
              </w:rPr>
              <w:t>iations. [online] GOV.UK. Available at:</w:t>
            </w:r>
            <w:hyperlink r:id="rId19">
              <w:r>
                <w:rPr>
                  <w:rFonts w:ascii="Raleway" w:eastAsia="Raleway" w:hAnsi="Raleway" w:cs="Raleway"/>
                  <w:color w:val="073763"/>
                  <w:sz w:val="24"/>
                  <w:szCs w:val="24"/>
                </w:rPr>
                <w:t xml:space="preserve"> </w:t>
              </w:r>
            </w:hyperlink>
            <w:hyperlink r:id="rId20">
              <w:r>
                <w:rPr>
                  <w:rFonts w:ascii="Raleway" w:eastAsia="Raleway" w:hAnsi="Raleway" w:cs="Raleway"/>
                  <w:color w:val="073763"/>
                  <w:sz w:val="24"/>
                  <w:szCs w:val="24"/>
                  <w:u w:val="single"/>
                </w:rPr>
                <w:t>https://www.gov.uk/guidance/mergers-between-trade-unions-and-between-employers-associations</w:t>
              </w:r>
            </w:hyperlink>
            <w:r>
              <w:rPr>
                <w:rFonts w:ascii="Raleway" w:eastAsia="Raleway" w:hAnsi="Raleway" w:cs="Raleway"/>
                <w:color w:val="073763"/>
                <w:sz w:val="24"/>
                <w:szCs w:val="24"/>
                <w:u w:val="single"/>
              </w:rPr>
              <w:t xml:space="preserve"> (</w:t>
            </w:r>
            <w:r>
              <w:rPr>
                <w:rFonts w:ascii="Raleway" w:eastAsia="Raleway" w:hAnsi="Raleway" w:cs="Raleway"/>
                <w:color w:val="073763"/>
                <w:sz w:val="24"/>
                <w:szCs w:val="24"/>
              </w:rPr>
              <w:t>Accessed 27 Jul. 2025) Accessed 15 July 2025</w:t>
            </w:r>
          </w:p>
          <w:p w:rsidR="00206C2D" w:rsidRDefault="00206C2D">
            <w:pPr>
              <w:widowControl w:val="0"/>
              <w:rPr>
                <w:rFonts w:ascii="Raleway" w:eastAsia="Raleway" w:hAnsi="Raleway" w:cs="Raleway"/>
                <w:color w:val="073763"/>
              </w:rPr>
            </w:pPr>
          </w:p>
        </w:tc>
      </w:tr>
      <w:tr w:rsidR="00206C2D">
        <w:trPr>
          <w:trHeight w:val="121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color w:val="073763"/>
                <w:sz w:val="24"/>
                <w:szCs w:val="24"/>
              </w:rPr>
            </w:pPr>
            <w:r>
              <w:rPr>
                <w:rFonts w:ascii="Raleway" w:eastAsia="Raleway" w:hAnsi="Raleway" w:cs="Raleway"/>
                <w:color w:val="073763"/>
                <w:sz w:val="24"/>
                <w:szCs w:val="24"/>
              </w:rPr>
              <w:t xml:space="preserve">Suff, R. (2020) Managing conflict in the modern workplace report, CIPD. CIPD. Available at: </w:t>
            </w:r>
            <w:hyperlink r:id="rId21">
              <w:r>
                <w:rPr>
                  <w:rFonts w:ascii="Raleway" w:eastAsia="Raleway" w:hAnsi="Raleway" w:cs="Raleway"/>
                  <w:color w:val="073763"/>
                  <w:sz w:val="24"/>
                  <w:szCs w:val="24"/>
                  <w:u w:val="single"/>
                </w:rPr>
                <w:t>https://www.cipd.org/globalassets/media/knowledge/knowledge-hub/reports/managing-conflict-in-the-workplace-2_tcm18</w:t>
              </w:r>
              <w:r>
                <w:rPr>
                  <w:rFonts w:ascii="Raleway" w:eastAsia="Raleway" w:hAnsi="Raleway" w:cs="Raleway"/>
                  <w:color w:val="073763"/>
                  <w:sz w:val="24"/>
                  <w:szCs w:val="24"/>
                  <w:u w:val="single"/>
                </w:rPr>
                <w:t>-70655.pdf</w:t>
              </w:r>
            </w:hyperlink>
            <w:r>
              <w:rPr>
                <w:rFonts w:ascii="Raleway" w:eastAsia="Raleway" w:hAnsi="Raleway" w:cs="Raleway"/>
                <w:color w:val="073763"/>
                <w:sz w:val="24"/>
                <w:szCs w:val="24"/>
              </w:rPr>
              <w:t xml:space="preserve">  Accessed 15 July 2025</w:t>
            </w:r>
          </w:p>
          <w:p w:rsidR="00206C2D" w:rsidRDefault="00206C2D">
            <w:pPr>
              <w:widowControl w:val="0"/>
              <w:rPr>
                <w:rFonts w:ascii="Raleway" w:eastAsia="Raleway" w:hAnsi="Raleway" w:cs="Raleway"/>
                <w:color w:val="073763"/>
                <w:sz w:val="24"/>
                <w:szCs w:val="24"/>
              </w:rPr>
            </w:pPr>
          </w:p>
        </w:tc>
      </w:tr>
      <w:tr w:rsidR="00206C2D">
        <w:trPr>
          <w:trHeight w:val="867"/>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rPr>
                <w:rFonts w:ascii="Raleway" w:eastAsia="Raleway" w:hAnsi="Raleway" w:cs="Raleway"/>
                <w:i/>
                <w:color w:val="073763"/>
                <w:sz w:val="24"/>
                <w:szCs w:val="24"/>
              </w:rPr>
            </w:pPr>
            <w:r>
              <w:rPr>
                <w:rFonts w:ascii="Raleway" w:eastAsia="Raleway" w:hAnsi="Raleway" w:cs="Raleway"/>
                <w:i/>
                <w:color w:val="073763"/>
                <w:sz w:val="24"/>
                <w:szCs w:val="24"/>
              </w:rPr>
              <w:t>Talking about the people's side of M&amp;A (no date). Available at:</w:t>
            </w:r>
            <w:hyperlink r:id="rId22">
              <w:r>
                <w:rPr>
                  <w:rFonts w:ascii="Raleway" w:eastAsia="Raleway" w:hAnsi="Raleway" w:cs="Raleway"/>
                  <w:i/>
                  <w:color w:val="073763"/>
                  <w:sz w:val="24"/>
                  <w:szCs w:val="24"/>
                </w:rPr>
                <w:t xml:space="preserve"> </w:t>
              </w:r>
            </w:hyperlink>
            <w:hyperlink r:id="rId23">
              <w:r>
                <w:rPr>
                  <w:rFonts w:ascii="Raleway" w:eastAsia="Raleway" w:hAnsi="Raleway" w:cs="Raleway"/>
                  <w:i/>
                  <w:color w:val="073763"/>
                  <w:sz w:val="24"/>
                  <w:szCs w:val="24"/>
                  <w:u w:val="single"/>
                </w:rPr>
                <w:t>https://www.pwc.co.uk/assets/pdf/talking-about-the-people-side-of-m-and-a.pdf</w:t>
              </w:r>
            </w:hyperlink>
            <w:r>
              <w:rPr>
                <w:rFonts w:ascii="Raleway" w:eastAsia="Raleway" w:hAnsi="Raleway" w:cs="Raleway"/>
                <w:i/>
                <w:color w:val="073763"/>
                <w:sz w:val="24"/>
                <w:szCs w:val="24"/>
              </w:rPr>
              <w:t>.</w:t>
            </w:r>
          </w:p>
          <w:p w:rsidR="00206C2D" w:rsidRDefault="00206C2D">
            <w:pPr>
              <w:widowControl w:val="0"/>
              <w:rPr>
                <w:rFonts w:ascii="Raleway" w:eastAsia="Raleway" w:hAnsi="Raleway" w:cs="Raleway"/>
                <w:i/>
                <w:color w:val="073763"/>
                <w:sz w:val="24"/>
                <w:szCs w:val="24"/>
              </w:rPr>
            </w:pPr>
          </w:p>
        </w:tc>
      </w:tr>
      <w:tr w:rsidR="00206C2D">
        <w:trPr>
          <w:trHeight w:val="73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spacing w:before="240" w:after="160" w:line="240" w:lineRule="auto"/>
              <w:rPr>
                <w:rFonts w:ascii="Raleway" w:eastAsia="Raleway" w:hAnsi="Raleway" w:cs="Raleway"/>
                <w:b/>
                <w:color w:val="073763"/>
                <w:sz w:val="24"/>
                <w:szCs w:val="24"/>
              </w:rPr>
            </w:pPr>
            <w:r>
              <w:rPr>
                <w:rFonts w:ascii="Raleway" w:eastAsia="Raleway" w:hAnsi="Raleway" w:cs="Raleway"/>
                <w:color w:val="073763"/>
                <w:sz w:val="24"/>
                <w:szCs w:val="24"/>
              </w:rPr>
              <w:t>Taylor, S. and Woodhams, C. (Eds) (2022) Studying Human Resource Management, A G</w:t>
            </w:r>
            <w:r>
              <w:rPr>
                <w:rFonts w:ascii="Raleway" w:eastAsia="Raleway" w:hAnsi="Raleway" w:cs="Raleway"/>
                <w:color w:val="073763"/>
                <w:sz w:val="24"/>
                <w:szCs w:val="24"/>
              </w:rPr>
              <w:t>uide to the Study, Context and Practice of HR, 3</w:t>
            </w:r>
            <w:r>
              <w:rPr>
                <w:rFonts w:ascii="Raleway" w:eastAsia="Raleway" w:hAnsi="Raleway" w:cs="Raleway"/>
                <w:color w:val="073763"/>
                <w:sz w:val="24"/>
                <w:szCs w:val="24"/>
                <w:vertAlign w:val="superscript"/>
              </w:rPr>
              <w:t>rd</w:t>
            </w:r>
            <w:r>
              <w:rPr>
                <w:rFonts w:ascii="Raleway" w:eastAsia="Raleway" w:hAnsi="Raleway" w:cs="Raleway"/>
                <w:color w:val="073763"/>
                <w:sz w:val="24"/>
                <w:szCs w:val="24"/>
              </w:rPr>
              <w:t xml:space="preserve"> Ed, CIPD: Kogan Page </w:t>
            </w:r>
          </w:p>
          <w:p w:rsidR="00206C2D" w:rsidRDefault="00055DA0">
            <w:pPr>
              <w:spacing w:before="240"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 Taylor, S. and Woodhams, C. (Eds) (2022) Human Resource Management, People and Organisations, 3</w:t>
            </w:r>
            <w:r>
              <w:rPr>
                <w:rFonts w:ascii="Raleway" w:eastAsia="Raleway" w:hAnsi="Raleway" w:cs="Raleway"/>
                <w:color w:val="073763"/>
                <w:sz w:val="24"/>
                <w:szCs w:val="24"/>
                <w:vertAlign w:val="superscript"/>
              </w:rPr>
              <w:t>rd</w:t>
            </w:r>
            <w:r>
              <w:rPr>
                <w:rFonts w:ascii="Raleway" w:eastAsia="Raleway" w:hAnsi="Raleway" w:cs="Raleway"/>
                <w:color w:val="073763"/>
                <w:sz w:val="24"/>
                <w:szCs w:val="24"/>
              </w:rPr>
              <w:t xml:space="preserve"> Ed, CIPD: Kogan Page</w:t>
            </w:r>
          </w:p>
          <w:p w:rsidR="00206C2D" w:rsidRDefault="00055DA0">
            <w:pPr>
              <w:spacing w:before="240"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 Waite, K., Beevers, K., Small, N., Tomlinson, K. and Hussain, S. (2021) People Practice A Complete Guide. CIPD: Kogan Page</w:t>
            </w:r>
          </w:p>
          <w:p w:rsidR="00206C2D" w:rsidRDefault="00206C2D">
            <w:pPr>
              <w:spacing w:before="240" w:line="240" w:lineRule="auto"/>
              <w:rPr>
                <w:rFonts w:ascii="Raleway" w:eastAsia="Raleway" w:hAnsi="Raleway" w:cs="Raleway"/>
                <w:color w:val="073763"/>
                <w:sz w:val="24"/>
                <w:szCs w:val="24"/>
              </w:rPr>
            </w:pPr>
          </w:p>
        </w:tc>
      </w:tr>
      <w:tr w:rsidR="00206C2D">
        <w:trPr>
          <w:trHeight w:val="645"/>
        </w:trPr>
        <w:tc>
          <w:tcPr>
            <w:tcW w:w="10800" w:type="dxa"/>
            <w:tcBorders>
              <w:top w:val="nil"/>
              <w:left w:val="nil"/>
              <w:bottom w:val="nil"/>
              <w:right w:val="nil"/>
            </w:tcBorders>
            <w:tcMar>
              <w:top w:w="40" w:type="dxa"/>
              <w:left w:w="40" w:type="dxa"/>
              <w:bottom w:w="40" w:type="dxa"/>
              <w:right w:w="40" w:type="dxa"/>
            </w:tcMar>
            <w:vAlign w:val="bottom"/>
          </w:tcPr>
          <w:p w:rsidR="00206C2D" w:rsidRDefault="00055DA0">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www.youtube.com. (n.d.). A Short History of Trade Unions. [online] Available at:</w:t>
            </w:r>
            <w:hyperlink r:id="rId24">
              <w:r>
                <w:rPr>
                  <w:rFonts w:ascii="Raleway" w:eastAsia="Raleway" w:hAnsi="Raleway" w:cs="Raleway"/>
                  <w:color w:val="073763"/>
                  <w:sz w:val="24"/>
                  <w:szCs w:val="24"/>
                  <w:u w:val="single"/>
                </w:rPr>
                <w:t xml:space="preserve"> h</w:t>
              </w:r>
              <w:r>
                <w:rPr>
                  <w:rFonts w:ascii="Raleway" w:eastAsia="Raleway" w:hAnsi="Raleway" w:cs="Raleway"/>
                  <w:color w:val="073763"/>
                  <w:sz w:val="24"/>
                  <w:szCs w:val="24"/>
                  <w:u w:val="single"/>
                </w:rPr>
                <w:t>ttps://youtu.be/gPPeDO4dMRA</w:t>
              </w:r>
            </w:hyperlink>
            <w:r>
              <w:rPr>
                <w:rFonts w:ascii="Raleway" w:eastAsia="Raleway" w:hAnsi="Raleway" w:cs="Raleway"/>
                <w:color w:val="073763"/>
                <w:sz w:val="24"/>
                <w:szCs w:val="24"/>
              </w:rPr>
              <w:t xml:space="preserve"> Accessed 15 July 2025</w:t>
            </w:r>
          </w:p>
          <w:p w:rsidR="00206C2D" w:rsidRDefault="00206C2D">
            <w:pPr>
              <w:widowControl w:val="0"/>
              <w:spacing w:line="240" w:lineRule="auto"/>
              <w:rPr>
                <w:rFonts w:ascii="Raleway" w:eastAsia="Raleway" w:hAnsi="Raleway" w:cs="Raleway"/>
                <w:color w:val="073763"/>
                <w:sz w:val="24"/>
                <w:szCs w:val="24"/>
              </w:rPr>
            </w:pPr>
          </w:p>
        </w:tc>
      </w:tr>
    </w:tbl>
    <w:p w:rsidR="00206C2D" w:rsidRDefault="00206C2D">
      <w:pPr>
        <w:spacing w:line="240" w:lineRule="auto"/>
        <w:jc w:val="both"/>
        <w:rPr>
          <w:rFonts w:ascii="Raleway" w:eastAsia="Raleway" w:hAnsi="Raleway" w:cs="Raleway"/>
          <w:color w:val="073763"/>
          <w:sz w:val="24"/>
          <w:szCs w:val="24"/>
        </w:rPr>
      </w:pPr>
    </w:p>
    <w:p w:rsidR="00206C2D" w:rsidRDefault="00206C2D">
      <w:pPr>
        <w:spacing w:line="240" w:lineRule="auto"/>
        <w:jc w:val="both"/>
        <w:rPr>
          <w:rFonts w:ascii="Raleway" w:eastAsia="Raleway" w:hAnsi="Raleway" w:cs="Raleway"/>
          <w:color w:val="073763"/>
          <w:sz w:val="24"/>
          <w:szCs w:val="24"/>
        </w:rPr>
      </w:pPr>
    </w:p>
    <w:p w:rsidR="00206C2D" w:rsidRDefault="00206C2D">
      <w:pPr>
        <w:spacing w:line="240" w:lineRule="auto"/>
        <w:jc w:val="both"/>
        <w:rPr>
          <w:rFonts w:ascii="Raleway" w:eastAsia="Raleway" w:hAnsi="Raleway" w:cs="Raleway"/>
          <w:color w:val="073763"/>
          <w:sz w:val="24"/>
          <w:szCs w:val="24"/>
        </w:rPr>
      </w:pPr>
    </w:p>
    <w:p w:rsidR="00206C2D" w:rsidRDefault="00206C2D">
      <w:pPr>
        <w:spacing w:line="240" w:lineRule="auto"/>
        <w:jc w:val="both"/>
        <w:rPr>
          <w:rFonts w:ascii="Raleway" w:eastAsia="Raleway" w:hAnsi="Raleway" w:cs="Raleway"/>
          <w:color w:val="073763"/>
          <w:sz w:val="24"/>
          <w:szCs w:val="24"/>
        </w:rPr>
      </w:pPr>
    </w:p>
    <w:p w:rsidR="00206C2D" w:rsidRDefault="00206C2D">
      <w:pPr>
        <w:spacing w:line="240" w:lineRule="auto"/>
        <w:rPr>
          <w:rFonts w:ascii="Raleway" w:eastAsia="Raleway" w:hAnsi="Raleway" w:cs="Raleway"/>
          <w:color w:val="073763"/>
          <w:sz w:val="24"/>
          <w:szCs w:val="24"/>
        </w:rPr>
      </w:pPr>
    </w:p>
    <w:sectPr w:rsidR="00206C2D">
      <w:headerReference w:type="default" r:id="rId25"/>
      <w:footerReference w:type="default" r:id="rId26"/>
      <w:pgSz w:w="11906" w:h="16838"/>
      <w:pgMar w:top="720" w:right="720" w:bottom="720" w:left="7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5DA0" w:rsidRDefault="00055DA0">
      <w:pPr>
        <w:spacing w:line="240" w:lineRule="auto"/>
      </w:pPr>
      <w:r>
        <w:separator/>
      </w:r>
    </w:p>
  </w:endnote>
  <w:endnote w:type="continuationSeparator" w:id="0">
    <w:p w:rsidR="00055DA0" w:rsidRDefault="00055D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aleway">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6C2D" w:rsidRDefault="00055DA0">
    <w:pPr>
      <w:tabs>
        <w:tab w:val="center" w:pos="4513"/>
        <w:tab w:val="right" w:pos="9026"/>
      </w:tabs>
      <w:spacing w:line="240" w:lineRule="auto"/>
      <w:rPr>
        <w:rFonts w:ascii="Raleway" w:eastAsia="Raleway" w:hAnsi="Raleway" w:cs="Raleway"/>
        <w:color w:val="B7B7B7"/>
      </w:rPr>
    </w:pPr>
    <w:r>
      <w:rPr>
        <w:rFonts w:ascii="Raleway" w:eastAsia="Raleway" w:hAnsi="Raleway" w:cs="Raleway"/>
        <w:color w:val="B7B7B7"/>
      </w:rPr>
      <w:t>Victoria Williams</w:t>
    </w:r>
    <w:r>
      <w:rPr>
        <w:rFonts w:ascii="Raleway" w:eastAsia="Raleway" w:hAnsi="Raleway" w:cs="Raleway"/>
        <w:color w:val="B7B7B7"/>
      </w:rPr>
      <w:tab/>
      <w:t xml:space="preserve">                          </w:t>
    </w:r>
    <w:r>
      <w:rPr>
        <w:rFonts w:ascii="Raleway" w:eastAsia="Raleway" w:hAnsi="Raleway" w:cs="Raleway"/>
        <w:color w:val="B7B7B7"/>
      </w:rPr>
      <w:tab/>
      <w:t xml:space="preserve">                   CIPD Student Number: 8980642</w:t>
    </w:r>
  </w:p>
  <w:p w:rsidR="00206C2D" w:rsidRDefault="00206C2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5DA0" w:rsidRDefault="00055DA0">
      <w:pPr>
        <w:spacing w:line="240" w:lineRule="auto"/>
      </w:pPr>
      <w:r>
        <w:separator/>
      </w:r>
    </w:p>
  </w:footnote>
  <w:footnote w:type="continuationSeparator" w:id="0">
    <w:p w:rsidR="00055DA0" w:rsidRDefault="00055D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6C2D" w:rsidRDefault="00055DA0">
    <w:pPr>
      <w:spacing w:after="360"/>
      <w:ind w:left="1440" w:right="2540" w:firstLine="720"/>
      <w:jc w:val="center"/>
      <w:rPr>
        <w:rFonts w:ascii="Raleway" w:eastAsia="Raleway" w:hAnsi="Raleway" w:cs="Raleway"/>
        <w:color w:val="999999"/>
        <w:sz w:val="24"/>
        <w:szCs w:val="24"/>
      </w:rPr>
    </w:pPr>
    <w:r>
      <w:rPr>
        <w:rFonts w:ascii="Raleway" w:eastAsia="Raleway" w:hAnsi="Raleway" w:cs="Raleway"/>
        <w:color w:val="999999"/>
        <w:sz w:val="24"/>
        <w:szCs w:val="24"/>
      </w:rPr>
      <w:t>Employment Relationships Management</w:t>
    </w:r>
  </w:p>
  <w:p w:rsidR="00206C2D" w:rsidRDefault="00206C2D">
    <w:pPr>
      <w:spacing w:after="360"/>
      <w:ind w:left="1440" w:right="2540" w:firstLine="720"/>
      <w:jc w:val="center"/>
      <w:rPr>
        <w:rFonts w:ascii="Raleway" w:eastAsia="Raleway" w:hAnsi="Raleway" w:cs="Raleway"/>
        <w:color w:val="999999"/>
        <w:sz w:val="2"/>
        <w:szCs w:val="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C2D"/>
    <w:rsid w:val="00055DA0"/>
    <w:rsid w:val="00206C2D"/>
    <w:rsid w:val="00864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E5AD"/>
  <w15:docId w15:val="{A0BC7D00-7A2B-490E-8571-F85A25086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table" w:customStyle="1" w:styleId="a4">
    <w:basedOn w:val="TableNormal0"/>
    <w:tblPr>
      <w:tblStyleRowBandSize w:val="1"/>
      <w:tblStyleColBandSize w:val="1"/>
      <w:tblCellMar>
        <w:top w:w="100" w:type="dxa"/>
        <w:left w:w="100" w:type="dxa"/>
        <w:bottom w:w="100" w:type="dxa"/>
        <w:right w:w="100" w:type="dxa"/>
      </w:tblCellMar>
    </w:tblPr>
  </w:style>
  <w:style w:type="table" w:customStyle="1" w:styleId="a5">
    <w:basedOn w:val="TableNormal0"/>
    <w:tblPr>
      <w:tblStyleRowBandSize w:val="1"/>
      <w:tblStyleColBandSize w:val="1"/>
      <w:tblCellMar>
        <w:top w:w="100" w:type="dxa"/>
        <w:left w:w="100" w:type="dxa"/>
        <w:bottom w:w="100" w:type="dxa"/>
        <w:right w:w="100" w:type="dxa"/>
      </w:tblCellMar>
    </w:tblPr>
  </w:style>
  <w:style w:type="table" w:customStyle="1" w:styleId="a6">
    <w:basedOn w:val="TableNormal0"/>
    <w:tblPr>
      <w:tblStyleRowBandSize w:val="1"/>
      <w:tblStyleColBandSize w:val="1"/>
      <w:tblCellMar>
        <w:top w:w="100" w:type="dxa"/>
        <w:left w:w="100" w:type="dxa"/>
        <w:bottom w:w="100" w:type="dxa"/>
        <w:right w:w="100" w:type="dxa"/>
      </w:tblCellMar>
    </w:tblPr>
  </w:style>
  <w:style w:type="table" w:customStyle="1" w:styleId="a7">
    <w:basedOn w:val="TableNormal0"/>
    <w:tblPr>
      <w:tblStyleRowBandSize w:val="1"/>
      <w:tblStyleColBandSize w:val="1"/>
      <w:tblCellMar>
        <w:top w:w="100" w:type="dxa"/>
        <w:left w:w="100" w:type="dxa"/>
        <w:bottom w:w="100" w:type="dxa"/>
        <w:right w:w="100" w:type="dxa"/>
      </w:tblCellMar>
    </w:tblPr>
  </w:style>
  <w:style w:type="table" w:customStyle="1" w:styleId="a8">
    <w:basedOn w:val="TableNormal0"/>
    <w:tblPr>
      <w:tblStyleRowBandSize w:val="1"/>
      <w:tblStyleColBandSize w:val="1"/>
      <w:tblCellMar>
        <w:top w:w="100" w:type="dxa"/>
        <w:left w:w="100" w:type="dxa"/>
        <w:bottom w:w="100" w:type="dxa"/>
        <w:right w:w="100" w:type="dxa"/>
      </w:tblCellMar>
    </w:tblPr>
  </w:style>
  <w:style w:type="table" w:customStyle="1" w:styleId="a9">
    <w:basedOn w:val="TableNormal0"/>
    <w:tblPr>
      <w:tblStyleRowBandSize w:val="1"/>
      <w:tblStyleColBandSize w:val="1"/>
      <w:tblCellMar>
        <w:top w:w="100" w:type="dxa"/>
        <w:left w:w="100" w:type="dxa"/>
        <w:bottom w:w="100" w:type="dxa"/>
        <w:right w:w="100" w:type="dxa"/>
      </w:tblCellMar>
    </w:tblPr>
  </w:style>
  <w:style w:type="table" w:customStyle="1" w:styleId="aa">
    <w:basedOn w:val="TableNormal0"/>
    <w:tblPr>
      <w:tblStyleRowBandSize w:val="1"/>
      <w:tblStyleColBandSize w:val="1"/>
      <w:tblCellMar>
        <w:top w:w="100" w:type="dxa"/>
        <w:left w:w="100" w:type="dxa"/>
        <w:bottom w:w="100" w:type="dxa"/>
        <w:right w:w="100" w:type="dxa"/>
      </w:tblCellMar>
    </w:tblPr>
  </w:style>
  <w:style w:type="table" w:customStyle="1" w:styleId="ab">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acas.org.uk/using-workplace-forums" TargetMode="External"/><Relationship Id="rId13" Type="http://schemas.openxmlformats.org/officeDocument/2006/relationships/hyperlink" Target="https://www.cipd.org/uk/knowledge/factsheets/mediation-factsheet/" TargetMode="External"/><Relationship Id="rId18" Type="http://schemas.openxmlformats.org/officeDocument/2006/relationships/hyperlink" Target="https://www.nhsemployers.org/publications/dozen-dos-staff-engagement"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cipd.org/globalassets/media/knowledge/knowledge-hub/reports/managing-conflict-in-the-workplace-2_tcm18-70655.pdf" TargetMode="External"/><Relationship Id="rId7" Type="http://schemas.openxmlformats.org/officeDocument/2006/relationships/hyperlink" Target="https://www.acas.org.uk/using-workplace-forums" TargetMode="External"/><Relationship Id="rId12" Type="http://schemas.openxmlformats.org/officeDocument/2006/relationships/hyperlink" Target="https://www.nhsemployers.org/articles/staff-voices-matter" TargetMode="External"/><Relationship Id="rId17" Type="http://schemas.openxmlformats.org/officeDocument/2006/relationships/hyperlink" Target="https://hbr.org/2023/07/why-hybrid-work-can-become-toxic"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gov.wales/written-statement-update-healthy-working-wales" TargetMode="External"/><Relationship Id="rId20" Type="http://schemas.openxmlformats.org/officeDocument/2006/relationships/hyperlink" Target="https://www.gov.uk/guidance/mergers-between-trade-unions-and-between-employers-associations" TargetMode="External"/><Relationship Id="rId1" Type="http://schemas.openxmlformats.org/officeDocument/2006/relationships/styles" Target="styles.xml"/><Relationship Id="rId6" Type="http://schemas.openxmlformats.org/officeDocument/2006/relationships/hyperlink" Target="https://www.acas.org.uk/arbitration" TargetMode="External"/><Relationship Id="rId11" Type="http://schemas.openxmlformats.org/officeDocument/2006/relationships/hyperlink" Target="https://assets.publishing.service.gov.uk/media/67f6711f555773bbf109e21a/employment-rights-bill-overview.pdf" TargetMode="External"/><Relationship Id="rId24" Type="http://schemas.openxmlformats.org/officeDocument/2006/relationships/hyperlink" Target="https://youtu.be/gPPeDO4dMRA" TargetMode="External"/><Relationship Id="rId5" Type="http://schemas.openxmlformats.org/officeDocument/2006/relationships/endnotes" Target="endnotes.xml"/><Relationship Id="rId15" Type="http://schemas.openxmlformats.org/officeDocument/2006/relationships/hyperlink" Target="https://www.gov.wales/written-statement-update-healthy-working-wales" TargetMode="External"/><Relationship Id="rId23" Type="http://schemas.openxmlformats.org/officeDocument/2006/relationships/hyperlink" Target="https://www.pwc.co.uk/assets/pdf/talking-about-the-people-side-of-m-and-a.pdf" TargetMode="External"/><Relationship Id="rId28" Type="http://schemas.openxmlformats.org/officeDocument/2006/relationships/theme" Target="theme/theme1.xml"/><Relationship Id="rId10" Type="http://schemas.openxmlformats.org/officeDocument/2006/relationships/hyperlink" Target="https://community.cipd.co.uk/cipd-blogs/b/research-blog/posts/voice-at-work-is-about-more-than-internal-marketing" TargetMode="External"/><Relationship Id="rId19" Type="http://schemas.openxmlformats.org/officeDocument/2006/relationships/hyperlink" Target="https://www.gov.uk/guidance/mergers-between-trade-unions-and-between-employers-associations" TargetMode="External"/><Relationship Id="rId4" Type="http://schemas.openxmlformats.org/officeDocument/2006/relationships/footnotes" Target="footnotes.xml"/><Relationship Id="rId9" Type="http://schemas.openxmlformats.org/officeDocument/2006/relationships/hyperlink" Target="https://www.cipd.org/globalassets/media/knowledge/knowledge-hub/reports/2023-pdfs/2023-report-importance-of-people-management-8329-may23.pdf" TargetMode="External"/><Relationship Id="rId14" Type="http://schemas.openxmlformats.org/officeDocument/2006/relationships/hyperlink" Target="https://www.gov.uk/data-protection" TargetMode="External"/><Relationship Id="rId22" Type="http://schemas.openxmlformats.org/officeDocument/2006/relationships/hyperlink" Target="https://www.pwc.co.uk/assets/pdf/talking-about-the-people-side-of-m-and-a.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4982</Words>
  <Characters>28400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Williams, Victoria</cp:lastModifiedBy>
  <cp:revision>2</cp:revision>
  <dcterms:created xsi:type="dcterms:W3CDTF">2025-08-03T21:00:00Z</dcterms:created>
  <dcterms:modified xsi:type="dcterms:W3CDTF">2025-08-03T21:02:00Z</dcterms:modified>
</cp:coreProperties>
</file>