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1FE0E" w14:textId="77777777" w:rsidR="006D6D5F" w:rsidRPr="00500F43" w:rsidRDefault="006D6D5F" w:rsidP="006D6D5F">
      <w:pPr>
        <w:jc w:val="center"/>
        <w:rPr>
          <w:rFonts w:ascii="Times New Roman" w:hAnsi="Times New Roman" w:cs="Times New Roman"/>
          <w:sz w:val="28"/>
          <w:szCs w:val="28"/>
        </w:rPr>
      </w:pPr>
      <w:r w:rsidRPr="5B36834B">
        <w:rPr>
          <w:rFonts w:ascii="Times New Roman" w:hAnsi="Times New Roman" w:cs="Times New Roman"/>
          <w:sz w:val="28"/>
          <w:szCs w:val="28"/>
        </w:rPr>
        <w:t>UNIVERSITY</w:t>
      </w:r>
      <w:r w:rsidRPr="29CAE3D8">
        <w:rPr>
          <w:rFonts w:ascii="Times New Roman" w:hAnsi="Times New Roman" w:cs="Times New Roman"/>
          <w:sz w:val="28"/>
          <w:szCs w:val="28"/>
        </w:rPr>
        <w:t xml:space="preserve"> OF WALES</w:t>
      </w:r>
    </w:p>
    <w:p w14:paraId="570C26CB" w14:textId="77777777" w:rsidR="006D6D5F" w:rsidRDefault="006D6D5F" w:rsidP="006D6D5F">
      <w:pPr>
        <w:jc w:val="center"/>
        <w:rPr>
          <w:rFonts w:ascii="Times New Roman" w:hAnsi="Times New Roman" w:cs="Times New Roman"/>
          <w:sz w:val="28"/>
          <w:szCs w:val="28"/>
        </w:rPr>
      </w:pPr>
      <w:r w:rsidRPr="73925600">
        <w:rPr>
          <w:rFonts w:ascii="Times New Roman" w:hAnsi="Times New Roman" w:cs="Times New Roman"/>
          <w:sz w:val="28"/>
          <w:szCs w:val="28"/>
        </w:rPr>
        <w:t>Trinity Saint David, London</w:t>
      </w:r>
    </w:p>
    <w:p w14:paraId="08390D12" w14:textId="77777777" w:rsidR="006D6D5F" w:rsidRPr="00500F43" w:rsidRDefault="006D6D5F" w:rsidP="006D6D5F">
      <w:pPr>
        <w:rPr>
          <w:rFonts w:ascii="Times New Roman" w:hAnsi="Times New Roman" w:cs="Times New Roman"/>
          <w:sz w:val="28"/>
          <w:szCs w:val="32"/>
        </w:rPr>
      </w:pPr>
    </w:p>
    <w:p w14:paraId="0FB71E6B" w14:textId="77777777" w:rsidR="006D6D5F" w:rsidRPr="00500F43" w:rsidRDefault="006D6D5F" w:rsidP="006D6D5F">
      <w:pPr>
        <w:rPr>
          <w:rFonts w:ascii="Times New Roman" w:hAnsi="Times New Roman" w:cs="Times New Roman"/>
          <w:sz w:val="28"/>
          <w:szCs w:val="32"/>
        </w:rPr>
      </w:pPr>
    </w:p>
    <w:p w14:paraId="7F16AF28" w14:textId="77777777" w:rsidR="006D6D5F" w:rsidRPr="00500F43" w:rsidRDefault="006D6D5F" w:rsidP="006D6D5F">
      <w:pPr>
        <w:jc w:val="center"/>
        <w:rPr>
          <w:rFonts w:ascii="Times New Roman" w:hAnsi="Times New Roman" w:cs="Times New Roman"/>
          <w:sz w:val="28"/>
          <w:szCs w:val="32"/>
        </w:rPr>
      </w:pPr>
    </w:p>
    <w:p w14:paraId="244A8BE4" w14:textId="365C3440" w:rsidR="006D6D5F" w:rsidRDefault="006D6D5F" w:rsidP="006D6D5F">
      <w:pPr>
        <w:jc w:val="center"/>
        <w:rPr>
          <w:rFonts w:ascii="Times New Roman" w:hAnsi="Times New Roman" w:cs="Times New Roman"/>
          <w:sz w:val="28"/>
          <w:szCs w:val="32"/>
        </w:rPr>
      </w:pPr>
      <w:r>
        <w:rPr>
          <w:rFonts w:ascii="Times New Roman" w:hAnsi="Times New Roman" w:cs="Times New Roman"/>
          <w:sz w:val="28"/>
          <w:szCs w:val="32"/>
        </w:rPr>
        <w:t>An Essay on Childhood and Family Life History</w:t>
      </w:r>
    </w:p>
    <w:p w14:paraId="5AE57521" w14:textId="77777777" w:rsidR="006D6D5F" w:rsidRPr="00500F43" w:rsidRDefault="006D6D5F" w:rsidP="006D6D5F">
      <w:pPr>
        <w:jc w:val="center"/>
        <w:rPr>
          <w:rFonts w:ascii="Times New Roman" w:hAnsi="Times New Roman" w:cs="Times New Roman"/>
          <w:sz w:val="28"/>
          <w:szCs w:val="32"/>
        </w:rPr>
      </w:pPr>
    </w:p>
    <w:p w14:paraId="2FCB61E2" w14:textId="77777777" w:rsidR="006D6D5F" w:rsidRPr="00500F43" w:rsidRDefault="006D6D5F" w:rsidP="006D6D5F">
      <w:pPr>
        <w:jc w:val="center"/>
        <w:rPr>
          <w:rFonts w:ascii="Times New Roman" w:hAnsi="Times New Roman" w:cs="Times New Roman"/>
          <w:sz w:val="28"/>
          <w:szCs w:val="32"/>
        </w:rPr>
      </w:pPr>
    </w:p>
    <w:p w14:paraId="2876EE59" w14:textId="77777777" w:rsidR="006D6D5F" w:rsidRPr="00500F43" w:rsidRDefault="006D6D5F" w:rsidP="006D6D5F">
      <w:pPr>
        <w:jc w:val="center"/>
        <w:rPr>
          <w:rFonts w:ascii="Times New Roman" w:hAnsi="Times New Roman" w:cs="Times New Roman"/>
          <w:sz w:val="28"/>
          <w:szCs w:val="32"/>
        </w:rPr>
      </w:pPr>
    </w:p>
    <w:p w14:paraId="75A29E9A" w14:textId="73BA185F" w:rsidR="006D6D5F" w:rsidRDefault="006D6D5F" w:rsidP="006D6D5F">
      <w:pPr>
        <w:jc w:val="center"/>
        <w:rPr>
          <w:rFonts w:ascii="Times New Roman" w:hAnsi="Times New Roman" w:cs="Times New Roman"/>
          <w:sz w:val="28"/>
          <w:szCs w:val="32"/>
        </w:rPr>
      </w:pPr>
      <w:r>
        <w:rPr>
          <w:rFonts w:ascii="Times New Roman" w:hAnsi="Times New Roman" w:cs="Times New Roman"/>
          <w:sz w:val="28"/>
          <w:szCs w:val="32"/>
        </w:rPr>
        <w:t>Children, Young People and Family</w:t>
      </w:r>
    </w:p>
    <w:p w14:paraId="1C43BA8B" w14:textId="65EAF712" w:rsidR="006D6D5F" w:rsidRPr="006D6D5F" w:rsidRDefault="006D6D5F" w:rsidP="006D6D5F">
      <w:pPr>
        <w:jc w:val="center"/>
        <w:rPr>
          <w:rFonts w:ascii="Times New Roman" w:hAnsi="Times New Roman" w:cs="Times New Roman"/>
          <w:sz w:val="28"/>
          <w:szCs w:val="32"/>
        </w:rPr>
      </w:pPr>
      <w:r w:rsidRPr="006D6D5F">
        <w:rPr>
          <w:rFonts w:ascii="Times New Roman" w:hAnsi="Times New Roman" w:cs="Times New Roman"/>
          <w:sz w:val="28"/>
          <w:szCs w:val="32"/>
        </w:rPr>
        <w:t> </w:t>
      </w:r>
      <w:hyperlink r:id="rId6" w:tooltip="Children, Young People and Families (BMHP5004_LON)" w:history="1">
        <w:r w:rsidRPr="006D6D5F">
          <w:rPr>
            <w:rStyle w:val="Hyperlink"/>
            <w:rFonts w:ascii="Times New Roman" w:hAnsi="Times New Roman" w:cs="Times New Roman"/>
            <w:color w:val="auto"/>
            <w:sz w:val="28"/>
            <w:szCs w:val="32"/>
            <w:u w:val="none"/>
          </w:rPr>
          <w:t>BMHP5004</w:t>
        </w:r>
      </w:hyperlink>
    </w:p>
    <w:p w14:paraId="6D5815EC" w14:textId="77777777" w:rsidR="006D6D5F" w:rsidRPr="00500F43" w:rsidRDefault="006D6D5F" w:rsidP="006D6D5F">
      <w:pPr>
        <w:jc w:val="center"/>
        <w:rPr>
          <w:rFonts w:ascii="Times New Roman" w:hAnsi="Times New Roman" w:cs="Times New Roman"/>
          <w:sz w:val="28"/>
          <w:szCs w:val="32"/>
        </w:rPr>
      </w:pPr>
    </w:p>
    <w:p w14:paraId="674DFE1C" w14:textId="77777777" w:rsidR="006D6D5F" w:rsidRPr="00500F43" w:rsidRDefault="006D6D5F" w:rsidP="006D6D5F">
      <w:pPr>
        <w:jc w:val="center"/>
        <w:rPr>
          <w:rFonts w:ascii="Times New Roman" w:hAnsi="Times New Roman" w:cs="Times New Roman"/>
          <w:sz w:val="28"/>
          <w:szCs w:val="32"/>
        </w:rPr>
      </w:pPr>
    </w:p>
    <w:p w14:paraId="361A7048" w14:textId="77777777" w:rsidR="006D6D5F" w:rsidRPr="00500F43" w:rsidRDefault="006D6D5F" w:rsidP="006D6D5F">
      <w:pPr>
        <w:jc w:val="center"/>
        <w:rPr>
          <w:rFonts w:ascii="Times New Roman" w:hAnsi="Times New Roman" w:cs="Times New Roman"/>
          <w:sz w:val="28"/>
          <w:szCs w:val="32"/>
        </w:rPr>
      </w:pPr>
      <w:r w:rsidRPr="00500F43">
        <w:rPr>
          <w:rFonts w:ascii="Times New Roman" w:hAnsi="Times New Roman" w:cs="Times New Roman"/>
          <w:sz w:val="28"/>
          <w:szCs w:val="32"/>
        </w:rPr>
        <w:t>Marice Ezeigbe Okunbor</w:t>
      </w:r>
    </w:p>
    <w:p w14:paraId="2F525A84" w14:textId="77777777" w:rsidR="006D6D5F" w:rsidRPr="00500F43" w:rsidRDefault="006D6D5F" w:rsidP="006D6D5F">
      <w:pPr>
        <w:jc w:val="center"/>
        <w:rPr>
          <w:rFonts w:ascii="Times New Roman" w:hAnsi="Times New Roman" w:cs="Times New Roman"/>
          <w:sz w:val="28"/>
          <w:szCs w:val="32"/>
        </w:rPr>
      </w:pPr>
      <w:r w:rsidRPr="00500F43">
        <w:rPr>
          <w:rFonts w:ascii="Times New Roman" w:hAnsi="Times New Roman" w:cs="Times New Roman"/>
          <w:sz w:val="28"/>
          <w:szCs w:val="32"/>
        </w:rPr>
        <w:t>1807133</w:t>
      </w:r>
    </w:p>
    <w:p w14:paraId="05674410" w14:textId="77777777" w:rsidR="006D6D5F" w:rsidRPr="00500F43" w:rsidRDefault="006D6D5F" w:rsidP="006D6D5F">
      <w:pPr>
        <w:jc w:val="center"/>
        <w:rPr>
          <w:rFonts w:ascii="Times New Roman" w:hAnsi="Times New Roman" w:cs="Times New Roman"/>
          <w:sz w:val="28"/>
          <w:szCs w:val="32"/>
        </w:rPr>
      </w:pPr>
    </w:p>
    <w:p w14:paraId="65AABF93" w14:textId="77777777" w:rsidR="006D6D5F" w:rsidRPr="00500F43" w:rsidRDefault="006D6D5F" w:rsidP="006D6D5F">
      <w:pPr>
        <w:jc w:val="center"/>
        <w:rPr>
          <w:rFonts w:ascii="Times New Roman" w:hAnsi="Times New Roman" w:cs="Times New Roman"/>
          <w:sz w:val="28"/>
          <w:szCs w:val="32"/>
        </w:rPr>
      </w:pPr>
    </w:p>
    <w:p w14:paraId="62845938" w14:textId="77777777" w:rsidR="006D6D5F" w:rsidRPr="00500F43" w:rsidRDefault="006D6D5F" w:rsidP="006D6D5F">
      <w:pPr>
        <w:jc w:val="center"/>
        <w:rPr>
          <w:rFonts w:ascii="Times New Roman" w:hAnsi="Times New Roman" w:cs="Times New Roman"/>
          <w:sz w:val="28"/>
          <w:szCs w:val="32"/>
        </w:rPr>
      </w:pPr>
    </w:p>
    <w:p w14:paraId="0A5FABFD" w14:textId="119D31CC" w:rsidR="006D6D5F" w:rsidRPr="005B2678" w:rsidRDefault="006D6D5F" w:rsidP="006D6D5F">
      <w:pPr>
        <w:jc w:val="center"/>
        <w:rPr>
          <w:rFonts w:ascii="Times New Roman" w:hAnsi="Times New Roman" w:cs="Times New Roman"/>
          <w:sz w:val="32"/>
          <w:szCs w:val="32"/>
        </w:rPr>
      </w:pPr>
      <w:r w:rsidRPr="00500F43">
        <w:rPr>
          <w:rFonts w:ascii="Times New Roman" w:hAnsi="Times New Roman" w:cs="Times New Roman"/>
          <w:sz w:val="28"/>
          <w:szCs w:val="32"/>
        </w:rPr>
        <w:t xml:space="preserve">Lecturer:  </w:t>
      </w:r>
      <w:r w:rsidR="00241F20">
        <w:rPr>
          <w:rFonts w:ascii="Times New Roman" w:hAnsi="Times New Roman"/>
          <w:sz w:val="28"/>
          <w:szCs w:val="32"/>
        </w:rPr>
        <w:t>Gulnar Ali</w:t>
      </w:r>
    </w:p>
    <w:p w14:paraId="1355B8F1" w14:textId="4597BD6A" w:rsidR="006D6D5F" w:rsidRDefault="006D6D5F" w:rsidP="006D6D5F">
      <w:pPr>
        <w:jc w:val="center"/>
        <w:rPr>
          <w:rFonts w:ascii="Times New Roman" w:hAnsi="Times New Roman" w:cs="Times New Roman"/>
          <w:sz w:val="28"/>
          <w:szCs w:val="32"/>
        </w:rPr>
      </w:pPr>
      <w:r>
        <w:rPr>
          <w:rFonts w:ascii="Times New Roman" w:hAnsi="Times New Roman" w:cs="Times New Roman"/>
          <w:sz w:val="28"/>
          <w:szCs w:val="32"/>
        </w:rPr>
        <w:t>5</w:t>
      </w:r>
      <w:r w:rsidRPr="006D6D5F">
        <w:rPr>
          <w:rFonts w:ascii="Times New Roman" w:hAnsi="Times New Roman" w:cs="Times New Roman"/>
          <w:sz w:val="28"/>
          <w:szCs w:val="32"/>
          <w:vertAlign w:val="superscript"/>
        </w:rPr>
        <w:t>th</w:t>
      </w:r>
      <w:r>
        <w:rPr>
          <w:rFonts w:ascii="Times New Roman" w:hAnsi="Times New Roman" w:cs="Times New Roman"/>
          <w:sz w:val="28"/>
          <w:szCs w:val="32"/>
        </w:rPr>
        <w:t xml:space="preserve"> May, 2020</w:t>
      </w:r>
    </w:p>
    <w:p w14:paraId="5AA4B996" w14:textId="77777777" w:rsidR="006D6D5F" w:rsidRDefault="006D6D5F" w:rsidP="006D6D5F"/>
    <w:p w14:paraId="7C7086A1" w14:textId="77777777" w:rsidR="006D6D5F" w:rsidRDefault="006D6D5F" w:rsidP="006D6D5F"/>
    <w:p w14:paraId="5405258A" w14:textId="77777777" w:rsidR="006D6D5F" w:rsidRDefault="00AE03A5" w:rsidP="00AE03A5">
      <w:pPr>
        <w:jc w:val="center"/>
        <w:rPr>
          <w:sz w:val="28"/>
          <w:szCs w:val="28"/>
        </w:rPr>
      </w:pPr>
      <w:r>
        <w:rPr>
          <w:sz w:val="28"/>
          <w:szCs w:val="28"/>
        </w:rPr>
        <w:br w:type="page"/>
      </w:r>
    </w:p>
    <w:p w14:paraId="501B7640" w14:textId="77777777" w:rsidR="006D6D5F" w:rsidRDefault="006D6D5F" w:rsidP="00AE03A5">
      <w:pPr>
        <w:jc w:val="center"/>
        <w:rPr>
          <w:sz w:val="28"/>
          <w:szCs w:val="28"/>
        </w:rPr>
      </w:pPr>
    </w:p>
    <w:p w14:paraId="7B52068B" w14:textId="77777777" w:rsidR="006D6D5F" w:rsidRDefault="006D6D5F" w:rsidP="00AE03A5">
      <w:pPr>
        <w:jc w:val="center"/>
        <w:rPr>
          <w:sz w:val="28"/>
          <w:szCs w:val="28"/>
        </w:rPr>
      </w:pPr>
    </w:p>
    <w:p w14:paraId="2F496030" w14:textId="48944619" w:rsidR="00AE03A5" w:rsidRPr="00AE03A5" w:rsidRDefault="00AE03A5" w:rsidP="00AE03A5">
      <w:pPr>
        <w:jc w:val="center"/>
        <w:rPr>
          <w:sz w:val="28"/>
          <w:szCs w:val="28"/>
          <w:u w:val="single"/>
        </w:rPr>
      </w:pPr>
      <w:r w:rsidRPr="00AE03A5">
        <w:rPr>
          <w:sz w:val="36"/>
          <w:szCs w:val="36"/>
          <w:u w:val="single"/>
        </w:rPr>
        <w:t>TABLE OF CONTENTS</w:t>
      </w:r>
    </w:p>
    <w:sdt>
      <w:sdtPr>
        <w:rPr>
          <w:rFonts w:asciiTheme="minorHAnsi" w:eastAsiaTheme="minorHAnsi" w:hAnsiTheme="minorHAnsi" w:cstheme="minorBidi"/>
          <w:color w:val="auto"/>
          <w:sz w:val="22"/>
          <w:szCs w:val="22"/>
          <w:lang w:val="en-GB"/>
        </w:rPr>
        <w:id w:val="328495639"/>
        <w:docPartObj>
          <w:docPartGallery w:val="Table of Contents"/>
          <w:docPartUnique/>
        </w:docPartObj>
      </w:sdtPr>
      <w:sdtEndPr>
        <w:rPr>
          <w:b/>
          <w:bCs/>
          <w:noProof/>
        </w:rPr>
      </w:sdtEndPr>
      <w:sdtContent>
        <w:p w14:paraId="4AB250D9" w14:textId="5B176EC8" w:rsidR="00AE03A5" w:rsidRPr="006D6D5F" w:rsidRDefault="00AE03A5" w:rsidP="00AE03A5">
          <w:pPr>
            <w:pStyle w:val="TOCHeading"/>
            <w:spacing w:line="360" w:lineRule="auto"/>
            <w:rPr>
              <w:rFonts w:asciiTheme="minorHAnsi" w:hAnsiTheme="minorHAnsi" w:cstheme="minorHAnsi"/>
              <w:sz w:val="28"/>
              <w:szCs w:val="28"/>
            </w:rPr>
          </w:pPr>
        </w:p>
        <w:p w14:paraId="791DC5B3" w14:textId="070B4B76" w:rsidR="00AE03A5" w:rsidRPr="006D6D5F" w:rsidRDefault="00AE03A5" w:rsidP="00AE03A5">
          <w:pPr>
            <w:pStyle w:val="TOC1"/>
            <w:tabs>
              <w:tab w:val="right" w:leader="dot" w:pos="9016"/>
            </w:tabs>
            <w:spacing w:line="360" w:lineRule="auto"/>
            <w:rPr>
              <w:rFonts w:cstheme="minorHAnsi"/>
              <w:noProof/>
              <w:sz w:val="28"/>
              <w:szCs w:val="28"/>
            </w:rPr>
          </w:pPr>
          <w:r w:rsidRPr="006D6D5F">
            <w:rPr>
              <w:rFonts w:cstheme="minorHAnsi"/>
              <w:sz w:val="28"/>
              <w:szCs w:val="28"/>
            </w:rPr>
            <w:fldChar w:fldCharType="begin"/>
          </w:r>
          <w:r w:rsidRPr="006D6D5F">
            <w:rPr>
              <w:rFonts w:cstheme="minorHAnsi"/>
              <w:sz w:val="28"/>
              <w:szCs w:val="28"/>
            </w:rPr>
            <w:instrText xml:space="preserve"> TOC \o "1-3" \h \z \u </w:instrText>
          </w:r>
          <w:r w:rsidRPr="006D6D5F">
            <w:rPr>
              <w:rFonts w:cstheme="minorHAnsi"/>
              <w:sz w:val="28"/>
              <w:szCs w:val="28"/>
            </w:rPr>
            <w:fldChar w:fldCharType="separate"/>
          </w:r>
          <w:hyperlink w:anchor="_Toc39519820" w:history="1">
            <w:r w:rsidRPr="006D6D5F">
              <w:rPr>
                <w:rStyle w:val="Hyperlink"/>
                <w:rFonts w:cstheme="minorHAnsi"/>
                <w:noProof/>
                <w:sz w:val="28"/>
                <w:szCs w:val="28"/>
              </w:rPr>
              <w:t>1.    Introduction To Childhood And Family Life</w:t>
            </w:r>
            <w:r w:rsidRPr="006D6D5F">
              <w:rPr>
                <w:rFonts w:cstheme="minorHAnsi"/>
                <w:noProof/>
                <w:webHidden/>
                <w:sz w:val="28"/>
                <w:szCs w:val="28"/>
              </w:rPr>
              <w:tab/>
            </w:r>
            <w:r w:rsidRPr="006D6D5F">
              <w:rPr>
                <w:rFonts w:cstheme="minorHAnsi"/>
                <w:noProof/>
                <w:webHidden/>
                <w:sz w:val="28"/>
                <w:szCs w:val="28"/>
              </w:rPr>
              <w:fldChar w:fldCharType="begin"/>
            </w:r>
            <w:r w:rsidRPr="006D6D5F">
              <w:rPr>
                <w:rFonts w:cstheme="minorHAnsi"/>
                <w:noProof/>
                <w:webHidden/>
                <w:sz w:val="28"/>
                <w:szCs w:val="28"/>
              </w:rPr>
              <w:instrText xml:space="preserve"> PAGEREF _Toc39519820 \h </w:instrText>
            </w:r>
            <w:r w:rsidRPr="006D6D5F">
              <w:rPr>
                <w:rFonts w:cstheme="minorHAnsi"/>
                <w:noProof/>
                <w:webHidden/>
                <w:sz w:val="28"/>
                <w:szCs w:val="28"/>
              </w:rPr>
            </w:r>
            <w:r w:rsidRPr="006D6D5F">
              <w:rPr>
                <w:rFonts w:cstheme="minorHAnsi"/>
                <w:noProof/>
                <w:webHidden/>
                <w:sz w:val="28"/>
                <w:szCs w:val="28"/>
              </w:rPr>
              <w:fldChar w:fldCharType="separate"/>
            </w:r>
            <w:r w:rsidRPr="006D6D5F">
              <w:rPr>
                <w:rFonts w:cstheme="minorHAnsi"/>
                <w:noProof/>
                <w:webHidden/>
                <w:sz w:val="28"/>
                <w:szCs w:val="28"/>
              </w:rPr>
              <w:t>3</w:t>
            </w:r>
            <w:r w:rsidRPr="006D6D5F">
              <w:rPr>
                <w:rFonts w:cstheme="minorHAnsi"/>
                <w:noProof/>
                <w:webHidden/>
                <w:sz w:val="28"/>
                <w:szCs w:val="28"/>
              </w:rPr>
              <w:fldChar w:fldCharType="end"/>
            </w:r>
          </w:hyperlink>
        </w:p>
        <w:p w14:paraId="06365925" w14:textId="26FA0CC2" w:rsidR="00AE03A5" w:rsidRPr="006D6D5F" w:rsidRDefault="00241F20" w:rsidP="00AE03A5">
          <w:pPr>
            <w:pStyle w:val="TOC1"/>
            <w:tabs>
              <w:tab w:val="right" w:leader="dot" w:pos="9016"/>
            </w:tabs>
            <w:spacing w:line="360" w:lineRule="auto"/>
            <w:rPr>
              <w:rFonts w:cstheme="minorHAnsi"/>
              <w:noProof/>
              <w:sz w:val="28"/>
              <w:szCs w:val="28"/>
            </w:rPr>
          </w:pPr>
          <w:hyperlink w:anchor="_Toc39519821" w:history="1">
            <w:r w:rsidR="00AE03A5" w:rsidRPr="006D6D5F">
              <w:rPr>
                <w:rStyle w:val="Hyperlink"/>
                <w:rFonts w:cstheme="minorHAnsi"/>
                <w:noProof/>
                <w:sz w:val="28"/>
                <w:szCs w:val="28"/>
              </w:rPr>
              <w:t>2.    Changes In Childhood And Family Life Over The Years</w:t>
            </w:r>
            <w:r w:rsidR="00AE03A5" w:rsidRPr="006D6D5F">
              <w:rPr>
                <w:rFonts w:cstheme="minorHAnsi"/>
                <w:noProof/>
                <w:webHidden/>
                <w:sz w:val="28"/>
                <w:szCs w:val="28"/>
              </w:rPr>
              <w:tab/>
            </w:r>
            <w:r w:rsidR="00AE03A5" w:rsidRPr="006D6D5F">
              <w:rPr>
                <w:rFonts w:cstheme="minorHAnsi"/>
                <w:noProof/>
                <w:webHidden/>
                <w:sz w:val="28"/>
                <w:szCs w:val="28"/>
              </w:rPr>
              <w:fldChar w:fldCharType="begin"/>
            </w:r>
            <w:r w:rsidR="00AE03A5" w:rsidRPr="006D6D5F">
              <w:rPr>
                <w:rFonts w:cstheme="minorHAnsi"/>
                <w:noProof/>
                <w:webHidden/>
                <w:sz w:val="28"/>
                <w:szCs w:val="28"/>
              </w:rPr>
              <w:instrText xml:space="preserve"> PAGEREF _Toc39519821 \h </w:instrText>
            </w:r>
            <w:r w:rsidR="00AE03A5" w:rsidRPr="006D6D5F">
              <w:rPr>
                <w:rFonts w:cstheme="minorHAnsi"/>
                <w:noProof/>
                <w:webHidden/>
                <w:sz w:val="28"/>
                <w:szCs w:val="28"/>
              </w:rPr>
            </w:r>
            <w:r w:rsidR="00AE03A5" w:rsidRPr="006D6D5F">
              <w:rPr>
                <w:rFonts w:cstheme="minorHAnsi"/>
                <w:noProof/>
                <w:webHidden/>
                <w:sz w:val="28"/>
                <w:szCs w:val="28"/>
              </w:rPr>
              <w:fldChar w:fldCharType="separate"/>
            </w:r>
            <w:r w:rsidR="00AE03A5" w:rsidRPr="006D6D5F">
              <w:rPr>
                <w:rFonts w:cstheme="minorHAnsi"/>
                <w:noProof/>
                <w:webHidden/>
                <w:sz w:val="28"/>
                <w:szCs w:val="28"/>
              </w:rPr>
              <w:t>4</w:t>
            </w:r>
            <w:r w:rsidR="00AE03A5" w:rsidRPr="006D6D5F">
              <w:rPr>
                <w:rFonts w:cstheme="minorHAnsi"/>
                <w:noProof/>
                <w:webHidden/>
                <w:sz w:val="28"/>
                <w:szCs w:val="28"/>
              </w:rPr>
              <w:fldChar w:fldCharType="end"/>
            </w:r>
          </w:hyperlink>
        </w:p>
        <w:p w14:paraId="6E069051" w14:textId="683369CA" w:rsidR="00AE03A5" w:rsidRPr="006D6D5F" w:rsidRDefault="00241F20" w:rsidP="00AE03A5">
          <w:pPr>
            <w:pStyle w:val="TOC1"/>
            <w:tabs>
              <w:tab w:val="right" w:leader="dot" w:pos="9016"/>
            </w:tabs>
            <w:spacing w:line="360" w:lineRule="auto"/>
            <w:rPr>
              <w:rFonts w:cstheme="minorHAnsi"/>
              <w:noProof/>
              <w:sz w:val="28"/>
              <w:szCs w:val="28"/>
            </w:rPr>
          </w:pPr>
          <w:hyperlink w:anchor="_Toc39519822" w:history="1">
            <w:r w:rsidR="00AE03A5" w:rsidRPr="006D6D5F">
              <w:rPr>
                <w:rStyle w:val="Hyperlink"/>
                <w:rFonts w:cstheme="minorHAnsi"/>
                <w:noProof/>
                <w:sz w:val="28"/>
                <w:szCs w:val="28"/>
              </w:rPr>
              <w:t>3.   Impact Of Inequalities In Health An</w:t>
            </w:r>
            <w:r w:rsidR="006D6D5F" w:rsidRPr="006D6D5F">
              <w:rPr>
                <w:rStyle w:val="Hyperlink"/>
                <w:rFonts w:cstheme="minorHAnsi"/>
                <w:noProof/>
                <w:sz w:val="28"/>
                <w:szCs w:val="28"/>
              </w:rPr>
              <w:t>d</w:t>
            </w:r>
            <w:r w:rsidR="00AE03A5" w:rsidRPr="006D6D5F">
              <w:rPr>
                <w:rStyle w:val="Hyperlink"/>
                <w:rFonts w:cstheme="minorHAnsi"/>
                <w:noProof/>
                <w:sz w:val="28"/>
                <w:szCs w:val="28"/>
              </w:rPr>
              <w:t xml:space="preserve"> Social Care </w:t>
            </w:r>
            <w:r w:rsidR="00AE03A5" w:rsidRPr="006D6D5F">
              <w:rPr>
                <w:rFonts w:cstheme="minorHAnsi"/>
                <w:noProof/>
                <w:webHidden/>
                <w:sz w:val="28"/>
                <w:szCs w:val="28"/>
              </w:rPr>
              <w:tab/>
            </w:r>
            <w:r w:rsidR="00AE03A5" w:rsidRPr="006D6D5F">
              <w:rPr>
                <w:rFonts w:cstheme="minorHAnsi"/>
                <w:noProof/>
                <w:webHidden/>
                <w:sz w:val="28"/>
                <w:szCs w:val="28"/>
              </w:rPr>
              <w:fldChar w:fldCharType="begin"/>
            </w:r>
            <w:r w:rsidR="00AE03A5" w:rsidRPr="006D6D5F">
              <w:rPr>
                <w:rFonts w:cstheme="minorHAnsi"/>
                <w:noProof/>
                <w:webHidden/>
                <w:sz w:val="28"/>
                <w:szCs w:val="28"/>
              </w:rPr>
              <w:instrText xml:space="preserve"> PAGEREF _Toc39519822 \h </w:instrText>
            </w:r>
            <w:r w:rsidR="00AE03A5" w:rsidRPr="006D6D5F">
              <w:rPr>
                <w:rFonts w:cstheme="minorHAnsi"/>
                <w:noProof/>
                <w:webHidden/>
                <w:sz w:val="28"/>
                <w:szCs w:val="28"/>
              </w:rPr>
            </w:r>
            <w:r w:rsidR="00AE03A5" w:rsidRPr="006D6D5F">
              <w:rPr>
                <w:rFonts w:cstheme="minorHAnsi"/>
                <w:noProof/>
                <w:webHidden/>
                <w:sz w:val="28"/>
                <w:szCs w:val="28"/>
              </w:rPr>
              <w:fldChar w:fldCharType="separate"/>
            </w:r>
            <w:r w:rsidR="00AE03A5" w:rsidRPr="006D6D5F">
              <w:rPr>
                <w:rFonts w:cstheme="minorHAnsi"/>
                <w:noProof/>
                <w:webHidden/>
                <w:sz w:val="28"/>
                <w:szCs w:val="28"/>
              </w:rPr>
              <w:t>6</w:t>
            </w:r>
            <w:r w:rsidR="00AE03A5" w:rsidRPr="006D6D5F">
              <w:rPr>
                <w:rFonts w:cstheme="minorHAnsi"/>
                <w:noProof/>
                <w:webHidden/>
                <w:sz w:val="28"/>
                <w:szCs w:val="28"/>
              </w:rPr>
              <w:fldChar w:fldCharType="end"/>
            </w:r>
          </w:hyperlink>
        </w:p>
        <w:p w14:paraId="0CDB7641" w14:textId="7F892A5A" w:rsidR="00AE03A5" w:rsidRPr="006D6D5F" w:rsidRDefault="00241F20" w:rsidP="00AE03A5">
          <w:pPr>
            <w:pStyle w:val="TOC1"/>
            <w:tabs>
              <w:tab w:val="right" w:leader="dot" w:pos="9016"/>
            </w:tabs>
            <w:spacing w:line="360" w:lineRule="auto"/>
            <w:rPr>
              <w:rFonts w:cstheme="minorHAnsi"/>
              <w:noProof/>
              <w:sz w:val="28"/>
              <w:szCs w:val="28"/>
            </w:rPr>
          </w:pPr>
          <w:hyperlink w:anchor="_Toc39519823" w:history="1">
            <w:r w:rsidR="00AE03A5" w:rsidRPr="006D6D5F">
              <w:rPr>
                <w:rStyle w:val="Hyperlink"/>
                <w:rFonts w:cstheme="minorHAnsi"/>
                <w:noProof/>
                <w:sz w:val="28"/>
                <w:szCs w:val="28"/>
                <w:shd w:val="clear" w:color="auto" w:fill="FFFFFF"/>
              </w:rPr>
              <w:t>4.   Interventions In Reducing Inequalities In Vulnerable Cyp</w:t>
            </w:r>
            <w:r w:rsidR="00AE03A5" w:rsidRPr="006D6D5F">
              <w:rPr>
                <w:rFonts w:cstheme="minorHAnsi"/>
                <w:noProof/>
                <w:webHidden/>
                <w:sz w:val="28"/>
                <w:szCs w:val="28"/>
              </w:rPr>
              <w:tab/>
            </w:r>
            <w:r w:rsidR="00AE03A5" w:rsidRPr="006D6D5F">
              <w:rPr>
                <w:rFonts w:cstheme="minorHAnsi"/>
                <w:noProof/>
                <w:webHidden/>
                <w:sz w:val="28"/>
                <w:szCs w:val="28"/>
              </w:rPr>
              <w:fldChar w:fldCharType="begin"/>
            </w:r>
            <w:r w:rsidR="00AE03A5" w:rsidRPr="006D6D5F">
              <w:rPr>
                <w:rFonts w:cstheme="minorHAnsi"/>
                <w:noProof/>
                <w:webHidden/>
                <w:sz w:val="28"/>
                <w:szCs w:val="28"/>
              </w:rPr>
              <w:instrText xml:space="preserve"> PAGEREF _Toc39519823 \h </w:instrText>
            </w:r>
            <w:r w:rsidR="00AE03A5" w:rsidRPr="006D6D5F">
              <w:rPr>
                <w:rFonts w:cstheme="minorHAnsi"/>
                <w:noProof/>
                <w:webHidden/>
                <w:sz w:val="28"/>
                <w:szCs w:val="28"/>
              </w:rPr>
            </w:r>
            <w:r w:rsidR="00AE03A5" w:rsidRPr="006D6D5F">
              <w:rPr>
                <w:rFonts w:cstheme="minorHAnsi"/>
                <w:noProof/>
                <w:webHidden/>
                <w:sz w:val="28"/>
                <w:szCs w:val="28"/>
              </w:rPr>
              <w:fldChar w:fldCharType="separate"/>
            </w:r>
            <w:r w:rsidR="00AE03A5" w:rsidRPr="006D6D5F">
              <w:rPr>
                <w:rFonts w:cstheme="minorHAnsi"/>
                <w:noProof/>
                <w:webHidden/>
                <w:sz w:val="28"/>
                <w:szCs w:val="28"/>
              </w:rPr>
              <w:t>7</w:t>
            </w:r>
            <w:r w:rsidR="00AE03A5" w:rsidRPr="006D6D5F">
              <w:rPr>
                <w:rFonts w:cstheme="minorHAnsi"/>
                <w:noProof/>
                <w:webHidden/>
                <w:sz w:val="28"/>
                <w:szCs w:val="28"/>
              </w:rPr>
              <w:fldChar w:fldCharType="end"/>
            </w:r>
          </w:hyperlink>
        </w:p>
        <w:p w14:paraId="5A5454C8" w14:textId="000E7511" w:rsidR="00AE03A5" w:rsidRPr="006D6D5F" w:rsidRDefault="00241F20" w:rsidP="00AE03A5">
          <w:pPr>
            <w:pStyle w:val="TOC1"/>
            <w:tabs>
              <w:tab w:val="right" w:leader="dot" w:pos="9016"/>
            </w:tabs>
            <w:spacing w:line="360" w:lineRule="auto"/>
            <w:rPr>
              <w:rFonts w:cstheme="minorHAnsi"/>
              <w:noProof/>
              <w:sz w:val="28"/>
              <w:szCs w:val="28"/>
            </w:rPr>
          </w:pPr>
          <w:hyperlink w:anchor="_Toc39519824" w:history="1">
            <w:r w:rsidR="00AE03A5" w:rsidRPr="006D6D5F">
              <w:rPr>
                <w:rStyle w:val="Hyperlink"/>
                <w:rFonts w:cstheme="minorHAnsi"/>
                <w:noProof/>
                <w:sz w:val="28"/>
                <w:szCs w:val="28"/>
              </w:rPr>
              <w:t>5.    References</w:t>
            </w:r>
            <w:r w:rsidR="00AE03A5" w:rsidRPr="006D6D5F">
              <w:rPr>
                <w:rFonts w:cstheme="minorHAnsi"/>
                <w:noProof/>
                <w:webHidden/>
                <w:sz w:val="28"/>
                <w:szCs w:val="28"/>
              </w:rPr>
              <w:tab/>
            </w:r>
            <w:r w:rsidR="00AE03A5" w:rsidRPr="006D6D5F">
              <w:rPr>
                <w:rFonts w:cstheme="minorHAnsi"/>
                <w:noProof/>
                <w:webHidden/>
                <w:sz w:val="28"/>
                <w:szCs w:val="28"/>
              </w:rPr>
              <w:fldChar w:fldCharType="begin"/>
            </w:r>
            <w:r w:rsidR="00AE03A5" w:rsidRPr="006D6D5F">
              <w:rPr>
                <w:rFonts w:cstheme="minorHAnsi"/>
                <w:noProof/>
                <w:webHidden/>
                <w:sz w:val="28"/>
                <w:szCs w:val="28"/>
              </w:rPr>
              <w:instrText xml:space="preserve"> PAGEREF _Toc39519824 \h </w:instrText>
            </w:r>
            <w:r w:rsidR="00AE03A5" w:rsidRPr="006D6D5F">
              <w:rPr>
                <w:rFonts w:cstheme="minorHAnsi"/>
                <w:noProof/>
                <w:webHidden/>
                <w:sz w:val="28"/>
                <w:szCs w:val="28"/>
              </w:rPr>
            </w:r>
            <w:r w:rsidR="00AE03A5" w:rsidRPr="006D6D5F">
              <w:rPr>
                <w:rFonts w:cstheme="minorHAnsi"/>
                <w:noProof/>
                <w:webHidden/>
                <w:sz w:val="28"/>
                <w:szCs w:val="28"/>
              </w:rPr>
              <w:fldChar w:fldCharType="separate"/>
            </w:r>
            <w:r w:rsidR="00AE03A5" w:rsidRPr="006D6D5F">
              <w:rPr>
                <w:rFonts w:cstheme="minorHAnsi"/>
                <w:noProof/>
                <w:webHidden/>
                <w:sz w:val="28"/>
                <w:szCs w:val="28"/>
              </w:rPr>
              <w:t>9</w:t>
            </w:r>
            <w:r w:rsidR="00AE03A5" w:rsidRPr="006D6D5F">
              <w:rPr>
                <w:rFonts w:cstheme="minorHAnsi"/>
                <w:noProof/>
                <w:webHidden/>
                <w:sz w:val="28"/>
                <w:szCs w:val="28"/>
              </w:rPr>
              <w:fldChar w:fldCharType="end"/>
            </w:r>
          </w:hyperlink>
        </w:p>
        <w:p w14:paraId="35D47929" w14:textId="3C21B4C9" w:rsidR="00AE03A5" w:rsidRDefault="00AE03A5" w:rsidP="00AE03A5">
          <w:pPr>
            <w:spacing w:line="360" w:lineRule="auto"/>
          </w:pPr>
          <w:r w:rsidRPr="006D6D5F">
            <w:rPr>
              <w:rFonts w:cstheme="minorHAnsi"/>
              <w:noProof/>
              <w:sz w:val="28"/>
              <w:szCs w:val="28"/>
            </w:rPr>
            <w:fldChar w:fldCharType="end"/>
          </w:r>
        </w:p>
      </w:sdtContent>
    </w:sdt>
    <w:p w14:paraId="53564451" w14:textId="25E95742" w:rsidR="00AE03A5" w:rsidRDefault="00AE03A5">
      <w:pPr>
        <w:rPr>
          <w:sz w:val="28"/>
          <w:szCs w:val="28"/>
        </w:rPr>
      </w:pPr>
      <w:r>
        <w:rPr>
          <w:sz w:val="28"/>
          <w:szCs w:val="28"/>
        </w:rPr>
        <w:br w:type="page"/>
      </w:r>
    </w:p>
    <w:p w14:paraId="7446D3E8" w14:textId="5591AE22" w:rsidR="00137EC7" w:rsidRPr="006D6D5F" w:rsidRDefault="00AE03A5" w:rsidP="006D6D5F">
      <w:pPr>
        <w:rPr>
          <w:sz w:val="28"/>
          <w:szCs w:val="28"/>
        </w:rPr>
      </w:pPr>
      <w:bookmarkStart w:id="0" w:name="_Toc39519820"/>
      <w:r w:rsidRPr="006D6D5F">
        <w:rPr>
          <w:sz w:val="28"/>
          <w:szCs w:val="28"/>
        </w:rPr>
        <w:lastRenderedPageBreak/>
        <w:t xml:space="preserve">1.    </w:t>
      </w:r>
      <w:r w:rsidR="00137EC7" w:rsidRPr="006D6D5F">
        <w:rPr>
          <w:sz w:val="28"/>
          <w:szCs w:val="28"/>
          <w:u w:val="single"/>
        </w:rPr>
        <w:t>INTRODUCTION TO CHILDHOOD AND FAMILY LIFE</w:t>
      </w:r>
      <w:bookmarkEnd w:id="0"/>
    </w:p>
    <w:p w14:paraId="323B8ABF" w14:textId="5CE95AD9" w:rsidR="009E3E89" w:rsidRPr="00416A47" w:rsidRDefault="009E3E89" w:rsidP="00416A47">
      <w:pPr>
        <w:spacing w:line="360" w:lineRule="auto"/>
        <w:rPr>
          <w:rFonts w:cstheme="minorHAnsi"/>
          <w:sz w:val="24"/>
          <w:szCs w:val="24"/>
        </w:rPr>
      </w:pPr>
      <w:r w:rsidRPr="00416A47">
        <w:rPr>
          <w:rFonts w:cstheme="minorHAnsi"/>
          <w:sz w:val="24"/>
          <w:szCs w:val="24"/>
        </w:rPr>
        <w:t xml:space="preserve">Childhood is defined as </w:t>
      </w:r>
      <w:r w:rsidR="00AE7C2D">
        <w:rPr>
          <w:rFonts w:cstheme="minorHAnsi"/>
          <w:sz w:val="24"/>
          <w:szCs w:val="24"/>
        </w:rPr>
        <w:t xml:space="preserve">the early </w:t>
      </w:r>
      <w:r w:rsidRPr="00416A47">
        <w:rPr>
          <w:rFonts w:cstheme="minorHAnsi"/>
          <w:sz w:val="24"/>
          <w:szCs w:val="24"/>
        </w:rPr>
        <w:t>phase in a person’s life that involves the physical and mental development of human (Palmer S, 2006). This development period of childhood is usually between the ages of when we are born till 12 years. As such, after the childhood stage, there is the teenage period which is between the ages of 13 to 18 years, and considered as the time of transition into adulthood (Palmer S, 2006).</w:t>
      </w:r>
    </w:p>
    <w:p w14:paraId="5F33DABA" w14:textId="722860FD" w:rsidR="009E3E89" w:rsidRPr="00416A47" w:rsidRDefault="009E3E89" w:rsidP="00416A47">
      <w:pPr>
        <w:spacing w:line="360" w:lineRule="auto"/>
        <w:rPr>
          <w:rFonts w:cstheme="minorHAnsi"/>
          <w:sz w:val="24"/>
          <w:szCs w:val="24"/>
        </w:rPr>
      </w:pPr>
      <w:r w:rsidRPr="00416A47">
        <w:rPr>
          <w:rFonts w:cstheme="minorHAnsi"/>
          <w:sz w:val="24"/>
          <w:szCs w:val="24"/>
        </w:rPr>
        <w:t xml:space="preserve">According to (Mayall, 2002), childhood </w:t>
      </w:r>
      <w:r w:rsidR="00137EC7" w:rsidRPr="00416A47">
        <w:rPr>
          <w:rFonts w:cstheme="minorHAnsi"/>
          <w:sz w:val="24"/>
          <w:szCs w:val="24"/>
        </w:rPr>
        <w:t>is considered as the time when children are still dev</w:t>
      </w:r>
      <w:r w:rsidR="002D4C22">
        <w:rPr>
          <w:rFonts w:cstheme="minorHAnsi"/>
          <w:sz w:val="24"/>
          <w:szCs w:val="24"/>
        </w:rPr>
        <w:t>00</w:t>
      </w:r>
      <w:r w:rsidR="00137EC7" w:rsidRPr="00416A47">
        <w:rPr>
          <w:rFonts w:cstheme="minorHAnsi"/>
          <w:sz w:val="24"/>
          <w:szCs w:val="24"/>
        </w:rPr>
        <w:t xml:space="preserve">eloping, pure, innocent and show how vulnerable and weak they are. This therefore shows that it is the period they need more care and safety to protect them physically and psychologically. </w:t>
      </w:r>
    </w:p>
    <w:p w14:paraId="490038CE" w14:textId="59730769" w:rsidR="000A794E" w:rsidRDefault="00137EC7" w:rsidP="00416A47">
      <w:pPr>
        <w:spacing w:line="360" w:lineRule="auto"/>
      </w:pPr>
      <w:r w:rsidRPr="00416A47">
        <w:rPr>
          <w:rFonts w:cstheme="minorHAnsi"/>
          <w:sz w:val="24"/>
          <w:szCs w:val="24"/>
        </w:rPr>
        <w:t>A family is a group</w:t>
      </w:r>
      <w:r w:rsidR="00416A47" w:rsidRPr="00416A47">
        <w:rPr>
          <w:rFonts w:cstheme="minorHAnsi"/>
          <w:sz w:val="24"/>
          <w:szCs w:val="24"/>
        </w:rPr>
        <w:t xml:space="preserve"> or household</w:t>
      </w:r>
      <w:r w:rsidRPr="00416A47">
        <w:rPr>
          <w:rFonts w:cstheme="minorHAnsi"/>
          <w:sz w:val="24"/>
          <w:szCs w:val="24"/>
        </w:rPr>
        <w:t xml:space="preserve"> that share a bond either legally or by gene</w:t>
      </w:r>
      <w:r w:rsidR="00416A47" w:rsidRPr="00416A47">
        <w:rPr>
          <w:rFonts w:cstheme="minorHAnsi"/>
          <w:sz w:val="24"/>
          <w:szCs w:val="24"/>
        </w:rPr>
        <w:t>tic factors. Some families could consist of more than two people that bonded by blood, marriage, or through legal ways such as adoption. Families can either be made up of a father, mother and their children, thereby having a social impact on children’s development (Soefandi and Pramudya, 2009).</w:t>
      </w:r>
      <w:r w:rsidR="00416A47">
        <w:rPr>
          <w:rFonts w:cstheme="minorHAnsi"/>
          <w:sz w:val="24"/>
          <w:szCs w:val="24"/>
        </w:rPr>
        <w:t xml:space="preserve"> Over the years, the structure of families ha</w:t>
      </w:r>
      <w:r w:rsidR="000A794E">
        <w:rPr>
          <w:rFonts w:cstheme="minorHAnsi"/>
          <w:sz w:val="24"/>
          <w:szCs w:val="24"/>
        </w:rPr>
        <w:t>ve</w:t>
      </w:r>
      <w:r w:rsidR="00416A47">
        <w:rPr>
          <w:rFonts w:cstheme="minorHAnsi"/>
          <w:sz w:val="24"/>
          <w:szCs w:val="24"/>
        </w:rPr>
        <w:t xml:space="preserve"> changed </w:t>
      </w:r>
      <w:r w:rsidR="000A794E">
        <w:rPr>
          <w:rFonts w:cstheme="minorHAnsi"/>
          <w:sz w:val="24"/>
          <w:szCs w:val="24"/>
        </w:rPr>
        <w:t>as</w:t>
      </w:r>
      <w:r w:rsidR="00416A47">
        <w:rPr>
          <w:rFonts w:cstheme="minorHAnsi"/>
          <w:sz w:val="24"/>
          <w:szCs w:val="24"/>
        </w:rPr>
        <w:t xml:space="preserve"> marriages and having children afterwards</w:t>
      </w:r>
      <w:r w:rsidR="000A794E">
        <w:rPr>
          <w:rFonts w:cstheme="minorHAnsi"/>
          <w:sz w:val="24"/>
          <w:szCs w:val="24"/>
        </w:rPr>
        <w:t xml:space="preserve"> was the typical structure of a family. However, in recent times the family unit has seen changes in reduced marriages, more divorce, and a high rise in civil partnership, which sometimes could have an impact on the childhood of children and young people </w:t>
      </w:r>
      <w:hyperlink r:id="rId7" w:history="1">
        <w:r w:rsidR="000A794E">
          <w:rPr>
            <w:rStyle w:val="Hyperlink"/>
          </w:rPr>
          <w:t>https://www.wheelerslaw.co.uk/site/library/legalnews/how-has-the-family-unit-changed-in-the-last-fifty-years</w:t>
        </w:r>
      </w:hyperlink>
    </w:p>
    <w:p w14:paraId="2CF0270E" w14:textId="0064FE5A" w:rsidR="000A794E" w:rsidRPr="000A794E" w:rsidRDefault="000A794E" w:rsidP="00416A47">
      <w:pPr>
        <w:spacing w:line="360" w:lineRule="auto"/>
        <w:rPr>
          <w:sz w:val="24"/>
          <w:szCs w:val="24"/>
        </w:rPr>
      </w:pPr>
      <w:r>
        <w:rPr>
          <w:sz w:val="24"/>
          <w:szCs w:val="24"/>
        </w:rPr>
        <w:t xml:space="preserve">To </w:t>
      </w:r>
      <w:r w:rsidR="005A522C">
        <w:rPr>
          <w:sz w:val="24"/>
          <w:szCs w:val="24"/>
        </w:rPr>
        <w:t>fully</w:t>
      </w:r>
      <w:r>
        <w:rPr>
          <w:sz w:val="24"/>
          <w:szCs w:val="24"/>
        </w:rPr>
        <w:t xml:space="preserve"> </w:t>
      </w:r>
      <w:r w:rsidR="005A522C">
        <w:rPr>
          <w:sz w:val="24"/>
          <w:szCs w:val="24"/>
        </w:rPr>
        <w:t xml:space="preserve">understand </w:t>
      </w:r>
      <w:r>
        <w:rPr>
          <w:sz w:val="24"/>
          <w:szCs w:val="24"/>
        </w:rPr>
        <w:t xml:space="preserve">how childhood and family life has changed over the years, it is important to </w:t>
      </w:r>
      <w:r w:rsidR="005A522C">
        <w:rPr>
          <w:sz w:val="24"/>
          <w:szCs w:val="24"/>
        </w:rPr>
        <w:t>take into consideration the social, economic and cultural factors that have contributed to these changes. This changes led Hugh Cunningham discovering that there has been wide changes in the area of social and economic factors unlike the present, in the 16</w:t>
      </w:r>
      <w:r w:rsidR="005A522C" w:rsidRPr="005A522C">
        <w:rPr>
          <w:sz w:val="24"/>
          <w:szCs w:val="24"/>
          <w:vertAlign w:val="superscript"/>
        </w:rPr>
        <w:t>th</w:t>
      </w:r>
      <w:r w:rsidR="005A522C">
        <w:rPr>
          <w:sz w:val="24"/>
          <w:szCs w:val="24"/>
        </w:rPr>
        <w:t xml:space="preserve"> century, children were mostly involved in working as a way of contributing to the family (</w:t>
      </w:r>
      <w:r w:rsidR="005A522C" w:rsidRPr="005A522C">
        <w:rPr>
          <w:sz w:val="24"/>
          <w:szCs w:val="24"/>
        </w:rPr>
        <w:t>Cunningham</w:t>
      </w:r>
      <w:r w:rsidR="005A522C">
        <w:rPr>
          <w:sz w:val="24"/>
          <w:szCs w:val="24"/>
        </w:rPr>
        <w:t xml:space="preserve">, </w:t>
      </w:r>
      <w:r w:rsidR="005A522C" w:rsidRPr="005A522C">
        <w:rPr>
          <w:sz w:val="24"/>
          <w:szCs w:val="24"/>
        </w:rPr>
        <w:t>2005)</w:t>
      </w:r>
      <w:r w:rsidR="005A522C">
        <w:rPr>
          <w:sz w:val="24"/>
          <w:szCs w:val="24"/>
        </w:rPr>
        <w:t>.</w:t>
      </w:r>
      <w:r w:rsidR="000A2FAA">
        <w:rPr>
          <w:sz w:val="24"/>
          <w:szCs w:val="24"/>
        </w:rPr>
        <w:t xml:space="preserve"> Therefore, this essay will look at the factors extensively, the changes in family life and its structure over the years will be discussed, and the impact it has on childhood experience in the UK.</w:t>
      </w:r>
    </w:p>
    <w:p w14:paraId="0F375C45" w14:textId="77777777" w:rsidR="00C64BDC" w:rsidRPr="00C64BDC" w:rsidRDefault="00C64BDC" w:rsidP="00905274">
      <w:pPr>
        <w:rPr>
          <w:sz w:val="24"/>
          <w:szCs w:val="24"/>
          <w:u w:val="single"/>
        </w:rPr>
      </w:pPr>
    </w:p>
    <w:p w14:paraId="56CD9733" w14:textId="77777777" w:rsidR="000A2FAA" w:rsidRDefault="000A2FAA" w:rsidP="000A2FAA">
      <w:pPr>
        <w:rPr>
          <w:sz w:val="28"/>
          <w:szCs w:val="28"/>
          <w:u w:val="single"/>
        </w:rPr>
      </w:pPr>
    </w:p>
    <w:p w14:paraId="72850562" w14:textId="4F67A246" w:rsidR="000A2FAA" w:rsidRPr="006D6D5F" w:rsidRDefault="00AE03A5" w:rsidP="006D6D5F">
      <w:pPr>
        <w:rPr>
          <w:sz w:val="28"/>
          <w:szCs w:val="28"/>
        </w:rPr>
      </w:pPr>
      <w:bookmarkStart w:id="1" w:name="_Toc39519821"/>
      <w:r w:rsidRPr="006D6D5F">
        <w:rPr>
          <w:sz w:val="28"/>
          <w:szCs w:val="28"/>
        </w:rPr>
        <w:lastRenderedPageBreak/>
        <w:t xml:space="preserve">2.    </w:t>
      </w:r>
      <w:r w:rsidR="000A2FAA" w:rsidRPr="006D6D5F">
        <w:rPr>
          <w:sz w:val="28"/>
          <w:szCs w:val="28"/>
          <w:u w:val="single"/>
        </w:rPr>
        <w:t xml:space="preserve">CHANGES IN </w:t>
      </w:r>
      <w:r w:rsidR="00C64BDC" w:rsidRPr="006D6D5F">
        <w:rPr>
          <w:sz w:val="28"/>
          <w:szCs w:val="28"/>
          <w:u w:val="single"/>
        </w:rPr>
        <w:t xml:space="preserve">CHILDHOOD AND FAMILY </w:t>
      </w:r>
      <w:r w:rsidR="000A2FAA" w:rsidRPr="006D6D5F">
        <w:rPr>
          <w:sz w:val="28"/>
          <w:szCs w:val="28"/>
          <w:u w:val="single"/>
        </w:rPr>
        <w:t xml:space="preserve">LIFE </w:t>
      </w:r>
      <w:r w:rsidR="00C64BDC" w:rsidRPr="006D6D5F">
        <w:rPr>
          <w:sz w:val="28"/>
          <w:szCs w:val="28"/>
          <w:u w:val="single"/>
        </w:rPr>
        <w:t>OVER THE YEARS</w:t>
      </w:r>
      <w:bookmarkEnd w:id="1"/>
      <w:r w:rsidR="00C64BDC" w:rsidRPr="006D6D5F">
        <w:rPr>
          <w:sz w:val="28"/>
          <w:szCs w:val="28"/>
        </w:rPr>
        <w:t xml:space="preserve"> </w:t>
      </w:r>
    </w:p>
    <w:p w14:paraId="3BC194F7" w14:textId="02D500D1" w:rsidR="007F69ED" w:rsidRPr="007B65C9" w:rsidRDefault="000A2FAA" w:rsidP="000A2FAA">
      <w:pPr>
        <w:pStyle w:val="ListParagraph"/>
        <w:numPr>
          <w:ilvl w:val="0"/>
          <w:numId w:val="5"/>
        </w:numPr>
        <w:rPr>
          <w:sz w:val="28"/>
          <w:szCs w:val="28"/>
          <w:u w:val="single"/>
        </w:rPr>
      </w:pPr>
      <w:r>
        <w:rPr>
          <w:sz w:val="24"/>
          <w:szCs w:val="24"/>
          <w:u w:val="single"/>
        </w:rPr>
        <w:t>S</w:t>
      </w:r>
      <w:r w:rsidR="007F69ED" w:rsidRPr="000A2FAA">
        <w:rPr>
          <w:sz w:val="24"/>
          <w:szCs w:val="24"/>
          <w:u w:val="single"/>
        </w:rPr>
        <w:t>ocio-demographic changes</w:t>
      </w:r>
    </w:p>
    <w:p w14:paraId="3AA850F8" w14:textId="666A6155" w:rsidR="007F69ED" w:rsidRDefault="007B65C9" w:rsidP="002D1056">
      <w:pPr>
        <w:spacing w:line="360" w:lineRule="auto"/>
        <w:rPr>
          <w:sz w:val="24"/>
          <w:szCs w:val="24"/>
        </w:rPr>
      </w:pPr>
      <w:r>
        <w:rPr>
          <w:sz w:val="24"/>
          <w:szCs w:val="24"/>
        </w:rPr>
        <w:t>Family life and childhood has changed in terms of social trends in the society over the years. One of such trends is how marriage and family structures has evolved from the usual traditional nuclear family to co-parenting or lone parent families in recent times</w:t>
      </w:r>
      <w:r w:rsidR="002D1056">
        <w:rPr>
          <w:sz w:val="24"/>
          <w:szCs w:val="24"/>
        </w:rPr>
        <w:t xml:space="preserve"> (</w:t>
      </w:r>
      <w:r w:rsidR="002D1056" w:rsidRPr="002D1056">
        <w:rPr>
          <w:sz w:val="24"/>
          <w:szCs w:val="24"/>
        </w:rPr>
        <w:t>Thane,</w:t>
      </w:r>
      <w:r w:rsidR="002D1056">
        <w:rPr>
          <w:sz w:val="24"/>
          <w:szCs w:val="24"/>
        </w:rPr>
        <w:t xml:space="preserve"> P, </w:t>
      </w:r>
      <w:r w:rsidR="002D1056" w:rsidRPr="002D1056">
        <w:rPr>
          <w:sz w:val="24"/>
          <w:szCs w:val="24"/>
        </w:rPr>
        <w:t>2007)</w:t>
      </w:r>
      <w:r w:rsidRPr="002D1056">
        <w:rPr>
          <w:sz w:val="24"/>
          <w:szCs w:val="24"/>
        </w:rPr>
        <w:t>.</w:t>
      </w:r>
      <w:r>
        <w:rPr>
          <w:sz w:val="24"/>
          <w:szCs w:val="24"/>
        </w:rPr>
        <w:t xml:space="preserve"> There has been a high rise in single parenting, stepfamilies, live in couples, marriage to the same sex and children still living with their families for longer</w:t>
      </w:r>
      <w:r w:rsidR="00C64BDC" w:rsidRPr="00C64BDC">
        <w:t xml:space="preserve"> </w:t>
      </w:r>
      <w:r w:rsidR="00C64BDC">
        <w:t>(</w:t>
      </w:r>
      <w:bookmarkStart w:id="2" w:name="_Hlk38998978"/>
      <w:r w:rsidR="00C64BDC" w:rsidRPr="002D1056">
        <w:rPr>
          <w:sz w:val="24"/>
          <w:szCs w:val="24"/>
        </w:rPr>
        <w:t>Miles S</w:t>
      </w:r>
      <w:r w:rsidRPr="002D1056">
        <w:rPr>
          <w:sz w:val="24"/>
          <w:szCs w:val="24"/>
        </w:rPr>
        <w:t>, et al., 2007</w:t>
      </w:r>
      <w:bookmarkEnd w:id="2"/>
      <w:r w:rsidR="002D1056">
        <w:rPr>
          <w:sz w:val="24"/>
          <w:szCs w:val="24"/>
        </w:rPr>
        <w:t>).</w:t>
      </w:r>
    </w:p>
    <w:p w14:paraId="14388298" w14:textId="77777777" w:rsidR="00C13211" w:rsidRDefault="002D1056" w:rsidP="006C6AB7">
      <w:pPr>
        <w:spacing w:line="360" w:lineRule="auto"/>
        <w:rPr>
          <w:sz w:val="24"/>
          <w:szCs w:val="24"/>
        </w:rPr>
      </w:pPr>
      <w:r>
        <w:rPr>
          <w:sz w:val="24"/>
          <w:szCs w:val="24"/>
        </w:rPr>
        <w:t>According to a survey by ONS (2007), it revealed that in 2007 about 70% of children still lived with parents that are married , which when compared to families in the sixties, about 90% of UK people stayed as a family.</w:t>
      </w:r>
      <w:r w:rsidR="00996E8B">
        <w:rPr>
          <w:sz w:val="24"/>
          <w:szCs w:val="24"/>
        </w:rPr>
        <w:t xml:space="preserve"> This therefore led to the assumption that the usual family structure may have declined giving rise to other forms of family structures </w:t>
      </w:r>
      <w:r w:rsidR="00996E8B" w:rsidRPr="00996E8B">
        <w:rPr>
          <w:sz w:val="24"/>
          <w:szCs w:val="24"/>
        </w:rPr>
        <w:t>(</w:t>
      </w:r>
      <w:r w:rsidR="00996E8B" w:rsidRPr="00996E8B">
        <w:t>ESRC, 2006)</w:t>
      </w:r>
      <w:r w:rsidR="00996E8B">
        <w:rPr>
          <w:sz w:val="24"/>
          <w:szCs w:val="24"/>
        </w:rPr>
        <w:t xml:space="preserve">. Furthermore, </w:t>
      </w:r>
      <w:r w:rsidR="00C13211">
        <w:rPr>
          <w:sz w:val="24"/>
          <w:szCs w:val="24"/>
        </w:rPr>
        <w:t>from</w:t>
      </w:r>
      <w:r w:rsidR="00996E8B">
        <w:rPr>
          <w:sz w:val="24"/>
          <w:szCs w:val="24"/>
        </w:rPr>
        <w:t xml:space="preserve"> the 20</w:t>
      </w:r>
      <w:r w:rsidR="00996E8B" w:rsidRPr="00996E8B">
        <w:rPr>
          <w:sz w:val="24"/>
          <w:szCs w:val="24"/>
          <w:vertAlign w:val="superscript"/>
        </w:rPr>
        <w:t>th</w:t>
      </w:r>
      <w:r w:rsidR="00996E8B">
        <w:rPr>
          <w:sz w:val="24"/>
          <w:szCs w:val="24"/>
        </w:rPr>
        <w:t xml:space="preserve"> century, there has also been a rise in divorce cases in the UK, which indicates that children may have new families or step-families</w:t>
      </w:r>
      <w:r w:rsidR="00C13211">
        <w:rPr>
          <w:sz w:val="24"/>
          <w:szCs w:val="24"/>
        </w:rPr>
        <w:t xml:space="preserve"> (</w:t>
      </w:r>
      <w:bookmarkStart w:id="3" w:name="_Hlk39000215"/>
      <w:r w:rsidR="006C6AB7" w:rsidRPr="00C13211">
        <w:rPr>
          <w:sz w:val="24"/>
          <w:szCs w:val="24"/>
        </w:rPr>
        <w:t>Haskey, J.</w:t>
      </w:r>
      <w:r w:rsidR="00C13211" w:rsidRPr="00C13211">
        <w:rPr>
          <w:sz w:val="24"/>
          <w:szCs w:val="24"/>
        </w:rPr>
        <w:t xml:space="preserve"> </w:t>
      </w:r>
      <w:r w:rsidR="006C6AB7" w:rsidRPr="00C13211">
        <w:rPr>
          <w:sz w:val="24"/>
          <w:szCs w:val="24"/>
        </w:rPr>
        <w:t>1994</w:t>
      </w:r>
      <w:bookmarkEnd w:id="3"/>
      <w:r w:rsidR="00C13211" w:rsidRPr="00C13211">
        <w:rPr>
          <w:sz w:val="24"/>
          <w:szCs w:val="24"/>
        </w:rPr>
        <w:t>)</w:t>
      </w:r>
      <w:r w:rsidR="00C13211">
        <w:rPr>
          <w:sz w:val="24"/>
          <w:szCs w:val="24"/>
        </w:rPr>
        <w:t xml:space="preserve">. </w:t>
      </w:r>
    </w:p>
    <w:p w14:paraId="1C133EE8" w14:textId="77777777" w:rsidR="00DF54CE" w:rsidRDefault="00C13211" w:rsidP="00DF54CE">
      <w:pPr>
        <w:spacing w:line="360" w:lineRule="auto"/>
        <w:rPr>
          <w:sz w:val="24"/>
          <w:szCs w:val="24"/>
        </w:rPr>
      </w:pPr>
      <w:r>
        <w:rPr>
          <w:sz w:val="24"/>
          <w:szCs w:val="24"/>
        </w:rPr>
        <w:t xml:space="preserve">From early 80s, birth rates also experienced a decline in women within the age bracket of twenty two and early thirties, which </w:t>
      </w:r>
      <w:r w:rsidR="00E13763">
        <w:rPr>
          <w:sz w:val="24"/>
          <w:szCs w:val="24"/>
        </w:rPr>
        <w:t>are</w:t>
      </w:r>
      <w:r>
        <w:rPr>
          <w:sz w:val="24"/>
          <w:szCs w:val="24"/>
        </w:rPr>
        <w:t xml:space="preserve"> due to some factors</w:t>
      </w:r>
      <w:r w:rsidR="00DF54CE">
        <w:rPr>
          <w:sz w:val="24"/>
          <w:szCs w:val="24"/>
        </w:rPr>
        <w:t xml:space="preserve"> (</w:t>
      </w:r>
      <w:r w:rsidR="00DF54CE" w:rsidRPr="00DF54CE">
        <w:rPr>
          <w:sz w:val="24"/>
          <w:szCs w:val="24"/>
        </w:rPr>
        <w:t>Kiernan. &amp; Smith</w:t>
      </w:r>
      <w:r w:rsidR="00DF54CE">
        <w:rPr>
          <w:sz w:val="24"/>
          <w:szCs w:val="24"/>
        </w:rPr>
        <w:t>,</w:t>
      </w:r>
      <w:r w:rsidR="00DF54CE" w:rsidRPr="00DF54CE">
        <w:rPr>
          <w:sz w:val="24"/>
          <w:szCs w:val="24"/>
        </w:rPr>
        <w:t xml:space="preserve"> 2003)</w:t>
      </w:r>
      <w:r w:rsidRPr="00DF54CE">
        <w:rPr>
          <w:sz w:val="24"/>
          <w:szCs w:val="24"/>
        </w:rPr>
        <w:t>.</w:t>
      </w:r>
      <w:r>
        <w:rPr>
          <w:sz w:val="24"/>
          <w:szCs w:val="24"/>
        </w:rPr>
        <w:t xml:space="preserve"> </w:t>
      </w:r>
      <w:r w:rsidR="00E13763">
        <w:rPr>
          <w:sz w:val="24"/>
          <w:szCs w:val="24"/>
        </w:rPr>
        <w:t>Some of this</w:t>
      </w:r>
      <w:r>
        <w:rPr>
          <w:sz w:val="24"/>
          <w:szCs w:val="24"/>
        </w:rPr>
        <w:t xml:space="preserve"> factors</w:t>
      </w:r>
      <w:r w:rsidR="00E13763">
        <w:rPr>
          <w:sz w:val="24"/>
          <w:szCs w:val="24"/>
        </w:rPr>
        <w:t xml:space="preserve"> that has caused changes to a decline in childbearing</w:t>
      </w:r>
      <w:r>
        <w:rPr>
          <w:sz w:val="24"/>
          <w:szCs w:val="24"/>
        </w:rPr>
        <w:t xml:space="preserve"> includes the </w:t>
      </w:r>
      <w:r w:rsidR="00E13763">
        <w:rPr>
          <w:sz w:val="24"/>
          <w:szCs w:val="24"/>
        </w:rPr>
        <w:t>increase</w:t>
      </w:r>
      <w:r>
        <w:rPr>
          <w:sz w:val="24"/>
          <w:szCs w:val="24"/>
        </w:rPr>
        <w:t xml:space="preserve"> in </w:t>
      </w:r>
      <w:r w:rsidR="00E13763">
        <w:rPr>
          <w:sz w:val="24"/>
          <w:szCs w:val="24"/>
        </w:rPr>
        <w:t>aspiring</w:t>
      </w:r>
      <w:r>
        <w:rPr>
          <w:sz w:val="24"/>
          <w:szCs w:val="24"/>
        </w:rPr>
        <w:t xml:space="preserve"> to gain higher education and involvement in the labour market, high cost of day care, and access</w:t>
      </w:r>
      <w:r w:rsidR="00E13763">
        <w:rPr>
          <w:sz w:val="24"/>
          <w:szCs w:val="24"/>
        </w:rPr>
        <w:t>ibility</w:t>
      </w:r>
      <w:r>
        <w:rPr>
          <w:sz w:val="24"/>
          <w:szCs w:val="24"/>
        </w:rPr>
        <w:t xml:space="preserve"> to</w:t>
      </w:r>
      <w:r w:rsidR="00E13763">
        <w:rPr>
          <w:sz w:val="24"/>
          <w:szCs w:val="24"/>
        </w:rPr>
        <w:t xml:space="preserve"> contraceptives</w:t>
      </w:r>
      <w:r>
        <w:rPr>
          <w:sz w:val="24"/>
          <w:szCs w:val="24"/>
        </w:rPr>
        <w:t xml:space="preserve"> </w:t>
      </w:r>
      <w:r w:rsidR="00E13763">
        <w:t>(</w:t>
      </w:r>
      <w:bookmarkStart w:id="4" w:name="_Hlk39000953"/>
      <w:r w:rsidR="00893055" w:rsidRPr="00E13763">
        <w:rPr>
          <w:sz w:val="24"/>
          <w:szCs w:val="24"/>
        </w:rPr>
        <w:t>Todd,</w:t>
      </w:r>
      <w:r w:rsidR="00E13763">
        <w:rPr>
          <w:sz w:val="24"/>
          <w:szCs w:val="24"/>
        </w:rPr>
        <w:t xml:space="preserve"> </w:t>
      </w:r>
      <w:r w:rsidR="00893055" w:rsidRPr="00E13763">
        <w:rPr>
          <w:sz w:val="24"/>
          <w:szCs w:val="24"/>
        </w:rPr>
        <w:t>2005)</w:t>
      </w:r>
      <w:r w:rsidR="00E13763">
        <w:rPr>
          <w:sz w:val="24"/>
          <w:szCs w:val="24"/>
        </w:rPr>
        <w:t>. Children and young people are however accepting of the fact that there is a rise in the changes in the structures of a family (</w:t>
      </w:r>
      <w:r w:rsidR="00E13763" w:rsidRPr="00E13763">
        <w:rPr>
          <w:sz w:val="24"/>
          <w:szCs w:val="24"/>
        </w:rPr>
        <w:t>Berthoud, 2005</w:t>
      </w:r>
      <w:r w:rsidR="00E13763">
        <w:rPr>
          <w:sz w:val="24"/>
          <w:szCs w:val="24"/>
        </w:rPr>
        <w:t>).</w:t>
      </w:r>
    </w:p>
    <w:p w14:paraId="5921A203" w14:textId="6D9F6F5C" w:rsidR="006F1FF5" w:rsidRDefault="00DF54CE" w:rsidP="00462416">
      <w:pPr>
        <w:spacing w:line="360" w:lineRule="auto"/>
        <w:rPr>
          <w:sz w:val="24"/>
          <w:szCs w:val="24"/>
        </w:rPr>
      </w:pPr>
      <w:r>
        <w:rPr>
          <w:sz w:val="24"/>
          <w:szCs w:val="24"/>
        </w:rPr>
        <w:t>R</w:t>
      </w:r>
      <w:r w:rsidR="00E13763">
        <w:rPr>
          <w:sz w:val="24"/>
          <w:szCs w:val="24"/>
        </w:rPr>
        <w:t>esearch has found that children’s mental and physical development is not affected by the changes in their family</w:t>
      </w:r>
      <w:bookmarkEnd w:id="4"/>
      <w:r w:rsidR="00E13763">
        <w:rPr>
          <w:sz w:val="24"/>
          <w:szCs w:val="24"/>
        </w:rPr>
        <w:t xml:space="preserve">, neither does single parenting affects a child’s growth, instead it was discovered that poverty and </w:t>
      </w:r>
      <w:r>
        <w:rPr>
          <w:sz w:val="24"/>
          <w:szCs w:val="24"/>
        </w:rPr>
        <w:t>the lack of opportunity encountered by single parents are what could cause psychological and social problems (</w:t>
      </w:r>
      <w:bookmarkStart w:id="5" w:name="_Hlk39001623"/>
      <w:r w:rsidRPr="00DF54CE">
        <w:rPr>
          <w:sz w:val="24"/>
          <w:szCs w:val="24"/>
        </w:rPr>
        <w:t>L</w:t>
      </w:r>
      <w:r w:rsidR="00CE30B6" w:rsidRPr="00DF54CE">
        <w:rPr>
          <w:sz w:val="24"/>
          <w:szCs w:val="24"/>
        </w:rPr>
        <w:t>acovou, 20</w:t>
      </w:r>
      <w:r w:rsidRPr="00DF54CE">
        <w:rPr>
          <w:sz w:val="24"/>
          <w:szCs w:val="24"/>
        </w:rPr>
        <w:t>10)</w:t>
      </w:r>
      <w:r>
        <w:rPr>
          <w:sz w:val="24"/>
          <w:szCs w:val="24"/>
        </w:rPr>
        <w:t>. However, (Rodgers and Pry</w:t>
      </w:r>
      <w:r w:rsidR="00AE7C2D">
        <w:rPr>
          <w:sz w:val="24"/>
          <w:szCs w:val="24"/>
        </w:rPr>
        <w:t>or, 2007) in their study discovered that children who live in a different family structure like single parenting may sometimes be unhappy, difficulties in making friends, low self esteem and other social issues compared to those that grow up in a family setting that involves both parents.</w:t>
      </w:r>
      <w:bookmarkEnd w:id="5"/>
    </w:p>
    <w:p w14:paraId="18800B9E" w14:textId="77777777" w:rsidR="00AE7C2D" w:rsidRPr="00AE7C2D" w:rsidRDefault="00AE7C2D" w:rsidP="00462416">
      <w:pPr>
        <w:spacing w:line="360" w:lineRule="auto"/>
        <w:rPr>
          <w:sz w:val="24"/>
          <w:szCs w:val="24"/>
        </w:rPr>
      </w:pPr>
    </w:p>
    <w:p w14:paraId="3F16AB88" w14:textId="0065F39B" w:rsidR="006F1FF5" w:rsidRPr="003F49B9" w:rsidRDefault="003F49B9" w:rsidP="003F49B9">
      <w:pPr>
        <w:pStyle w:val="ListParagraph"/>
        <w:numPr>
          <w:ilvl w:val="0"/>
          <w:numId w:val="5"/>
        </w:numPr>
        <w:rPr>
          <w:sz w:val="24"/>
          <w:szCs w:val="24"/>
          <w:u w:val="single"/>
        </w:rPr>
      </w:pPr>
      <w:r w:rsidRPr="003F49B9">
        <w:rPr>
          <w:sz w:val="24"/>
          <w:szCs w:val="24"/>
          <w:u w:val="single"/>
        </w:rPr>
        <w:lastRenderedPageBreak/>
        <w:t>E</w:t>
      </w:r>
      <w:r w:rsidR="006F1FF5" w:rsidRPr="003F49B9">
        <w:rPr>
          <w:sz w:val="24"/>
          <w:szCs w:val="24"/>
          <w:u w:val="single"/>
        </w:rPr>
        <w:t xml:space="preserve">conomic </w:t>
      </w:r>
      <w:r w:rsidRPr="003F49B9">
        <w:rPr>
          <w:sz w:val="24"/>
          <w:szCs w:val="24"/>
          <w:u w:val="single"/>
        </w:rPr>
        <w:t>factors</w:t>
      </w:r>
    </w:p>
    <w:p w14:paraId="5D870CF4" w14:textId="7DCE9E47" w:rsidR="007A6F47" w:rsidRDefault="007A6F47" w:rsidP="007A6F47">
      <w:pPr>
        <w:spacing w:line="360" w:lineRule="auto"/>
        <w:rPr>
          <w:sz w:val="24"/>
          <w:szCs w:val="24"/>
        </w:rPr>
      </w:pPr>
      <w:r>
        <w:rPr>
          <w:sz w:val="24"/>
          <w:szCs w:val="24"/>
        </w:rPr>
        <w:t xml:space="preserve">Compared to the past, many families are doing better in terms of income and are able to afford goods and services </w:t>
      </w:r>
      <w:r>
        <w:t>(</w:t>
      </w:r>
      <w:r w:rsidR="00254040" w:rsidRPr="007A6F47">
        <w:rPr>
          <w:sz w:val="24"/>
          <w:szCs w:val="24"/>
        </w:rPr>
        <w:t>Gershuny</w:t>
      </w:r>
      <w:r w:rsidRPr="007A6F47">
        <w:rPr>
          <w:sz w:val="24"/>
          <w:szCs w:val="24"/>
        </w:rPr>
        <w:t xml:space="preserve">, </w:t>
      </w:r>
      <w:r w:rsidR="00254040" w:rsidRPr="007A6F47">
        <w:rPr>
          <w:sz w:val="24"/>
          <w:szCs w:val="24"/>
        </w:rPr>
        <w:t>2003</w:t>
      </w:r>
      <w:r w:rsidRPr="007A6F47">
        <w:t>)</w:t>
      </w:r>
      <w:r>
        <w:t>.</w:t>
      </w:r>
      <w:r>
        <w:rPr>
          <w:sz w:val="24"/>
          <w:szCs w:val="24"/>
        </w:rPr>
        <w:t xml:space="preserve"> In the past, the value of children was based on the economic value they added to their families, especially in terms of agriculture, which most times gives them no room for fun </w:t>
      </w:r>
      <w:r w:rsidR="000A2FAA" w:rsidRPr="007A6F47">
        <w:rPr>
          <w:sz w:val="24"/>
          <w:szCs w:val="24"/>
        </w:rPr>
        <w:t>(Thane, P. (2007</w:t>
      </w:r>
      <w:r>
        <w:rPr>
          <w:sz w:val="24"/>
          <w:szCs w:val="24"/>
        </w:rPr>
        <w:t xml:space="preserve">). In those times, there was no education such as schooling except home learning, and there was little understanding by mothers on the importance of spending quality time with their children. </w:t>
      </w:r>
    </w:p>
    <w:p w14:paraId="49AA2CAC" w14:textId="7255097A" w:rsidR="00D073A7" w:rsidRDefault="007A6F47" w:rsidP="00D073A7">
      <w:pPr>
        <w:spacing w:line="360" w:lineRule="auto"/>
        <w:rPr>
          <w:sz w:val="24"/>
          <w:szCs w:val="24"/>
        </w:rPr>
      </w:pPr>
      <w:r>
        <w:rPr>
          <w:sz w:val="24"/>
          <w:szCs w:val="24"/>
        </w:rPr>
        <w:t>Unlike the recent times where children are not in full time employment as in the past, they were often seen as a means to support the family. According to research, it revealed that in the 19</w:t>
      </w:r>
      <w:r w:rsidRPr="007A6F47">
        <w:rPr>
          <w:sz w:val="24"/>
          <w:szCs w:val="24"/>
          <w:vertAlign w:val="superscript"/>
        </w:rPr>
        <w:t>th</w:t>
      </w:r>
      <w:r>
        <w:rPr>
          <w:sz w:val="24"/>
          <w:szCs w:val="24"/>
        </w:rPr>
        <w:t xml:space="preserve"> century there was a high number in the children below the age of 12 years who worked in factories </w:t>
      </w:r>
      <w:r w:rsidRPr="007A6F47">
        <w:rPr>
          <w:sz w:val="24"/>
          <w:szCs w:val="24"/>
        </w:rPr>
        <w:t>(McKechnie</w:t>
      </w:r>
      <w:r>
        <w:rPr>
          <w:sz w:val="24"/>
          <w:szCs w:val="24"/>
        </w:rPr>
        <w:t xml:space="preserve"> </w:t>
      </w:r>
      <w:r w:rsidRPr="007A6F47">
        <w:rPr>
          <w:sz w:val="24"/>
          <w:szCs w:val="24"/>
        </w:rPr>
        <w:t>and Hobbs</w:t>
      </w:r>
      <w:r>
        <w:rPr>
          <w:sz w:val="24"/>
          <w:szCs w:val="24"/>
        </w:rPr>
        <w:t xml:space="preserve">, </w:t>
      </w:r>
      <w:r w:rsidRPr="007A6F47">
        <w:rPr>
          <w:sz w:val="24"/>
          <w:szCs w:val="24"/>
        </w:rPr>
        <w:t>1999</w:t>
      </w:r>
      <w:r>
        <w:rPr>
          <w:sz w:val="24"/>
          <w:szCs w:val="24"/>
        </w:rPr>
        <w:t xml:space="preserve">). Furthermore, children who worked in factories were most times involved in dangerous works like cleaning chimneys and tunnels due to their small nature. </w:t>
      </w:r>
      <w:r w:rsidR="0022055A" w:rsidRPr="0022055A">
        <w:rPr>
          <w:sz w:val="24"/>
          <w:szCs w:val="24"/>
        </w:rPr>
        <w:t>Other jobs they performed within their households includes fetching sticks to cook, cooking, milking the animals, washing, lacemaking, and gathering fruits. However, these were based on each family structure, where they lived (Ben-Amos, 1994)</w:t>
      </w:r>
      <w:r w:rsidR="0022055A" w:rsidRPr="002D4C22">
        <w:rPr>
          <w:sz w:val="24"/>
          <w:szCs w:val="24"/>
        </w:rPr>
        <w:t> </w:t>
      </w:r>
      <w:r w:rsidR="0022055A" w:rsidRPr="0022055A">
        <w:rPr>
          <w:sz w:val="24"/>
          <w:szCs w:val="24"/>
        </w:rPr>
        <w:t>.</w:t>
      </w:r>
      <w:r w:rsidR="0022055A">
        <w:rPr>
          <w:sz w:val="24"/>
          <w:szCs w:val="24"/>
        </w:rPr>
        <w:t xml:space="preserve"> </w:t>
      </w:r>
      <w:r>
        <w:rPr>
          <w:sz w:val="24"/>
          <w:szCs w:val="24"/>
        </w:rPr>
        <w:t xml:space="preserve">They also worked in mines which was a way of earning a living for the family </w:t>
      </w:r>
      <w:r w:rsidRPr="007A6F47">
        <w:rPr>
          <w:sz w:val="24"/>
          <w:szCs w:val="24"/>
        </w:rPr>
        <w:t>(McKechnie</w:t>
      </w:r>
      <w:r>
        <w:rPr>
          <w:sz w:val="24"/>
          <w:szCs w:val="24"/>
        </w:rPr>
        <w:t xml:space="preserve"> </w:t>
      </w:r>
      <w:r w:rsidRPr="007A6F47">
        <w:rPr>
          <w:sz w:val="24"/>
          <w:szCs w:val="24"/>
        </w:rPr>
        <w:t>and Hobbs</w:t>
      </w:r>
      <w:r>
        <w:rPr>
          <w:sz w:val="24"/>
          <w:szCs w:val="24"/>
        </w:rPr>
        <w:t xml:space="preserve">, </w:t>
      </w:r>
      <w:r w:rsidRPr="007A6F47">
        <w:rPr>
          <w:sz w:val="24"/>
          <w:szCs w:val="24"/>
        </w:rPr>
        <w:t>1999</w:t>
      </w:r>
      <w:r>
        <w:rPr>
          <w:sz w:val="24"/>
          <w:szCs w:val="24"/>
        </w:rPr>
        <w:t xml:space="preserve">). </w:t>
      </w:r>
      <w:r w:rsidR="00D073A7">
        <w:rPr>
          <w:sz w:val="24"/>
          <w:szCs w:val="24"/>
        </w:rPr>
        <w:t xml:space="preserve">Although the economic input of children was an asset to the family in those times, and played a major part in childhood experiences, but this did not change the way the family was structured </w:t>
      </w:r>
      <w:bookmarkStart w:id="6" w:name="_Hlk39087796"/>
      <w:r w:rsidR="00D073A7" w:rsidRPr="00D073A7">
        <w:rPr>
          <w:sz w:val="24"/>
          <w:szCs w:val="24"/>
        </w:rPr>
        <w:t>(</w:t>
      </w:r>
      <w:r w:rsidR="000A2FAA" w:rsidRPr="00D073A7">
        <w:rPr>
          <w:sz w:val="24"/>
          <w:szCs w:val="24"/>
        </w:rPr>
        <w:t>Halsey, 20</w:t>
      </w:r>
      <w:r w:rsidR="00D073A7" w:rsidRPr="00D073A7">
        <w:rPr>
          <w:sz w:val="24"/>
          <w:szCs w:val="24"/>
        </w:rPr>
        <w:t>1</w:t>
      </w:r>
      <w:r w:rsidR="000A2FAA" w:rsidRPr="00D073A7">
        <w:rPr>
          <w:sz w:val="24"/>
          <w:szCs w:val="24"/>
        </w:rPr>
        <w:t>0)</w:t>
      </w:r>
      <w:r w:rsidR="00D073A7">
        <w:rPr>
          <w:sz w:val="24"/>
          <w:szCs w:val="24"/>
        </w:rPr>
        <w:t>.</w:t>
      </w:r>
    </w:p>
    <w:bookmarkEnd w:id="6"/>
    <w:p w14:paraId="737643A3" w14:textId="7409D2CE" w:rsidR="00B93DFD" w:rsidRDefault="00FB0237" w:rsidP="007B13DD">
      <w:pPr>
        <w:spacing w:line="360" w:lineRule="auto"/>
        <w:rPr>
          <w:sz w:val="24"/>
          <w:szCs w:val="24"/>
        </w:rPr>
      </w:pPr>
      <w:r>
        <w:rPr>
          <w:sz w:val="24"/>
          <w:szCs w:val="24"/>
        </w:rPr>
        <w:t>Compulsory formal education was then implemented and children were stopped from working, which gave rise to them being completely dependent on their parents</w:t>
      </w:r>
      <w:r w:rsidR="007B13DD">
        <w:rPr>
          <w:sz w:val="24"/>
          <w:szCs w:val="24"/>
        </w:rPr>
        <w:t xml:space="preserve"> (</w:t>
      </w:r>
      <w:r w:rsidR="007B13DD" w:rsidRPr="009A56CE">
        <w:rPr>
          <w:rFonts w:cstheme="minorHAnsi"/>
          <w:sz w:val="24"/>
          <w:szCs w:val="24"/>
        </w:rPr>
        <w:t>Lansdown, 2005</w:t>
      </w:r>
      <w:r w:rsidR="007B13DD">
        <w:rPr>
          <w:rFonts w:cstheme="minorHAnsi"/>
          <w:sz w:val="24"/>
          <w:szCs w:val="24"/>
        </w:rPr>
        <w:t>)</w:t>
      </w:r>
      <w:r w:rsidR="007B13DD">
        <w:rPr>
          <w:sz w:val="24"/>
          <w:szCs w:val="24"/>
        </w:rPr>
        <w:t xml:space="preserve"> </w:t>
      </w:r>
      <w:r>
        <w:rPr>
          <w:sz w:val="24"/>
          <w:szCs w:val="24"/>
        </w:rPr>
        <w:t>. Hence, the role of children in the family moved to one that was based on consumption instead of being a wage earner in the family (</w:t>
      </w:r>
      <w:bookmarkStart w:id="7" w:name="_Hlk39088280"/>
      <w:r w:rsidR="000A2FAA" w:rsidRPr="007B13DD">
        <w:rPr>
          <w:sz w:val="24"/>
          <w:szCs w:val="24"/>
        </w:rPr>
        <w:t xml:space="preserve">Miles, </w:t>
      </w:r>
      <w:r w:rsidRPr="007B13DD">
        <w:rPr>
          <w:sz w:val="24"/>
          <w:szCs w:val="24"/>
        </w:rPr>
        <w:t xml:space="preserve">et al., </w:t>
      </w:r>
      <w:r w:rsidR="000A2FAA" w:rsidRPr="007B13DD">
        <w:rPr>
          <w:sz w:val="24"/>
          <w:szCs w:val="24"/>
        </w:rPr>
        <w:t>2007)</w:t>
      </w:r>
      <w:bookmarkEnd w:id="7"/>
      <w:r w:rsidR="007B13DD" w:rsidRPr="007B13DD">
        <w:rPr>
          <w:sz w:val="24"/>
          <w:szCs w:val="24"/>
        </w:rPr>
        <w:t>.</w:t>
      </w:r>
      <w:r w:rsidR="007B13DD">
        <w:rPr>
          <w:sz w:val="24"/>
          <w:szCs w:val="24"/>
        </w:rPr>
        <w:t xml:space="preserve"> Also, there was changes from the twentieth century whereby children were given pocket money to spend by their parents, which was not something common before this period </w:t>
      </w:r>
      <w:r w:rsidR="007B13DD" w:rsidRPr="007B13DD">
        <w:rPr>
          <w:sz w:val="24"/>
          <w:szCs w:val="24"/>
        </w:rPr>
        <w:t>(</w:t>
      </w:r>
      <w:bookmarkStart w:id="8" w:name="_Hlk39088883"/>
      <w:bookmarkStart w:id="9" w:name="_Hlk39088911"/>
      <w:r w:rsidR="00B93DFD" w:rsidRPr="007B13DD">
        <w:rPr>
          <w:sz w:val="24"/>
          <w:szCs w:val="24"/>
        </w:rPr>
        <w:t xml:space="preserve">Cunningham, </w:t>
      </w:r>
      <w:bookmarkEnd w:id="8"/>
      <w:bookmarkEnd w:id="9"/>
      <w:r w:rsidR="007B13DD" w:rsidRPr="007B13DD">
        <w:rPr>
          <w:sz w:val="24"/>
          <w:szCs w:val="24"/>
        </w:rPr>
        <w:t>2006)</w:t>
      </w:r>
      <w:r w:rsidR="007B13DD">
        <w:rPr>
          <w:sz w:val="24"/>
          <w:szCs w:val="24"/>
        </w:rPr>
        <w:t>.</w:t>
      </w:r>
    </w:p>
    <w:p w14:paraId="4BA07651" w14:textId="1445F9B0" w:rsidR="009A56CE" w:rsidRPr="00530F02" w:rsidRDefault="00EC5BBF" w:rsidP="00530F02">
      <w:pPr>
        <w:spacing w:line="360" w:lineRule="auto"/>
      </w:pPr>
      <w:r>
        <w:rPr>
          <w:sz w:val="24"/>
          <w:szCs w:val="24"/>
        </w:rPr>
        <w:t>With the changes since the introduction of education, childhood also included times spent in nurseries. P</w:t>
      </w:r>
      <w:r w:rsidR="007B13DD">
        <w:rPr>
          <w:sz w:val="24"/>
          <w:szCs w:val="24"/>
        </w:rPr>
        <w:t>arents began to change towards childbearing  and nurturing, children’s rights were put in place, and children were encouraged to take part in activities that will make them develop physically</w:t>
      </w:r>
      <w:r>
        <w:rPr>
          <w:sz w:val="24"/>
          <w:szCs w:val="24"/>
        </w:rPr>
        <w:t xml:space="preserve"> and mentally,</w:t>
      </w:r>
      <w:r w:rsidR="007B13DD">
        <w:rPr>
          <w:sz w:val="24"/>
          <w:szCs w:val="24"/>
        </w:rPr>
        <w:t xml:space="preserve"> such as sports during their leisure time</w:t>
      </w:r>
      <w:r w:rsidR="001416A2">
        <w:t xml:space="preserve"> </w:t>
      </w:r>
      <w:r w:rsidR="001416A2" w:rsidRPr="00EC5BBF">
        <w:rPr>
          <w:sz w:val="24"/>
          <w:szCs w:val="24"/>
        </w:rPr>
        <w:t>(Blomdahl</w:t>
      </w:r>
      <w:r>
        <w:rPr>
          <w:sz w:val="24"/>
          <w:szCs w:val="24"/>
        </w:rPr>
        <w:t>,</w:t>
      </w:r>
      <w:r w:rsidR="001416A2" w:rsidRPr="00EC5BBF">
        <w:rPr>
          <w:sz w:val="24"/>
          <w:szCs w:val="24"/>
        </w:rPr>
        <w:t xml:space="preserve"> </w:t>
      </w:r>
      <w:r>
        <w:rPr>
          <w:sz w:val="24"/>
          <w:szCs w:val="24"/>
        </w:rPr>
        <w:lastRenderedPageBreak/>
        <w:t>2011</w:t>
      </w:r>
      <w:r w:rsidR="001416A2" w:rsidRPr="00EC5BBF">
        <w:rPr>
          <w:sz w:val="24"/>
          <w:szCs w:val="24"/>
        </w:rPr>
        <w:t xml:space="preserve">). </w:t>
      </w:r>
      <w:r>
        <w:rPr>
          <w:sz w:val="24"/>
          <w:szCs w:val="24"/>
        </w:rPr>
        <w:t xml:space="preserve">However, for some, particularly children who were from above average families, </w:t>
      </w:r>
      <w:r w:rsidR="00530F02">
        <w:rPr>
          <w:sz w:val="24"/>
          <w:szCs w:val="24"/>
        </w:rPr>
        <w:t>childhood was also the period of grooming towards certain social positions which required them taking little or no responsibility at home until a certain stage in life (</w:t>
      </w:r>
      <w:r w:rsidR="00530F02" w:rsidRPr="00530F02">
        <w:rPr>
          <w:sz w:val="24"/>
          <w:szCs w:val="24"/>
        </w:rPr>
        <w:t>Patazis,, C. et al., 2006</w:t>
      </w:r>
      <w:bookmarkStart w:id="10" w:name="_Hlk39090228"/>
      <w:r w:rsidR="00530F02" w:rsidRPr="00530F02">
        <w:rPr>
          <w:sz w:val="24"/>
          <w:szCs w:val="24"/>
        </w:rPr>
        <w:t>)</w:t>
      </w:r>
    </w:p>
    <w:bookmarkEnd w:id="10"/>
    <w:p w14:paraId="435A573C" w14:textId="77777777" w:rsidR="006A34EF" w:rsidRPr="00530F02" w:rsidRDefault="006A34EF" w:rsidP="00905274">
      <w:pPr>
        <w:rPr>
          <w:sz w:val="24"/>
          <w:szCs w:val="24"/>
        </w:rPr>
      </w:pPr>
    </w:p>
    <w:p w14:paraId="2310B7B6" w14:textId="0727341D" w:rsidR="00530F02" w:rsidRPr="006D6D5F" w:rsidRDefault="00AE03A5" w:rsidP="006D6D5F">
      <w:pPr>
        <w:rPr>
          <w:sz w:val="28"/>
          <w:szCs w:val="28"/>
        </w:rPr>
      </w:pPr>
      <w:bookmarkStart w:id="11" w:name="_Toc39519822"/>
      <w:r w:rsidRPr="006D6D5F">
        <w:rPr>
          <w:sz w:val="28"/>
          <w:szCs w:val="28"/>
        </w:rPr>
        <w:t xml:space="preserve">3.   </w:t>
      </w:r>
      <w:r w:rsidR="00D33A7C" w:rsidRPr="006D6D5F">
        <w:rPr>
          <w:sz w:val="28"/>
          <w:szCs w:val="28"/>
          <w:u w:val="single"/>
        </w:rPr>
        <w:t>IMPACT OF INEQUALITIES IN HEALTH AN</w:t>
      </w:r>
      <w:r w:rsidR="006D6D5F" w:rsidRPr="006D6D5F">
        <w:rPr>
          <w:sz w:val="28"/>
          <w:szCs w:val="28"/>
          <w:u w:val="single"/>
        </w:rPr>
        <w:t>D</w:t>
      </w:r>
      <w:r w:rsidR="00D33A7C" w:rsidRPr="006D6D5F">
        <w:rPr>
          <w:sz w:val="28"/>
          <w:szCs w:val="28"/>
          <w:u w:val="single"/>
        </w:rPr>
        <w:t xml:space="preserve"> SOCIAL CARE</w:t>
      </w:r>
      <w:r w:rsidR="00D33A7C" w:rsidRPr="006D6D5F">
        <w:rPr>
          <w:sz w:val="28"/>
          <w:szCs w:val="28"/>
        </w:rPr>
        <w:t xml:space="preserve"> </w:t>
      </w:r>
      <w:bookmarkEnd w:id="11"/>
    </w:p>
    <w:p w14:paraId="555C0BD0" w14:textId="461F566D" w:rsidR="00214D54" w:rsidRDefault="00530F02" w:rsidP="00214D54">
      <w:pPr>
        <w:spacing w:line="360" w:lineRule="auto"/>
        <w:rPr>
          <w:sz w:val="24"/>
          <w:szCs w:val="24"/>
        </w:rPr>
      </w:pPr>
      <w:r>
        <w:rPr>
          <w:sz w:val="24"/>
          <w:szCs w:val="24"/>
        </w:rPr>
        <w:t xml:space="preserve">Today in the UK, a number of people are affected by the unequal spread of benefits put in place, particularly in the area of </w:t>
      </w:r>
      <w:r w:rsidR="00214D54">
        <w:rPr>
          <w:sz w:val="24"/>
          <w:szCs w:val="24"/>
        </w:rPr>
        <w:t>health and social care thereby causing inequalities a wide gap of inequalities among people (</w:t>
      </w:r>
      <w:r w:rsidR="00041D2B" w:rsidRPr="00041D2B">
        <w:rPr>
          <w:sz w:val="24"/>
          <w:szCs w:val="24"/>
        </w:rPr>
        <w:t>Andersson</w:t>
      </w:r>
      <w:r w:rsidR="00041D2B">
        <w:rPr>
          <w:sz w:val="24"/>
          <w:szCs w:val="24"/>
        </w:rPr>
        <w:t>, 2007</w:t>
      </w:r>
      <w:r w:rsidR="00214D54">
        <w:rPr>
          <w:sz w:val="24"/>
          <w:szCs w:val="24"/>
        </w:rPr>
        <w:t>). Inequalities in health and social care is an area that has an impact on childhood and family life, and the goal of reducing it comes from the health sector and government. The lack of basic amenities and social inequality has been considered to damage children’s health (</w:t>
      </w:r>
      <w:r w:rsidR="00041D2B" w:rsidRPr="00041D2B">
        <w:rPr>
          <w:sz w:val="24"/>
          <w:szCs w:val="24"/>
        </w:rPr>
        <w:t>Babb</w:t>
      </w:r>
      <w:r w:rsidR="00041D2B">
        <w:rPr>
          <w:sz w:val="24"/>
          <w:szCs w:val="24"/>
        </w:rPr>
        <w:t>, 2010</w:t>
      </w:r>
      <w:r w:rsidR="00214D54">
        <w:rPr>
          <w:sz w:val="24"/>
          <w:szCs w:val="24"/>
        </w:rPr>
        <w:t>). This is because a child with poor health combined with poverty could potentially reduce the chances of them having proper growth, thereby causing a difficult life transition into adulthood</w:t>
      </w:r>
      <w:r w:rsidR="00604208">
        <w:rPr>
          <w:sz w:val="24"/>
          <w:szCs w:val="24"/>
        </w:rPr>
        <w:t xml:space="preserve"> (</w:t>
      </w:r>
      <w:r w:rsidR="00041D2B" w:rsidRPr="00041D2B">
        <w:rPr>
          <w:sz w:val="24"/>
          <w:szCs w:val="24"/>
        </w:rPr>
        <w:t>Berthoud, R. 2005</w:t>
      </w:r>
      <w:r w:rsidR="00604208">
        <w:rPr>
          <w:sz w:val="24"/>
          <w:szCs w:val="24"/>
        </w:rPr>
        <w:t>)</w:t>
      </w:r>
      <w:r w:rsidR="00214D54">
        <w:rPr>
          <w:sz w:val="24"/>
          <w:szCs w:val="24"/>
        </w:rPr>
        <w:t>.</w:t>
      </w:r>
      <w:r w:rsidR="00604208">
        <w:rPr>
          <w:sz w:val="24"/>
          <w:szCs w:val="24"/>
        </w:rPr>
        <w:t xml:space="preserve"> </w:t>
      </w:r>
      <w:r w:rsidR="00214D54">
        <w:rPr>
          <w:sz w:val="24"/>
          <w:szCs w:val="24"/>
        </w:rPr>
        <w:t xml:space="preserve">  </w:t>
      </w:r>
    </w:p>
    <w:p w14:paraId="3D258612" w14:textId="485F923F" w:rsidR="00604208" w:rsidRDefault="00604208" w:rsidP="00214D54">
      <w:pPr>
        <w:spacing w:line="360" w:lineRule="auto"/>
        <w:rPr>
          <w:sz w:val="24"/>
          <w:szCs w:val="24"/>
        </w:rPr>
      </w:pPr>
      <w:r>
        <w:rPr>
          <w:sz w:val="24"/>
          <w:szCs w:val="24"/>
        </w:rPr>
        <w:t>It is important for health and social care workers to tackle the health of children, young people and families, especially those that are underprivileged. However, this can only be achievable when there is an understanding on how to break the relationship on poor financial conditions and its effect on children’s health (</w:t>
      </w:r>
      <w:r w:rsidR="00041D2B" w:rsidRPr="00041D2B">
        <w:rPr>
          <w:sz w:val="24"/>
          <w:szCs w:val="24"/>
        </w:rPr>
        <w:t>Gauthier</w:t>
      </w:r>
      <w:r w:rsidR="00041D2B">
        <w:rPr>
          <w:sz w:val="24"/>
          <w:szCs w:val="24"/>
        </w:rPr>
        <w:t>, 2014</w:t>
      </w:r>
      <w:r>
        <w:rPr>
          <w:sz w:val="24"/>
          <w:szCs w:val="24"/>
        </w:rPr>
        <w:t xml:space="preserve">). Furthermore, health inequalities are </w:t>
      </w:r>
      <w:r w:rsidR="001F6543">
        <w:rPr>
          <w:sz w:val="24"/>
          <w:szCs w:val="24"/>
        </w:rPr>
        <w:t>also controlled by social and economic factors in which a person is born, how they live, and work. Therefore, inequalities in children and families involves different factors such as housing benefits, employments and un-employments, culture, sex, or age,  which in turn has an effect on the overall health and life of a person (</w:t>
      </w:r>
      <w:r w:rsidR="00041D2B" w:rsidRPr="00041D2B">
        <w:rPr>
          <w:sz w:val="24"/>
          <w:szCs w:val="24"/>
        </w:rPr>
        <w:t>Shonkoff,</w:t>
      </w:r>
      <w:r w:rsidR="00041D2B">
        <w:rPr>
          <w:sz w:val="24"/>
          <w:szCs w:val="24"/>
        </w:rPr>
        <w:t xml:space="preserve"> 2012</w:t>
      </w:r>
      <w:r w:rsidR="001F6543">
        <w:rPr>
          <w:sz w:val="24"/>
          <w:szCs w:val="24"/>
        </w:rPr>
        <w:t xml:space="preserve">).  </w:t>
      </w:r>
    </w:p>
    <w:p w14:paraId="555BC94E" w14:textId="50F64650" w:rsidR="00773D21" w:rsidRDefault="001F6543" w:rsidP="00214D54">
      <w:pPr>
        <w:spacing w:line="360" w:lineRule="auto"/>
        <w:rPr>
          <w:sz w:val="24"/>
          <w:szCs w:val="24"/>
        </w:rPr>
      </w:pPr>
      <w:r>
        <w:rPr>
          <w:sz w:val="24"/>
          <w:szCs w:val="24"/>
        </w:rPr>
        <w:t>These factors contributing to the health inequalities of children, young people and family(CYPF) affects those who grow up in disadvantage areas, and could sometimes have an impact in their educational achievements and employments opportunities, thereby causing physical and mental health issues (</w:t>
      </w:r>
      <w:r w:rsidR="00041D2B" w:rsidRPr="00041D2B">
        <w:rPr>
          <w:sz w:val="24"/>
          <w:szCs w:val="24"/>
        </w:rPr>
        <w:t>Russell A. E</w:t>
      </w:r>
      <w:r w:rsidR="00041D2B">
        <w:rPr>
          <w:sz w:val="24"/>
          <w:szCs w:val="24"/>
        </w:rPr>
        <w:t>, 2016</w:t>
      </w:r>
      <w:r>
        <w:rPr>
          <w:sz w:val="24"/>
          <w:szCs w:val="24"/>
        </w:rPr>
        <w:t>).</w:t>
      </w:r>
      <w:r w:rsidR="00773D21">
        <w:rPr>
          <w:sz w:val="24"/>
          <w:szCs w:val="24"/>
        </w:rPr>
        <w:t xml:space="preserve"> Taking Asthma as an example, this health condition is often experienced in childhood, and research revealed that children who live in poor socio-economic conditions have an increased chance of having breathing difficulties during their childhood. It further showed that children who grew up in poor environments could possibly have this condition more compared to the privileged ones, as a </w:t>
      </w:r>
      <w:r w:rsidR="00773D21">
        <w:rPr>
          <w:sz w:val="24"/>
          <w:szCs w:val="24"/>
        </w:rPr>
        <w:lastRenderedPageBreak/>
        <w:t>result of mothers smoking while pregnant and lack of breast feeding of the children (</w:t>
      </w:r>
      <w:r w:rsidR="00773D21" w:rsidRPr="00041D2B">
        <w:rPr>
          <w:sz w:val="24"/>
          <w:szCs w:val="24"/>
        </w:rPr>
        <w:t>R</w:t>
      </w:r>
      <w:r w:rsidR="00041D2B" w:rsidRPr="00041D2B">
        <w:rPr>
          <w:rFonts w:ascii="Helvetica" w:hAnsi="Helvetica" w:cs="Helvetica"/>
          <w:color w:val="000000"/>
          <w:shd w:val="clear" w:color="auto" w:fill="FFFFFF"/>
        </w:rPr>
        <w:t xml:space="preserve"> </w:t>
      </w:r>
      <w:r w:rsidR="00041D2B" w:rsidRPr="00041D2B">
        <w:rPr>
          <w:sz w:val="24"/>
          <w:szCs w:val="24"/>
        </w:rPr>
        <w:t>DeCarlo Santiago, 2011)</w:t>
      </w:r>
      <w:r w:rsidR="00041D2B" w:rsidRPr="00041D2B">
        <w:rPr>
          <w:b/>
          <w:bCs/>
          <w:sz w:val="24"/>
          <w:szCs w:val="24"/>
        </w:rPr>
        <w:t xml:space="preserve"> </w:t>
      </w:r>
    </w:p>
    <w:p w14:paraId="4ECEF13C" w14:textId="435982CF" w:rsidR="00622FBF" w:rsidRPr="0022055A" w:rsidRDefault="00773D21" w:rsidP="0022055A">
      <w:pPr>
        <w:spacing w:line="360" w:lineRule="auto"/>
        <w:rPr>
          <w:sz w:val="24"/>
          <w:szCs w:val="24"/>
        </w:rPr>
      </w:pPr>
      <w:r>
        <w:rPr>
          <w:sz w:val="24"/>
          <w:szCs w:val="24"/>
        </w:rPr>
        <w:t>Therefore, one of the ways of stopping this inequalities is through combined effort by health agencies</w:t>
      </w:r>
      <w:r w:rsidR="001C0EFE">
        <w:rPr>
          <w:sz w:val="24"/>
          <w:szCs w:val="24"/>
        </w:rPr>
        <w:t xml:space="preserve"> and </w:t>
      </w:r>
      <w:r>
        <w:rPr>
          <w:sz w:val="24"/>
          <w:szCs w:val="24"/>
        </w:rPr>
        <w:t xml:space="preserve">communities </w:t>
      </w:r>
      <w:r w:rsidR="001C0EFE">
        <w:rPr>
          <w:sz w:val="24"/>
          <w:szCs w:val="24"/>
        </w:rPr>
        <w:t>or</w:t>
      </w:r>
      <w:r>
        <w:rPr>
          <w:sz w:val="24"/>
          <w:szCs w:val="24"/>
        </w:rPr>
        <w:t xml:space="preserve"> local </w:t>
      </w:r>
      <w:r w:rsidR="001C0EFE">
        <w:rPr>
          <w:sz w:val="24"/>
          <w:szCs w:val="24"/>
        </w:rPr>
        <w:t>authorities. This is essential because creating a healthier environment or communities, better housing options could improve the health and well-being of children and their families (</w:t>
      </w:r>
      <w:r w:rsidR="00041D2B" w:rsidRPr="00041D2B">
        <w:rPr>
          <w:sz w:val="24"/>
          <w:szCs w:val="24"/>
        </w:rPr>
        <w:t>Pearlman</w:t>
      </w:r>
      <w:r w:rsidR="00041D2B">
        <w:rPr>
          <w:sz w:val="24"/>
          <w:szCs w:val="24"/>
        </w:rPr>
        <w:t xml:space="preserve"> et al., 2004</w:t>
      </w:r>
      <w:r w:rsidR="001C0EFE">
        <w:rPr>
          <w:sz w:val="24"/>
          <w:szCs w:val="24"/>
        </w:rPr>
        <w:t>).</w:t>
      </w:r>
    </w:p>
    <w:p w14:paraId="0858640E" w14:textId="420325CF" w:rsidR="00622FBF" w:rsidRDefault="00622FBF" w:rsidP="00905274">
      <w:pPr>
        <w:rPr>
          <w:rFonts w:ascii="Arial" w:hAnsi="Arial" w:cs="Arial"/>
          <w:color w:val="111111"/>
          <w:sz w:val="21"/>
          <w:szCs w:val="21"/>
          <w:shd w:val="clear" w:color="auto" w:fill="FFFFFF"/>
        </w:rPr>
      </w:pPr>
    </w:p>
    <w:p w14:paraId="0DCE3CEF" w14:textId="18C1C1AB" w:rsidR="00622FBF" w:rsidRPr="006D6D5F" w:rsidRDefault="00AE03A5" w:rsidP="006D6D5F">
      <w:pPr>
        <w:rPr>
          <w:sz w:val="28"/>
          <w:szCs w:val="28"/>
          <w:shd w:val="clear" w:color="auto" w:fill="FFFFFF"/>
        </w:rPr>
      </w:pPr>
      <w:bookmarkStart w:id="12" w:name="_Toc39519823"/>
      <w:r w:rsidRPr="006D6D5F">
        <w:rPr>
          <w:sz w:val="28"/>
          <w:szCs w:val="28"/>
          <w:shd w:val="clear" w:color="auto" w:fill="FFFFFF"/>
        </w:rPr>
        <w:t xml:space="preserve">4.   </w:t>
      </w:r>
      <w:r w:rsidR="00622FBF" w:rsidRPr="006D6D5F">
        <w:rPr>
          <w:sz w:val="28"/>
          <w:szCs w:val="28"/>
          <w:u w:val="single"/>
          <w:shd w:val="clear" w:color="auto" w:fill="FFFFFF"/>
        </w:rPr>
        <w:t>INTERVENTIONS</w:t>
      </w:r>
      <w:r w:rsidR="006D6D5F">
        <w:rPr>
          <w:sz w:val="28"/>
          <w:szCs w:val="28"/>
          <w:u w:val="single"/>
          <w:shd w:val="clear" w:color="auto" w:fill="FFFFFF"/>
        </w:rPr>
        <w:t xml:space="preserve"> </w:t>
      </w:r>
      <w:r w:rsidR="00622FBF" w:rsidRPr="006D6D5F">
        <w:rPr>
          <w:sz w:val="28"/>
          <w:szCs w:val="28"/>
          <w:u w:val="single"/>
          <w:shd w:val="clear" w:color="auto" w:fill="FFFFFF"/>
        </w:rPr>
        <w:t>IN REDUCING INEQUALITIES IN VULNERABLE CYP</w:t>
      </w:r>
      <w:bookmarkEnd w:id="12"/>
    </w:p>
    <w:p w14:paraId="1353FCAD" w14:textId="6867D483" w:rsidR="0022055A" w:rsidRDefault="00974AA0" w:rsidP="007C5825">
      <w:pPr>
        <w:spacing w:line="360" w:lineRule="auto"/>
        <w:rPr>
          <w:sz w:val="24"/>
          <w:szCs w:val="24"/>
        </w:rPr>
      </w:pPr>
      <w:r>
        <w:rPr>
          <w:sz w:val="24"/>
          <w:szCs w:val="24"/>
        </w:rPr>
        <w:t xml:space="preserve">In recent years, there has been more focus on </w:t>
      </w:r>
      <w:r w:rsidR="00B47632">
        <w:rPr>
          <w:sz w:val="24"/>
          <w:szCs w:val="24"/>
        </w:rPr>
        <w:t>how important it is to intervene and prevent social problems for children, young people or families</w:t>
      </w:r>
      <w:r w:rsidR="0022055A">
        <w:rPr>
          <w:sz w:val="24"/>
          <w:szCs w:val="24"/>
        </w:rPr>
        <w:t>. Vulnerable children and young people experience inequality due to their vulnerability, and access to adequate agencies and services that could support and help them (</w:t>
      </w:r>
      <w:r w:rsidR="0022055A" w:rsidRPr="002C2667">
        <w:rPr>
          <w:sz w:val="24"/>
          <w:szCs w:val="24"/>
        </w:rPr>
        <w:t>Beck, and Gernsheim</w:t>
      </w:r>
      <w:r w:rsidR="0022055A">
        <w:rPr>
          <w:sz w:val="24"/>
          <w:szCs w:val="24"/>
        </w:rPr>
        <w:t xml:space="preserve">, </w:t>
      </w:r>
      <w:r w:rsidR="0022055A" w:rsidRPr="002C2667">
        <w:rPr>
          <w:sz w:val="24"/>
          <w:szCs w:val="24"/>
        </w:rPr>
        <w:t>2002)</w:t>
      </w:r>
      <w:r w:rsidR="0022055A">
        <w:rPr>
          <w:sz w:val="24"/>
          <w:szCs w:val="24"/>
        </w:rPr>
        <w:t>. This health inequalities also result from social differences, and as such tackling how social factors affects health inequalities should be looked at. Furthermore, stigma from past experience could cause more harm to children, which is why it’s important that in tackling inequalities, health providers and officials should find ways to provide needs and treatments that are relevant (</w:t>
      </w:r>
      <w:r w:rsidR="0022055A" w:rsidRPr="0022055A">
        <w:rPr>
          <w:sz w:val="24"/>
          <w:szCs w:val="24"/>
        </w:rPr>
        <w:t>Hood S</w:t>
      </w:r>
      <w:r w:rsidR="0022055A">
        <w:rPr>
          <w:sz w:val="24"/>
          <w:szCs w:val="24"/>
        </w:rPr>
        <w:t xml:space="preserve">, 2010). </w:t>
      </w:r>
    </w:p>
    <w:p w14:paraId="1CCC4CA1" w14:textId="3B7240F5" w:rsidR="007C5825" w:rsidRDefault="0022055A" w:rsidP="007C5825">
      <w:pPr>
        <w:spacing w:line="360" w:lineRule="auto"/>
        <w:rPr>
          <w:sz w:val="24"/>
          <w:szCs w:val="24"/>
        </w:rPr>
      </w:pPr>
      <w:r>
        <w:rPr>
          <w:sz w:val="24"/>
          <w:szCs w:val="24"/>
        </w:rPr>
        <w:t>Providing relevant information and awareness to vulnerable children, young people or family is a necessary step to ensure that they are protected. Increased training in health and social care services should be put in place to show care to the vulnerable children (</w:t>
      </w:r>
      <w:r w:rsidRPr="0022055A">
        <w:rPr>
          <w:sz w:val="24"/>
          <w:szCs w:val="24"/>
        </w:rPr>
        <w:t>Sorgaard</w:t>
      </w:r>
      <w:r>
        <w:rPr>
          <w:sz w:val="24"/>
          <w:szCs w:val="24"/>
        </w:rPr>
        <w:t>, 2007).</w:t>
      </w:r>
      <w:r w:rsidR="00041D2B">
        <w:rPr>
          <w:sz w:val="24"/>
          <w:szCs w:val="24"/>
        </w:rPr>
        <w:t xml:space="preserve"> </w:t>
      </w:r>
      <w:r w:rsidR="007C5825">
        <w:rPr>
          <w:sz w:val="24"/>
          <w:szCs w:val="24"/>
        </w:rPr>
        <w:t xml:space="preserve">There are different approaches that could improve the lives of </w:t>
      </w:r>
      <w:r>
        <w:rPr>
          <w:sz w:val="24"/>
          <w:szCs w:val="24"/>
        </w:rPr>
        <w:t xml:space="preserve">vulnerable people </w:t>
      </w:r>
      <w:r w:rsidR="007C5825">
        <w:rPr>
          <w:sz w:val="24"/>
          <w:szCs w:val="24"/>
        </w:rPr>
        <w:t xml:space="preserve"> in the area of inequalities in health and social care service. These methods could also be applied to all children, regardless of whether they are vulnerable as an individual or family. </w:t>
      </w:r>
    </w:p>
    <w:p w14:paraId="452DF059" w14:textId="1F16C23E" w:rsidR="00B47632" w:rsidRDefault="00974AA0" w:rsidP="00C3679B">
      <w:pPr>
        <w:spacing w:line="360" w:lineRule="auto"/>
        <w:rPr>
          <w:sz w:val="24"/>
          <w:szCs w:val="24"/>
        </w:rPr>
      </w:pPr>
      <w:r>
        <w:rPr>
          <w:sz w:val="24"/>
          <w:szCs w:val="24"/>
          <w:u w:val="single"/>
        </w:rPr>
        <w:t>Identifying</w:t>
      </w:r>
      <w:r w:rsidR="007C5825" w:rsidRPr="00C3679B">
        <w:rPr>
          <w:sz w:val="24"/>
          <w:szCs w:val="24"/>
          <w:u w:val="single"/>
        </w:rPr>
        <w:t xml:space="preserve"> </w:t>
      </w:r>
      <w:r>
        <w:rPr>
          <w:sz w:val="24"/>
          <w:szCs w:val="24"/>
          <w:u w:val="single"/>
        </w:rPr>
        <w:t>and improving means</w:t>
      </w:r>
      <w:r w:rsidR="007C5825" w:rsidRPr="00C3679B">
        <w:rPr>
          <w:sz w:val="24"/>
          <w:szCs w:val="24"/>
          <w:u w:val="single"/>
        </w:rPr>
        <w:t xml:space="preserve"> of accessing health services and support</w:t>
      </w:r>
      <w:r w:rsidR="007C5825" w:rsidRPr="00C3679B">
        <w:rPr>
          <w:sz w:val="24"/>
          <w:szCs w:val="24"/>
        </w:rPr>
        <w:t xml:space="preserve">- </w:t>
      </w:r>
      <w:r w:rsidR="00B47632">
        <w:rPr>
          <w:sz w:val="24"/>
          <w:szCs w:val="24"/>
        </w:rPr>
        <w:t>To prevent bad results in the lives of children and young people who are vulnerable, early discovery plays an important part. Focusing more on these young people or families who live in poor neighbourhood has also proved to be a good approach, as some programs had discovered that it may be harder to identify those who are more vulnerable</w:t>
      </w:r>
      <w:r w:rsidR="00041D2B">
        <w:rPr>
          <w:sz w:val="24"/>
          <w:szCs w:val="24"/>
        </w:rPr>
        <w:t xml:space="preserve"> (</w:t>
      </w:r>
      <w:r w:rsidR="00041D2B" w:rsidRPr="00041D2B">
        <w:rPr>
          <w:sz w:val="24"/>
          <w:szCs w:val="24"/>
        </w:rPr>
        <w:t>Wadsworth</w:t>
      </w:r>
      <w:r w:rsidR="00041D2B">
        <w:rPr>
          <w:sz w:val="24"/>
          <w:szCs w:val="24"/>
        </w:rPr>
        <w:t>, et al., 2011)</w:t>
      </w:r>
      <w:r w:rsidR="00B47632">
        <w:rPr>
          <w:sz w:val="24"/>
          <w:szCs w:val="24"/>
        </w:rPr>
        <w:t xml:space="preserve">. Therefore, it is vital that </w:t>
      </w:r>
      <w:r w:rsidR="00E20C78">
        <w:rPr>
          <w:sz w:val="24"/>
          <w:szCs w:val="24"/>
        </w:rPr>
        <w:t xml:space="preserve">health and social workers have </w:t>
      </w:r>
      <w:r w:rsidR="00B47632">
        <w:rPr>
          <w:sz w:val="24"/>
          <w:szCs w:val="24"/>
        </w:rPr>
        <w:t>clear understanding of the</w:t>
      </w:r>
      <w:r w:rsidR="00E20C78">
        <w:rPr>
          <w:sz w:val="24"/>
          <w:szCs w:val="24"/>
        </w:rPr>
        <w:t xml:space="preserve"> risks associated with vulnerable people, and providing correct evaluation.</w:t>
      </w:r>
    </w:p>
    <w:p w14:paraId="55697388" w14:textId="7ABA6D4F" w:rsidR="00685D9D" w:rsidRPr="00B47632" w:rsidRDefault="00685D9D" w:rsidP="00C3679B">
      <w:pPr>
        <w:spacing w:line="360" w:lineRule="auto"/>
        <w:rPr>
          <w:sz w:val="24"/>
          <w:szCs w:val="24"/>
        </w:rPr>
      </w:pPr>
      <w:r w:rsidRPr="00C3679B">
        <w:rPr>
          <w:sz w:val="24"/>
          <w:szCs w:val="24"/>
        </w:rPr>
        <w:lastRenderedPageBreak/>
        <w:t>Protecting the child should be one aim of an health worker, particularly those that are vulnerable and need extra care</w:t>
      </w:r>
      <w:r w:rsidR="002C2667">
        <w:rPr>
          <w:sz w:val="24"/>
          <w:szCs w:val="24"/>
        </w:rPr>
        <w:t xml:space="preserve"> (</w:t>
      </w:r>
      <w:r w:rsidR="002C2667" w:rsidRPr="002C2667">
        <w:rPr>
          <w:sz w:val="24"/>
          <w:szCs w:val="24"/>
        </w:rPr>
        <w:t xml:space="preserve">Battle, </w:t>
      </w:r>
      <w:r w:rsidR="002C2667">
        <w:rPr>
          <w:sz w:val="24"/>
          <w:szCs w:val="24"/>
        </w:rPr>
        <w:t>2</w:t>
      </w:r>
      <w:r w:rsidR="002C2667" w:rsidRPr="002C2667">
        <w:rPr>
          <w:sz w:val="24"/>
          <w:szCs w:val="24"/>
        </w:rPr>
        <w:t>0</w:t>
      </w:r>
      <w:r w:rsidR="002C2667">
        <w:rPr>
          <w:sz w:val="24"/>
          <w:szCs w:val="24"/>
        </w:rPr>
        <w:t>11</w:t>
      </w:r>
      <w:r w:rsidR="002C2667" w:rsidRPr="002C2667">
        <w:rPr>
          <w:sz w:val="24"/>
          <w:szCs w:val="24"/>
        </w:rPr>
        <w:t>)</w:t>
      </w:r>
      <w:r w:rsidRPr="00C3679B">
        <w:rPr>
          <w:sz w:val="24"/>
          <w:szCs w:val="24"/>
        </w:rPr>
        <w:t xml:space="preserve">. </w:t>
      </w:r>
      <w:r w:rsidR="00E20C78" w:rsidRPr="00C3679B">
        <w:rPr>
          <w:sz w:val="24"/>
          <w:szCs w:val="24"/>
        </w:rPr>
        <w:t>Vulnerable children often need access to health and social services, and as such these services are required to be available and provided in a better and clearer way.</w:t>
      </w:r>
      <w:r w:rsidR="00E20C78">
        <w:rPr>
          <w:sz w:val="24"/>
          <w:szCs w:val="24"/>
        </w:rPr>
        <w:t xml:space="preserve">  </w:t>
      </w:r>
      <w:r w:rsidR="007C5825" w:rsidRPr="00C3679B">
        <w:rPr>
          <w:sz w:val="24"/>
          <w:szCs w:val="24"/>
        </w:rPr>
        <w:t>Children with learning disabilities for instance could have behavioural challenges</w:t>
      </w:r>
      <w:r w:rsidRPr="00C3679B">
        <w:rPr>
          <w:sz w:val="24"/>
          <w:szCs w:val="24"/>
        </w:rPr>
        <w:t>,</w:t>
      </w:r>
      <w:r w:rsidR="007C5825" w:rsidRPr="00C3679B">
        <w:rPr>
          <w:sz w:val="24"/>
          <w:szCs w:val="24"/>
        </w:rPr>
        <w:t xml:space="preserve"> and will require health worker</w:t>
      </w:r>
      <w:r w:rsidRPr="00C3679B">
        <w:rPr>
          <w:sz w:val="24"/>
          <w:szCs w:val="24"/>
        </w:rPr>
        <w:t>s</w:t>
      </w:r>
      <w:r w:rsidR="007C5825" w:rsidRPr="00C3679B">
        <w:rPr>
          <w:sz w:val="24"/>
          <w:szCs w:val="24"/>
        </w:rPr>
        <w:t xml:space="preserve"> that can identify and refer them for treatmen</w:t>
      </w:r>
      <w:r w:rsidR="00041D2B">
        <w:rPr>
          <w:sz w:val="24"/>
          <w:szCs w:val="24"/>
        </w:rPr>
        <w:t>t (</w:t>
      </w:r>
      <w:r w:rsidR="00041D2B" w:rsidRPr="00041D2B">
        <w:rPr>
          <w:sz w:val="24"/>
          <w:szCs w:val="24"/>
        </w:rPr>
        <w:t>Weiss</w:t>
      </w:r>
      <w:r w:rsidR="00041D2B">
        <w:rPr>
          <w:sz w:val="24"/>
          <w:szCs w:val="24"/>
        </w:rPr>
        <w:t>, 2014)</w:t>
      </w:r>
      <w:r w:rsidR="007C5825" w:rsidRPr="00C3679B">
        <w:rPr>
          <w:sz w:val="24"/>
          <w:szCs w:val="24"/>
        </w:rPr>
        <w:t>.</w:t>
      </w:r>
      <w:r w:rsidRPr="00C3679B">
        <w:rPr>
          <w:sz w:val="24"/>
          <w:szCs w:val="24"/>
        </w:rPr>
        <w:t xml:space="preserve"> Therefore, a professional consultation with the child and family would be the first form of action to help meet their needs to find out if there’ll be further requirement to see a mental health specialist for adequate assessment.</w:t>
      </w:r>
    </w:p>
    <w:p w14:paraId="61742BDF" w14:textId="12DD249F" w:rsidR="00685D9D" w:rsidRDefault="00685D9D" w:rsidP="00C3679B">
      <w:pPr>
        <w:spacing w:line="360" w:lineRule="auto"/>
        <w:rPr>
          <w:sz w:val="24"/>
          <w:szCs w:val="24"/>
        </w:rPr>
      </w:pPr>
      <w:r w:rsidRPr="00685D9D">
        <w:rPr>
          <w:sz w:val="24"/>
          <w:szCs w:val="24"/>
          <w:u w:val="single"/>
        </w:rPr>
        <w:t>Focus on Trauma</w:t>
      </w:r>
      <w:r w:rsidRPr="00685D9D">
        <w:rPr>
          <w:sz w:val="24"/>
          <w:szCs w:val="24"/>
        </w:rPr>
        <w:t xml:space="preserve">- </w:t>
      </w:r>
      <w:r w:rsidR="00C3679B">
        <w:rPr>
          <w:sz w:val="24"/>
          <w:szCs w:val="24"/>
        </w:rPr>
        <w:t>Research has shown that a</w:t>
      </w:r>
      <w:r w:rsidRPr="00685D9D">
        <w:rPr>
          <w:sz w:val="24"/>
          <w:szCs w:val="24"/>
        </w:rPr>
        <w:t xml:space="preserve">n area that affects childhood and </w:t>
      </w:r>
      <w:r w:rsidR="00C3679B">
        <w:rPr>
          <w:sz w:val="24"/>
          <w:szCs w:val="24"/>
        </w:rPr>
        <w:t xml:space="preserve">overall mental </w:t>
      </w:r>
      <w:r w:rsidRPr="00685D9D">
        <w:rPr>
          <w:sz w:val="24"/>
          <w:szCs w:val="24"/>
        </w:rPr>
        <w:t xml:space="preserve">development </w:t>
      </w:r>
      <w:r w:rsidR="00C3679B">
        <w:rPr>
          <w:sz w:val="24"/>
          <w:szCs w:val="24"/>
        </w:rPr>
        <w:t>from</w:t>
      </w:r>
      <w:r w:rsidRPr="00685D9D">
        <w:rPr>
          <w:sz w:val="24"/>
          <w:szCs w:val="24"/>
        </w:rPr>
        <w:t xml:space="preserve"> children to adult</w:t>
      </w:r>
      <w:r w:rsidR="00C3679B">
        <w:rPr>
          <w:sz w:val="24"/>
          <w:szCs w:val="24"/>
        </w:rPr>
        <w:t xml:space="preserve"> is through trauma and it could be through the experience of violence, abuse, or lack of care</w:t>
      </w:r>
      <w:r w:rsidR="00041D2B">
        <w:rPr>
          <w:sz w:val="24"/>
          <w:szCs w:val="24"/>
        </w:rPr>
        <w:t xml:space="preserve"> (</w:t>
      </w:r>
      <w:r w:rsidR="00041D2B" w:rsidRPr="00041D2B">
        <w:rPr>
          <w:sz w:val="24"/>
          <w:szCs w:val="24"/>
        </w:rPr>
        <w:t>Miller,</w:t>
      </w:r>
      <w:r w:rsidR="00041D2B">
        <w:rPr>
          <w:sz w:val="24"/>
          <w:szCs w:val="24"/>
        </w:rPr>
        <w:t xml:space="preserve"> et al., 2011)</w:t>
      </w:r>
      <w:r w:rsidR="00C3679B">
        <w:rPr>
          <w:sz w:val="24"/>
          <w:szCs w:val="24"/>
        </w:rPr>
        <w:t>. It also revealed that in the past, mental health patients experienced some of these trauma, and there has been an increase in the number of children and young people who have been exposed to such trauma from childhood. Children or young people with behavioural problems may be directed to go for anger management classes instead of therapy</w:t>
      </w:r>
      <w:r w:rsidR="00041D2B">
        <w:rPr>
          <w:sz w:val="24"/>
          <w:szCs w:val="24"/>
        </w:rPr>
        <w:t xml:space="preserve"> (</w:t>
      </w:r>
      <w:r w:rsidR="00041D2B" w:rsidRPr="00041D2B">
        <w:rPr>
          <w:sz w:val="24"/>
          <w:szCs w:val="24"/>
        </w:rPr>
        <w:t>Chen,</w:t>
      </w:r>
      <w:r w:rsidR="00041D2B">
        <w:rPr>
          <w:sz w:val="24"/>
          <w:szCs w:val="24"/>
        </w:rPr>
        <w:t xml:space="preserve"> 2006)</w:t>
      </w:r>
      <w:r w:rsidR="00C3679B">
        <w:rPr>
          <w:sz w:val="24"/>
          <w:szCs w:val="24"/>
        </w:rPr>
        <w:t xml:space="preserve">. </w:t>
      </w:r>
    </w:p>
    <w:p w14:paraId="09CE1713" w14:textId="44DF17A7" w:rsidR="00C3679B" w:rsidRDefault="00C3679B" w:rsidP="00C3679B">
      <w:pPr>
        <w:spacing w:line="360" w:lineRule="auto"/>
        <w:rPr>
          <w:sz w:val="24"/>
          <w:szCs w:val="24"/>
        </w:rPr>
      </w:pPr>
      <w:r>
        <w:rPr>
          <w:sz w:val="24"/>
          <w:szCs w:val="24"/>
        </w:rPr>
        <w:t xml:space="preserve">During such sessions, it is important to </w:t>
      </w:r>
      <w:r w:rsidR="00433167">
        <w:rPr>
          <w:sz w:val="24"/>
          <w:szCs w:val="24"/>
        </w:rPr>
        <w:t>ask questions about the chances of these children being brought up in a family that is abusive  or any form of violence that may have occurred in the past. However, it is recommended that these questions are asked in a proper manner due to it’s sensitivity. This is because as much as these information may help the health or social worker, establishing trust with the child could help them open up better, most especially in the area of child abuse or molestation whereby the child may not be disclose their experience on time</w:t>
      </w:r>
      <w:r w:rsidR="00041D2B">
        <w:rPr>
          <w:sz w:val="24"/>
          <w:szCs w:val="24"/>
        </w:rPr>
        <w:t xml:space="preserve"> (</w:t>
      </w:r>
      <w:r w:rsidR="00041D2B" w:rsidRPr="00041D2B">
        <w:rPr>
          <w:sz w:val="24"/>
          <w:szCs w:val="24"/>
        </w:rPr>
        <w:t>Molnar</w:t>
      </w:r>
      <w:r w:rsidR="00041D2B">
        <w:rPr>
          <w:sz w:val="24"/>
          <w:szCs w:val="24"/>
        </w:rPr>
        <w:t xml:space="preserve"> et al., 2008)</w:t>
      </w:r>
    </w:p>
    <w:p w14:paraId="0F7577B3" w14:textId="123FE5F8" w:rsidR="001352DB" w:rsidRDefault="001352DB" w:rsidP="00C3679B">
      <w:pPr>
        <w:spacing w:line="360" w:lineRule="auto"/>
        <w:rPr>
          <w:sz w:val="24"/>
          <w:szCs w:val="24"/>
        </w:rPr>
      </w:pPr>
      <w:r w:rsidRPr="001352DB">
        <w:rPr>
          <w:sz w:val="24"/>
          <w:szCs w:val="24"/>
          <w:u w:val="single"/>
        </w:rPr>
        <w:t>Accessible locations for support</w:t>
      </w:r>
      <w:r>
        <w:rPr>
          <w:sz w:val="24"/>
          <w:szCs w:val="24"/>
        </w:rPr>
        <w:t xml:space="preserve">- Sometimes the setting or location could stop vulnerable children or young people from attending appointments. </w:t>
      </w:r>
      <w:r w:rsidR="0082514E">
        <w:rPr>
          <w:sz w:val="24"/>
          <w:szCs w:val="24"/>
        </w:rPr>
        <w:t>One of the ways of dealing with such situations includes creating means to reach the affected children instead of having them come for appointments at a clinic</w:t>
      </w:r>
      <w:r w:rsidR="00661D87">
        <w:rPr>
          <w:sz w:val="24"/>
          <w:szCs w:val="24"/>
        </w:rPr>
        <w:t xml:space="preserve"> (</w:t>
      </w:r>
      <w:r w:rsidR="00661D87" w:rsidRPr="00661D87">
        <w:rPr>
          <w:sz w:val="24"/>
          <w:szCs w:val="24"/>
        </w:rPr>
        <w:t>Scambler</w:t>
      </w:r>
      <w:r w:rsidR="00661D87">
        <w:rPr>
          <w:sz w:val="24"/>
          <w:szCs w:val="24"/>
        </w:rPr>
        <w:t>, 2007)</w:t>
      </w:r>
      <w:r w:rsidR="0082514E">
        <w:rPr>
          <w:sz w:val="24"/>
          <w:szCs w:val="24"/>
        </w:rPr>
        <w:t>. It is also important to know that not only those that get formal education should be focused on, but these outreach should also include children and young people that are not. Therefore, such services could be either provided by voluntary organisations or social workers through schools, colleges, and early years settings to help provide information and counselling advise to vulnerable children and young people.</w:t>
      </w:r>
    </w:p>
    <w:p w14:paraId="42C093B0" w14:textId="1C267F23" w:rsidR="0082514E" w:rsidRDefault="0082514E" w:rsidP="00C3679B">
      <w:pPr>
        <w:spacing w:line="360" w:lineRule="auto"/>
        <w:rPr>
          <w:sz w:val="24"/>
          <w:szCs w:val="24"/>
        </w:rPr>
      </w:pPr>
      <w:r w:rsidRPr="007001E2">
        <w:rPr>
          <w:sz w:val="24"/>
          <w:szCs w:val="24"/>
          <w:u w:val="single"/>
        </w:rPr>
        <w:lastRenderedPageBreak/>
        <w:t>Organised services provided</w:t>
      </w:r>
      <w:r w:rsidR="007001E2">
        <w:rPr>
          <w:sz w:val="24"/>
          <w:szCs w:val="24"/>
        </w:rPr>
        <w:t>- Vulnerable people often times require the need of specialist services</w:t>
      </w:r>
      <w:r w:rsidR="00E20C78">
        <w:rPr>
          <w:sz w:val="24"/>
          <w:szCs w:val="24"/>
        </w:rPr>
        <w:t>, t</w:t>
      </w:r>
      <w:r w:rsidR="007001E2">
        <w:rPr>
          <w:sz w:val="24"/>
          <w:szCs w:val="24"/>
        </w:rPr>
        <w:t>his therefore will make them be in touch with several health or social agencies, and when there is no organisation between these agencies, it could require them having to recount their experience to different people</w:t>
      </w:r>
      <w:r w:rsidR="00661D87">
        <w:rPr>
          <w:sz w:val="24"/>
          <w:szCs w:val="24"/>
        </w:rPr>
        <w:t xml:space="preserve"> (</w:t>
      </w:r>
      <w:r w:rsidR="00661D87" w:rsidRPr="00661D87">
        <w:rPr>
          <w:sz w:val="24"/>
          <w:szCs w:val="24"/>
        </w:rPr>
        <w:t>Verhaak,</w:t>
      </w:r>
      <w:r w:rsidR="00661D87">
        <w:rPr>
          <w:sz w:val="24"/>
          <w:szCs w:val="24"/>
        </w:rPr>
        <w:t xml:space="preserve"> 2009)</w:t>
      </w:r>
      <w:r w:rsidR="007001E2">
        <w:rPr>
          <w:sz w:val="24"/>
          <w:szCs w:val="24"/>
        </w:rPr>
        <w:t xml:space="preserve">. </w:t>
      </w:r>
      <w:r w:rsidR="00E20C78">
        <w:rPr>
          <w:sz w:val="24"/>
          <w:szCs w:val="24"/>
        </w:rPr>
        <w:t xml:space="preserve">There is need to have the right structures to enable smooth organisation between the different professionals that may be required. </w:t>
      </w:r>
      <w:r w:rsidR="00041D2B">
        <w:rPr>
          <w:sz w:val="24"/>
          <w:szCs w:val="24"/>
        </w:rPr>
        <w:t xml:space="preserve"> </w:t>
      </w:r>
      <w:r w:rsidR="007001E2">
        <w:rPr>
          <w:sz w:val="24"/>
          <w:szCs w:val="24"/>
        </w:rPr>
        <w:t xml:space="preserve">It is important that information is shared among these agencies in a clearer way when dealing with vulnerable children. </w:t>
      </w:r>
      <w:r w:rsidR="00E20C78">
        <w:rPr>
          <w:sz w:val="24"/>
          <w:szCs w:val="24"/>
        </w:rPr>
        <w:t xml:space="preserve"> In order to have an effective multi agency co-operation, training </w:t>
      </w:r>
      <w:r w:rsidR="00661D87">
        <w:rPr>
          <w:sz w:val="24"/>
          <w:szCs w:val="24"/>
        </w:rPr>
        <w:t>should be therefore be provided in</w:t>
      </w:r>
      <w:r w:rsidR="00E20C78">
        <w:rPr>
          <w:sz w:val="24"/>
          <w:szCs w:val="24"/>
        </w:rPr>
        <w:t xml:space="preserve"> understanding the roles of each professionals</w:t>
      </w:r>
      <w:r w:rsidR="00661D87">
        <w:rPr>
          <w:sz w:val="24"/>
          <w:szCs w:val="24"/>
        </w:rPr>
        <w:t xml:space="preserve"> that may contribute to the life of the person (</w:t>
      </w:r>
      <w:bookmarkStart w:id="13" w:name="_Hlk39334529"/>
      <w:r w:rsidR="00661D87" w:rsidRPr="00661D87">
        <w:rPr>
          <w:sz w:val="24"/>
          <w:szCs w:val="24"/>
        </w:rPr>
        <w:t>Wildridge,</w:t>
      </w:r>
      <w:bookmarkEnd w:id="13"/>
      <w:r w:rsidR="00661D87">
        <w:rPr>
          <w:sz w:val="24"/>
          <w:szCs w:val="24"/>
        </w:rPr>
        <w:t xml:space="preserve"> 2007).</w:t>
      </w:r>
      <w:r w:rsidR="00E20C78">
        <w:rPr>
          <w:sz w:val="24"/>
          <w:szCs w:val="24"/>
        </w:rPr>
        <w:t xml:space="preserve"> </w:t>
      </w:r>
    </w:p>
    <w:p w14:paraId="54B56C92" w14:textId="1C51385A" w:rsidR="00AC2A17" w:rsidRDefault="00AC2A17" w:rsidP="00905274"/>
    <w:p w14:paraId="72EB9C53" w14:textId="7753C9BE" w:rsidR="00F4360D" w:rsidRPr="006D6D5F" w:rsidRDefault="00AE03A5" w:rsidP="006D6D5F">
      <w:pPr>
        <w:rPr>
          <w:sz w:val="28"/>
          <w:szCs w:val="28"/>
        </w:rPr>
      </w:pPr>
      <w:bookmarkStart w:id="14" w:name="_Toc39519824"/>
      <w:r w:rsidRPr="006D6D5F">
        <w:rPr>
          <w:sz w:val="28"/>
          <w:szCs w:val="28"/>
        </w:rPr>
        <w:t xml:space="preserve">5.    </w:t>
      </w:r>
      <w:r w:rsidR="00F4360D" w:rsidRPr="006D6D5F">
        <w:rPr>
          <w:sz w:val="28"/>
          <w:szCs w:val="28"/>
          <w:u w:val="single"/>
        </w:rPr>
        <w:t>REFERENCES</w:t>
      </w:r>
      <w:bookmarkEnd w:id="14"/>
    </w:p>
    <w:p w14:paraId="62923AD7" w14:textId="77777777" w:rsidR="006D0571" w:rsidRPr="006D0571" w:rsidRDefault="006D0571" w:rsidP="006D0571">
      <w:pPr>
        <w:rPr>
          <w:sz w:val="24"/>
          <w:szCs w:val="24"/>
        </w:rPr>
      </w:pPr>
      <w:bookmarkStart w:id="15" w:name="_Hlk39335746"/>
      <w:r w:rsidRPr="006D0571">
        <w:rPr>
          <w:sz w:val="24"/>
          <w:szCs w:val="24"/>
        </w:rPr>
        <w:t>Andersson</w:t>
      </w:r>
      <w:bookmarkEnd w:id="15"/>
      <w:r w:rsidRPr="006D0571">
        <w:rPr>
          <w:sz w:val="24"/>
          <w:szCs w:val="24"/>
        </w:rPr>
        <w:t>, G. &amp; Lundström, T. (2007) Teenagers as Victims in the Press, Children and Society, Vol. 21, 175-188.</w:t>
      </w:r>
    </w:p>
    <w:p w14:paraId="1EE83E52" w14:textId="77777777" w:rsidR="006D0571" w:rsidRPr="006D0571" w:rsidRDefault="006D0571" w:rsidP="006D0571">
      <w:pPr>
        <w:rPr>
          <w:sz w:val="24"/>
          <w:szCs w:val="24"/>
        </w:rPr>
      </w:pPr>
      <w:r w:rsidRPr="006D0571">
        <w:rPr>
          <w:sz w:val="24"/>
          <w:szCs w:val="24"/>
        </w:rPr>
        <w:t xml:space="preserve">Ben-Amos, Ilana </w:t>
      </w:r>
      <w:proofErr w:type="spellStart"/>
      <w:r w:rsidRPr="006D0571">
        <w:rPr>
          <w:sz w:val="24"/>
          <w:szCs w:val="24"/>
        </w:rPr>
        <w:t>Krausman</w:t>
      </w:r>
      <w:proofErr w:type="spellEnd"/>
      <w:r w:rsidRPr="006D0571">
        <w:rPr>
          <w:sz w:val="24"/>
          <w:szCs w:val="24"/>
        </w:rPr>
        <w:t>, Adolescence and Youth in Early Modern England (New Haven, CT: Yale University Press, 1994</w:t>
      </w:r>
    </w:p>
    <w:p w14:paraId="4EAB9F10" w14:textId="77777777" w:rsidR="006D0571" w:rsidRPr="006D0571" w:rsidRDefault="006D0571" w:rsidP="006D0571">
      <w:pPr>
        <w:rPr>
          <w:sz w:val="24"/>
          <w:szCs w:val="24"/>
        </w:rPr>
      </w:pPr>
      <w:bookmarkStart w:id="16" w:name="_Hlk39335622"/>
      <w:r w:rsidRPr="006D0571">
        <w:rPr>
          <w:sz w:val="24"/>
          <w:szCs w:val="24"/>
        </w:rPr>
        <w:t>Berthoud, R. (2005</w:t>
      </w:r>
      <w:bookmarkEnd w:id="16"/>
      <w:r w:rsidRPr="006D0571">
        <w:rPr>
          <w:sz w:val="24"/>
          <w:szCs w:val="24"/>
        </w:rPr>
        <w:t xml:space="preserve">) Family Formation in Multi-cultural Britain: three patterns of diversity, in T. </w:t>
      </w:r>
      <w:proofErr w:type="spellStart"/>
      <w:r w:rsidRPr="006D0571">
        <w:rPr>
          <w:sz w:val="24"/>
          <w:szCs w:val="24"/>
        </w:rPr>
        <w:t>Modood</w:t>
      </w:r>
      <w:proofErr w:type="spellEnd"/>
      <w:r w:rsidRPr="006D0571">
        <w:rPr>
          <w:sz w:val="24"/>
          <w:szCs w:val="24"/>
        </w:rPr>
        <w:t xml:space="preserve">, G. C. </w:t>
      </w:r>
      <w:proofErr w:type="spellStart"/>
      <w:r w:rsidRPr="006D0571">
        <w:rPr>
          <w:sz w:val="24"/>
          <w:szCs w:val="24"/>
        </w:rPr>
        <w:t>Loury</w:t>
      </w:r>
      <w:proofErr w:type="spellEnd"/>
      <w:r w:rsidRPr="006D0571">
        <w:rPr>
          <w:sz w:val="24"/>
          <w:szCs w:val="24"/>
        </w:rPr>
        <w:t xml:space="preserve"> &amp; S. M. </w:t>
      </w:r>
      <w:proofErr w:type="spellStart"/>
      <w:r w:rsidRPr="006D0571">
        <w:rPr>
          <w:sz w:val="24"/>
          <w:szCs w:val="24"/>
        </w:rPr>
        <w:t>Teles</w:t>
      </w:r>
      <w:proofErr w:type="spellEnd"/>
      <w:r w:rsidRPr="006D0571">
        <w:rPr>
          <w:sz w:val="24"/>
          <w:szCs w:val="24"/>
        </w:rPr>
        <w:t xml:space="preserve"> (Eds.) Ethnicity, Social Mobility and Policy: comparing the UK and the US. Cambridge University Press</w:t>
      </w:r>
    </w:p>
    <w:p w14:paraId="29020966" w14:textId="5CAF420D" w:rsidR="006D0571" w:rsidRPr="006D6D5F" w:rsidRDefault="006D0571" w:rsidP="006D0571">
      <w:pPr>
        <w:rPr>
          <w:sz w:val="24"/>
          <w:szCs w:val="24"/>
        </w:rPr>
      </w:pPr>
      <w:bookmarkStart w:id="17" w:name="_Hlk39335669"/>
      <w:r w:rsidRPr="006D0571">
        <w:rPr>
          <w:sz w:val="24"/>
          <w:szCs w:val="24"/>
        </w:rPr>
        <w:t>Babb</w:t>
      </w:r>
      <w:bookmarkEnd w:id="17"/>
      <w:r w:rsidRPr="006D0571">
        <w:rPr>
          <w:sz w:val="24"/>
          <w:szCs w:val="24"/>
        </w:rPr>
        <w:t xml:space="preserve">, P., Martin, J. a&amp; </w:t>
      </w:r>
      <w:proofErr w:type="spellStart"/>
      <w:r w:rsidRPr="006D0571">
        <w:rPr>
          <w:sz w:val="24"/>
          <w:szCs w:val="24"/>
        </w:rPr>
        <w:t>Haezewindt</w:t>
      </w:r>
      <w:proofErr w:type="spellEnd"/>
      <w:r w:rsidRPr="006D0571">
        <w:rPr>
          <w:sz w:val="24"/>
          <w:szCs w:val="24"/>
        </w:rPr>
        <w:t>, P. (2010) (Eds.) Focus on Social Inequalities, Office for National Statistics</w:t>
      </w:r>
    </w:p>
    <w:p w14:paraId="4A85C6A3" w14:textId="002C2DD5" w:rsidR="006D0571" w:rsidRPr="006D6D5F" w:rsidRDefault="006D0571" w:rsidP="006D0571">
      <w:pPr>
        <w:rPr>
          <w:sz w:val="24"/>
          <w:szCs w:val="24"/>
        </w:rPr>
      </w:pPr>
      <w:r w:rsidRPr="006D0571">
        <w:rPr>
          <w:sz w:val="24"/>
          <w:szCs w:val="24"/>
        </w:rPr>
        <w:t xml:space="preserve">Berthoud, R. (2005) Family Formation in Multi-cultural Britain: Three patterns of diversity, in T. </w:t>
      </w:r>
      <w:proofErr w:type="spellStart"/>
      <w:r w:rsidRPr="006D0571">
        <w:rPr>
          <w:sz w:val="24"/>
          <w:szCs w:val="24"/>
        </w:rPr>
        <w:t>Modood</w:t>
      </w:r>
      <w:proofErr w:type="spellEnd"/>
      <w:r w:rsidRPr="006D0571">
        <w:rPr>
          <w:sz w:val="24"/>
          <w:szCs w:val="24"/>
        </w:rPr>
        <w:t xml:space="preserve">, G.C. </w:t>
      </w:r>
      <w:proofErr w:type="spellStart"/>
      <w:r w:rsidRPr="006D0571">
        <w:rPr>
          <w:sz w:val="24"/>
          <w:szCs w:val="24"/>
        </w:rPr>
        <w:t>Loury</w:t>
      </w:r>
      <w:proofErr w:type="spellEnd"/>
      <w:r w:rsidRPr="006D0571">
        <w:rPr>
          <w:sz w:val="24"/>
          <w:szCs w:val="24"/>
        </w:rPr>
        <w:t xml:space="preserve"> &amp; S.M. </w:t>
      </w:r>
      <w:proofErr w:type="spellStart"/>
      <w:r w:rsidRPr="006D0571">
        <w:rPr>
          <w:sz w:val="24"/>
          <w:szCs w:val="24"/>
        </w:rPr>
        <w:t>Teles</w:t>
      </w:r>
      <w:proofErr w:type="spellEnd"/>
      <w:r w:rsidRPr="006D0571">
        <w:rPr>
          <w:sz w:val="24"/>
          <w:szCs w:val="24"/>
        </w:rPr>
        <w:t xml:space="preserve"> (Eds.) Ethnicity, Social Mobility and Policy: comparing the UK and the US. Cambridge University Press</w:t>
      </w:r>
    </w:p>
    <w:p w14:paraId="0FE9A4C4" w14:textId="77777777" w:rsidR="006D0571" w:rsidRPr="006D0571" w:rsidRDefault="006D0571" w:rsidP="006D0571">
      <w:pPr>
        <w:rPr>
          <w:sz w:val="24"/>
          <w:szCs w:val="24"/>
        </w:rPr>
      </w:pPr>
      <w:bookmarkStart w:id="18" w:name="_Hlk39181343"/>
      <w:r w:rsidRPr="006D0571">
        <w:rPr>
          <w:sz w:val="24"/>
          <w:szCs w:val="24"/>
        </w:rPr>
        <w:t>Battle, J. (2011)</w:t>
      </w:r>
      <w:bookmarkEnd w:id="18"/>
      <w:r w:rsidRPr="006D0571">
        <w:rPr>
          <w:sz w:val="24"/>
          <w:szCs w:val="24"/>
        </w:rPr>
        <w:t xml:space="preserve">: Follow-Up Report by the United Kingdom of Great Britain and Northern Ireland on its Implementation of the Goals of the 1990 World Summit for Children. </w:t>
      </w:r>
    </w:p>
    <w:p w14:paraId="1162AD6D" w14:textId="77777777" w:rsidR="006D0571" w:rsidRPr="006D6D5F" w:rsidRDefault="006D0571" w:rsidP="006D0571">
      <w:pPr>
        <w:rPr>
          <w:sz w:val="24"/>
          <w:szCs w:val="24"/>
        </w:rPr>
      </w:pPr>
      <w:r w:rsidRPr="006D0571">
        <w:rPr>
          <w:sz w:val="24"/>
          <w:szCs w:val="24"/>
        </w:rPr>
        <w:t xml:space="preserve">Beck, U. and E. </w:t>
      </w:r>
      <w:proofErr w:type="spellStart"/>
      <w:r w:rsidRPr="006D0571">
        <w:rPr>
          <w:sz w:val="24"/>
          <w:szCs w:val="24"/>
        </w:rPr>
        <w:t>Gernsheim</w:t>
      </w:r>
      <w:proofErr w:type="spellEnd"/>
      <w:r w:rsidRPr="006D0571">
        <w:rPr>
          <w:sz w:val="24"/>
          <w:szCs w:val="24"/>
        </w:rPr>
        <w:t xml:space="preserve"> (2002): Individualization. Blackwell: Oxford. </w:t>
      </w:r>
      <w:proofErr w:type="spellStart"/>
      <w:r w:rsidRPr="006D0571">
        <w:rPr>
          <w:sz w:val="24"/>
          <w:szCs w:val="24"/>
        </w:rPr>
        <w:t>Becta</w:t>
      </w:r>
      <w:proofErr w:type="spellEnd"/>
      <w:r w:rsidRPr="006D0571">
        <w:rPr>
          <w:sz w:val="24"/>
          <w:szCs w:val="24"/>
        </w:rPr>
        <w:t xml:space="preserve"> Report, ‘Primary Schools – ICT and Standards: a report to the DfES on </w:t>
      </w:r>
      <w:proofErr w:type="spellStart"/>
      <w:r w:rsidRPr="006D0571">
        <w:rPr>
          <w:sz w:val="24"/>
          <w:szCs w:val="24"/>
        </w:rPr>
        <w:t>Becta’s</w:t>
      </w:r>
      <w:proofErr w:type="spellEnd"/>
      <w:r w:rsidRPr="006D0571">
        <w:rPr>
          <w:sz w:val="24"/>
          <w:szCs w:val="24"/>
        </w:rPr>
        <w:t xml:space="preserve"> analysis of national data from OFSTED and QCA’,</w:t>
      </w:r>
    </w:p>
    <w:p w14:paraId="11A3E73F" w14:textId="632B85EE" w:rsidR="006D0571" w:rsidRPr="006D6D5F" w:rsidRDefault="006D0571" w:rsidP="006D0571">
      <w:pPr>
        <w:rPr>
          <w:sz w:val="24"/>
          <w:szCs w:val="24"/>
        </w:rPr>
      </w:pPr>
      <w:r w:rsidRPr="006D0571">
        <w:rPr>
          <w:sz w:val="24"/>
          <w:szCs w:val="24"/>
        </w:rPr>
        <w:t>Cunningham, H (2006) The Invention of Childhood. BBC Books.</w:t>
      </w:r>
    </w:p>
    <w:p w14:paraId="17BDE437" w14:textId="7E8A2F92" w:rsidR="00AE03A5" w:rsidRPr="006D6D5F" w:rsidRDefault="00AE03A5" w:rsidP="006D0571">
      <w:pPr>
        <w:rPr>
          <w:sz w:val="24"/>
          <w:szCs w:val="24"/>
        </w:rPr>
      </w:pPr>
      <w:r w:rsidRPr="006D0571">
        <w:rPr>
          <w:sz w:val="24"/>
          <w:szCs w:val="24"/>
        </w:rPr>
        <w:t>Cunningham, H. (2005) Children and Childhood in Western Society since 1500. Pearson, p.88</w:t>
      </w:r>
    </w:p>
    <w:p w14:paraId="57EB1BA6" w14:textId="660912AF" w:rsidR="006D0571" w:rsidRPr="006D6D5F" w:rsidRDefault="006D0571" w:rsidP="006D0571">
      <w:pPr>
        <w:rPr>
          <w:sz w:val="24"/>
          <w:szCs w:val="24"/>
        </w:rPr>
      </w:pPr>
      <w:bookmarkStart w:id="19" w:name="_Hlk39335161"/>
      <w:r w:rsidRPr="00241F20">
        <w:rPr>
          <w:sz w:val="24"/>
          <w:szCs w:val="24"/>
        </w:rPr>
        <w:t>Chen</w:t>
      </w:r>
      <w:bookmarkEnd w:id="19"/>
      <w:r w:rsidRPr="00241F20">
        <w:rPr>
          <w:sz w:val="24"/>
          <w:szCs w:val="24"/>
        </w:rPr>
        <w:t xml:space="preserve">, E., &amp; Paterson, L. Q. (2006). </w:t>
      </w:r>
      <w:proofErr w:type="spellStart"/>
      <w:r w:rsidRPr="006D0571">
        <w:rPr>
          <w:sz w:val="24"/>
          <w:szCs w:val="24"/>
        </w:rPr>
        <w:t>Neighborhood</w:t>
      </w:r>
      <w:proofErr w:type="spellEnd"/>
      <w:r w:rsidRPr="006D0571">
        <w:rPr>
          <w:sz w:val="24"/>
          <w:szCs w:val="24"/>
        </w:rPr>
        <w:t>, family, and subjective socioeconomic status: How do they relate to adolescent health? </w:t>
      </w:r>
      <w:r w:rsidRPr="006D0571">
        <w:rPr>
          <w:i/>
          <w:iCs/>
          <w:sz w:val="24"/>
          <w:szCs w:val="24"/>
        </w:rPr>
        <w:t>Health Psychology, 25,</w:t>
      </w:r>
      <w:r w:rsidRPr="006D0571">
        <w:rPr>
          <w:sz w:val="24"/>
          <w:szCs w:val="24"/>
        </w:rPr>
        <w:t> 704-714. doi:10.1037/0278-6133.25.6.704</w:t>
      </w:r>
    </w:p>
    <w:p w14:paraId="051EBA31" w14:textId="06D98B86" w:rsidR="00AE03A5" w:rsidRPr="006D6D5F" w:rsidRDefault="00AE03A5" w:rsidP="006D0571">
      <w:pPr>
        <w:rPr>
          <w:sz w:val="24"/>
          <w:szCs w:val="24"/>
        </w:rPr>
      </w:pPr>
      <w:r w:rsidRPr="006D0571">
        <w:rPr>
          <w:sz w:val="24"/>
          <w:szCs w:val="24"/>
        </w:rPr>
        <w:t>ESRC (2006) Changing Household and Family structures and Complex Living Arrangements</w:t>
      </w:r>
    </w:p>
    <w:p w14:paraId="71909F3F" w14:textId="77777777" w:rsidR="006D0571" w:rsidRPr="006D6D5F" w:rsidRDefault="006D0571" w:rsidP="006D0571">
      <w:pPr>
        <w:rPr>
          <w:sz w:val="24"/>
          <w:szCs w:val="24"/>
        </w:rPr>
      </w:pPr>
      <w:bookmarkStart w:id="20" w:name="_Hlk39335413"/>
      <w:r w:rsidRPr="006D0571">
        <w:rPr>
          <w:sz w:val="24"/>
          <w:szCs w:val="24"/>
        </w:rPr>
        <w:lastRenderedPageBreak/>
        <w:t>DeCarlo Santiago</w:t>
      </w:r>
      <w:bookmarkEnd w:id="20"/>
      <w:r w:rsidRPr="006D0571">
        <w:rPr>
          <w:sz w:val="24"/>
          <w:szCs w:val="24"/>
        </w:rPr>
        <w:t xml:space="preserve">, C., Wadsworth, M. E., &amp; Stump, J. (2011). Socioeconomic status, </w:t>
      </w:r>
      <w:proofErr w:type="spellStart"/>
      <w:r w:rsidRPr="006D0571">
        <w:rPr>
          <w:sz w:val="24"/>
          <w:szCs w:val="24"/>
        </w:rPr>
        <w:t>neighborhood</w:t>
      </w:r>
      <w:proofErr w:type="spellEnd"/>
      <w:r w:rsidRPr="006D0571">
        <w:rPr>
          <w:sz w:val="24"/>
          <w:szCs w:val="24"/>
        </w:rPr>
        <w:t xml:space="preserve"> disadvantage, and poverty-related stress: Prospective effects on psychological syndromes among diverse low-income families. </w:t>
      </w:r>
      <w:r w:rsidRPr="006D0571">
        <w:rPr>
          <w:i/>
          <w:iCs/>
          <w:sz w:val="24"/>
          <w:szCs w:val="24"/>
        </w:rPr>
        <w:t>Journal of Economic Psychology, 32,</w:t>
      </w:r>
      <w:r w:rsidRPr="006D0571">
        <w:rPr>
          <w:sz w:val="24"/>
          <w:szCs w:val="24"/>
        </w:rPr>
        <w:t xml:space="preserve"> 218-230. </w:t>
      </w:r>
      <w:hyperlink r:id="rId8" w:history="1">
        <w:r w:rsidRPr="006D0571">
          <w:rPr>
            <w:rStyle w:val="Hyperlink"/>
            <w:sz w:val="24"/>
            <w:szCs w:val="24"/>
          </w:rPr>
          <w:t>https://doi.org/10.1016/j.joep.2009.10.008</w:t>
        </w:r>
      </w:hyperlink>
    </w:p>
    <w:p w14:paraId="544F91BF" w14:textId="1248D812" w:rsidR="006D0571" w:rsidRPr="006D6D5F" w:rsidRDefault="006D0571" w:rsidP="006D0571">
      <w:pPr>
        <w:rPr>
          <w:sz w:val="24"/>
          <w:szCs w:val="24"/>
        </w:rPr>
      </w:pPr>
      <w:bookmarkStart w:id="21" w:name="_Hlk39335572"/>
      <w:r w:rsidRPr="006D0571">
        <w:rPr>
          <w:sz w:val="24"/>
          <w:szCs w:val="24"/>
        </w:rPr>
        <w:t>Gauthier</w:t>
      </w:r>
      <w:bookmarkEnd w:id="21"/>
      <w:r w:rsidRPr="006D0571">
        <w:rPr>
          <w:sz w:val="24"/>
          <w:szCs w:val="24"/>
        </w:rPr>
        <w:t xml:space="preserve">, A.H., </w:t>
      </w:r>
      <w:proofErr w:type="spellStart"/>
      <w:r w:rsidRPr="006D0571">
        <w:rPr>
          <w:sz w:val="24"/>
          <w:szCs w:val="24"/>
        </w:rPr>
        <w:t>Smeeding</w:t>
      </w:r>
      <w:proofErr w:type="spellEnd"/>
      <w:r w:rsidRPr="006D0571">
        <w:rPr>
          <w:sz w:val="24"/>
          <w:szCs w:val="24"/>
        </w:rPr>
        <w:t xml:space="preserve"> , T.M. &amp; Furstenberg, F.F. (2014) Are Parents Investing Less Time in Children? Population and Development Review, 30 (4), 647-672.</w:t>
      </w:r>
    </w:p>
    <w:p w14:paraId="0F95DB8C" w14:textId="6DC67FC9" w:rsidR="00AE03A5" w:rsidRPr="006D0571" w:rsidRDefault="00AE03A5" w:rsidP="006D0571">
      <w:pPr>
        <w:rPr>
          <w:sz w:val="24"/>
          <w:szCs w:val="24"/>
        </w:rPr>
      </w:pPr>
      <w:proofErr w:type="spellStart"/>
      <w:r w:rsidRPr="006D0571">
        <w:rPr>
          <w:sz w:val="24"/>
          <w:szCs w:val="24"/>
        </w:rPr>
        <w:t>Gershuny</w:t>
      </w:r>
      <w:proofErr w:type="spellEnd"/>
      <w:r w:rsidRPr="006D0571">
        <w:rPr>
          <w:sz w:val="24"/>
          <w:szCs w:val="24"/>
        </w:rPr>
        <w:t xml:space="preserve">, J. (2003) Changing Times: Work and Leisure in </w:t>
      </w:r>
      <w:proofErr w:type="spellStart"/>
      <w:r w:rsidRPr="006D0571">
        <w:rPr>
          <w:sz w:val="24"/>
          <w:szCs w:val="24"/>
        </w:rPr>
        <w:t>Postindustrial</w:t>
      </w:r>
      <w:proofErr w:type="spellEnd"/>
      <w:r w:rsidRPr="006D0571">
        <w:rPr>
          <w:sz w:val="24"/>
          <w:szCs w:val="24"/>
        </w:rPr>
        <w:t xml:space="preserve"> Society. Oxford University Press</w:t>
      </w:r>
    </w:p>
    <w:p w14:paraId="18829B81" w14:textId="725BA93D" w:rsidR="00AE03A5" w:rsidRPr="006D0571" w:rsidRDefault="006D0571" w:rsidP="00AE03A5">
      <w:pPr>
        <w:rPr>
          <w:sz w:val="24"/>
          <w:szCs w:val="24"/>
        </w:rPr>
      </w:pPr>
      <w:r w:rsidRPr="006D0571">
        <w:rPr>
          <w:sz w:val="24"/>
          <w:szCs w:val="24"/>
        </w:rPr>
        <w:t>Halsey, A.H. (2010) Introduction to A.H. Halsey &amp; J. Webb (Eds) Twentieth Century British Social Trends. MacMillan</w:t>
      </w:r>
    </w:p>
    <w:p w14:paraId="65947203" w14:textId="41788A1D" w:rsidR="00AE03A5" w:rsidRPr="006D0571" w:rsidRDefault="00AE03A5" w:rsidP="00AE03A5">
      <w:pPr>
        <w:rPr>
          <w:b/>
          <w:bCs/>
          <w:sz w:val="24"/>
          <w:szCs w:val="24"/>
        </w:rPr>
      </w:pPr>
      <w:r w:rsidRPr="006D0571">
        <w:rPr>
          <w:sz w:val="24"/>
          <w:szCs w:val="24"/>
        </w:rPr>
        <w:t>Haskey, J. 1994</w:t>
      </w:r>
      <w:r w:rsidRPr="006D0571">
        <w:rPr>
          <w:b/>
          <w:bCs/>
          <w:sz w:val="24"/>
          <w:szCs w:val="24"/>
        </w:rPr>
        <w:t xml:space="preserve"> </w:t>
      </w:r>
      <w:r w:rsidRPr="006D0571">
        <w:rPr>
          <w:sz w:val="24"/>
          <w:szCs w:val="24"/>
        </w:rPr>
        <w:t>Stepfamilies and stepchildren in Great Britain. Population Trends, 76, 17-28.</w:t>
      </w:r>
      <w:r w:rsidRPr="006D0571">
        <w:rPr>
          <w:b/>
          <w:bCs/>
          <w:sz w:val="24"/>
          <w:szCs w:val="24"/>
        </w:rPr>
        <w:t xml:space="preserve"> </w:t>
      </w:r>
    </w:p>
    <w:p w14:paraId="0AE6C83E" w14:textId="77777777" w:rsidR="00AE03A5" w:rsidRPr="006D6D5F" w:rsidRDefault="00AE03A5" w:rsidP="00AE03A5">
      <w:pPr>
        <w:rPr>
          <w:sz w:val="24"/>
          <w:szCs w:val="24"/>
        </w:rPr>
      </w:pPr>
      <w:bookmarkStart w:id="22" w:name="_Hlk39335932"/>
      <w:r w:rsidRPr="006D0571">
        <w:rPr>
          <w:sz w:val="24"/>
          <w:szCs w:val="24"/>
        </w:rPr>
        <w:t>Hood, S</w:t>
      </w:r>
      <w:bookmarkEnd w:id="22"/>
      <w:r w:rsidRPr="006D0571">
        <w:rPr>
          <w:sz w:val="24"/>
          <w:szCs w:val="24"/>
        </w:rPr>
        <w:t xml:space="preserve">., Kelley, P., </w:t>
      </w:r>
      <w:proofErr w:type="spellStart"/>
      <w:r w:rsidRPr="006D0571">
        <w:rPr>
          <w:sz w:val="24"/>
          <w:szCs w:val="24"/>
        </w:rPr>
        <w:t>Mayall</w:t>
      </w:r>
      <w:proofErr w:type="spellEnd"/>
      <w:r w:rsidRPr="006D0571">
        <w:rPr>
          <w:sz w:val="24"/>
          <w:szCs w:val="24"/>
        </w:rPr>
        <w:t>, B. et al. (2010) Children, Parents and Risk. Social Science Research Unit, Institute of Education, London.</w:t>
      </w:r>
    </w:p>
    <w:p w14:paraId="529C9C42" w14:textId="77777777" w:rsidR="00AE03A5" w:rsidRPr="006D6D5F" w:rsidRDefault="00AE03A5" w:rsidP="00AE03A5">
      <w:pPr>
        <w:rPr>
          <w:sz w:val="24"/>
          <w:szCs w:val="24"/>
        </w:rPr>
      </w:pPr>
      <w:r w:rsidRPr="006D0571">
        <w:rPr>
          <w:sz w:val="24"/>
          <w:szCs w:val="24"/>
        </w:rPr>
        <w:t>Kiernan K. &amp; Smith, K. (2003) Unmarried Parenthood: New Insights from The Millennium Cohort Study. Population Trends, 114, ONS.)</w:t>
      </w:r>
    </w:p>
    <w:p w14:paraId="1998DDD3" w14:textId="339F1D17" w:rsidR="00AE03A5" w:rsidRPr="006D0571" w:rsidRDefault="00AE03A5" w:rsidP="006D0571">
      <w:pPr>
        <w:rPr>
          <w:sz w:val="24"/>
          <w:szCs w:val="24"/>
        </w:rPr>
      </w:pPr>
      <w:proofErr w:type="spellStart"/>
      <w:r w:rsidRPr="006D6D5F">
        <w:rPr>
          <w:sz w:val="24"/>
          <w:szCs w:val="24"/>
        </w:rPr>
        <w:t>L</w:t>
      </w:r>
      <w:r w:rsidRPr="006D0571">
        <w:rPr>
          <w:sz w:val="24"/>
          <w:szCs w:val="24"/>
        </w:rPr>
        <w:t>acovou</w:t>
      </w:r>
      <w:proofErr w:type="spellEnd"/>
      <w:r w:rsidRPr="006D0571">
        <w:rPr>
          <w:sz w:val="24"/>
          <w:szCs w:val="24"/>
        </w:rPr>
        <w:t>, M. (2010) Regional Differences in the Transition to Adulthood. Annals of the American Academy of Political and Social Science, 580, 40).</w:t>
      </w:r>
    </w:p>
    <w:p w14:paraId="3F40C0A6" w14:textId="77777777" w:rsidR="006D0571" w:rsidRPr="006D6D5F" w:rsidRDefault="006D0571" w:rsidP="006D0571">
      <w:pPr>
        <w:rPr>
          <w:sz w:val="24"/>
          <w:szCs w:val="24"/>
        </w:rPr>
      </w:pPr>
      <w:r w:rsidRPr="006D0571">
        <w:rPr>
          <w:sz w:val="24"/>
          <w:szCs w:val="24"/>
        </w:rPr>
        <w:t xml:space="preserve">Lansdown, </w:t>
      </w:r>
      <w:proofErr w:type="spellStart"/>
      <w:r w:rsidRPr="006D0571">
        <w:rPr>
          <w:sz w:val="24"/>
          <w:szCs w:val="24"/>
        </w:rPr>
        <w:t>Gerison</w:t>
      </w:r>
      <w:proofErr w:type="spellEnd"/>
      <w:r w:rsidRPr="006D0571">
        <w:rPr>
          <w:sz w:val="24"/>
          <w:szCs w:val="24"/>
        </w:rPr>
        <w:t xml:space="preserve">. 2005. The Evolving Capacities of the Child. UNICEF </w:t>
      </w:r>
      <w:proofErr w:type="spellStart"/>
      <w:r w:rsidRPr="006D0571">
        <w:rPr>
          <w:sz w:val="24"/>
          <w:szCs w:val="24"/>
        </w:rPr>
        <w:t>Innocenti</w:t>
      </w:r>
      <w:proofErr w:type="spellEnd"/>
      <w:r w:rsidRPr="006D0571">
        <w:rPr>
          <w:sz w:val="24"/>
          <w:szCs w:val="24"/>
        </w:rPr>
        <w:t xml:space="preserve"> Research Centre and Save the Children Sweden,</w:t>
      </w:r>
    </w:p>
    <w:p w14:paraId="322B81DD" w14:textId="77777777" w:rsidR="006D0571" w:rsidRPr="006D0571" w:rsidRDefault="006D0571" w:rsidP="006D0571">
      <w:pPr>
        <w:rPr>
          <w:sz w:val="24"/>
          <w:szCs w:val="24"/>
          <w:lang w:val="fr-FR"/>
        </w:rPr>
      </w:pPr>
      <w:bookmarkStart w:id="23" w:name="_Hlk39335218"/>
      <w:r w:rsidRPr="006D0571">
        <w:rPr>
          <w:sz w:val="24"/>
          <w:szCs w:val="24"/>
          <w:lang w:val="de-DE"/>
        </w:rPr>
        <w:t>Miller</w:t>
      </w:r>
      <w:bookmarkEnd w:id="23"/>
      <w:r w:rsidRPr="006D0571">
        <w:rPr>
          <w:sz w:val="24"/>
          <w:szCs w:val="24"/>
          <w:lang w:val="de-DE"/>
        </w:rPr>
        <w:t xml:space="preserve">, G. E., Chen, E., &amp; Parker, K. J. (2011). </w:t>
      </w:r>
      <w:r w:rsidRPr="006D0571">
        <w:rPr>
          <w:sz w:val="24"/>
          <w:szCs w:val="24"/>
        </w:rPr>
        <w:t xml:space="preserve">Psychological stress in childhood and susceptibility to the chronic diseases of aging: Moving toward a model of </w:t>
      </w:r>
      <w:proofErr w:type="spellStart"/>
      <w:r w:rsidRPr="006D0571">
        <w:rPr>
          <w:sz w:val="24"/>
          <w:szCs w:val="24"/>
        </w:rPr>
        <w:t>behavioral</w:t>
      </w:r>
      <w:proofErr w:type="spellEnd"/>
      <w:r w:rsidRPr="006D0571">
        <w:rPr>
          <w:sz w:val="24"/>
          <w:szCs w:val="24"/>
        </w:rPr>
        <w:t xml:space="preserve"> and biological mechanisms. </w:t>
      </w:r>
      <w:proofErr w:type="spellStart"/>
      <w:r w:rsidRPr="006D0571">
        <w:rPr>
          <w:i/>
          <w:iCs/>
          <w:sz w:val="24"/>
          <w:szCs w:val="24"/>
          <w:lang w:val="fr-FR"/>
        </w:rPr>
        <w:t>Psychological</w:t>
      </w:r>
      <w:proofErr w:type="spellEnd"/>
      <w:r w:rsidRPr="006D0571">
        <w:rPr>
          <w:i/>
          <w:iCs/>
          <w:sz w:val="24"/>
          <w:szCs w:val="24"/>
          <w:lang w:val="fr-FR"/>
        </w:rPr>
        <w:t xml:space="preserve"> Bulletin, 137,</w:t>
      </w:r>
      <w:r w:rsidRPr="006D0571">
        <w:rPr>
          <w:sz w:val="24"/>
          <w:szCs w:val="24"/>
          <w:lang w:val="fr-FR"/>
        </w:rPr>
        <w:t> 959-997. doi:10.1037/a0024768.</w:t>
      </w:r>
    </w:p>
    <w:p w14:paraId="4A21C1CB" w14:textId="77777777" w:rsidR="006D0571" w:rsidRPr="006D6D5F" w:rsidRDefault="006D0571" w:rsidP="006D0571">
      <w:pPr>
        <w:rPr>
          <w:sz w:val="24"/>
          <w:szCs w:val="24"/>
        </w:rPr>
      </w:pPr>
      <w:bookmarkStart w:id="24" w:name="_Hlk39335271"/>
      <w:r w:rsidRPr="006D0571">
        <w:rPr>
          <w:sz w:val="24"/>
          <w:szCs w:val="24"/>
          <w:lang w:val="fr-FR"/>
        </w:rPr>
        <w:t>Molnar</w:t>
      </w:r>
      <w:bookmarkEnd w:id="24"/>
      <w:r w:rsidRPr="006D0571">
        <w:rPr>
          <w:sz w:val="24"/>
          <w:szCs w:val="24"/>
          <w:lang w:val="fr-FR"/>
        </w:rPr>
        <w:t xml:space="preserve">, B. E., </w:t>
      </w:r>
      <w:proofErr w:type="spellStart"/>
      <w:r w:rsidRPr="006D0571">
        <w:rPr>
          <w:sz w:val="24"/>
          <w:szCs w:val="24"/>
          <w:lang w:val="fr-FR"/>
        </w:rPr>
        <w:t>Cerda</w:t>
      </w:r>
      <w:proofErr w:type="spellEnd"/>
      <w:r w:rsidRPr="006D0571">
        <w:rPr>
          <w:sz w:val="24"/>
          <w:szCs w:val="24"/>
          <w:lang w:val="fr-FR"/>
        </w:rPr>
        <w:t xml:space="preserve">, M., Roberts, A. L., &amp; Buka, S. L. (2008). </w:t>
      </w:r>
      <w:r w:rsidRPr="006D0571">
        <w:rPr>
          <w:sz w:val="24"/>
          <w:szCs w:val="24"/>
        </w:rPr>
        <w:t xml:space="preserve">Effects of </w:t>
      </w:r>
      <w:proofErr w:type="spellStart"/>
      <w:r w:rsidRPr="006D0571">
        <w:rPr>
          <w:sz w:val="24"/>
          <w:szCs w:val="24"/>
        </w:rPr>
        <w:t>neighborhood</w:t>
      </w:r>
      <w:proofErr w:type="spellEnd"/>
      <w:r w:rsidRPr="006D0571">
        <w:rPr>
          <w:sz w:val="24"/>
          <w:szCs w:val="24"/>
        </w:rPr>
        <w:t xml:space="preserve"> resources on aggressive and delinquent </w:t>
      </w:r>
      <w:proofErr w:type="spellStart"/>
      <w:r w:rsidRPr="006D0571">
        <w:rPr>
          <w:sz w:val="24"/>
          <w:szCs w:val="24"/>
        </w:rPr>
        <w:t>behaviors</w:t>
      </w:r>
      <w:proofErr w:type="spellEnd"/>
      <w:r w:rsidRPr="006D0571">
        <w:rPr>
          <w:sz w:val="24"/>
          <w:szCs w:val="24"/>
        </w:rPr>
        <w:t xml:space="preserve"> among urban youths. </w:t>
      </w:r>
      <w:r w:rsidRPr="006D0571">
        <w:rPr>
          <w:i/>
          <w:iCs/>
          <w:sz w:val="24"/>
          <w:szCs w:val="24"/>
        </w:rPr>
        <w:t>American Journal of Public Health, 98,</w:t>
      </w:r>
      <w:r w:rsidRPr="006D0571">
        <w:rPr>
          <w:sz w:val="24"/>
          <w:szCs w:val="24"/>
        </w:rPr>
        <w:t> 1086-1093. doi:10.2105/AJPH.2006.098913</w:t>
      </w:r>
    </w:p>
    <w:p w14:paraId="0C145FAB" w14:textId="77777777" w:rsidR="006D0571" w:rsidRPr="006D0571" w:rsidRDefault="006D0571" w:rsidP="006D0571">
      <w:pPr>
        <w:rPr>
          <w:sz w:val="24"/>
          <w:szCs w:val="24"/>
        </w:rPr>
      </w:pPr>
      <w:r w:rsidRPr="006D0571">
        <w:rPr>
          <w:sz w:val="24"/>
          <w:szCs w:val="24"/>
        </w:rPr>
        <w:t>McKechnie, J, and Hobbs, S. (1999), Child Labour: the view from the north, Childhood, 6 (89), 89-100</w:t>
      </w:r>
    </w:p>
    <w:p w14:paraId="04A6CB36" w14:textId="77777777" w:rsidR="006D0571" w:rsidRPr="006D6D5F" w:rsidRDefault="006D0571" w:rsidP="006D0571">
      <w:pPr>
        <w:rPr>
          <w:sz w:val="24"/>
          <w:szCs w:val="24"/>
        </w:rPr>
      </w:pPr>
      <w:r w:rsidRPr="006D0571">
        <w:rPr>
          <w:sz w:val="24"/>
          <w:szCs w:val="24"/>
        </w:rPr>
        <w:t xml:space="preserve">Miles, S., Anderson, A. &amp; </w:t>
      </w:r>
      <w:proofErr w:type="spellStart"/>
      <w:r w:rsidRPr="006D0571">
        <w:rPr>
          <w:sz w:val="24"/>
          <w:szCs w:val="24"/>
        </w:rPr>
        <w:t>Meethan</w:t>
      </w:r>
      <w:proofErr w:type="spellEnd"/>
      <w:r w:rsidRPr="006D0571">
        <w:rPr>
          <w:sz w:val="24"/>
          <w:szCs w:val="24"/>
        </w:rPr>
        <w:t>, K. (eds.) (2007) The Changing Consumer: Markets and Meanings. Routledge</w:t>
      </w:r>
    </w:p>
    <w:p w14:paraId="0DCE90EA" w14:textId="77777777" w:rsidR="006D0571" w:rsidRPr="006D0571" w:rsidRDefault="006D0571" w:rsidP="006D0571">
      <w:pPr>
        <w:rPr>
          <w:sz w:val="24"/>
          <w:szCs w:val="24"/>
        </w:rPr>
      </w:pPr>
      <w:r w:rsidRPr="006D0571">
        <w:rPr>
          <w:sz w:val="24"/>
          <w:szCs w:val="24"/>
        </w:rPr>
        <w:t xml:space="preserve">McRobbie, A. and J. Garber (1975): ‘Girls and subcultures’, in S. Hall and T. Jefferson (eds): Resistance Through Rituals: Youth Subcultures in Post-War Britain. London: Hutchinson. </w:t>
      </w:r>
    </w:p>
    <w:p w14:paraId="015068FE" w14:textId="7A2BBF3D" w:rsidR="006D0571" w:rsidRPr="006D6D5F" w:rsidRDefault="006D0571" w:rsidP="006D0571">
      <w:pPr>
        <w:rPr>
          <w:sz w:val="24"/>
          <w:szCs w:val="24"/>
        </w:rPr>
      </w:pPr>
      <w:r w:rsidRPr="006D0571">
        <w:rPr>
          <w:sz w:val="24"/>
          <w:szCs w:val="24"/>
        </w:rPr>
        <w:t xml:space="preserve">Markus, H. and P. </w:t>
      </w:r>
      <w:proofErr w:type="spellStart"/>
      <w:r w:rsidRPr="006D0571">
        <w:rPr>
          <w:sz w:val="24"/>
          <w:szCs w:val="24"/>
        </w:rPr>
        <w:t>Nurius</w:t>
      </w:r>
      <w:proofErr w:type="spellEnd"/>
      <w:r w:rsidRPr="006D0571">
        <w:rPr>
          <w:sz w:val="24"/>
          <w:szCs w:val="24"/>
        </w:rPr>
        <w:t xml:space="preserve"> (1986): ‘Possible selves’, American Psychologist, 41: 954-69</w:t>
      </w:r>
    </w:p>
    <w:p w14:paraId="492756DB" w14:textId="75DFEB34" w:rsidR="006D0571" w:rsidRPr="006D0571" w:rsidRDefault="006D0571" w:rsidP="006D0571">
      <w:pPr>
        <w:rPr>
          <w:sz w:val="24"/>
          <w:szCs w:val="24"/>
        </w:rPr>
      </w:pPr>
      <w:r w:rsidRPr="006D0571">
        <w:rPr>
          <w:sz w:val="24"/>
          <w:szCs w:val="24"/>
        </w:rPr>
        <w:t xml:space="preserve">Miles S, Anderson, A. &amp; </w:t>
      </w:r>
      <w:proofErr w:type="spellStart"/>
      <w:r w:rsidRPr="006D0571">
        <w:rPr>
          <w:sz w:val="24"/>
          <w:szCs w:val="24"/>
        </w:rPr>
        <w:t>Meethan</w:t>
      </w:r>
      <w:proofErr w:type="spellEnd"/>
      <w:r w:rsidRPr="006D0571">
        <w:rPr>
          <w:sz w:val="24"/>
          <w:szCs w:val="24"/>
        </w:rPr>
        <w:t>, K. (eds.) (2007) The Changing Consumer: Markets and Meanings. Routledge</w:t>
      </w:r>
    </w:p>
    <w:p w14:paraId="4E2F46B3" w14:textId="5191663B" w:rsidR="006D0571" w:rsidRPr="006D0571" w:rsidRDefault="006D0571" w:rsidP="006D0571">
      <w:pPr>
        <w:rPr>
          <w:sz w:val="24"/>
          <w:szCs w:val="24"/>
        </w:rPr>
      </w:pPr>
      <w:proofErr w:type="spellStart"/>
      <w:r w:rsidRPr="006D0571">
        <w:rPr>
          <w:sz w:val="24"/>
          <w:szCs w:val="24"/>
        </w:rPr>
        <w:t>Mayall</w:t>
      </w:r>
      <w:proofErr w:type="spellEnd"/>
      <w:r w:rsidRPr="006D0571">
        <w:rPr>
          <w:sz w:val="24"/>
          <w:szCs w:val="24"/>
        </w:rPr>
        <w:t>, Berry. 2002. Towards a Sociology for Childhood. Maidenhead: Open University Press)</w:t>
      </w:r>
    </w:p>
    <w:p w14:paraId="27C41175" w14:textId="5D635EFE" w:rsidR="006D0571" w:rsidRPr="006D6D5F" w:rsidRDefault="006D0571" w:rsidP="006D0571">
      <w:pPr>
        <w:rPr>
          <w:sz w:val="24"/>
          <w:szCs w:val="24"/>
        </w:rPr>
      </w:pPr>
      <w:r w:rsidRPr="006D0571">
        <w:rPr>
          <w:sz w:val="24"/>
          <w:szCs w:val="24"/>
        </w:rPr>
        <w:lastRenderedPageBreak/>
        <w:t>Palmer S 2006 Toxic Childhood. How the modern world is damaging our children and what we can do about it. Pub: London Orion</w:t>
      </w:r>
    </w:p>
    <w:p w14:paraId="5FF2D4F6" w14:textId="77777777" w:rsidR="00AE03A5" w:rsidRPr="006D0571" w:rsidRDefault="00AE03A5" w:rsidP="00AE03A5">
      <w:pPr>
        <w:rPr>
          <w:sz w:val="24"/>
          <w:szCs w:val="24"/>
        </w:rPr>
      </w:pPr>
      <w:bookmarkStart w:id="25" w:name="_Hlk39335355"/>
      <w:r w:rsidRPr="006D0571">
        <w:rPr>
          <w:sz w:val="24"/>
          <w:szCs w:val="24"/>
        </w:rPr>
        <w:t>Pearlman</w:t>
      </w:r>
      <w:bookmarkEnd w:id="25"/>
      <w:r w:rsidRPr="006D0571">
        <w:rPr>
          <w:sz w:val="24"/>
          <w:szCs w:val="24"/>
        </w:rPr>
        <w:t xml:space="preserve">, D. N., </w:t>
      </w:r>
      <w:proofErr w:type="spellStart"/>
      <w:r w:rsidRPr="006D0571">
        <w:rPr>
          <w:sz w:val="24"/>
          <w:szCs w:val="24"/>
        </w:rPr>
        <w:t>Zierler</w:t>
      </w:r>
      <w:proofErr w:type="spellEnd"/>
      <w:r w:rsidRPr="006D0571">
        <w:rPr>
          <w:sz w:val="24"/>
          <w:szCs w:val="24"/>
        </w:rPr>
        <w:t xml:space="preserve">, S., </w:t>
      </w:r>
      <w:proofErr w:type="spellStart"/>
      <w:r w:rsidRPr="006D0571">
        <w:rPr>
          <w:sz w:val="24"/>
          <w:szCs w:val="24"/>
        </w:rPr>
        <w:t>Gjelsvik</w:t>
      </w:r>
      <w:proofErr w:type="spellEnd"/>
      <w:r w:rsidRPr="006D0571">
        <w:rPr>
          <w:sz w:val="24"/>
          <w:szCs w:val="24"/>
        </w:rPr>
        <w:t>, A., &amp; Verhoek-</w:t>
      </w:r>
      <w:proofErr w:type="spellStart"/>
      <w:r w:rsidRPr="006D0571">
        <w:rPr>
          <w:sz w:val="24"/>
          <w:szCs w:val="24"/>
        </w:rPr>
        <w:t>Oftedahl</w:t>
      </w:r>
      <w:proofErr w:type="spellEnd"/>
      <w:r w:rsidRPr="006D0571">
        <w:rPr>
          <w:sz w:val="24"/>
          <w:szCs w:val="24"/>
        </w:rPr>
        <w:t xml:space="preserve">, W. (2004). </w:t>
      </w:r>
      <w:proofErr w:type="spellStart"/>
      <w:r w:rsidRPr="006D0571">
        <w:rPr>
          <w:sz w:val="24"/>
          <w:szCs w:val="24"/>
        </w:rPr>
        <w:t>Neighborhood</w:t>
      </w:r>
      <w:proofErr w:type="spellEnd"/>
      <w:r w:rsidRPr="006D0571">
        <w:rPr>
          <w:sz w:val="24"/>
          <w:szCs w:val="24"/>
        </w:rPr>
        <w:t xml:space="preserve"> environment, racial position, and risk of police-reported domestic violence: A contextual analysis. </w:t>
      </w:r>
      <w:r w:rsidRPr="006D0571">
        <w:rPr>
          <w:i/>
          <w:iCs/>
          <w:sz w:val="24"/>
          <w:szCs w:val="24"/>
        </w:rPr>
        <w:t>Public Health Reports, 118,</w:t>
      </w:r>
      <w:r w:rsidRPr="006D0571">
        <w:rPr>
          <w:sz w:val="24"/>
          <w:szCs w:val="24"/>
        </w:rPr>
        <w:t> 44-58. doi:10.1093/</w:t>
      </w:r>
      <w:proofErr w:type="spellStart"/>
      <w:r w:rsidRPr="006D0571">
        <w:rPr>
          <w:sz w:val="24"/>
          <w:szCs w:val="24"/>
        </w:rPr>
        <w:t>phr</w:t>
      </w:r>
      <w:proofErr w:type="spellEnd"/>
      <w:r w:rsidRPr="006D0571">
        <w:rPr>
          <w:sz w:val="24"/>
          <w:szCs w:val="24"/>
        </w:rPr>
        <w:t>/118.1.44</w:t>
      </w:r>
    </w:p>
    <w:p w14:paraId="484025B1" w14:textId="25C56E91" w:rsidR="00AE03A5" w:rsidRPr="006D6D5F" w:rsidRDefault="00AE03A5" w:rsidP="006D0571">
      <w:pPr>
        <w:rPr>
          <w:sz w:val="24"/>
          <w:szCs w:val="24"/>
        </w:rPr>
      </w:pPr>
      <w:proofErr w:type="spellStart"/>
      <w:r w:rsidRPr="006D0571">
        <w:rPr>
          <w:sz w:val="24"/>
          <w:szCs w:val="24"/>
        </w:rPr>
        <w:t>Patazis</w:t>
      </w:r>
      <w:proofErr w:type="spellEnd"/>
      <w:r w:rsidRPr="006D0571">
        <w:rPr>
          <w:sz w:val="24"/>
          <w:szCs w:val="24"/>
        </w:rPr>
        <w:t>,, C. et al. (Eds) (2006) Poverty and social exclusion in Britain. Policy Press</w:t>
      </w:r>
    </w:p>
    <w:p w14:paraId="34FB5764" w14:textId="424EF24B" w:rsidR="00AE03A5" w:rsidRPr="006D6D5F" w:rsidRDefault="00AE03A5" w:rsidP="00AE03A5">
      <w:pPr>
        <w:rPr>
          <w:sz w:val="24"/>
          <w:szCs w:val="24"/>
        </w:rPr>
      </w:pPr>
      <w:bookmarkStart w:id="26" w:name="_Hlk39335472"/>
      <w:r w:rsidRPr="006D0571">
        <w:rPr>
          <w:sz w:val="24"/>
          <w:szCs w:val="24"/>
        </w:rPr>
        <w:t>Russell, A. E</w:t>
      </w:r>
      <w:bookmarkEnd w:id="26"/>
      <w:r w:rsidRPr="006D0571">
        <w:rPr>
          <w:sz w:val="24"/>
          <w:szCs w:val="24"/>
        </w:rPr>
        <w:t>., Ford, T., Williams, R., &amp; Russell, G. (2016). The association between socioeconomic disadvantage and attention deficit/hyperactivity disorder (ADHD): A systematic review. </w:t>
      </w:r>
      <w:r w:rsidRPr="006D0571">
        <w:rPr>
          <w:i/>
          <w:iCs/>
          <w:sz w:val="24"/>
          <w:szCs w:val="24"/>
        </w:rPr>
        <w:t>Child Psychiatry and Human Development, 47,</w:t>
      </w:r>
      <w:r w:rsidRPr="006D0571">
        <w:rPr>
          <w:sz w:val="24"/>
          <w:szCs w:val="24"/>
        </w:rPr>
        <w:t> 440-458. doi:10.1007/s10578-015-0578-3</w:t>
      </w:r>
    </w:p>
    <w:p w14:paraId="695A69DC" w14:textId="77777777" w:rsidR="00AE03A5" w:rsidRPr="006D6D5F" w:rsidRDefault="00AE03A5" w:rsidP="00AE03A5">
      <w:pPr>
        <w:rPr>
          <w:sz w:val="24"/>
          <w:szCs w:val="24"/>
        </w:rPr>
      </w:pPr>
      <w:r w:rsidRPr="006D0571">
        <w:rPr>
          <w:sz w:val="24"/>
          <w:szCs w:val="24"/>
        </w:rPr>
        <w:t>Rodgers, B. and J. Pryor (1998): Divorce and Separation: The Outcomes for Children. York: Joseph Rowntree Foundation.</w:t>
      </w:r>
    </w:p>
    <w:p w14:paraId="69B1F877" w14:textId="222F6BA6" w:rsidR="00AE03A5" w:rsidRPr="006D0571" w:rsidRDefault="00AE03A5" w:rsidP="00AE03A5">
      <w:pPr>
        <w:rPr>
          <w:sz w:val="24"/>
          <w:szCs w:val="24"/>
        </w:rPr>
      </w:pPr>
      <w:bookmarkStart w:id="27" w:name="_Hlk39334960"/>
      <w:proofErr w:type="spellStart"/>
      <w:r w:rsidRPr="006D0571">
        <w:rPr>
          <w:sz w:val="24"/>
          <w:szCs w:val="24"/>
        </w:rPr>
        <w:t>Scambler</w:t>
      </w:r>
      <w:bookmarkEnd w:id="27"/>
      <w:proofErr w:type="spellEnd"/>
      <w:r w:rsidRPr="006D0571">
        <w:rPr>
          <w:sz w:val="24"/>
          <w:szCs w:val="24"/>
        </w:rPr>
        <w:t xml:space="preserve">, G. and </w:t>
      </w:r>
      <w:proofErr w:type="spellStart"/>
      <w:r w:rsidRPr="006D0571">
        <w:rPr>
          <w:sz w:val="24"/>
          <w:szCs w:val="24"/>
        </w:rPr>
        <w:t>Scambler</w:t>
      </w:r>
      <w:proofErr w:type="spellEnd"/>
      <w:r w:rsidRPr="006D0571">
        <w:rPr>
          <w:sz w:val="24"/>
          <w:szCs w:val="24"/>
        </w:rPr>
        <w:t xml:space="preserve">, A. (2007) ‘The illness iceberg and aspects of consulting behaviour’, in R. Fitzpatrick, J. Hinton, S. Newman, G. </w:t>
      </w:r>
      <w:proofErr w:type="spellStart"/>
      <w:r w:rsidRPr="006D0571">
        <w:rPr>
          <w:sz w:val="24"/>
          <w:szCs w:val="24"/>
        </w:rPr>
        <w:t>Scambler</w:t>
      </w:r>
      <w:proofErr w:type="spellEnd"/>
      <w:r w:rsidRPr="006D0571">
        <w:rPr>
          <w:sz w:val="24"/>
          <w:szCs w:val="24"/>
        </w:rPr>
        <w:t xml:space="preserve"> and J. Thompson (Eds) The experience of illness, London: Tavistock</w:t>
      </w:r>
    </w:p>
    <w:p w14:paraId="6DC4E112" w14:textId="2621E055" w:rsidR="00AE03A5" w:rsidRPr="006D0571" w:rsidRDefault="00AE03A5" w:rsidP="006D0571">
      <w:pPr>
        <w:rPr>
          <w:sz w:val="24"/>
          <w:szCs w:val="24"/>
        </w:rPr>
      </w:pPr>
      <w:bookmarkStart w:id="28" w:name="_Hlk39335527"/>
      <w:r w:rsidRPr="006D0571">
        <w:rPr>
          <w:sz w:val="24"/>
          <w:szCs w:val="24"/>
        </w:rPr>
        <w:t>Shonkoff,</w:t>
      </w:r>
      <w:bookmarkEnd w:id="28"/>
      <w:r w:rsidRPr="006D0571">
        <w:rPr>
          <w:sz w:val="24"/>
          <w:szCs w:val="24"/>
        </w:rPr>
        <w:t xml:space="preserve"> J. P. &amp; Garner, A. S. (2012). The lifelong effects of childhood adversity and toxic stress. </w:t>
      </w:r>
      <w:r w:rsidRPr="006D0571">
        <w:rPr>
          <w:i/>
          <w:iCs/>
          <w:sz w:val="24"/>
          <w:szCs w:val="24"/>
        </w:rPr>
        <w:t xml:space="preserve">American Academy of </w:t>
      </w:r>
      <w:proofErr w:type="spellStart"/>
      <w:r w:rsidRPr="006D0571">
        <w:rPr>
          <w:i/>
          <w:iCs/>
          <w:sz w:val="24"/>
          <w:szCs w:val="24"/>
        </w:rPr>
        <w:t>Pediatrics</w:t>
      </w:r>
      <w:proofErr w:type="spellEnd"/>
      <w:r w:rsidRPr="006D0571">
        <w:rPr>
          <w:i/>
          <w:iCs/>
          <w:sz w:val="24"/>
          <w:szCs w:val="24"/>
        </w:rPr>
        <w:t>, 129,</w:t>
      </w:r>
      <w:r w:rsidRPr="006D0571">
        <w:rPr>
          <w:sz w:val="24"/>
          <w:szCs w:val="24"/>
        </w:rPr>
        <w:t> e232-e246. doi:10.1542/peds.2011-2663</w:t>
      </w:r>
    </w:p>
    <w:p w14:paraId="6416F883" w14:textId="77777777" w:rsidR="006D0571" w:rsidRPr="00241F20" w:rsidRDefault="006D0571" w:rsidP="006D0571">
      <w:pPr>
        <w:rPr>
          <w:sz w:val="24"/>
          <w:szCs w:val="24"/>
        </w:rPr>
      </w:pPr>
      <w:r w:rsidRPr="00241F20">
        <w:rPr>
          <w:sz w:val="24"/>
          <w:szCs w:val="24"/>
        </w:rPr>
        <w:t>Soefandi, I dan Pramudya, A. (2009). Strategi Mengembangkan Potensi Kecerdasan Anak. Jakarta : Bee Media Indonesia</w:t>
      </w:r>
    </w:p>
    <w:p w14:paraId="60489407" w14:textId="77777777" w:rsidR="006D0571" w:rsidRPr="006D0571" w:rsidRDefault="006D0571" w:rsidP="006D0571">
      <w:pPr>
        <w:rPr>
          <w:sz w:val="24"/>
          <w:szCs w:val="24"/>
        </w:rPr>
      </w:pPr>
      <w:bookmarkStart w:id="29" w:name="_Hlk39336004"/>
      <w:r w:rsidRPr="006D0571">
        <w:rPr>
          <w:sz w:val="24"/>
          <w:szCs w:val="24"/>
        </w:rPr>
        <w:t>Sorgaard</w:t>
      </w:r>
      <w:bookmarkEnd w:id="29"/>
      <w:r w:rsidRPr="006D0571">
        <w:rPr>
          <w:sz w:val="24"/>
          <w:szCs w:val="24"/>
        </w:rPr>
        <w:t xml:space="preserve">, K. W., </w:t>
      </w:r>
      <w:proofErr w:type="spellStart"/>
      <w:r w:rsidRPr="006D0571">
        <w:rPr>
          <w:sz w:val="24"/>
          <w:szCs w:val="24"/>
        </w:rPr>
        <w:t>Sandanger</w:t>
      </w:r>
      <w:proofErr w:type="spellEnd"/>
      <w:r w:rsidRPr="006D0571">
        <w:rPr>
          <w:sz w:val="24"/>
          <w:szCs w:val="24"/>
        </w:rPr>
        <w:t xml:space="preserve">, I., Sorensen, T., Ingebrigtsen, G. and </w:t>
      </w:r>
      <w:proofErr w:type="spellStart"/>
      <w:r w:rsidRPr="006D0571">
        <w:rPr>
          <w:sz w:val="24"/>
          <w:szCs w:val="24"/>
        </w:rPr>
        <w:t>Dalgard</w:t>
      </w:r>
      <w:proofErr w:type="spellEnd"/>
      <w:r w:rsidRPr="006D0571">
        <w:rPr>
          <w:sz w:val="24"/>
          <w:szCs w:val="24"/>
        </w:rPr>
        <w:t xml:space="preserve">, O. S. (2007) ‘Mental disorders and </w:t>
      </w:r>
      <w:proofErr w:type="spellStart"/>
      <w:r w:rsidRPr="006D0571">
        <w:rPr>
          <w:sz w:val="24"/>
          <w:szCs w:val="24"/>
        </w:rPr>
        <w:t>referals</w:t>
      </w:r>
      <w:proofErr w:type="spellEnd"/>
      <w:r w:rsidRPr="006D0571">
        <w:rPr>
          <w:sz w:val="24"/>
          <w:szCs w:val="24"/>
        </w:rPr>
        <w:t xml:space="preserve"> to mental health specialists by general practitioners’, Social psychiatry and psychiatric epidemiology, 34(3): 128–135. </w:t>
      </w:r>
      <w:proofErr w:type="spellStart"/>
      <w:r w:rsidRPr="006D0571">
        <w:rPr>
          <w:sz w:val="24"/>
          <w:szCs w:val="24"/>
        </w:rPr>
        <w:t>Tew</w:t>
      </w:r>
      <w:proofErr w:type="spellEnd"/>
      <w:r w:rsidRPr="006D0571">
        <w:rPr>
          <w:sz w:val="24"/>
          <w:szCs w:val="24"/>
        </w:rPr>
        <w:t xml:space="preserve">, J. (2011) Social approaches to mental distress, </w:t>
      </w:r>
      <w:proofErr w:type="spellStart"/>
      <w:r w:rsidRPr="006D0571">
        <w:rPr>
          <w:sz w:val="24"/>
          <w:szCs w:val="24"/>
        </w:rPr>
        <w:t>Basingstok</w:t>
      </w:r>
      <w:proofErr w:type="spellEnd"/>
    </w:p>
    <w:p w14:paraId="6E80F3D4" w14:textId="09D5F413" w:rsidR="006D0571" w:rsidRPr="006D6D5F" w:rsidRDefault="006D0571" w:rsidP="006D0571">
      <w:pPr>
        <w:rPr>
          <w:sz w:val="24"/>
          <w:szCs w:val="24"/>
        </w:rPr>
      </w:pPr>
      <w:r w:rsidRPr="006D0571">
        <w:rPr>
          <w:sz w:val="24"/>
          <w:szCs w:val="24"/>
        </w:rPr>
        <w:t>Thane, P. (2007) Population and the family. In P. Addison &amp; H. Jones (Eds) A Companion to Contemporary Britain 1939-2000. Blackwell.)</w:t>
      </w:r>
    </w:p>
    <w:p w14:paraId="567C8116" w14:textId="77777777" w:rsidR="006D0571" w:rsidRPr="006D0571" w:rsidRDefault="006D0571" w:rsidP="006D0571">
      <w:pPr>
        <w:rPr>
          <w:b/>
          <w:bCs/>
          <w:sz w:val="24"/>
          <w:szCs w:val="24"/>
        </w:rPr>
      </w:pPr>
      <w:r w:rsidRPr="006D0571">
        <w:rPr>
          <w:sz w:val="24"/>
          <w:szCs w:val="24"/>
        </w:rPr>
        <w:t>Todd, S. (2005) Young Women, Work and Family in England 1918-1950. Oxford University Press</w:t>
      </w:r>
      <w:r w:rsidRPr="006D0571">
        <w:rPr>
          <w:b/>
          <w:bCs/>
          <w:sz w:val="24"/>
          <w:szCs w:val="24"/>
        </w:rPr>
        <w:t>)</w:t>
      </w:r>
    </w:p>
    <w:p w14:paraId="79856813" w14:textId="41F6F75A" w:rsidR="006D0571" w:rsidRPr="006D6D5F" w:rsidRDefault="006D0571" w:rsidP="006D0571">
      <w:pPr>
        <w:rPr>
          <w:sz w:val="24"/>
          <w:szCs w:val="24"/>
        </w:rPr>
      </w:pPr>
      <w:r w:rsidRPr="006D0571">
        <w:rPr>
          <w:sz w:val="24"/>
          <w:szCs w:val="24"/>
        </w:rPr>
        <w:t>Thane, P. (2007) Population and the family. In P. Addison &amp; H. Jones (Eds) A Companion to Contemporary Britain 1939-2000. Blackwell</w:t>
      </w:r>
    </w:p>
    <w:p w14:paraId="654CC86B" w14:textId="31B57C2D" w:rsidR="00AE03A5" w:rsidRPr="006D0571" w:rsidRDefault="00AE03A5" w:rsidP="006D0571">
      <w:pPr>
        <w:rPr>
          <w:sz w:val="24"/>
          <w:szCs w:val="24"/>
        </w:rPr>
      </w:pPr>
      <w:bookmarkStart w:id="30" w:name="_Hlk39334910"/>
      <w:r w:rsidRPr="006D0571">
        <w:rPr>
          <w:sz w:val="24"/>
          <w:szCs w:val="24"/>
        </w:rPr>
        <w:t xml:space="preserve">Verhaak, P. </w:t>
      </w:r>
      <w:bookmarkEnd w:id="30"/>
      <w:r w:rsidRPr="006D0571">
        <w:rPr>
          <w:sz w:val="24"/>
          <w:szCs w:val="24"/>
        </w:rPr>
        <w:t xml:space="preserve">F. M. and </w:t>
      </w:r>
      <w:proofErr w:type="spellStart"/>
      <w:r w:rsidRPr="006D0571">
        <w:rPr>
          <w:sz w:val="24"/>
          <w:szCs w:val="24"/>
        </w:rPr>
        <w:t>Tijhuis</w:t>
      </w:r>
      <w:proofErr w:type="spellEnd"/>
      <w:r w:rsidRPr="006D0571">
        <w:rPr>
          <w:sz w:val="24"/>
          <w:szCs w:val="24"/>
        </w:rPr>
        <w:t>, M. A. R. (2009) ‘Psychosocial problems in primary care: some results from the Dutch national study of morbidity and interventions in general practice’, Social science and medicine, 35(2): 105–110.</w:t>
      </w:r>
    </w:p>
    <w:p w14:paraId="5F57FF93" w14:textId="77777777" w:rsidR="006D0571" w:rsidRPr="006D0571" w:rsidRDefault="006D0571" w:rsidP="006D0571">
      <w:pPr>
        <w:rPr>
          <w:sz w:val="24"/>
          <w:szCs w:val="24"/>
        </w:rPr>
      </w:pPr>
      <w:proofErr w:type="spellStart"/>
      <w:r w:rsidRPr="006D0571">
        <w:rPr>
          <w:sz w:val="24"/>
          <w:szCs w:val="24"/>
        </w:rPr>
        <w:t>Wildridge</w:t>
      </w:r>
      <w:proofErr w:type="spellEnd"/>
      <w:r w:rsidRPr="006D0571">
        <w:rPr>
          <w:sz w:val="24"/>
          <w:szCs w:val="24"/>
        </w:rPr>
        <w:t>, V., Childs, S., Cawthra, L. and Madge, B. 2007) ‘How to create successful partnerships: a review of the literature’, Health Information and Libraries Journal, vol. 21, pp. 3–19</w:t>
      </w:r>
    </w:p>
    <w:p w14:paraId="44CB9F55" w14:textId="77777777" w:rsidR="006D0571" w:rsidRPr="006D0571" w:rsidRDefault="006D0571" w:rsidP="006D0571">
      <w:pPr>
        <w:rPr>
          <w:sz w:val="24"/>
          <w:szCs w:val="24"/>
        </w:rPr>
      </w:pPr>
      <w:bookmarkStart w:id="31" w:name="_Hlk39335015"/>
      <w:r w:rsidRPr="006D0571">
        <w:rPr>
          <w:sz w:val="24"/>
          <w:szCs w:val="24"/>
        </w:rPr>
        <w:t>Wadsworth</w:t>
      </w:r>
      <w:bookmarkEnd w:id="31"/>
      <w:r w:rsidRPr="006D0571">
        <w:rPr>
          <w:sz w:val="24"/>
          <w:szCs w:val="24"/>
        </w:rPr>
        <w:t>, M., Butterfield, W. J. H. and Blaney, R. (2011) Health and sickness: the choice of treatment, London: Tavistock.</w:t>
      </w:r>
    </w:p>
    <w:p w14:paraId="52AC5047" w14:textId="77777777" w:rsidR="006D0571" w:rsidRPr="006D0571" w:rsidRDefault="006D0571" w:rsidP="006D0571">
      <w:pPr>
        <w:rPr>
          <w:sz w:val="24"/>
          <w:szCs w:val="24"/>
        </w:rPr>
      </w:pPr>
      <w:r w:rsidRPr="006D0571">
        <w:rPr>
          <w:sz w:val="24"/>
          <w:szCs w:val="24"/>
        </w:rPr>
        <w:lastRenderedPageBreak/>
        <w:t xml:space="preserve">Weiss, R. (2014) ‘Continuities and transformations in social relationships from childhood to adulthood’, in W. W. </w:t>
      </w:r>
      <w:proofErr w:type="spellStart"/>
      <w:r w:rsidRPr="006D0571">
        <w:rPr>
          <w:sz w:val="24"/>
          <w:szCs w:val="24"/>
        </w:rPr>
        <w:t>Hartup</w:t>
      </w:r>
      <w:proofErr w:type="spellEnd"/>
      <w:r w:rsidRPr="006D0571">
        <w:rPr>
          <w:sz w:val="24"/>
          <w:szCs w:val="24"/>
        </w:rPr>
        <w:t xml:space="preserve"> and Z. Rubin (Eds) Relationships and development, Hillsdale, New Jersey: Lawrence Erlbaum.</w:t>
      </w:r>
    </w:p>
    <w:p w14:paraId="58741504" w14:textId="77777777" w:rsidR="002D4C22" w:rsidRPr="006D6D5F" w:rsidRDefault="002D4C22" w:rsidP="00905274">
      <w:pPr>
        <w:rPr>
          <w:sz w:val="24"/>
          <w:szCs w:val="24"/>
        </w:rPr>
      </w:pPr>
    </w:p>
    <w:sectPr w:rsidR="002D4C22" w:rsidRPr="006D6D5F" w:rsidSect="00EB05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42A65"/>
    <w:multiLevelType w:val="hybridMultilevel"/>
    <w:tmpl w:val="BCF46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8B2D52"/>
    <w:multiLevelType w:val="multilevel"/>
    <w:tmpl w:val="ABE62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9509CB"/>
    <w:multiLevelType w:val="hybridMultilevel"/>
    <w:tmpl w:val="CBCC06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3981EE5"/>
    <w:multiLevelType w:val="hybridMultilevel"/>
    <w:tmpl w:val="F1A4A6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A673D0E"/>
    <w:multiLevelType w:val="hybridMultilevel"/>
    <w:tmpl w:val="12B292C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7957B5"/>
    <w:multiLevelType w:val="multilevel"/>
    <w:tmpl w:val="226A8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42B69A3"/>
    <w:multiLevelType w:val="hybridMultilevel"/>
    <w:tmpl w:val="0556EE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3"/>
  </w:num>
  <w:num w:numId="3">
    <w:abstractNumId w:val="1"/>
  </w:num>
  <w:num w:numId="4">
    <w:abstractNumId w:val="2"/>
  </w:num>
  <w:num w:numId="5">
    <w:abstractNumId w:val="6"/>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B20"/>
    <w:rsid w:val="00041D2B"/>
    <w:rsid w:val="000A2FAA"/>
    <w:rsid w:val="000A794E"/>
    <w:rsid w:val="001352DB"/>
    <w:rsid w:val="00137EC7"/>
    <w:rsid w:val="001416A2"/>
    <w:rsid w:val="0014443C"/>
    <w:rsid w:val="00180B20"/>
    <w:rsid w:val="001C0EFE"/>
    <w:rsid w:val="001C559F"/>
    <w:rsid w:val="001F6543"/>
    <w:rsid w:val="00214D54"/>
    <w:rsid w:val="0022055A"/>
    <w:rsid w:val="00241F20"/>
    <w:rsid w:val="00254040"/>
    <w:rsid w:val="002C2667"/>
    <w:rsid w:val="002D0F4E"/>
    <w:rsid w:val="002D1056"/>
    <w:rsid w:val="002D4C22"/>
    <w:rsid w:val="003B53F8"/>
    <w:rsid w:val="003B6D42"/>
    <w:rsid w:val="003D21BA"/>
    <w:rsid w:val="003F49B9"/>
    <w:rsid w:val="00416A47"/>
    <w:rsid w:val="004209C1"/>
    <w:rsid w:val="00433167"/>
    <w:rsid w:val="00454BB4"/>
    <w:rsid w:val="00462416"/>
    <w:rsid w:val="00462A89"/>
    <w:rsid w:val="004910D6"/>
    <w:rsid w:val="004D14CA"/>
    <w:rsid w:val="00530F02"/>
    <w:rsid w:val="005A522C"/>
    <w:rsid w:val="005D46A4"/>
    <w:rsid w:val="00604208"/>
    <w:rsid w:val="00622FBF"/>
    <w:rsid w:val="00661D87"/>
    <w:rsid w:val="00685D9D"/>
    <w:rsid w:val="006A34EF"/>
    <w:rsid w:val="006B16C1"/>
    <w:rsid w:val="006C6AB7"/>
    <w:rsid w:val="006D0571"/>
    <w:rsid w:val="006D6D5F"/>
    <w:rsid w:val="006E7CDB"/>
    <w:rsid w:val="006F1FF5"/>
    <w:rsid w:val="007001E2"/>
    <w:rsid w:val="00773D21"/>
    <w:rsid w:val="007A6F47"/>
    <w:rsid w:val="007B13DD"/>
    <w:rsid w:val="007B65C9"/>
    <w:rsid w:val="007C5825"/>
    <w:rsid w:val="007E1708"/>
    <w:rsid w:val="007F69ED"/>
    <w:rsid w:val="0082514E"/>
    <w:rsid w:val="00893055"/>
    <w:rsid w:val="008F0011"/>
    <w:rsid w:val="00905274"/>
    <w:rsid w:val="00974AA0"/>
    <w:rsid w:val="00986E0C"/>
    <w:rsid w:val="00996E8B"/>
    <w:rsid w:val="009A56CE"/>
    <w:rsid w:val="009E3E89"/>
    <w:rsid w:val="00A540B8"/>
    <w:rsid w:val="00AC2A17"/>
    <w:rsid w:val="00AE03A5"/>
    <w:rsid w:val="00AE7C2D"/>
    <w:rsid w:val="00AF31F8"/>
    <w:rsid w:val="00B47632"/>
    <w:rsid w:val="00B93DFD"/>
    <w:rsid w:val="00C13211"/>
    <w:rsid w:val="00C3679B"/>
    <w:rsid w:val="00C64BDC"/>
    <w:rsid w:val="00CE30B6"/>
    <w:rsid w:val="00D073A7"/>
    <w:rsid w:val="00D33A7C"/>
    <w:rsid w:val="00DC2EAA"/>
    <w:rsid w:val="00DF54CE"/>
    <w:rsid w:val="00E13763"/>
    <w:rsid w:val="00E20C78"/>
    <w:rsid w:val="00EB0566"/>
    <w:rsid w:val="00EB1476"/>
    <w:rsid w:val="00EC5BBF"/>
    <w:rsid w:val="00F4360D"/>
    <w:rsid w:val="00F52DC4"/>
    <w:rsid w:val="00FB0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119BF"/>
  <w15:chartTrackingRefBased/>
  <w15:docId w15:val="{0061A144-2B91-4B40-9CA0-138919642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3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B20"/>
    <w:pPr>
      <w:ind w:left="720"/>
      <w:contextualSpacing/>
    </w:pPr>
  </w:style>
  <w:style w:type="character" w:styleId="Hyperlink">
    <w:name w:val="Hyperlink"/>
    <w:basedOn w:val="DefaultParagraphFont"/>
    <w:uiPriority w:val="99"/>
    <w:unhideWhenUsed/>
    <w:rsid w:val="00A540B8"/>
    <w:rPr>
      <w:color w:val="0563C1" w:themeColor="hyperlink"/>
      <w:u w:val="single"/>
    </w:rPr>
  </w:style>
  <w:style w:type="character" w:styleId="UnresolvedMention">
    <w:name w:val="Unresolved Mention"/>
    <w:basedOn w:val="DefaultParagraphFont"/>
    <w:uiPriority w:val="99"/>
    <w:semiHidden/>
    <w:unhideWhenUsed/>
    <w:rsid w:val="00A540B8"/>
    <w:rPr>
      <w:color w:val="605E5C"/>
      <w:shd w:val="clear" w:color="auto" w:fill="E1DFDD"/>
    </w:rPr>
  </w:style>
  <w:style w:type="character" w:customStyle="1" w:styleId="Heading1Char">
    <w:name w:val="Heading 1 Char"/>
    <w:basedOn w:val="DefaultParagraphFont"/>
    <w:link w:val="Heading1"/>
    <w:uiPriority w:val="9"/>
    <w:rsid w:val="00AE03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03A5"/>
    <w:pPr>
      <w:outlineLvl w:val="9"/>
    </w:pPr>
    <w:rPr>
      <w:lang w:val="en-US"/>
    </w:rPr>
  </w:style>
  <w:style w:type="paragraph" w:styleId="TOC1">
    <w:name w:val="toc 1"/>
    <w:basedOn w:val="Normal"/>
    <w:next w:val="Normal"/>
    <w:autoRedefine/>
    <w:uiPriority w:val="39"/>
    <w:unhideWhenUsed/>
    <w:rsid w:val="00AE03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13593">
      <w:bodyDiv w:val="1"/>
      <w:marLeft w:val="0"/>
      <w:marRight w:val="0"/>
      <w:marTop w:val="0"/>
      <w:marBottom w:val="0"/>
      <w:divBdr>
        <w:top w:val="none" w:sz="0" w:space="0" w:color="auto"/>
        <w:left w:val="none" w:sz="0" w:space="0" w:color="auto"/>
        <w:bottom w:val="none" w:sz="0" w:space="0" w:color="auto"/>
        <w:right w:val="none" w:sz="0" w:space="0" w:color="auto"/>
      </w:divBdr>
    </w:div>
    <w:div w:id="168835389">
      <w:bodyDiv w:val="1"/>
      <w:marLeft w:val="0"/>
      <w:marRight w:val="0"/>
      <w:marTop w:val="0"/>
      <w:marBottom w:val="0"/>
      <w:divBdr>
        <w:top w:val="none" w:sz="0" w:space="0" w:color="auto"/>
        <w:left w:val="none" w:sz="0" w:space="0" w:color="auto"/>
        <w:bottom w:val="none" w:sz="0" w:space="0" w:color="auto"/>
        <w:right w:val="none" w:sz="0" w:space="0" w:color="auto"/>
      </w:divBdr>
    </w:div>
    <w:div w:id="295378902">
      <w:bodyDiv w:val="1"/>
      <w:marLeft w:val="0"/>
      <w:marRight w:val="0"/>
      <w:marTop w:val="0"/>
      <w:marBottom w:val="0"/>
      <w:divBdr>
        <w:top w:val="none" w:sz="0" w:space="0" w:color="auto"/>
        <w:left w:val="none" w:sz="0" w:space="0" w:color="auto"/>
        <w:bottom w:val="none" w:sz="0" w:space="0" w:color="auto"/>
        <w:right w:val="none" w:sz="0" w:space="0" w:color="auto"/>
      </w:divBdr>
    </w:div>
    <w:div w:id="319697446">
      <w:bodyDiv w:val="1"/>
      <w:marLeft w:val="0"/>
      <w:marRight w:val="0"/>
      <w:marTop w:val="0"/>
      <w:marBottom w:val="0"/>
      <w:divBdr>
        <w:top w:val="none" w:sz="0" w:space="0" w:color="auto"/>
        <w:left w:val="none" w:sz="0" w:space="0" w:color="auto"/>
        <w:bottom w:val="none" w:sz="0" w:space="0" w:color="auto"/>
        <w:right w:val="none" w:sz="0" w:space="0" w:color="auto"/>
      </w:divBdr>
    </w:div>
    <w:div w:id="809975249">
      <w:bodyDiv w:val="1"/>
      <w:marLeft w:val="0"/>
      <w:marRight w:val="0"/>
      <w:marTop w:val="0"/>
      <w:marBottom w:val="0"/>
      <w:divBdr>
        <w:top w:val="none" w:sz="0" w:space="0" w:color="auto"/>
        <w:left w:val="none" w:sz="0" w:space="0" w:color="auto"/>
        <w:bottom w:val="none" w:sz="0" w:space="0" w:color="auto"/>
        <w:right w:val="none" w:sz="0" w:space="0" w:color="auto"/>
      </w:divBdr>
    </w:div>
    <w:div w:id="906040050">
      <w:bodyDiv w:val="1"/>
      <w:marLeft w:val="0"/>
      <w:marRight w:val="0"/>
      <w:marTop w:val="0"/>
      <w:marBottom w:val="0"/>
      <w:divBdr>
        <w:top w:val="none" w:sz="0" w:space="0" w:color="auto"/>
        <w:left w:val="none" w:sz="0" w:space="0" w:color="auto"/>
        <w:bottom w:val="none" w:sz="0" w:space="0" w:color="auto"/>
        <w:right w:val="none" w:sz="0" w:space="0" w:color="auto"/>
      </w:divBdr>
    </w:div>
    <w:div w:id="1037316259">
      <w:bodyDiv w:val="1"/>
      <w:marLeft w:val="0"/>
      <w:marRight w:val="0"/>
      <w:marTop w:val="0"/>
      <w:marBottom w:val="0"/>
      <w:divBdr>
        <w:top w:val="none" w:sz="0" w:space="0" w:color="auto"/>
        <w:left w:val="none" w:sz="0" w:space="0" w:color="auto"/>
        <w:bottom w:val="none" w:sz="0" w:space="0" w:color="auto"/>
        <w:right w:val="none" w:sz="0" w:space="0" w:color="auto"/>
      </w:divBdr>
    </w:div>
    <w:div w:id="1163666962">
      <w:bodyDiv w:val="1"/>
      <w:marLeft w:val="0"/>
      <w:marRight w:val="0"/>
      <w:marTop w:val="0"/>
      <w:marBottom w:val="0"/>
      <w:divBdr>
        <w:top w:val="none" w:sz="0" w:space="0" w:color="auto"/>
        <w:left w:val="none" w:sz="0" w:space="0" w:color="auto"/>
        <w:bottom w:val="none" w:sz="0" w:space="0" w:color="auto"/>
        <w:right w:val="none" w:sz="0" w:space="0" w:color="auto"/>
      </w:divBdr>
    </w:div>
    <w:div w:id="1783458183">
      <w:bodyDiv w:val="1"/>
      <w:marLeft w:val="0"/>
      <w:marRight w:val="0"/>
      <w:marTop w:val="0"/>
      <w:marBottom w:val="0"/>
      <w:divBdr>
        <w:top w:val="none" w:sz="0" w:space="0" w:color="auto"/>
        <w:left w:val="none" w:sz="0" w:space="0" w:color="auto"/>
        <w:bottom w:val="none" w:sz="0" w:space="0" w:color="auto"/>
        <w:right w:val="none" w:sz="0" w:space="0" w:color="auto"/>
      </w:divBdr>
    </w:div>
    <w:div w:id="1813978784">
      <w:bodyDiv w:val="1"/>
      <w:marLeft w:val="0"/>
      <w:marRight w:val="0"/>
      <w:marTop w:val="0"/>
      <w:marBottom w:val="0"/>
      <w:divBdr>
        <w:top w:val="none" w:sz="0" w:space="0" w:color="auto"/>
        <w:left w:val="none" w:sz="0" w:space="0" w:color="auto"/>
        <w:bottom w:val="none" w:sz="0" w:space="0" w:color="auto"/>
        <w:right w:val="none" w:sz="0" w:space="0" w:color="auto"/>
      </w:divBdr>
    </w:div>
    <w:div w:id="1899855110">
      <w:bodyDiv w:val="1"/>
      <w:marLeft w:val="0"/>
      <w:marRight w:val="0"/>
      <w:marTop w:val="0"/>
      <w:marBottom w:val="0"/>
      <w:divBdr>
        <w:top w:val="none" w:sz="0" w:space="0" w:color="auto"/>
        <w:left w:val="none" w:sz="0" w:space="0" w:color="auto"/>
        <w:bottom w:val="none" w:sz="0" w:space="0" w:color="auto"/>
        <w:right w:val="none" w:sz="0" w:space="0" w:color="auto"/>
      </w:divBdr>
    </w:div>
    <w:div w:id="2043242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oep.2009.10.008" TargetMode="External"/><Relationship Id="rId3" Type="http://schemas.openxmlformats.org/officeDocument/2006/relationships/styles" Target="styles.xml"/><Relationship Id="rId7" Type="http://schemas.openxmlformats.org/officeDocument/2006/relationships/hyperlink" Target="https://www.wheelerslaw.co.uk/site/library/legalnews/how-has-the-family-unit-changed-in-the-last-fifty-yea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odle.uwtsd.ac.uk/course/view.php?id=7776"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9DD22-C5C4-4CEE-AFF4-15661BD48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3490</Words>
  <Characters>19893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Okunbor</dc:creator>
  <cp:keywords/>
  <dc:description/>
  <cp:lastModifiedBy>Linda Okunbor</cp:lastModifiedBy>
  <cp:revision>3</cp:revision>
  <dcterms:created xsi:type="dcterms:W3CDTF">2020-05-04T20:34:00Z</dcterms:created>
  <dcterms:modified xsi:type="dcterms:W3CDTF">2020-05-06T23:00:00Z</dcterms:modified>
</cp:coreProperties>
</file>