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3D9537" w14:textId="77777777" w:rsidR="00F32349" w:rsidRPr="00811D65" w:rsidRDefault="00AC2B79" w:rsidP="00AC2B79">
      <w:pPr>
        <w:jc w:val="center"/>
        <w:rPr>
          <w:rFonts w:ascii="Arial" w:hAnsi="Arial" w:cs="Arial"/>
          <w:i/>
          <w:sz w:val="52"/>
        </w:rPr>
      </w:pPr>
      <w:r w:rsidRPr="00811D65">
        <w:rPr>
          <w:rFonts w:ascii="Arial" w:hAnsi="Arial" w:cs="Arial"/>
          <w:i/>
          <w:sz w:val="52"/>
        </w:rPr>
        <w:t>SJIE 4006</w:t>
      </w:r>
    </w:p>
    <w:p w14:paraId="5A923539" w14:textId="77777777" w:rsidR="00AC2B79" w:rsidRPr="00811D65" w:rsidRDefault="00AC2B79" w:rsidP="00AC2B79">
      <w:pPr>
        <w:jc w:val="center"/>
        <w:rPr>
          <w:rFonts w:ascii="Arial" w:hAnsi="Arial" w:cs="Arial"/>
          <w:i/>
          <w:sz w:val="52"/>
        </w:rPr>
      </w:pPr>
    </w:p>
    <w:p w14:paraId="3610A82B" w14:textId="77777777" w:rsidR="00AC2B79" w:rsidRPr="00811D65" w:rsidRDefault="00AC2B79" w:rsidP="00AC2B79">
      <w:pPr>
        <w:jc w:val="center"/>
        <w:rPr>
          <w:rFonts w:ascii="Arial" w:hAnsi="Arial" w:cs="Arial"/>
          <w:i/>
          <w:sz w:val="52"/>
        </w:rPr>
      </w:pPr>
      <w:r w:rsidRPr="00811D65">
        <w:rPr>
          <w:rFonts w:ascii="Arial" w:hAnsi="Arial" w:cs="Arial"/>
          <w:i/>
          <w:sz w:val="52"/>
        </w:rPr>
        <w:t>Principles of Learning and Teaching</w:t>
      </w:r>
    </w:p>
    <w:p w14:paraId="38105901" w14:textId="77777777" w:rsidR="00AC2B79" w:rsidRPr="00811D65" w:rsidRDefault="00AC2B79" w:rsidP="00AC2B79">
      <w:pPr>
        <w:jc w:val="center"/>
        <w:rPr>
          <w:rFonts w:ascii="Arial" w:hAnsi="Arial" w:cs="Arial"/>
          <w:i/>
          <w:sz w:val="52"/>
        </w:rPr>
      </w:pPr>
    </w:p>
    <w:p w14:paraId="66335DF8" w14:textId="77777777" w:rsidR="00AC2B79" w:rsidRPr="00811D65" w:rsidRDefault="00AC2B79" w:rsidP="00AC2B79">
      <w:pPr>
        <w:jc w:val="center"/>
        <w:rPr>
          <w:rFonts w:ascii="Arial" w:hAnsi="Arial" w:cs="Arial"/>
          <w:i/>
          <w:sz w:val="52"/>
        </w:rPr>
      </w:pPr>
      <w:r w:rsidRPr="00811D65">
        <w:rPr>
          <w:rFonts w:ascii="Arial" w:hAnsi="Arial" w:cs="Arial"/>
          <w:i/>
          <w:sz w:val="52"/>
        </w:rPr>
        <w:t>Natasha Wallace</w:t>
      </w:r>
      <w:r w:rsidRPr="00811D65">
        <w:rPr>
          <w:rFonts w:ascii="Arial" w:hAnsi="Arial" w:cs="Arial"/>
          <w:i/>
          <w:sz w:val="52"/>
        </w:rPr>
        <w:tab/>
        <w:t>1602524</w:t>
      </w:r>
    </w:p>
    <w:p w14:paraId="5BA8CE6E" w14:textId="77777777" w:rsidR="00AC2B79" w:rsidRPr="00811D65" w:rsidRDefault="00AC2B79" w:rsidP="00AC2B79">
      <w:pPr>
        <w:jc w:val="center"/>
        <w:rPr>
          <w:rFonts w:ascii="Arial" w:hAnsi="Arial" w:cs="Arial"/>
          <w:i/>
          <w:sz w:val="52"/>
        </w:rPr>
      </w:pPr>
    </w:p>
    <w:p w14:paraId="76043BE8" w14:textId="77777777" w:rsidR="00AC2B79" w:rsidRPr="00811D65" w:rsidRDefault="00AC2B79" w:rsidP="00AC2B79">
      <w:pPr>
        <w:jc w:val="center"/>
        <w:rPr>
          <w:rFonts w:ascii="Arial" w:hAnsi="Arial" w:cs="Arial"/>
          <w:i/>
          <w:sz w:val="52"/>
        </w:rPr>
      </w:pPr>
      <w:r w:rsidRPr="00811D65">
        <w:rPr>
          <w:rFonts w:ascii="Arial" w:hAnsi="Arial" w:cs="Arial"/>
          <w:i/>
          <w:sz w:val="52"/>
        </w:rPr>
        <w:t xml:space="preserve">With reference to classroom observation of three educational theories, reference academic literature as appropriate. </w:t>
      </w:r>
    </w:p>
    <w:p w14:paraId="1B7B2D58" w14:textId="77777777" w:rsidR="00AC2B79" w:rsidRDefault="00811D65" w:rsidP="00AC2B79">
      <w:pPr>
        <w:jc w:val="center"/>
        <w:rPr>
          <w:rFonts w:ascii="Arial" w:hAnsi="Arial" w:cs="Arial"/>
        </w:rPr>
      </w:pPr>
      <w:r>
        <w:rPr>
          <w:noProof/>
          <w:lang w:eastAsia="en-GB"/>
        </w:rPr>
        <w:drawing>
          <wp:anchor distT="0" distB="0" distL="114300" distR="114300" simplePos="0" relativeHeight="251658240" behindDoc="0" locked="0" layoutInCell="1" allowOverlap="1" wp14:anchorId="4E3FE422" wp14:editId="041FC273">
            <wp:simplePos x="0" y="0"/>
            <wp:positionH relativeFrom="column">
              <wp:posOffset>-62865</wp:posOffset>
            </wp:positionH>
            <wp:positionV relativeFrom="paragraph">
              <wp:posOffset>321945</wp:posOffset>
            </wp:positionV>
            <wp:extent cx="5843270" cy="4293870"/>
            <wp:effectExtent l="0" t="0" r="0" b="0"/>
            <wp:wrapSquare wrapText="bothSides"/>
            <wp:docPr id="29" name="Picture 29" descr="/Users/nicholasfamily/Pictures/Photos Library.photoslibrary/Masters/2017/11/08/20171108-193224/IMG_06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sers/nicholasfamily/Pictures/Photos Library.photoslibrary/Masters/2017/11/08/20171108-193224/IMG_0669.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43270" cy="4293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873866" w14:textId="77777777" w:rsidR="00AC2B79" w:rsidRPr="00AC2B79" w:rsidRDefault="00AC2B79" w:rsidP="00AC2B79">
      <w:pPr>
        <w:jc w:val="center"/>
        <w:rPr>
          <w:rFonts w:ascii="Arial" w:hAnsi="Arial" w:cs="Arial"/>
        </w:rPr>
      </w:pPr>
    </w:p>
    <w:p w14:paraId="618B7A11" w14:textId="77777777" w:rsidR="00AC2B79" w:rsidRDefault="00AC2B79" w:rsidP="00AC2B79">
      <w:pPr>
        <w:jc w:val="center"/>
      </w:pPr>
    </w:p>
    <w:p w14:paraId="3ED6D649" w14:textId="77777777" w:rsidR="00AC2B79" w:rsidRDefault="00E00B75" w:rsidP="00FC47AA">
      <w:pPr>
        <w:rPr>
          <w:rFonts w:ascii="Arial" w:hAnsi="Arial" w:cs="Arial"/>
        </w:rPr>
      </w:pPr>
      <w:r>
        <w:rPr>
          <w:rFonts w:ascii="Arial" w:hAnsi="Arial" w:cs="Arial"/>
          <w:noProof/>
          <w:lang w:eastAsia="en-GB"/>
        </w:rPr>
        <w:lastRenderedPageBreak/>
        <w:drawing>
          <wp:anchor distT="0" distB="0" distL="114300" distR="114300" simplePos="0" relativeHeight="251659264" behindDoc="0" locked="0" layoutInCell="1" allowOverlap="1" wp14:anchorId="06A75B0D" wp14:editId="5D5CAB4E">
            <wp:simplePos x="0" y="0"/>
            <wp:positionH relativeFrom="column">
              <wp:posOffset>3251835</wp:posOffset>
            </wp:positionH>
            <wp:positionV relativeFrom="paragraph">
              <wp:posOffset>0</wp:posOffset>
            </wp:positionV>
            <wp:extent cx="2513965" cy="2631440"/>
            <wp:effectExtent l="0" t="0" r="635" b="10160"/>
            <wp:wrapSquare wrapText="bothSides"/>
            <wp:docPr id="31" name="Picture 31" descr="/Users/nicholasfamily/Pictures/Photos Library.photoslibrary/Masters/2017/11/08/20171108-190413/IMG_06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Users/nicholasfamily/Pictures/Photos Library.photoslibrary/Masters/2017/11/08/20171108-190413/IMG_0646.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13965" cy="263144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 xml:space="preserve">In 2001, Glasgow education used an initiative as a pilot scheme, which involved five schools in which two schools were based in the North East of Glasgow, and one in each quadrant in Glasgow. This scheme was to build and construct the success rate of using Nurture Groups in educational settings. </w:t>
      </w:r>
    </w:p>
    <w:p w14:paraId="52E78EE0" w14:textId="77777777" w:rsidR="00E00B75" w:rsidRDefault="00E00B75" w:rsidP="00FC47AA">
      <w:pPr>
        <w:rPr>
          <w:rFonts w:ascii="Arial" w:hAnsi="Arial" w:cs="Arial"/>
        </w:rPr>
      </w:pPr>
      <w:r>
        <w:rPr>
          <w:rFonts w:ascii="Arial" w:hAnsi="Arial" w:cs="Arial"/>
        </w:rPr>
        <w:t xml:space="preserve">Glasgow education provided extra funding to the five schools, which enabled the schools to employ additional staff; being one teacher and also an extra support assistant, which ensured children with barriers to learning, as well as children displaying social, emotional, or </w:t>
      </w:r>
      <w:r w:rsidR="00C73744">
        <w:rPr>
          <w:rFonts w:ascii="Arial" w:hAnsi="Arial" w:cs="Arial"/>
        </w:rPr>
        <w:t xml:space="preserve">   </w:t>
      </w:r>
      <w:r>
        <w:rPr>
          <w:rFonts w:ascii="Arial" w:hAnsi="Arial" w:cs="Arial"/>
        </w:rPr>
        <w:t xml:space="preserve">behavioural difficulties. This would </w:t>
      </w:r>
      <w:r w:rsidR="00C73744">
        <w:rPr>
          <w:rFonts w:ascii="Arial" w:hAnsi="Arial" w:cs="Arial"/>
        </w:rPr>
        <w:t>enable these</w:t>
      </w:r>
      <w:r>
        <w:rPr>
          <w:rFonts w:ascii="Arial" w:hAnsi="Arial" w:cs="Arial"/>
        </w:rPr>
        <w:t xml:space="preserve"> children </w:t>
      </w:r>
      <w:r w:rsidR="00C73744">
        <w:rPr>
          <w:rFonts w:ascii="Arial" w:hAnsi="Arial" w:cs="Arial"/>
        </w:rPr>
        <w:t>to stay in mainstream education without disturbing their class and causing disruption to another pupils’ education. This approach is within Glasgow’s legislation of providing support to the most vulnerable children, as well as raising standards of education and inclusion. In this case, early intervention was a priority in their approach.</w:t>
      </w:r>
    </w:p>
    <w:p w14:paraId="186117D8" w14:textId="77777777" w:rsidR="00C73744" w:rsidRDefault="00C73744" w:rsidP="00FC47AA">
      <w:pPr>
        <w:rPr>
          <w:rFonts w:ascii="Arial" w:hAnsi="Arial" w:cs="Arial"/>
        </w:rPr>
      </w:pPr>
      <w:r>
        <w:rPr>
          <w:rFonts w:ascii="Arial" w:hAnsi="Arial" w:cs="Arial"/>
        </w:rPr>
        <w:t xml:space="preserve">The success rate of these pilot schools led to the second phase, which introduced 12 schools from 2002-2003, </w:t>
      </w:r>
      <w:r w:rsidR="007E2581">
        <w:rPr>
          <w:rFonts w:ascii="Arial" w:hAnsi="Arial" w:cs="Arial"/>
        </w:rPr>
        <w:t>which was extremely successful. This was given priority and as a result, a further 29 schools Nurture Groups were funded and constructed in August 2004. (Glasgow, education services policy, 2012).</w:t>
      </w:r>
    </w:p>
    <w:p w14:paraId="5FDC8598" w14:textId="77777777" w:rsidR="007E2581" w:rsidRDefault="007E2581" w:rsidP="007E2581">
      <w:pPr>
        <w:rPr>
          <w:rFonts w:ascii="Arial" w:hAnsi="Arial" w:cs="Arial"/>
        </w:rPr>
      </w:pPr>
      <w:r>
        <w:rPr>
          <w:rFonts w:ascii="Arial" w:hAnsi="Arial" w:cs="Arial"/>
        </w:rPr>
        <w:t xml:space="preserve">When the 29 Nurture Groups were established, 58 schools benefitted from this in August 2005. This had a positive impact in deprived areas in Glasgow. </w:t>
      </w:r>
    </w:p>
    <w:p w14:paraId="29FE070A" w14:textId="77777777" w:rsidR="008C0E9E" w:rsidRDefault="007E2581" w:rsidP="007E2581">
      <w:pPr>
        <w:rPr>
          <w:rFonts w:ascii="Arial" w:hAnsi="Arial" w:cs="Arial"/>
        </w:rPr>
      </w:pPr>
      <w:r>
        <w:rPr>
          <w:rFonts w:ascii="Arial" w:hAnsi="Arial" w:cs="Arial"/>
        </w:rPr>
        <w:t>This brings in the theory of Bandura and the bobo doll experiment. Observing children’s behaviour and his social learning theory, although it does not explain all behaviour. However, children can display behaviour</w:t>
      </w:r>
      <w:r w:rsidR="00E5425A">
        <w:rPr>
          <w:rFonts w:ascii="Arial" w:hAnsi="Arial" w:cs="Arial"/>
        </w:rPr>
        <w:t>al</w:t>
      </w:r>
      <w:r>
        <w:rPr>
          <w:rFonts w:ascii="Arial" w:hAnsi="Arial" w:cs="Arial"/>
        </w:rPr>
        <w:t xml:space="preserve"> difficulties due to t</w:t>
      </w:r>
      <w:r w:rsidR="00E5425A">
        <w:rPr>
          <w:rFonts w:ascii="Arial" w:hAnsi="Arial" w:cs="Arial"/>
        </w:rPr>
        <w:t>he lack of positive role models. T</w:t>
      </w:r>
      <w:r>
        <w:rPr>
          <w:rFonts w:ascii="Arial" w:hAnsi="Arial" w:cs="Arial"/>
        </w:rPr>
        <w:t>o enable the child to imitate a given behaviour</w:t>
      </w:r>
      <w:r w:rsidR="00E5425A">
        <w:rPr>
          <w:rFonts w:ascii="Arial" w:hAnsi="Arial" w:cs="Arial"/>
        </w:rPr>
        <w:t>,</w:t>
      </w:r>
      <w:r w:rsidR="002D65AB">
        <w:rPr>
          <w:rFonts w:ascii="Arial" w:hAnsi="Arial" w:cs="Arial"/>
        </w:rPr>
        <w:t xml:space="preserve"> using positive reinforcement and encouragement</w:t>
      </w:r>
      <w:r w:rsidR="00E5425A">
        <w:rPr>
          <w:rFonts w:ascii="Arial" w:hAnsi="Arial" w:cs="Arial"/>
        </w:rPr>
        <w:t xml:space="preserve">, as well as </w:t>
      </w:r>
      <w:r>
        <w:rPr>
          <w:rFonts w:ascii="Arial" w:hAnsi="Arial" w:cs="Arial"/>
          <w:noProof/>
          <w:lang w:eastAsia="en-GB"/>
        </w:rPr>
        <w:drawing>
          <wp:anchor distT="0" distB="0" distL="114300" distR="114300" simplePos="0" relativeHeight="251660288" behindDoc="0" locked="0" layoutInCell="1" allowOverlap="1" wp14:anchorId="6FFEE4F4" wp14:editId="20A24F31">
            <wp:simplePos x="0" y="0"/>
            <wp:positionH relativeFrom="column">
              <wp:posOffset>-64135</wp:posOffset>
            </wp:positionH>
            <wp:positionV relativeFrom="paragraph">
              <wp:posOffset>15875</wp:posOffset>
            </wp:positionV>
            <wp:extent cx="3772535" cy="3088640"/>
            <wp:effectExtent l="0" t="0" r="12065" b="10160"/>
            <wp:wrapSquare wrapText="bothSides"/>
            <wp:docPr id="32" name="Picture 32" descr="/Users/nicholasfamily/Pictures/Photos Library.photoslibrary/Masters/2017/11/08/20171108-192704/IMG_06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Users/nicholasfamily/Pictures/Photos Library.photoslibrary/Masters/2017/11/08/20171108-192704/IMG_0644.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72535" cy="30886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0694">
        <w:rPr>
          <w:rFonts w:ascii="Arial" w:hAnsi="Arial" w:cs="Arial"/>
        </w:rPr>
        <w:t xml:space="preserve">displaying good behaviour, </w:t>
      </w:r>
      <w:r w:rsidR="008C0E9E">
        <w:rPr>
          <w:rFonts w:ascii="Arial" w:hAnsi="Arial" w:cs="Arial"/>
        </w:rPr>
        <w:t>positive action has shown success, which is shown in a report made by Ofsted, which inspected 29 schools between November 2010 and March 2011 to enquire and investigate their Nurture Group settings (Ofsted, July 2011, No. 100230).</w:t>
      </w:r>
    </w:p>
    <w:p w14:paraId="1160D6EA" w14:textId="77777777" w:rsidR="008C0E9E" w:rsidRDefault="008C0E9E" w:rsidP="007E2581">
      <w:pPr>
        <w:rPr>
          <w:rFonts w:ascii="Arial" w:hAnsi="Arial" w:cs="Arial"/>
        </w:rPr>
      </w:pPr>
    </w:p>
    <w:p w14:paraId="4B217F09" w14:textId="77777777" w:rsidR="008C0E9E" w:rsidRDefault="008C0E9E" w:rsidP="007E2581">
      <w:pPr>
        <w:rPr>
          <w:rFonts w:ascii="Arial" w:hAnsi="Arial" w:cs="Arial"/>
        </w:rPr>
      </w:pPr>
    </w:p>
    <w:p w14:paraId="5F1366AB" w14:textId="77777777" w:rsidR="008C0E9E" w:rsidRDefault="008C0E9E" w:rsidP="007E2581">
      <w:pPr>
        <w:rPr>
          <w:rFonts w:ascii="Arial" w:hAnsi="Arial" w:cs="Arial"/>
        </w:rPr>
      </w:pPr>
    </w:p>
    <w:p w14:paraId="06568544" w14:textId="77777777" w:rsidR="008C0E9E" w:rsidRDefault="008C0E9E" w:rsidP="007E2581">
      <w:pPr>
        <w:rPr>
          <w:rFonts w:ascii="Arial" w:hAnsi="Arial" w:cs="Arial"/>
        </w:rPr>
      </w:pPr>
      <w:r>
        <w:rPr>
          <w:rFonts w:ascii="Arial" w:hAnsi="Arial" w:cs="Arial"/>
        </w:rPr>
        <w:t xml:space="preserve">Children that had been chosen </w:t>
      </w:r>
      <w:r w:rsidR="00CB68C7">
        <w:rPr>
          <w:rFonts w:ascii="Arial" w:hAnsi="Arial" w:cs="Arial"/>
        </w:rPr>
        <w:t xml:space="preserve">to participate in the Nurture setting had been excluded or may be in peril of permanent exclusion or being considered for a move to a behavioural unit or a different education school </w:t>
      </w:r>
      <w:r w:rsidR="00B92E8C">
        <w:rPr>
          <w:rFonts w:ascii="Arial" w:hAnsi="Arial" w:cs="Arial"/>
        </w:rPr>
        <w:t xml:space="preserve">more suitable than mainstream education. The majority of children had poor record of attendance. Other children may have suffered severe trauma outside the educational setting. Many of the pupils were observed working below the academic level for their age. The reasons that they were below standard is because these pupils were unable to participate in full time education. </w:t>
      </w:r>
    </w:p>
    <w:p w14:paraId="40433EB2" w14:textId="77777777" w:rsidR="00B92E8C" w:rsidRDefault="00D339D6" w:rsidP="007E2581">
      <w:pPr>
        <w:rPr>
          <w:rFonts w:ascii="Arial" w:hAnsi="Arial" w:cs="Arial"/>
        </w:rPr>
      </w:pPr>
      <w:r>
        <w:rPr>
          <w:rFonts w:ascii="Arial" w:hAnsi="Arial" w:cs="Arial"/>
          <w:noProof/>
          <w:lang w:eastAsia="en-GB"/>
        </w:rPr>
        <w:drawing>
          <wp:anchor distT="0" distB="0" distL="114300" distR="114300" simplePos="0" relativeHeight="251661312" behindDoc="0" locked="0" layoutInCell="1" allowOverlap="1" wp14:anchorId="0DC4C9AB" wp14:editId="517967CE">
            <wp:simplePos x="0" y="0"/>
            <wp:positionH relativeFrom="column">
              <wp:posOffset>2562860</wp:posOffset>
            </wp:positionH>
            <wp:positionV relativeFrom="paragraph">
              <wp:posOffset>201930</wp:posOffset>
            </wp:positionV>
            <wp:extent cx="3190875" cy="2454910"/>
            <wp:effectExtent l="0" t="0" r="9525" b="8890"/>
            <wp:wrapSquare wrapText="bothSides"/>
            <wp:docPr id="33" name="Picture 33" descr="/Users/nicholasfamily/Pictures/Photos Library.photoslibrary/Masters/2017/11/08/20171108-192700/IMG_06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sers/nicholasfamily/Pictures/Photos Library.photoslibrary/Masters/2017/11/08/20171108-192700/IMG_0645.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0875" cy="2454910"/>
                    </a:xfrm>
                    <a:prstGeom prst="rect">
                      <a:avLst/>
                    </a:prstGeom>
                    <a:noFill/>
                    <a:ln>
                      <a:noFill/>
                    </a:ln>
                  </pic:spPr>
                </pic:pic>
              </a:graphicData>
            </a:graphic>
            <wp14:sizeRelH relativeFrom="page">
              <wp14:pctWidth>0</wp14:pctWidth>
            </wp14:sizeRelH>
            <wp14:sizeRelV relativeFrom="page">
              <wp14:pctHeight>0</wp14:pctHeight>
            </wp14:sizeRelV>
          </wp:anchor>
        </w:drawing>
      </w:r>
      <w:r w:rsidR="00B92E8C">
        <w:rPr>
          <w:rFonts w:ascii="Arial" w:hAnsi="Arial" w:cs="Arial"/>
        </w:rPr>
        <w:t xml:space="preserve">The school’s aim was to provide a calm, imitation home environment with an easy-to-follow </w:t>
      </w:r>
      <w:r w:rsidR="00DF073D">
        <w:rPr>
          <w:rFonts w:ascii="Arial" w:hAnsi="Arial" w:cs="Arial"/>
        </w:rPr>
        <w:t xml:space="preserve">routine with adults portraying positive relationships, which conforms to the principles within the Nurture Group. Both staff and leaders agreed upon a key purpose which has to improve the children’s behavioural, social and emotional skills. In order to achieve this, the pupils were set targets and were also given strategies </w:t>
      </w:r>
      <w:r w:rsidR="00A46C6A">
        <w:rPr>
          <w:rFonts w:ascii="Arial" w:hAnsi="Arial" w:cs="Arial"/>
        </w:rPr>
        <w:t xml:space="preserve">to aid pupils’ behaviour. To achieve these targets, pupils adhered to these targets both in their mainstream class and also at home with support from parents and carers. This gave pupils consistency in terms of their behaviour, which also enables parents and carers to create their own strategies. As a result of the Nurture Group </w:t>
      </w:r>
      <w:r>
        <w:rPr>
          <w:rFonts w:ascii="Arial" w:hAnsi="Arial" w:cs="Arial"/>
        </w:rPr>
        <w:t xml:space="preserve">approach the pupils behavioural, social and emotional skills improved. </w:t>
      </w:r>
    </w:p>
    <w:p w14:paraId="6EC906F5" w14:textId="77777777" w:rsidR="00D339D6" w:rsidRDefault="00262FD7" w:rsidP="007E2581">
      <w:pPr>
        <w:rPr>
          <w:rFonts w:ascii="Arial" w:hAnsi="Arial" w:cs="Arial"/>
        </w:rPr>
      </w:pPr>
      <w:r w:rsidRPr="000677D2">
        <w:rPr>
          <w:rFonts w:ascii="Arial" w:eastAsia="Times New Roman" w:hAnsi="Arial" w:cs="Arial"/>
          <w:noProof/>
          <w:color w:val="660099"/>
          <w:bdr w:val="none" w:sz="0" w:space="0" w:color="auto" w:frame="1"/>
          <w:shd w:val="clear" w:color="auto" w:fill="222222"/>
          <w:lang w:eastAsia="en-GB"/>
        </w:rPr>
        <w:drawing>
          <wp:anchor distT="0" distB="0" distL="114300" distR="114300" simplePos="0" relativeHeight="251664384" behindDoc="0" locked="0" layoutInCell="1" allowOverlap="1" wp14:anchorId="4A4C0B83" wp14:editId="62627448">
            <wp:simplePos x="0" y="0"/>
            <wp:positionH relativeFrom="column">
              <wp:posOffset>-66675</wp:posOffset>
            </wp:positionH>
            <wp:positionV relativeFrom="paragraph">
              <wp:posOffset>414655</wp:posOffset>
            </wp:positionV>
            <wp:extent cx="1729740" cy="1718945"/>
            <wp:effectExtent l="0" t="0" r="0" b="8255"/>
            <wp:wrapSquare wrapText="bothSides"/>
            <wp:docPr id="35" name="Picture 35" descr="elated imag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elated image">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29740" cy="1718945"/>
                    </a:xfrm>
                    <a:prstGeom prst="rect">
                      <a:avLst/>
                    </a:prstGeom>
                    <a:noFill/>
                    <a:ln>
                      <a:noFill/>
                    </a:ln>
                  </pic:spPr>
                </pic:pic>
              </a:graphicData>
            </a:graphic>
            <wp14:sizeRelH relativeFrom="page">
              <wp14:pctWidth>0</wp14:pctWidth>
            </wp14:sizeRelH>
            <wp14:sizeRelV relativeFrom="page">
              <wp14:pctHeight>0</wp14:pctHeight>
            </wp14:sizeRelV>
          </wp:anchor>
        </w:drawing>
      </w:r>
      <w:r w:rsidR="000677D2" w:rsidRPr="000677D2">
        <w:rPr>
          <w:rFonts w:ascii="Arial" w:eastAsia="Times New Roman" w:hAnsi="Arial" w:cs="Arial"/>
          <w:noProof/>
          <w:color w:val="660099"/>
          <w:bdr w:val="none" w:sz="0" w:space="0" w:color="auto" w:frame="1"/>
          <w:shd w:val="clear" w:color="auto" w:fill="222222"/>
          <w:lang w:eastAsia="en-GB"/>
        </w:rPr>
        <w:drawing>
          <wp:anchor distT="0" distB="0" distL="114300" distR="114300" simplePos="0" relativeHeight="251662336" behindDoc="0" locked="0" layoutInCell="1" allowOverlap="1" wp14:anchorId="33E0C895" wp14:editId="517BD84A">
            <wp:simplePos x="0" y="0"/>
            <wp:positionH relativeFrom="column">
              <wp:posOffset>-60325</wp:posOffset>
            </wp:positionH>
            <wp:positionV relativeFrom="paragraph">
              <wp:posOffset>410210</wp:posOffset>
            </wp:positionV>
            <wp:extent cx="1729740" cy="1718945"/>
            <wp:effectExtent l="0" t="0" r="0" b="8255"/>
            <wp:wrapSquare wrapText="bothSides"/>
            <wp:docPr id="34" name="Picture 34" descr="elated imag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elated image">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29740" cy="1718945"/>
                    </a:xfrm>
                    <a:prstGeom prst="rect">
                      <a:avLst/>
                    </a:prstGeom>
                    <a:noFill/>
                    <a:ln>
                      <a:noFill/>
                    </a:ln>
                  </pic:spPr>
                </pic:pic>
              </a:graphicData>
            </a:graphic>
            <wp14:sizeRelH relativeFrom="page">
              <wp14:pctWidth>0</wp14:pctWidth>
            </wp14:sizeRelH>
            <wp14:sizeRelV relativeFrom="page">
              <wp14:pctHeight>0</wp14:pctHeight>
            </wp14:sizeRelV>
          </wp:anchor>
        </w:drawing>
      </w:r>
      <w:r w:rsidR="00D339D6">
        <w:rPr>
          <w:rFonts w:ascii="Arial" w:hAnsi="Arial" w:cs="Arial"/>
        </w:rPr>
        <w:t xml:space="preserve">This intervention takes a considerable amount of resources, time, funding and providing staff training. However, this survey illustrates that Nurture Groups when successful can have a high impact on young children and their families can be highly significant and far reaching. </w:t>
      </w:r>
    </w:p>
    <w:p w14:paraId="311CCC1B" w14:textId="77777777" w:rsidR="00B6243B" w:rsidRDefault="002563B0" w:rsidP="007E2581">
      <w:pPr>
        <w:rPr>
          <w:rFonts w:ascii="Arial" w:hAnsi="Arial" w:cs="Arial"/>
        </w:rPr>
      </w:pPr>
      <w:r>
        <w:rPr>
          <w:rFonts w:ascii="Arial" w:hAnsi="Arial" w:cs="Arial"/>
        </w:rPr>
        <w:t>The school’s evidence shown in the Ofsted report that over one third of 50 cases, pupils that attended the Nurture Group improved their reading, writing and mathematical had increased dramatically. The other pupils slightly increased which has made a positive impact on their education (Ofsted, July 2011, No. 100230).</w:t>
      </w:r>
    </w:p>
    <w:p w14:paraId="38CEFF40" w14:textId="77777777" w:rsidR="002563B0" w:rsidRDefault="00B6243B" w:rsidP="007E2581">
      <w:pPr>
        <w:rPr>
          <w:rFonts w:ascii="Arial" w:hAnsi="Arial" w:cs="Arial"/>
        </w:rPr>
      </w:pPr>
      <w:r>
        <w:rPr>
          <w:rFonts w:ascii="Arial" w:hAnsi="Arial" w:cs="Arial"/>
        </w:rPr>
        <w:t xml:space="preserve">The Nurture Group has also shown </w:t>
      </w:r>
      <w:r w:rsidR="006A40D3">
        <w:rPr>
          <w:rFonts w:ascii="Arial" w:hAnsi="Arial" w:cs="Arial"/>
        </w:rPr>
        <w:t xml:space="preserve">Vygotsky </w:t>
      </w:r>
      <w:r w:rsidR="006968A4">
        <w:rPr>
          <w:rFonts w:ascii="Arial" w:hAnsi="Arial" w:cs="Arial"/>
        </w:rPr>
        <w:t>and his theory on cognitive development that stems from social interactions. The Nurture Group also use the zone of proximal development as children work with peers (in small groups), so they can share their knowledge and from their role models in the setting. Vygotsky also states that the environment where children live their home life will influence how they think, learn and wha</w:t>
      </w:r>
      <w:r w:rsidR="004C0943">
        <w:rPr>
          <w:rFonts w:ascii="Arial" w:hAnsi="Arial" w:cs="Arial"/>
        </w:rPr>
        <w:t xml:space="preserve">t the children will think about. Basically, Vygotsky </w:t>
      </w:r>
      <w:r w:rsidR="00DA0013">
        <w:rPr>
          <w:rFonts w:ascii="Arial" w:hAnsi="Arial" w:cs="Arial"/>
        </w:rPr>
        <w:t>is saying that if a child is surrounded</w:t>
      </w:r>
      <w:r w:rsidR="004C0943">
        <w:rPr>
          <w:rFonts w:ascii="Arial" w:hAnsi="Arial" w:cs="Arial"/>
        </w:rPr>
        <w:t xml:space="preserve"> with violence, they will display violence. This is why Nurture Group is successful to show children who live in unbalanced households, that they provide a calm, happy environment, how to eat and how to be social. These settings should not have a price tag and the success rate has shown that these environments need to be supported and treasured. </w:t>
      </w:r>
    </w:p>
    <w:p w14:paraId="7823131D" w14:textId="77777777" w:rsidR="003E59A9" w:rsidRDefault="003E59A9" w:rsidP="007E2581">
      <w:pPr>
        <w:rPr>
          <w:rFonts w:ascii="Arial" w:hAnsi="Arial" w:cs="Arial"/>
        </w:rPr>
      </w:pPr>
    </w:p>
    <w:p w14:paraId="74A129B5" w14:textId="7FB65EDB" w:rsidR="003E59A9" w:rsidRDefault="00382C72" w:rsidP="007E2581">
      <w:pPr>
        <w:rPr>
          <w:rFonts w:ascii="Arial" w:hAnsi="Arial" w:cs="Arial"/>
        </w:rPr>
      </w:pPr>
      <w:r>
        <w:rPr>
          <w:rFonts w:ascii="Times New Roman" w:eastAsia="Times New Roman" w:hAnsi="Times New Roman" w:cs="Times New Roman"/>
          <w:noProof/>
          <w:lang w:eastAsia="en-GB"/>
        </w:rPr>
        <w:drawing>
          <wp:anchor distT="0" distB="0" distL="114300" distR="114300" simplePos="0" relativeHeight="251665408" behindDoc="0" locked="0" layoutInCell="1" allowOverlap="1" wp14:anchorId="4A70BAB5" wp14:editId="52DB0C0D">
            <wp:simplePos x="0" y="0"/>
            <wp:positionH relativeFrom="column">
              <wp:posOffset>4279900</wp:posOffset>
            </wp:positionH>
            <wp:positionV relativeFrom="paragraph">
              <wp:posOffset>2540</wp:posOffset>
            </wp:positionV>
            <wp:extent cx="1487170" cy="1087120"/>
            <wp:effectExtent l="0" t="0" r="11430" b="5080"/>
            <wp:wrapSquare wrapText="bothSides"/>
            <wp:docPr id="36" name="Picture 36" descr="/Users/nicholasfamily/Pictures/Photos Library.photoslibrary/Masters/2017/11/08/20171108-192723/IMG_06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Users/nicholasfamily/Pictures/Photos Library.photoslibrary/Masters/2017/11/08/20171108-192723/IMG_0647.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87170" cy="10871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POPAT</w:t>
      </w:r>
      <w:r w:rsidR="00F93F55">
        <w:rPr>
          <w:rFonts w:ascii="Arial" w:hAnsi="Arial" w:cs="Arial"/>
        </w:rPr>
        <w:t xml:space="preserve"> began in the 1970s. it was used in speech therapy, helping children that had speech disorders. This programme is designed to “make sounds obvious”. </w:t>
      </w:r>
      <w:r>
        <w:rPr>
          <w:rFonts w:ascii="Arial" w:hAnsi="Arial" w:cs="Arial"/>
        </w:rPr>
        <w:t>POPAT</w:t>
      </w:r>
      <w:r w:rsidR="00F93F55">
        <w:rPr>
          <w:rFonts w:ascii="Arial" w:hAnsi="Arial" w:cs="Arial"/>
        </w:rPr>
        <w:t xml:space="preserve"> enables children to listen and choose at a cognitive age, 3 or above. It is designed to focus listening skills, which will enable children to segment into spoken words.  </w:t>
      </w:r>
    </w:p>
    <w:p w14:paraId="65C9ED6D" w14:textId="57993CB2" w:rsidR="00F93F55" w:rsidRDefault="00382C72" w:rsidP="007E2581">
      <w:pPr>
        <w:rPr>
          <w:rFonts w:ascii="Arial" w:hAnsi="Arial" w:cs="Arial"/>
        </w:rPr>
      </w:pPr>
      <w:r>
        <w:rPr>
          <w:rFonts w:ascii="Arial" w:hAnsi="Arial" w:cs="Arial"/>
          <w:noProof/>
          <w:lang w:eastAsia="en-GB"/>
        </w:rPr>
        <w:drawing>
          <wp:anchor distT="0" distB="0" distL="114300" distR="114300" simplePos="0" relativeHeight="251667456" behindDoc="0" locked="0" layoutInCell="1" allowOverlap="1" wp14:anchorId="1E5BFDC6" wp14:editId="04B69C9F">
            <wp:simplePos x="0" y="0"/>
            <wp:positionH relativeFrom="column">
              <wp:posOffset>4053840</wp:posOffset>
            </wp:positionH>
            <wp:positionV relativeFrom="paragraph">
              <wp:posOffset>776605</wp:posOffset>
            </wp:positionV>
            <wp:extent cx="1720850" cy="1287145"/>
            <wp:effectExtent l="0" t="0" r="6350" b="8255"/>
            <wp:wrapSquare wrapText="bothSides"/>
            <wp:docPr id="38" name="Picture 38" descr="/Users/nicholasfamily/Pictures/Photos Library.photoslibrary/Masters/2017/11/08/20171108-193104/IMG_06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Users/nicholasfamily/Pictures/Photos Library.photoslibrary/Masters/2017/11/08/20171108-193104/IMG_0654.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flipV="1">
                      <a:off x="0" y="0"/>
                      <a:ext cx="1720850" cy="128714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w:drawing>
          <wp:anchor distT="0" distB="0" distL="114300" distR="114300" simplePos="0" relativeHeight="251666432" behindDoc="0" locked="0" layoutInCell="1" allowOverlap="1" wp14:anchorId="6D83221B" wp14:editId="5AC04D22">
            <wp:simplePos x="0" y="0"/>
            <wp:positionH relativeFrom="column">
              <wp:posOffset>-66675</wp:posOffset>
            </wp:positionH>
            <wp:positionV relativeFrom="paragraph">
              <wp:posOffset>30480</wp:posOffset>
            </wp:positionV>
            <wp:extent cx="1486535" cy="1110615"/>
            <wp:effectExtent l="0" t="0" r="12065" b="6985"/>
            <wp:wrapSquare wrapText="bothSides"/>
            <wp:docPr id="37" name="Picture 37" descr="/Users/nicholasfamily/Pictures/Photos Library.photoslibrary/Masters/2017/11/08/20171108-192739/IMG_06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Users/nicholasfamily/Pictures/Photos Library.photoslibrary/Masters/2017/11/08/20171108-192739/IMG_0650.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86535" cy="111061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 xml:space="preserve">POPAT </w:t>
      </w:r>
      <w:r w:rsidR="00F93F55">
        <w:rPr>
          <w:rFonts w:ascii="Arial" w:hAnsi="Arial" w:cs="Arial"/>
        </w:rPr>
        <w:t xml:space="preserve">contains 18 phonemes, which are linked to symbols. The learners then use these “sound pictures” to show which sound they heard in a group of three, which will then lead to later progress to CV, V, C and CVC cluster words. </w:t>
      </w:r>
    </w:p>
    <w:p w14:paraId="0EA6655D" w14:textId="4AF625C2" w:rsidR="00F93F55" w:rsidRDefault="00382C72" w:rsidP="007E2581">
      <w:pPr>
        <w:rPr>
          <w:rFonts w:ascii="Arial" w:hAnsi="Arial" w:cs="Arial"/>
        </w:rPr>
      </w:pPr>
      <w:r>
        <w:rPr>
          <w:rFonts w:ascii="Arial" w:hAnsi="Arial" w:cs="Arial"/>
        </w:rPr>
        <w:t xml:space="preserve">POPAT is successful in an educational setting because there are no right or wrong answers as mistakes are not pointed out to children. At the beginning of reception, the children do not have to speak. Also, young children find the activity enjoyable. </w:t>
      </w:r>
    </w:p>
    <w:p w14:paraId="208B5071" w14:textId="07577061" w:rsidR="00382C72" w:rsidRDefault="00382C72" w:rsidP="007E2581">
      <w:pPr>
        <w:rPr>
          <w:rFonts w:ascii="Arial" w:hAnsi="Arial" w:cs="Arial"/>
        </w:rPr>
      </w:pPr>
      <w:r>
        <w:rPr>
          <w:rFonts w:ascii="Arial" w:hAnsi="Arial" w:cs="Arial"/>
          <w:noProof/>
          <w:lang w:eastAsia="en-GB"/>
        </w:rPr>
        <w:drawing>
          <wp:anchor distT="0" distB="0" distL="114300" distR="114300" simplePos="0" relativeHeight="251668480" behindDoc="0" locked="0" layoutInCell="1" allowOverlap="1" wp14:anchorId="6BFCE5AF" wp14:editId="6273E152">
            <wp:simplePos x="0" y="0"/>
            <wp:positionH relativeFrom="column">
              <wp:posOffset>-67310</wp:posOffset>
            </wp:positionH>
            <wp:positionV relativeFrom="paragraph">
              <wp:posOffset>110490</wp:posOffset>
            </wp:positionV>
            <wp:extent cx="1952625" cy="1459865"/>
            <wp:effectExtent l="0" t="0" r="3175" b="0"/>
            <wp:wrapSquare wrapText="bothSides"/>
            <wp:docPr id="42" name="Picture 42" descr="/Users/nicholasfamily/Pictures/Photos Library.photoslibrary/Masters/2017/11/08/20171108-193122/IMG_06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Users/nicholasfamily/Pictures/Photos Library.photoslibrary/Masters/2017/11/08/20171108-193122/IMG_0657.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0800000">
                      <a:off x="0" y="0"/>
                      <a:ext cx="1952625" cy="145986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 xml:space="preserve">POPAT has proven success as it can speed the literacy learning of mainstream pupils and also impacts dramatically on emergent writing. </w:t>
      </w:r>
    </w:p>
    <w:p w14:paraId="1B99C69C" w14:textId="47F0E7DA" w:rsidR="00382C72" w:rsidRDefault="00382C72" w:rsidP="007E2581">
      <w:pPr>
        <w:rPr>
          <w:rFonts w:ascii="Arial" w:hAnsi="Arial" w:cs="Arial"/>
        </w:rPr>
      </w:pPr>
      <w:r>
        <w:rPr>
          <w:rFonts w:ascii="Arial" w:hAnsi="Arial" w:cs="Arial"/>
        </w:rPr>
        <w:t xml:space="preserve">POPAT enables children to focus on listening skills that can help to generalise everyday learning. </w:t>
      </w:r>
    </w:p>
    <w:p w14:paraId="7565140D" w14:textId="27A2FF37" w:rsidR="00382C72" w:rsidRDefault="00382C72" w:rsidP="007E2581">
      <w:pPr>
        <w:rPr>
          <w:rFonts w:ascii="Arial" w:hAnsi="Arial" w:cs="Arial"/>
        </w:rPr>
      </w:pPr>
      <w:r>
        <w:rPr>
          <w:rFonts w:ascii="Arial" w:hAnsi="Arial" w:cs="Arial"/>
        </w:rPr>
        <w:t xml:space="preserve">POPAT is also versatile and has proved to be a successful programme that works well with children with additional learning needs, such as Dyslexia, Disordered </w:t>
      </w:r>
      <w:r w:rsidR="0039055A">
        <w:rPr>
          <w:rFonts w:ascii="Arial" w:hAnsi="Arial" w:cs="Arial"/>
        </w:rPr>
        <w:t xml:space="preserve">Phonological, Visual Impairment, Dyspraxia, PMLD and ASD. </w:t>
      </w:r>
    </w:p>
    <w:p w14:paraId="41BF3E91" w14:textId="5BE81666" w:rsidR="00F13082" w:rsidRDefault="0087252B" w:rsidP="007E2581">
      <w:pPr>
        <w:rPr>
          <w:rFonts w:ascii="Arial" w:hAnsi="Arial" w:cs="Arial"/>
        </w:rPr>
      </w:pPr>
      <w:r>
        <w:rPr>
          <w:rFonts w:ascii="Arial" w:hAnsi="Arial" w:cs="Arial"/>
        </w:rPr>
        <w:t xml:space="preserve">This programme fits in with the educational psychologist Jerome Bruner’s three modes of representation, especially the iconic (1-6 years) where children store information visually. This may explain that when young children are learning, it is beneficial to use pictures or diagrams to accompany verbal information. </w:t>
      </w:r>
    </w:p>
    <w:p w14:paraId="60D026A7" w14:textId="71B03FD6" w:rsidR="0087252B" w:rsidRDefault="008D7748" w:rsidP="007E2581">
      <w:pPr>
        <w:rPr>
          <w:rFonts w:ascii="Arial" w:hAnsi="Arial" w:cs="Arial"/>
        </w:rPr>
      </w:pPr>
      <w:r>
        <w:rPr>
          <w:rFonts w:ascii="Arial" w:hAnsi="Arial" w:cs="Arial"/>
          <w:noProof/>
          <w:lang w:eastAsia="en-GB"/>
        </w:rPr>
        <w:drawing>
          <wp:anchor distT="0" distB="0" distL="114300" distR="114300" simplePos="0" relativeHeight="251671552" behindDoc="0" locked="0" layoutInCell="1" allowOverlap="1" wp14:anchorId="4AEC3D0B" wp14:editId="0601BB5B">
            <wp:simplePos x="0" y="0"/>
            <wp:positionH relativeFrom="column">
              <wp:posOffset>4162425</wp:posOffset>
            </wp:positionH>
            <wp:positionV relativeFrom="paragraph">
              <wp:posOffset>967740</wp:posOffset>
            </wp:positionV>
            <wp:extent cx="1630045" cy="2447925"/>
            <wp:effectExtent l="0" t="0" r="0" b="0"/>
            <wp:wrapSquare wrapText="bothSides"/>
            <wp:docPr id="3" name="Picture 3" descr="../Pictures/Photos%20Library.photoslibrary/Masters/2017/11/08/20171108-193209/IMG_0666.JPG.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s/Photos%20Library.photoslibrary/Masters/2017/11/08/20171108-193209/IMG_0666.JPG.jpe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30045" cy="2447925"/>
                    </a:xfrm>
                    <a:prstGeom prst="rect">
                      <a:avLst/>
                    </a:prstGeom>
                    <a:noFill/>
                    <a:ln>
                      <a:noFill/>
                    </a:ln>
                  </pic:spPr>
                </pic:pic>
              </a:graphicData>
            </a:graphic>
            <wp14:sizeRelH relativeFrom="page">
              <wp14:pctWidth>0</wp14:pctWidth>
            </wp14:sizeRelH>
            <wp14:sizeRelV relativeFrom="page">
              <wp14:pctHeight>0</wp14:pctHeight>
            </wp14:sizeRelV>
          </wp:anchor>
        </w:drawing>
      </w:r>
      <w:r w:rsidR="0087252B">
        <w:rPr>
          <w:rFonts w:ascii="Arial" w:hAnsi="Arial" w:cs="Arial"/>
        </w:rPr>
        <w:t xml:space="preserve">Jerome Bruner’s </w:t>
      </w:r>
      <w:r w:rsidR="009B4BEB">
        <w:rPr>
          <w:rFonts w:ascii="Arial" w:hAnsi="Arial" w:cs="Arial"/>
        </w:rPr>
        <w:t xml:space="preserve">constructivist </w:t>
      </w:r>
      <w:r w:rsidR="0087252B">
        <w:rPr>
          <w:rFonts w:ascii="Arial" w:hAnsi="Arial" w:cs="Arial"/>
        </w:rPr>
        <w:t xml:space="preserve">theory is effective when faced with new material to follow a progression from enactive to iconic to symbolic representation. This is true even for adult learners. For a true instructional designer, Bruner’s work also suggests that a learner even of a young age is capable of learning any material as long as the instruction </w:t>
      </w:r>
      <w:r w:rsidR="009B4BEB">
        <w:rPr>
          <w:rFonts w:ascii="Arial" w:hAnsi="Arial" w:cs="Arial"/>
        </w:rPr>
        <w:t xml:space="preserve">is organised appropriately (www.simplypsychology.org/Bruner.html). </w:t>
      </w:r>
    </w:p>
    <w:p w14:paraId="2C67B6AD" w14:textId="36A35118" w:rsidR="0012316E" w:rsidRDefault="0012316E" w:rsidP="007E2581">
      <w:pPr>
        <w:rPr>
          <w:rFonts w:ascii="Arial" w:hAnsi="Arial" w:cs="Arial"/>
        </w:rPr>
      </w:pPr>
      <w:r>
        <w:rPr>
          <w:rFonts w:ascii="Arial" w:hAnsi="Arial" w:cs="Arial"/>
        </w:rPr>
        <w:t>The third and final stage of a learning tool that supports the educational theory of Jean Piaget is the Foundation Phase (wales.gov.uk) and the Early Years Foundation Stage (gov.uk).</w:t>
      </w:r>
    </w:p>
    <w:p w14:paraId="700BA106" w14:textId="4E71C21B" w:rsidR="0012316E" w:rsidRDefault="00FF3378" w:rsidP="007E2581">
      <w:pPr>
        <w:rPr>
          <w:rFonts w:ascii="Arial" w:hAnsi="Arial" w:cs="Arial"/>
        </w:rPr>
      </w:pPr>
      <w:r>
        <w:rPr>
          <w:rFonts w:ascii="Arial" w:hAnsi="Arial" w:cs="Arial"/>
        </w:rPr>
        <w:t xml:space="preserve">The Foundation Phase </w:t>
      </w:r>
      <w:r w:rsidR="00CB3DE1">
        <w:rPr>
          <w:rFonts w:ascii="Arial" w:hAnsi="Arial" w:cs="Arial"/>
        </w:rPr>
        <w:t xml:space="preserve">was introduced </w:t>
      </w:r>
      <w:r w:rsidR="00CA2425">
        <w:rPr>
          <w:rFonts w:ascii="Arial" w:hAnsi="Arial" w:cs="Arial"/>
        </w:rPr>
        <w:t xml:space="preserve">in September 2004, where 41 schools were used as a trial. </w:t>
      </w:r>
      <w:r w:rsidR="00860BEA">
        <w:rPr>
          <w:rFonts w:ascii="Arial" w:hAnsi="Arial" w:cs="Arial"/>
        </w:rPr>
        <w:t xml:space="preserve">More schools had access to this curriculum </w:t>
      </w:r>
      <w:r w:rsidR="00747B4C">
        <w:rPr>
          <w:rFonts w:ascii="Arial" w:hAnsi="Arial" w:cs="Arial"/>
        </w:rPr>
        <w:t xml:space="preserve">throughout Wales in September 2008. </w:t>
      </w:r>
      <w:r w:rsidR="00C27313">
        <w:rPr>
          <w:rFonts w:ascii="Arial" w:hAnsi="Arial" w:cs="Arial"/>
        </w:rPr>
        <w:t xml:space="preserve">This was then introduced in all schools between 2010 and 2011. </w:t>
      </w:r>
      <w:r w:rsidR="000B75FC">
        <w:rPr>
          <w:rFonts w:ascii="Arial" w:hAnsi="Arial" w:cs="Arial"/>
        </w:rPr>
        <w:t xml:space="preserve">It is advised by the Welsh Government </w:t>
      </w:r>
      <w:r w:rsidR="0025651B">
        <w:rPr>
          <w:rFonts w:ascii="Arial" w:hAnsi="Arial" w:cs="Arial"/>
        </w:rPr>
        <w:t xml:space="preserve">that the Foundation Phase is aimed </w:t>
      </w:r>
      <w:r w:rsidR="0094384B">
        <w:rPr>
          <w:rFonts w:ascii="Arial" w:hAnsi="Arial" w:cs="Arial"/>
        </w:rPr>
        <w:t xml:space="preserve">at children from </w:t>
      </w:r>
      <w:r w:rsidR="00057C66">
        <w:rPr>
          <w:rFonts w:ascii="Arial" w:hAnsi="Arial" w:cs="Arial"/>
        </w:rPr>
        <w:t xml:space="preserve">ages three to seven. </w:t>
      </w:r>
      <w:r w:rsidR="00624CED">
        <w:rPr>
          <w:rFonts w:ascii="Arial" w:hAnsi="Arial" w:cs="Arial"/>
        </w:rPr>
        <w:t xml:space="preserve">Foundation Phase enables children </w:t>
      </w:r>
      <w:r w:rsidR="00781C04">
        <w:rPr>
          <w:rFonts w:ascii="Arial" w:hAnsi="Arial" w:cs="Arial"/>
        </w:rPr>
        <w:t xml:space="preserve">to enhance their social, emotional, and behavioural </w:t>
      </w:r>
      <w:r w:rsidR="005E5C50">
        <w:rPr>
          <w:rFonts w:ascii="Arial" w:hAnsi="Arial" w:cs="Arial"/>
        </w:rPr>
        <w:t xml:space="preserve">development. In </w:t>
      </w:r>
      <w:proofErr w:type="gramStart"/>
      <w:r w:rsidR="005E5C50">
        <w:rPr>
          <w:rFonts w:ascii="Arial" w:hAnsi="Arial" w:cs="Arial"/>
        </w:rPr>
        <w:t>addition</w:t>
      </w:r>
      <w:proofErr w:type="gramEnd"/>
      <w:r w:rsidR="005E5C50">
        <w:rPr>
          <w:rFonts w:ascii="Arial" w:hAnsi="Arial" w:cs="Arial"/>
        </w:rPr>
        <w:t xml:space="preserve"> </w:t>
      </w:r>
      <w:r w:rsidR="00380841">
        <w:rPr>
          <w:rFonts w:ascii="Arial" w:hAnsi="Arial" w:cs="Arial"/>
          <w:noProof/>
          <w:lang w:eastAsia="en-GB"/>
        </w:rPr>
        <w:drawing>
          <wp:anchor distT="0" distB="0" distL="114300" distR="114300" simplePos="0" relativeHeight="251670528" behindDoc="0" locked="0" layoutInCell="1" allowOverlap="1" wp14:anchorId="1E416AF9" wp14:editId="0394FF0D">
            <wp:simplePos x="0" y="0"/>
            <wp:positionH relativeFrom="column">
              <wp:posOffset>-60325</wp:posOffset>
            </wp:positionH>
            <wp:positionV relativeFrom="paragraph">
              <wp:posOffset>2540</wp:posOffset>
            </wp:positionV>
            <wp:extent cx="1831975" cy="1379220"/>
            <wp:effectExtent l="0" t="0" r="0" b="0"/>
            <wp:wrapSquare wrapText="bothSides"/>
            <wp:docPr id="2" name="Picture 2" descr="../Pictures/Photos%20Library.photoslibrary/Masters/2017/11/08/20171108-193227/IMG_06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s/Photos%20Library.photoslibrary/Masters/2017/11/08/20171108-193227/IMG_0668.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31975" cy="1379220"/>
                    </a:xfrm>
                    <a:prstGeom prst="rect">
                      <a:avLst/>
                    </a:prstGeom>
                    <a:noFill/>
                    <a:ln>
                      <a:noFill/>
                    </a:ln>
                  </pic:spPr>
                </pic:pic>
              </a:graphicData>
            </a:graphic>
            <wp14:sizeRelH relativeFrom="page">
              <wp14:pctWidth>0</wp14:pctWidth>
            </wp14:sizeRelH>
            <wp14:sizeRelV relativeFrom="page">
              <wp14:pctHeight>0</wp14:pctHeight>
            </wp14:sizeRelV>
          </wp:anchor>
        </w:drawing>
      </w:r>
      <w:r w:rsidR="005E5C50">
        <w:rPr>
          <w:rFonts w:ascii="Arial" w:hAnsi="Arial" w:cs="Arial"/>
        </w:rPr>
        <w:t xml:space="preserve">to this, </w:t>
      </w:r>
      <w:r w:rsidR="007C2D8F">
        <w:rPr>
          <w:rFonts w:ascii="Arial" w:hAnsi="Arial" w:cs="Arial"/>
        </w:rPr>
        <w:t xml:space="preserve">it also enables children to explore activities through play and investigate activities outdoors. </w:t>
      </w:r>
    </w:p>
    <w:p w14:paraId="3E5D394A" w14:textId="193E183C" w:rsidR="00A42B85" w:rsidRDefault="008D7748" w:rsidP="007E2581">
      <w:pPr>
        <w:rPr>
          <w:rFonts w:ascii="Arial" w:hAnsi="Arial" w:cs="Arial"/>
        </w:rPr>
      </w:pPr>
      <w:r>
        <w:rPr>
          <w:rFonts w:ascii="Arial" w:hAnsi="Arial" w:cs="Arial"/>
          <w:noProof/>
          <w:lang w:eastAsia="en-GB"/>
        </w:rPr>
        <w:drawing>
          <wp:anchor distT="0" distB="0" distL="114300" distR="114300" simplePos="0" relativeHeight="251669504" behindDoc="0" locked="0" layoutInCell="1" allowOverlap="1" wp14:anchorId="4FFDE267" wp14:editId="3D2A436B">
            <wp:simplePos x="0" y="0"/>
            <wp:positionH relativeFrom="column">
              <wp:posOffset>3823970</wp:posOffset>
            </wp:positionH>
            <wp:positionV relativeFrom="paragraph">
              <wp:posOffset>341630</wp:posOffset>
            </wp:positionV>
            <wp:extent cx="1941830" cy="2553970"/>
            <wp:effectExtent l="0" t="0" r="0" b="11430"/>
            <wp:wrapSquare wrapText="bothSides"/>
            <wp:docPr id="1" name="Picture 1" descr="../Pictures/Photos%20Library.photoslibrary/Masters/2017/11/08/20171108-193217/IMG_06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Photos%20Library.photoslibrary/Masters/2017/11/08/20171108-193217/IMG_0670.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41830" cy="2553970"/>
                    </a:xfrm>
                    <a:prstGeom prst="rect">
                      <a:avLst/>
                    </a:prstGeom>
                    <a:noFill/>
                    <a:ln>
                      <a:noFill/>
                    </a:ln>
                  </pic:spPr>
                </pic:pic>
              </a:graphicData>
            </a:graphic>
            <wp14:sizeRelH relativeFrom="page">
              <wp14:pctWidth>0</wp14:pctWidth>
            </wp14:sizeRelH>
            <wp14:sizeRelV relativeFrom="page">
              <wp14:pctHeight>0</wp14:pctHeight>
            </wp14:sizeRelV>
          </wp:anchor>
        </w:drawing>
      </w:r>
      <w:r w:rsidR="00687CE0">
        <w:rPr>
          <w:rFonts w:ascii="Arial" w:hAnsi="Arial" w:cs="Arial"/>
        </w:rPr>
        <w:t xml:space="preserve">In comparison to this, </w:t>
      </w:r>
      <w:r w:rsidR="003A256E">
        <w:rPr>
          <w:rFonts w:ascii="Arial" w:hAnsi="Arial" w:cs="Arial"/>
        </w:rPr>
        <w:t xml:space="preserve">the Early Years Foundation Stage </w:t>
      </w:r>
      <w:r w:rsidR="00820EAD">
        <w:rPr>
          <w:rFonts w:ascii="Arial" w:hAnsi="Arial" w:cs="Arial"/>
        </w:rPr>
        <w:t xml:space="preserve">(gov.uk) in England </w:t>
      </w:r>
      <w:r w:rsidR="00A17C6E">
        <w:rPr>
          <w:rFonts w:ascii="Arial" w:hAnsi="Arial" w:cs="Arial"/>
        </w:rPr>
        <w:t xml:space="preserve">is aimed at children from zero to five-years-old. </w:t>
      </w:r>
      <w:r w:rsidR="00294478">
        <w:rPr>
          <w:rFonts w:ascii="Arial" w:hAnsi="Arial" w:cs="Arial"/>
        </w:rPr>
        <w:t xml:space="preserve">‘All schools </w:t>
      </w:r>
      <w:r w:rsidR="00380841">
        <w:rPr>
          <w:rFonts w:ascii="Arial" w:hAnsi="Arial" w:cs="Arial"/>
        </w:rPr>
        <w:t xml:space="preserve">and Ofsted-registered early years providers must follow the EYFS, including childminders, preschools, nurseries and school reception classes’ (gov.uk). The Early Years Foundation Stage in England compared to the Early Years Foundation Phase in Wales, they both have very similar strategies where the children will learn through play. Although in England they concentrate on language and communication skills, as well as literacy and mathematics, in the Foundation Phase, it is known as literacy and numeracy in Wales. </w:t>
      </w:r>
    </w:p>
    <w:p w14:paraId="092D5A3F" w14:textId="6DA03080" w:rsidR="009B4BEB" w:rsidRDefault="007C4A59" w:rsidP="007E2581">
      <w:pPr>
        <w:rPr>
          <w:rFonts w:ascii="Arial" w:hAnsi="Arial" w:cs="Arial"/>
        </w:rPr>
      </w:pPr>
      <w:r>
        <w:rPr>
          <w:rFonts w:ascii="Arial" w:hAnsi="Arial" w:cs="Arial"/>
          <w:noProof/>
          <w:lang w:eastAsia="en-GB"/>
        </w:rPr>
        <w:drawing>
          <wp:anchor distT="0" distB="0" distL="114300" distR="114300" simplePos="0" relativeHeight="251672576" behindDoc="0" locked="0" layoutInCell="1" allowOverlap="1" wp14:anchorId="5DC225C3" wp14:editId="5F80F823">
            <wp:simplePos x="0" y="0"/>
            <wp:positionH relativeFrom="column">
              <wp:posOffset>-66675</wp:posOffset>
            </wp:positionH>
            <wp:positionV relativeFrom="paragraph">
              <wp:posOffset>48260</wp:posOffset>
            </wp:positionV>
            <wp:extent cx="2380615" cy="1779905"/>
            <wp:effectExtent l="0" t="0" r="6985" b="0"/>
            <wp:wrapSquare wrapText="bothSides"/>
            <wp:docPr id="4" name="Picture 4" descr="../Pictures/Photos%20Library.photoslibrary/Masters/2017/11/08/20171108-193141/IMG_06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s/Photos%20Library.photoslibrary/Masters/2017/11/08/20171108-193141/IMG_0660.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10800000">
                      <a:off x="0" y="0"/>
                      <a:ext cx="2380615" cy="1779905"/>
                    </a:xfrm>
                    <a:prstGeom prst="rect">
                      <a:avLst/>
                    </a:prstGeom>
                    <a:noFill/>
                    <a:ln>
                      <a:noFill/>
                    </a:ln>
                  </pic:spPr>
                </pic:pic>
              </a:graphicData>
            </a:graphic>
            <wp14:sizeRelH relativeFrom="page">
              <wp14:pctWidth>0</wp14:pctWidth>
            </wp14:sizeRelH>
            <wp14:sizeRelV relativeFrom="page">
              <wp14:pctHeight>0</wp14:pctHeight>
            </wp14:sizeRelV>
          </wp:anchor>
        </w:drawing>
      </w:r>
      <w:r w:rsidR="008D7748">
        <w:rPr>
          <w:rFonts w:ascii="Arial" w:hAnsi="Arial" w:cs="Arial"/>
        </w:rPr>
        <w:t xml:space="preserve">Using Jean Piaget’s educational theory and his constructivist approach, it has been influential for primary teaching. Piaget’s theory of discovery through learning has been proven to be at its best when exploring and was seen to transform the primary school curriculum. Children’s learning through the environment and by discovery, Piaget’s theory is that children should not be taught difficult concepts until they have reached a suitable stage of cognitive </w:t>
      </w:r>
      <w:r>
        <w:rPr>
          <w:rFonts w:ascii="Arial" w:hAnsi="Arial" w:cs="Arial"/>
        </w:rPr>
        <w:t xml:space="preserve">development. In a setting, children’s learning should be child-friendly and the teacher is present in the classroom and should supervise rather than give direct instructions and instead of learning individual activities, group activities should be displayed so children can learn from each other. ‘According to Piaget, 1958, assimilation and accommodation require an active learner, not a passive one, because problem-solving skills cannot be taught, they must be discovered.’ </w:t>
      </w:r>
    </w:p>
    <w:p w14:paraId="733F4EF0" w14:textId="275152EB" w:rsidR="00F7337A" w:rsidRPr="00F7337A" w:rsidRDefault="00F7337A" w:rsidP="00F7337A">
      <w:pPr>
        <w:rPr>
          <w:rFonts w:ascii="Times New Roman" w:eastAsia="Times New Roman" w:hAnsi="Times New Roman" w:cs="Times New Roman"/>
          <w:lang w:eastAsia="en-GB"/>
        </w:rPr>
      </w:pPr>
      <w:r w:rsidRPr="00F7337A">
        <w:rPr>
          <w:rFonts w:ascii="Arial" w:eastAsia="Times New Roman" w:hAnsi="Arial" w:cs="Arial"/>
          <w:noProof/>
          <w:color w:val="660099"/>
          <w:bdr w:val="none" w:sz="0" w:space="0" w:color="auto" w:frame="1"/>
          <w:shd w:val="clear" w:color="auto" w:fill="222222"/>
          <w:lang w:eastAsia="en-GB"/>
        </w:rPr>
        <w:drawing>
          <wp:anchor distT="0" distB="0" distL="114300" distR="114300" simplePos="0" relativeHeight="251673600" behindDoc="0" locked="0" layoutInCell="1" allowOverlap="1" wp14:anchorId="15C473A0" wp14:editId="3CE80F8E">
            <wp:simplePos x="0" y="0"/>
            <wp:positionH relativeFrom="column">
              <wp:posOffset>4512945</wp:posOffset>
            </wp:positionH>
            <wp:positionV relativeFrom="paragraph">
              <wp:posOffset>1298575</wp:posOffset>
            </wp:positionV>
            <wp:extent cx="1184275" cy="1421130"/>
            <wp:effectExtent l="0" t="0" r="9525" b="1270"/>
            <wp:wrapSquare wrapText="bothSides"/>
            <wp:docPr id="5" name="Picture 5" descr="mage result for dr montessori">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ge result for dr montessori">
                      <a:hlinkClick r:id="rId19" tgtFrame="&quot;_blank&quo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184275" cy="1421130"/>
                    </a:xfrm>
                    <a:prstGeom prst="rect">
                      <a:avLst/>
                    </a:prstGeom>
                    <a:noFill/>
                    <a:ln>
                      <a:noFill/>
                    </a:ln>
                  </pic:spPr>
                </pic:pic>
              </a:graphicData>
            </a:graphic>
            <wp14:sizeRelH relativeFrom="page">
              <wp14:pctWidth>0</wp14:pctWidth>
            </wp14:sizeRelH>
            <wp14:sizeRelV relativeFrom="page">
              <wp14:pctHeight>0</wp14:pctHeight>
            </wp14:sizeRelV>
          </wp:anchor>
        </w:drawing>
      </w:r>
      <w:r w:rsidR="00281DFD">
        <w:rPr>
          <w:rFonts w:ascii="Arial" w:hAnsi="Arial" w:cs="Arial"/>
        </w:rPr>
        <w:t xml:space="preserve">The Foundation Phase and Early Years Foundation Stage also incorporates </w:t>
      </w:r>
      <w:r w:rsidR="00DF4DBB">
        <w:rPr>
          <w:rFonts w:ascii="Arial" w:hAnsi="Arial" w:cs="Arial"/>
        </w:rPr>
        <w:t xml:space="preserve">some of the factors of the Montessori Early Childhood Education. In the beginning, Dr Montessori worked with children from ages between 3 and 6-years-old. To start, she worked with older children and decided to introduce puzzles when working with children who had attended a special needs school. After overcoming many obstacles and learning new skills, they demanded to be taught how to read and write. In this era, it was thought that if a child was under the age of seven, they did not have the ability to learn. Dr Montessori encouraged learning in children, and devised tools to help do this, for example, hands-on materials. Working together, children learnt from each other. The children became more independent with regards to their own learning; Montessori gave guidance, not instruction. ‘She watched as the children used her didactic </w:t>
      </w:r>
      <w:r w:rsidR="004648E4">
        <w:rPr>
          <w:rFonts w:ascii="Arial" w:hAnsi="Arial" w:cs="Arial"/>
        </w:rPr>
        <w:t xml:space="preserve">materials to teach themselves and to then turn around and teach their peers. The child, in these three years, constructs the adult he is to become.’ </w:t>
      </w:r>
    </w:p>
    <w:sdt>
      <w:sdtPr>
        <w:id w:val="276610671"/>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590EBEB8" w14:textId="227A48E8" w:rsidR="006718F7" w:rsidRDefault="006718F7">
          <w:pPr>
            <w:pStyle w:val="Heading1"/>
          </w:pPr>
          <w:r>
            <w:t>Reference List</w:t>
          </w:r>
        </w:p>
        <w:sdt>
          <w:sdtPr>
            <w:id w:val="111145805"/>
            <w:bibliography/>
          </w:sdtPr>
          <w:sdtContent>
            <w:p w14:paraId="4C995B31" w14:textId="77777777" w:rsidR="006718F7" w:rsidRDefault="006718F7" w:rsidP="006718F7">
              <w:pPr>
                <w:pStyle w:val="Bibliography"/>
                <w:rPr>
                  <w:noProof/>
                  <w:lang w:val="en-US"/>
                </w:rPr>
              </w:pPr>
              <w:r>
                <w:fldChar w:fldCharType="begin"/>
              </w:r>
              <w:r>
                <w:instrText xml:space="preserve"> BIBLIOGRAPHY </w:instrText>
              </w:r>
              <w:r>
                <w:fldChar w:fldCharType="separate"/>
              </w:r>
              <w:r>
                <w:rPr>
                  <w:noProof/>
                  <w:lang w:val="en-US"/>
                </w:rPr>
                <w:t xml:space="preserve">Anon., 2007. </w:t>
              </w:r>
              <w:r>
                <w:rPr>
                  <w:i/>
                  <w:iCs/>
                  <w:noProof/>
                  <w:lang w:val="en-US"/>
                </w:rPr>
                <w:t xml:space="preserve">Overview: Education in Wales. </w:t>
              </w:r>
              <w:r>
                <w:rPr>
                  <w:noProof/>
                  <w:lang w:val="en-US"/>
                </w:rPr>
                <w:t xml:space="preserve">[Online] </w:t>
              </w:r>
              <w:r>
                <w:rPr>
                  <w:noProof/>
                  <w:lang w:val="en-US"/>
                </w:rPr>
                <w:br/>
                <w:t xml:space="preserve">Available at: </w:t>
              </w:r>
              <w:r>
                <w:rPr>
                  <w:noProof/>
                  <w:u w:val="single"/>
                  <w:lang w:val="en-US"/>
                </w:rPr>
                <w:t>www.assembly.wales&gt;education</w:t>
              </w:r>
            </w:p>
            <w:p w14:paraId="324C5552" w14:textId="77777777" w:rsidR="006718F7" w:rsidRDefault="006718F7" w:rsidP="006718F7">
              <w:pPr>
                <w:pStyle w:val="Bibliography"/>
                <w:rPr>
                  <w:noProof/>
                  <w:lang w:val="en-US"/>
                </w:rPr>
              </w:pPr>
              <w:r>
                <w:rPr>
                  <w:noProof/>
                  <w:lang w:val="en-US"/>
                </w:rPr>
                <w:t xml:space="preserve">Anon., n.d. [Online] </w:t>
              </w:r>
              <w:r>
                <w:rPr>
                  <w:noProof/>
                  <w:lang w:val="en-US"/>
                </w:rPr>
                <w:br/>
                <w:t xml:space="preserve">Available at: </w:t>
              </w:r>
              <w:r>
                <w:rPr>
                  <w:noProof/>
                  <w:u w:val="single"/>
                  <w:lang w:val="en-US"/>
                </w:rPr>
                <w:t>http://www.popat.co.uk/7a09627e-a724-4594-ace2-53d943855297.aspx</w:t>
              </w:r>
            </w:p>
            <w:p w14:paraId="3572018F" w14:textId="77777777" w:rsidR="006718F7" w:rsidRDefault="006718F7" w:rsidP="006718F7">
              <w:pPr>
                <w:pStyle w:val="Bibliography"/>
                <w:rPr>
                  <w:noProof/>
                  <w:lang w:val="en-US"/>
                </w:rPr>
              </w:pPr>
              <w:r>
                <w:rPr>
                  <w:noProof/>
                  <w:lang w:val="en-US"/>
                </w:rPr>
                <w:t xml:space="preserve">Anon., n.d. [Online] </w:t>
              </w:r>
              <w:r>
                <w:rPr>
                  <w:noProof/>
                  <w:lang w:val="en-US"/>
                </w:rPr>
                <w:br/>
                <w:t xml:space="preserve">Available at: </w:t>
              </w:r>
              <w:r>
                <w:rPr>
                  <w:noProof/>
                  <w:u w:val="single"/>
                  <w:lang w:val="en-US"/>
                </w:rPr>
                <w:t>https://www.gov.uk/early-years-foundationstage</w:t>
              </w:r>
            </w:p>
            <w:p w14:paraId="71B28B76" w14:textId="77777777" w:rsidR="006718F7" w:rsidRDefault="006718F7" w:rsidP="006718F7">
              <w:pPr>
                <w:pStyle w:val="Bibliography"/>
                <w:rPr>
                  <w:noProof/>
                  <w:lang w:val="en-US"/>
                </w:rPr>
              </w:pPr>
              <w:r>
                <w:rPr>
                  <w:noProof/>
                  <w:lang w:val="en-US"/>
                </w:rPr>
                <w:t xml:space="preserve">Anon., n.d. [Online] </w:t>
              </w:r>
              <w:r>
                <w:rPr>
                  <w:noProof/>
                  <w:lang w:val="en-US"/>
                </w:rPr>
                <w:br/>
                <w:t xml:space="preserve">Available at: </w:t>
              </w:r>
              <w:r>
                <w:rPr>
                  <w:noProof/>
                  <w:u w:val="single"/>
                  <w:lang w:val="en-US"/>
                </w:rPr>
                <w:t>https://www.teachthought.com/learningpedogy-john-dewey-summary</w:t>
              </w:r>
            </w:p>
            <w:p w14:paraId="699D16C4" w14:textId="77777777" w:rsidR="006718F7" w:rsidRDefault="006718F7" w:rsidP="006718F7">
              <w:pPr>
                <w:pStyle w:val="Bibliography"/>
                <w:rPr>
                  <w:noProof/>
                  <w:lang w:val="en-US"/>
                </w:rPr>
              </w:pPr>
              <w:r>
                <w:rPr>
                  <w:noProof/>
                  <w:lang w:val="en-US"/>
                </w:rPr>
                <w:t xml:space="preserve">Anon., n.d. [Online] </w:t>
              </w:r>
              <w:r>
                <w:rPr>
                  <w:noProof/>
                  <w:lang w:val="en-US"/>
                </w:rPr>
                <w:br/>
                <w:t xml:space="preserve">Available at: </w:t>
              </w:r>
              <w:r>
                <w:rPr>
                  <w:noProof/>
                  <w:u w:val="single"/>
                  <w:lang w:val="en-US"/>
                </w:rPr>
                <w:t>https://www.gov.uk/government/publications/early-years-foundation-stage-framework--2</w:t>
              </w:r>
            </w:p>
            <w:p w14:paraId="4A7F426E" w14:textId="77777777" w:rsidR="006718F7" w:rsidRDefault="006718F7" w:rsidP="006718F7">
              <w:pPr>
                <w:pStyle w:val="Bibliography"/>
                <w:rPr>
                  <w:noProof/>
                  <w:lang w:val="en-US"/>
                </w:rPr>
              </w:pPr>
              <w:r>
                <w:rPr>
                  <w:noProof/>
                  <w:lang w:val="en-US"/>
                </w:rPr>
                <w:t xml:space="preserve">Anon., n.d. </w:t>
              </w:r>
              <w:r>
                <w:rPr>
                  <w:i/>
                  <w:iCs/>
                  <w:noProof/>
                  <w:lang w:val="en-US"/>
                </w:rPr>
                <w:t xml:space="preserve">Jean Piaget. </w:t>
              </w:r>
              <w:r>
                <w:rPr>
                  <w:noProof/>
                  <w:lang w:val="en-US"/>
                </w:rPr>
                <w:t xml:space="preserve">[Online] </w:t>
              </w:r>
              <w:r>
                <w:rPr>
                  <w:noProof/>
                  <w:lang w:val="en-US"/>
                </w:rPr>
                <w:br/>
                <w:t xml:space="preserve">Available at: </w:t>
              </w:r>
              <w:r>
                <w:rPr>
                  <w:noProof/>
                  <w:u w:val="single"/>
                  <w:lang w:val="en-US"/>
                </w:rPr>
                <w:t>http://www.edpsycinteractive.org/topics/cognition/piaget.html</w:t>
              </w:r>
            </w:p>
            <w:p w14:paraId="0F245F04" w14:textId="77777777" w:rsidR="006718F7" w:rsidRDefault="006718F7" w:rsidP="006718F7">
              <w:pPr>
                <w:pStyle w:val="Bibliography"/>
                <w:rPr>
                  <w:noProof/>
                  <w:lang w:val="en-US"/>
                </w:rPr>
              </w:pPr>
              <w:r>
                <w:rPr>
                  <w:noProof/>
                  <w:lang w:val="en-US"/>
                </w:rPr>
                <w:t xml:space="preserve">Blog, M. T., 2017. [Online] </w:t>
              </w:r>
              <w:r>
                <w:rPr>
                  <w:noProof/>
                  <w:lang w:val="en-US"/>
                </w:rPr>
                <w:br/>
                <w:t xml:space="preserve">Available at: </w:t>
              </w:r>
              <w:r>
                <w:rPr>
                  <w:noProof/>
                  <w:u w:val="single"/>
                  <w:lang w:val="en-US"/>
                </w:rPr>
                <w:t>http://montessoritraining.blogspot.co.uk/2017/07montessori-early-childhood-education-method-foundation.html</w:t>
              </w:r>
            </w:p>
            <w:p w14:paraId="015DC2E5" w14:textId="77777777" w:rsidR="006718F7" w:rsidRDefault="006718F7" w:rsidP="006718F7">
              <w:pPr>
                <w:pStyle w:val="Bibliography"/>
                <w:rPr>
                  <w:noProof/>
                  <w:lang w:val="en-US"/>
                </w:rPr>
              </w:pPr>
              <w:r>
                <w:rPr>
                  <w:noProof/>
                  <w:lang w:val="en-US"/>
                </w:rPr>
                <w:t xml:space="preserve">Government, B., 2012. [Online] </w:t>
              </w:r>
              <w:r>
                <w:rPr>
                  <w:noProof/>
                  <w:lang w:val="en-US"/>
                </w:rPr>
                <w:br/>
                <w:t xml:space="preserve">Available at: </w:t>
              </w:r>
              <w:r>
                <w:rPr>
                  <w:noProof/>
                  <w:u w:val="single"/>
                  <w:lang w:val="en-US"/>
                </w:rPr>
                <w:t>https://bso.bradford.gov.uk/userfiles/behaviour%oup/up-dated%20glasgow%20research%20April%2012.doc</w:t>
              </w:r>
            </w:p>
            <w:p w14:paraId="050A85A4" w14:textId="77777777" w:rsidR="006718F7" w:rsidRDefault="006718F7" w:rsidP="006718F7">
              <w:pPr>
                <w:pStyle w:val="Bibliography"/>
                <w:rPr>
                  <w:noProof/>
                  <w:lang w:val="en-US"/>
                </w:rPr>
              </w:pPr>
              <w:r>
                <w:rPr>
                  <w:noProof/>
                  <w:lang w:val="en-US"/>
                </w:rPr>
                <w:t xml:space="preserve">Government, W., 2011. </w:t>
              </w:r>
              <w:r>
                <w:rPr>
                  <w:i/>
                  <w:iCs/>
                  <w:noProof/>
                  <w:lang w:val="en-US"/>
                </w:rPr>
                <w:t xml:space="preserve">Ofsted supporting children with challenging behaviour through nurture group approach. </w:t>
              </w:r>
              <w:r>
                <w:rPr>
                  <w:noProof/>
                  <w:lang w:val="en-US"/>
                </w:rPr>
                <w:t xml:space="preserve">[Online] </w:t>
              </w:r>
              <w:r>
                <w:rPr>
                  <w:noProof/>
                  <w:lang w:val="en-US"/>
                </w:rPr>
                <w:br/>
                <w:t xml:space="preserve">Available at: </w:t>
              </w:r>
              <w:r>
                <w:rPr>
                  <w:noProof/>
                  <w:u w:val="single"/>
                  <w:lang w:val="en-US"/>
                </w:rPr>
                <w:t>www.gov.uk</w:t>
              </w:r>
            </w:p>
            <w:p w14:paraId="7FB58BC3" w14:textId="77777777" w:rsidR="006718F7" w:rsidRDefault="006718F7" w:rsidP="006718F7">
              <w:pPr>
                <w:pStyle w:val="Bibliography"/>
                <w:rPr>
                  <w:noProof/>
                  <w:lang w:val="en-US"/>
                </w:rPr>
              </w:pPr>
              <w:r>
                <w:rPr>
                  <w:noProof/>
                  <w:lang w:val="en-US"/>
                </w:rPr>
                <w:t xml:space="preserve">McLeod, S. A., 2008. </w:t>
              </w:r>
              <w:r>
                <w:rPr>
                  <w:i/>
                  <w:iCs/>
                  <w:noProof/>
                  <w:lang w:val="en-US"/>
                </w:rPr>
                <w:t xml:space="preserve">Bruner. </w:t>
              </w:r>
              <w:r>
                <w:rPr>
                  <w:noProof/>
                  <w:lang w:val="en-US"/>
                </w:rPr>
                <w:t xml:space="preserve">[Online] </w:t>
              </w:r>
              <w:r>
                <w:rPr>
                  <w:noProof/>
                  <w:lang w:val="en-US"/>
                </w:rPr>
                <w:br/>
                <w:t xml:space="preserve">Available at: </w:t>
              </w:r>
              <w:r>
                <w:rPr>
                  <w:noProof/>
                  <w:u w:val="single"/>
                  <w:lang w:val="en-US"/>
                </w:rPr>
                <w:t>www.simplypsychology.org/bruner.html</w:t>
              </w:r>
            </w:p>
            <w:p w14:paraId="72BFC376" w14:textId="77777777" w:rsidR="006718F7" w:rsidRDefault="006718F7" w:rsidP="006718F7">
              <w:pPr>
                <w:pStyle w:val="Bibliography"/>
                <w:rPr>
                  <w:noProof/>
                  <w:lang w:val="en-US"/>
                </w:rPr>
              </w:pPr>
              <w:r>
                <w:rPr>
                  <w:noProof/>
                  <w:lang w:val="en-US"/>
                </w:rPr>
                <w:t xml:space="preserve">McLeod, S. A., 2014. </w:t>
              </w:r>
              <w:r>
                <w:rPr>
                  <w:i/>
                  <w:iCs/>
                  <w:noProof/>
                  <w:lang w:val="en-US"/>
                </w:rPr>
                <w:t xml:space="preserve">Lev Vygotsky. </w:t>
              </w:r>
              <w:r>
                <w:rPr>
                  <w:noProof/>
                  <w:lang w:val="en-US"/>
                </w:rPr>
                <w:t xml:space="preserve">[Online] </w:t>
              </w:r>
              <w:r>
                <w:rPr>
                  <w:noProof/>
                  <w:lang w:val="en-US"/>
                </w:rPr>
                <w:br/>
                <w:t xml:space="preserve">Available at: </w:t>
              </w:r>
              <w:r>
                <w:rPr>
                  <w:noProof/>
                  <w:u w:val="single"/>
                  <w:lang w:val="en-US"/>
                </w:rPr>
                <w:t>www.simplypsychology.org/vygotsky.html</w:t>
              </w:r>
            </w:p>
            <w:p w14:paraId="41BA7DFA" w14:textId="77777777" w:rsidR="006718F7" w:rsidRDefault="006718F7" w:rsidP="006718F7">
              <w:pPr>
                <w:pStyle w:val="Bibliography"/>
                <w:rPr>
                  <w:noProof/>
                  <w:lang w:val="en-US"/>
                </w:rPr>
              </w:pPr>
              <w:r>
                <w:rPr>
                  <w:noProof/>
                  <w:lang w:val="en-US"/>
                </w:rPr>
                <w:t xml:space="preserve">McLeod, S. A., 2015. </w:t>
              </w:r>
              <w:r>
                <w:rPr>
                  <w:i/>
                  <w:iCs/>
                  <w:noProof/>
                  <w:lang w:val="en-US"/>
                </w:rPr>
                <w:t xml:space="preserve">Jean Piaget. </w:t>
              </w:r>
              <w:r>
                <w:rPr>
                  <w:noProof/>
                  <w:lang w:val="en-US"/>
                </w:rPr>
                <w:t xml:space="preserve">[Online] </w:t>
              </w:r>
              <w:r>
                <w:rPr>
                  <w:noProof/>
                  <w:lang w:val="en-US"/>
                </w:rPr>
                <w:br/>
                <w:t xml:space="preserve">Available at: </w:t>
              </w:r>
              <w:r>
                <w:rPr>
                  <w:noProof/>
                  <w:u w:val="single"/>
                  <w:lang w:val="en-US"/>
                </w:rPr>
                <w:t>www.simplypsychology.org/piaget.html</w:t>
              </w:r>
            </w:p>
            <w:p w14:paraId="2A7FC041" w14:textId="77777777" w:rsidR="006718F7" w:rsidRDefault="006718F7" w:rsidP="006718F7">
              <w:pPr>
                <w:pStyle w:val="Bibliography"/>
                <w:rPr>
                  <w:noProof/>
                  <w:lang w:val="en-US"/>
                </w:rPr>
              </w:pPr>
              <w:r>
                <w:rPr>
                  <w:noProof/>
                  <w:lang w:val="en-US"/>
                </w:rPr>
                <w:t xml:space="preserve">McLeod, S. A., 2016. </w:t>
              </w:r>
              <w:r>
                <w:rPr>
                  <w:i/>
                  <w:iCs/>
                  <w:noProof/>
                  <w:lang w:val="en-US"/>
                </w:rPr>
                <w:t xml:space="preserve">Bandura - social learning theory. </w:t>
              </w:r>
              <w:r>
                <w:rPr>
                  <w:noProof/>
                  <w:lang w:val="en-US"/>
                </w:rPr>
                <w:t xml:space="preserve">[Online] </w:t>
              </w:r>
              <w:r>
                <w:rPr>
                  <w:noProof/>
                  <w:lang w:val="en-US"/>
                </w:rPr>
                <w:br/>
                <w:t xml:space="preserve">Available at: </w:t>
              </w:r>
              <w:r>
                <w:rPr>
                  <w:noProof/>
                  <w:u w:val="single"/>
                  <w:lang w:val="en-US"/>
                </w:rPr>
                <w:t>www.simplypsychology.org/bandura.html</w:t>
              </w:r>
            </w:p>
            <w:p w14:paraId="25B78245" w14:textId="01FF4EB1" w:rsidR="006718F7" w:rsidRDefault="006718F7" w:rsidP="006718F7">
              <w:r>
                <w:rPr>
                  <w:b/>
                  <w:bCs/>
                  <w:noProof/>
                </w:rPr>
                <w:fldChar w:fldCharType="end"/>
              </w:r>
            </w:p>
          </w:sdtContent>
        </w:sdt>
      </w:sdtContent>
    </w:sdt>
    <w:p w14:paraId="2BEBC821" w14:textId="212AB84A" w:rsidR="0039055A" w:rsidRDefault="0039055A" w:rsidP="007E2581">
      <w:pPr>
        <w:rPr>
          <w:rFonts w:ascii="Arial" w:hAnsi="Arial" w:cs="Arial"/>
        </w:rPr>
      </w:pPr>
    </w:p>
    <w:p w14:paraId="0F695808" w14:textId="3F918E2C" w:rsidR="000677D2" w:rsidRPr="000677D2" w:rsidRDefault="000677D2" w:rsidP="000677D2">
      <w:pPr>
        <w:rPr>
          <w:rFonts w:ascii="Times New Roman" w:eastAsia="Times New Roman" w:hAnsi="Times New Roman" w:cs="Times New Roman"/>
          <w:lang w:eastAsia="en-GB"/>
        </w:rPr>
      </w:pPr>
    </w:p>
    <w:p w14:paraId="5762EDAB" w14:textId="250AA17B" w:rsidR="00DA0013" w:rsidRPr="00E00B75" w:rsidRDefault="00DA0013" w:rsidP="007E2581">
      <w:pPr>
        <w:rPr>
          <w:rFonts w:ascii="Arial" w:hAnsi="Arial" w:cs="Arial"/>
        </w:rPr>
      </w:pPr>
      <w:bookmarkStart w:id="0" w:name="_GoBack"/>
      <w:bookmarkEnd w:id="0"/>
    </w:p>
    <w:sectPr w:rsidR="00DA0013" w:rsidRPr="00E00B75" w:rsidSect="00475FD8">
      <w:pgSz w:w="11900" w:h="16840"/>
      <w:pgMar w:top="1440" w:right="1440" w:bottom="1440" w:left="1440" w:header="720" w:footer="720" w:gutter="0"/>
      <w:pgBorders>
        <w:top w:val="thinThickThinMediumGap" w:sz="24" w:space="1" w:color="00BBFF"/>
        <w:left w:val="thinThickThinMediumGap" w:sz="24" w:space="4" w:color="00BBFF"/>
        <w:bottom w:val="thinThickThinMediumGap" w:sz="24" w:space="1" w:color="00BBFF"/>
        <w:right w:val="thinThickThinMediumGap" w:sz="24" w:space="4" w:color="00BBFF"/>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63C1"/>
    <w:rsid w:val="00057C66"/>
    <w:rsid w:val="000677D2"/>
    <w:rsid w:val="000B75FC"/>
    <w:rsid w:val="0012316E"/>
    <w:rsid w:val="002563B0"/>
    <w:rsid w:val="0025651B"/>
    <w:rsid w:val="00262FD7"/>
    <w:rsid w:val="00281DFD"/>
    <w:rsid w:val="00290694"/>
    <w:rsid w:val="00294478"/>
    <w:rsid w:val="002B11B9"/>
    <w:rsid w:val="002D65AB"/>
    <w:rsid w:val="00380841"/>
    <w:rsid w:val="00382C72"/>
    <w:rsid w:val="0039055A"/>
    <w:rsid w:val="003A256E"/>
    <w:rsid w:val="003E59A9"/>
    <w:rsid w:val="004648E4"/>
    <w:rsid w:val="00475FD8"/>
    <w:rsid w:val="004C0943"/>
    <w:rsid w:val="004E66E3"/>
    <w:rsid w:val="005E5C50"/>
    <w:rsid w:val="00612F1D"/>
    <w:rsid w:val="00624CED"/>
    <w:rsid w:val="006558D6"/>
    <w:rsid w:val="006718F7"/>
    <w:rsid w:val="00687CE0"/>
    <w:rsid w:val="006968A4"/>
    <w:rsid w:val="006A40D3"/>
    <w:rsid w:val="00747B4C"/>
    <w:rsid w:val="00781C04"/>
    <w:rsid w:val="007C2D8F"/>
    <w:rsid w:val="007C4A59"/>
    <w:rsid w:val="007E2581"/>
    <w:rsid w:val="00811D65"/>
    <w:rsid w:val="00820EAD"/>
    <w:rsid w:val="00821ED5"/>
    <w:rsid w:val="00860BEA"/>
    <w:rsid w:val="0087252B"/>
    <w:rsid w:val="008C0E9E"/>
    <w:rsid w:val="008C655B"/>
    <w:rsid w:val="008D7748"/>
    <w:rsid w:val="0094384B"/>
    <w:rsid w:val="00961ADB"/>
    <w:rsid w:val="009B4BEB"/>
    <w:rsid w:val="00A17C6E"/>
    <w:rsid w:val="00A42B85"/>
    <w:rsid w:val="00A46C6A"/>
    <w:rsid w:val="00AC2B79"/>
    <w:rsid w:val="00B6243B"/>
    <w:rsid w:val="00B92E8C"/>
    <w:rsid w:val="00C27313"/>
    <w:rsid w:val="00C32FC4"/>
    <w:rsid w:val="00C73744"/>
    <w:rsid w:val="00C86D86"/>
    <w:rsid w:val="00CA2425"/>
    <w:rsid w:val="00CB3883"/>
    <w:rsid w:val="00CB3DE1"/>
    <w:rsid w:val="00CB68C7"/>
    <w:rsid w:val="00D339D6"/>
    <w:rsid w:val="00D54F34"/>
    <w:rsid w:val="00DA0013"/>
    <w:rsid w:val="00DF073D"/>
    <w:rsid w:val="00DF4DBB"/>
    <w:rsid w:val="00E00B75"/>
    <w:rsid w:val="00E5425A"/>
    <w:rsid w:val="00F13082"/>
    <w:rsid w:val="00F7337A"/>
    <w:rsid w:val="00F93F55"/>
    <w:rsid w:val="00F963C1"/>
    <w:rsid w:val="00FC47AA"/>
    <w:rsid w:val="00FF3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3D59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18F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4BEB"/>
    <w:rPr>
      <w:color w:val="0563C1" w:themeColor="hyperlink"/>
      <w:u w:val="single"/>
    </w:rPr>
  </w:style>
  <w:style w:type="character" w:customStyle="1" w:styleId="Heading1Char">
    <w:name w:val="Heading 1 Char"/>
    <w:basedOn w:val="DefaultParagraphFont"/>
    <w:link w:val="Heading1"/>
    <w:uiPriority w:val="9"/>
    <w:rsid w:val="006718F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718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830443">
      <w:bodyDiv w:val="1"/>
      <w:marLeft w:val="0"/>
      <w:marRight w:val="0"/>
      <w:marTop w:val="0"/>
      <w:marBottom w:val="0"/>
      <w:divBdr>
        <w:top w:val="none" w:sz="0" w:space="0" w:color="auto"/>
        <w:left w:val="none" w:sz="0" w:space="0" w:color="auto"/>
        <w:bottom w:val="none" w:sz="0" w:space="0" w:color="auto"/>
        <w:right w:val="none" w:sz="0" w:space="0" w:color="auto"/>
      </w:divBdr>
    </w:div>
    <w:div w:id="202209103">
      <w:bodyDiv w:val="1"/>
      <w:marLeft w:val="0"/>
      <w:marRight w:val="0"/>
      <w:marTop w:val="0"/>
      <w:marBottom w:val="0"/>
      <w:divBdr>
        <w:top w:val="none" w:sz="0" w:space="0" w:color="auto"/>
        <w:left w:val="none" w:sz="0" w:space="0" w:color="auto"/>
        <w:bottom w:val="none" w:sz="0" w:space="0" w:color="auto"/>
        <w:right w:val="none" w:sz="0" w:space="0" w:color="auto"/>
      </w:divBdr>
    </w:div>
    <w:div w:id="248734444">
      <w:bodyDiv w:val="1"/>
      <w:marLeft w:val="0"/>
      <w:marRight w:val="0"/>
      <w:marTop w:val="0"/>
      <w:marBottom w:val="0"/>
      <w:divBdr>
        <w:top w:val="none" w:sz="0" w:space="0" w:color="auto"/>
        <w:left w:val="none" w:sz="0" w:space="0" w:color="auto"/>
        <w:bottom w:val="none" w:sz="0" w:space="0" w:color="auto"/>
        <w:right w:val="none" w:sz="0" w:space="0" w:color="auto"/>
      </w:divBdr>
    </w:div>
    <w:div w:id="258753246">
      <w:bodyDiv w:val="1"/>
      <w:marLeft w:val="0"/>
      <w:marRight w:val="0"/>
      <w:marTop w:val="0"/>
      <w:marBottom w:val="0"/>
      <w:divBdr>
        <w:top w:val="none" w:sz="0" w:space="0" w:color="auto"/>
        <w:left w:val="none" w:sz="0" w:space="0" w:color="auto"/>
        <w:bottom w:val="none" w:sz="0" w:space="0" w:color="auto"/>
        <w:right w:val="none" w:sz="0" w:space="0" w:color="auto"/>
      </w:divBdr>
    </w:div>
    <w:div w:id="310643496">
      <w:bodyDiv w:val="1"/>
      <w:marLeft w:val="0"/>
      <w:marRight w:val="0"/>
      <w:marTop w:val="0"/>
      <w:marBottom w:val="0"/>
      <w:divBdr>
        <w:top w:val="none" w:sz="0" w:space="0" w:color="auto"/>
        <w:left w:val="none" w:sz="0" w:space="0" w:color="auto"/>
        <w:bottom w:val="none" w:sz="0" w:space="0" w:color="auto"/>
        <w:right w:val="none" w:sz="0" w:space="0" w:color="auto"/>
      </w:divBdr>
    </w:div>
    <w:div w:id="582565010">
      <w:bodyDiv w:val="1"/>
      <w:marLeft w:val="0"/>
      <w:marRight w:val="0"/>
      <w:marTop w:val="0"/>
      <w:marBottom w:val="0"/>
      <w:divBdr>
        <w:top w:val="none" w:sz="0" w:space="0" w:color="auto"/>
        <w:left w:val="none" w:sz="0" w:space="0" w:color="auto"/>
        <w:bottom w:val="none" w:sz="0" w:space="0" w:color="auto"/>
        <w:right w:val="none" w:sz="0" w:space="0" w:color="auto"/>
      </w:divBdr>
    </w:div>
    <w:div w:id="590823191">
      <w:bodyDiv w:val="1"/>
      <w:marLeft w:val="0"/>
      <w:marRight w:val="0"/>
      <w:marTop w:val="0"/>
      <w:marBottom w:val="0"/>
      <w:divBdr>
        <w:top w:val="none" w:sz="0" w:space="0" w:color="auto"/>
        <w:left w:val="none" w:sz="0" w:space="0" w:color="auto"/>
        <w:bottom w:val="none" w:sz="0" w:space="0" w:color="auto"/>
        <w:right w:val="none" w:sz="0" w:space="0" w:color="auto"/>
      </w:divBdr>
    </w:div>
    <w:div w:id="805506364">
      <w:bodyDiv w:val="1"/>
      <w:marLeft w:val="0"/>
      <w:marRight w:val="0"/>
      <w:marTop w:val="0"/>
      <w:marBottom w:val="0"/>
      <w:divBdr>
        <w:top w:val="none" w:sz="0" w:space="0" w:color="auto"/>
        <w:left w:val="none" w:sz="0" w:space="0" w:color="auto"/>
        <w:bottom w:val="none" w:sz="0" w:space="0" w:color="auto"/>
        <w:right w:val="none" w:sz="0" w:space="0" w:color="auto"/>
      </w:divBdr>
    </w:div>
    <w:div w:id="860818734">
      <w:bodyDiv w:val="1"/>
      <w:marLeft w:val="0"/>
      <w:marRight w:val="0"/>
      <w:marTop w:val="0"/>
      <w:marBottom w:val="0"/>
      <w:divBdr>
        <w:top w:val="none" w:sz="0" w:space="0" w:color="auto"/>
        <w:left w:val="none" w:sz="0" w:space="0" w:color="auto"/>
        <w:bottom w:val="none" w:sz="0" w:space="0" w:color="auto"/>
        <w:right w:val="none" w:sz="0" w:space="0" w:color="auto"/>
      </w:divBdr>
    </w:div>
    <w:div w:id="1287350846">
      <w:bodyDiv w:val="1"/>
      <w:marLeft w:val="0"/>
      <w:marRight w:val="0"/>
      <w:marTop w:val="0"/>
      <w:marBottom w:val="0"/>
      <w:divBdr>
        <w:top w:val="none" w:sz="0" w:space="0" w:color="auto"/>
        <w:left w:val="none" w:sz="0" w:space="0" w:color="auto"/>
        <w:bottom w:val="none" w:sz="0" w:space="0" w:color="auto"/>
        <w:right w:val="none" w:sz="0" w:space="0" w:color="auto"/>
      </w:divBdr>
    </w:div>
    <w:div w:id="1373765741">
      <w:bodyDiv w:val="1"/>
      <w:marLeft w:val="0"/>
      <w:marRight w:val="0"/>
      <w:marTop w:val="0"/>
      <w:marBottom w:val="0"/>
      <w:divBdr>
        <w:top w:val="none" w:sz="0" w:space="0" w:color="auto"/>
        <w:left w:val="none" w:sz="0" w:space="0" w:color="auto"/>
        <w:bottom w:val="none" w:sz="0" w:space="0" w:color="auto"/>
        <w:right w:val="none" w:sz="0" w:space="0" w:color="auto"/>
      </w:divBdr>
    </w:div>
    <w:div w:id="1398896195">
      <w:bodyDiv w:val="1"/>
      <w:marLeft w:val="0"/>
      <w:marRight w:val="0"/>
      <w:marTop w:val="0"/>
      <w:marBottom w:val="0"/>
      <w:divBdr>
        <w:top w:val="none" w:sz="0" w:space="0" w:color="auto"/>
        <w:left w:val="none" w:sz="0" w:space="0" w:color="auto"/>
        <w:bottom w:val="none" w:sz="0" w:space="0" w:color="auto"/>
        <w:right w:val="none" w:sz="0" w:space="0" w:color="auto"/>
      </w:divBdr>
    </w:div>
    <w:div w:id="1419594199">
      <w:bodyDiv w:val="1"/>
      <w:marLeft w:val="0"/>
      <w:marRight w:val="0"/>
      <w:marTop w:val="0"/>
      <w:marBottom w:val="0"/>
      <w:divBdr>
        <w:top w:val="none" w:sz="0" w:space="0" w:color="auto"/>
        <w:left w:val="none" w:sz="0" w:space="0" w:color="auto"/>
        <w:bottom w:val="none" w:sz="0" w:space="0" w:color="auto"/>
        <w:right w:val="none" w:sz="0" w:space="0" w:color="auto"/>
      </w:divBdr>
    </w:div>
    <w:div w:id="1516262111">
      <w:bodyDiv w:val="1"/>
      <w:marLeft w:val="0"/>
      <w:marRight w:val="0"/>
      <w:marTop w:val="0"/>
      <w:marBottom w:val="0"/>
      <w:divBdr>
        <w:top w:val="none" w:sz="0" w:space="0" w:color="auto"/>
        <w:left w:val="none" w:sz="0" w:space="0" w:color="auto"/>
        <w:bottom w:val="none" w:sz="0" w:space="0" w:color="auto"/>
        <w:right w:val="none" w:sz="0" w:space="0" w:color="auto"/>
      </w:divBdr>
    </w:div>
    <w:div w:id="1627274012">
      <w:bodyDiv w:val="1"/>
      <w:marLeft w:val="0"/>
      <w:marRight w:val="0"/>
      <w:marTop w:val="0"/>
      <w:marBottom w:val="0"/>
      <w:divBdr>
        <w:top w:val="none" w:sz="0" w:space="0" w:color="auto"/>
        <w:left w:val="none" w:sz="0" w:space="0" w:color="auto"/>
        <w:bottom w:val="none" w:sz="0" w:space="0" w:color="auto"/>
        <w:right w:val="none" w:sz="0" w:space="0" w:color="auto"/>
      </w:divBdr>
    </w:div>
    <w:div w:id="187781240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google.co.uk/url?sa=i&amp;rct=j&amp;q=&amp;esrc=s&amp;source=images&amp;cd=&amp;ved=0ahUKEwjxsJzokbLXAhXIK8AKHQGdBasQjRwIBw&amp;url=https://logos.ofsted.gov.uk/&amp;psig=AOvVaw0_iKlzyeYkzx9kzXV65SSV&amp;ust=1510339095550550" TargetMode="External"/><Relationship Id="rId20" Type="http://schemas.openxmlformats.org/officeDocument/2006/relationships/image" Target="media/image14.jpeg"/><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5.png"/><Relationship Id="rId11" Type="http://schemas.openxmlformats.org/officeDocument/2006/relationships/image" Target="media/image6.jpeg"/><Relationship Id="rId12" Type="http://schemas.openxmlformats.org/officeDocument/2006/relationships/image" Target="media/image7.jpeg"/><Relationship Id="rId13" Type="http://schemas.openxmlformats.org/officeDocument/2006/relationships/image" Target="media/image8.jpeg"/><Relationship Id="rId14" Type="http://schemas.openxmlformats.org/officeDocument/2006/relationships/image" Target="media/image9.jpeg"/><Relationship Id="rId15" Type="http://schemas.openxmlformats.org/officeDocument/2006/relationships/image" Target="media/image10.jpeg"/><Relationship Id="rId16" Type="http://schemas.openxmlformats.org/officeDocument/2006/relationships/image" Target="media/image11.jpeg"/><Relationship Id="rId17" Type="http://schemas.openxmlformats.org/officeDocument/2006/relationships/image" Target="media/image12.jpeg"/><Relationship Id="rId18" Type="http://schemas.openxmlformats.org/officeDocument/2006/relationships/image" Target="media/image13.jpeg"/><Relationship Id="rId19" Type="http://schemas.openxmlformats.org/officeDocument/2006/relationships/hyperlink" Target="http://www.inspiremontessoriconsulting.com/what-is-montessori-education-and-philosophy/"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Wel11</b:Tag>
    <b:SourceType>InternetSite</b:SourceType>
    <b:Guid>{67515FD8-4C0F-244D-A2D7-87D735CE2A5A}</b:Guid>
    <b:Author>
      <b:Author>
        <b:NameList>
          <b:Person>
            <b:Last>Government</b:Last>
            <b:First>Welsh</b:First>
          </b:Person>
        </b:NameList>
      </b:Author>
    </b:Author>
    <b:Title>Ofsted supporting children with challenging behaviour through nurture group approach </b:Title>
    <b:URL>www.gov.uk</b:URL>
    <b:Year>2011</b:Year>
    <b:Month>July </b:Month>
    <b:Version>100230</b:Version>
    <b:RefOrder>11</b:RefOrder>
  </b:Source>
  <b:Source>
    <b:Tag>Bra12</b:Tag>
    <b:SourceType>InternetSite</b:SourceType>
    <b:Guid>{50734F8A-B09E-0542-81F4-25F9D9C7E11E}</b:Guid>
    <b:Author>
      <b:Author>
        <b:NameList>
          <b:Person>
            <b:Last>Government</b:Last>
            <b:First>Bradford</b:First>
          </b:Person>
        </b:NameList>
      </b:Author>
    </b:Author>
    <b:URL>https://bso.bradford.gov.uk/userfiles/behaviour%oup/up-dated%20glasgow%20research%20April%2012.doc</b:URL>
    <b:Year>2012</b:Year>
    <b:RefOrder>12</b:RefOrder>
  </b:Source>
  <b:Source>
    <b:Tag>SAM16</b:Tag>
    <b:SourceType>InternetSite</b:SourceType>
    <b:Guid>{8163A632-91F8-2C41-B427-498DD8F195AA}</b:Guid>
    <b:Author>
      <b:Author>
        <b:NameList>
          <b:Person>
            <b:Last>McLeod</b:Last>
            <b:First>S</b:First>
            <b:Middle>A</b:Middle>
          </b:Person>
        </b:NameList>
      </b:Author>
    </b:Author>
    <b:Title>Bandura - social learning theory </b:Title>
    <b:URL>www.simplypsychology.org/bandura.html</b:URL>
    <b:Year>2016</b:Year>
    <b:RefOrder>13</b:RefOrder>
  </b:Source>
  <b:Source>
    <b:Tag>McL08</b:Tag>
    <b:SourceType>InternetSite</b:SourceType>
    <b:Guid>{D3CAD653-92B4-8149-8E02-E3947D255E37}</b:Guid>
    <b:Author>
      <b:Author>
        <b:NameList>
          <b:Person>
            <b:Last>McLeod</b:Last>
            <b:First>S</b:First>
            <b:Middle>A</b:Middle>
          </b:Person>
        </b:NameList>
      </b:Author>
    </b:Author>
    <b:Title>Bruner </b:Title>
    <b:URL>www.simplypsychology.org/bruner.html</b:URL>
    <b:Year>2008</b:Year>
    <b:RefOrder>1</b:RefOrder>
  </b:Source>
  <b:Source>
    <b:Tag>htt</b:Tag>
    <b:SourceType>InternetSite</b:SourceType>
    <b:Guid>{40A92FCC-98E8-7040-80CE-AE129BE37FF5}</b:Guid>
    <b:URL>http://www.popat.co.uk/7a09627e-a724-4594-ace2-53d943855297.aspx</b:URL>
    <b:RefOrder>2</b:RefOrder>
  </b:Source>
  <b:Source>
    <b:Tag>McL14</b:Tag>
    <b:SourceType>InternetSite</b:SourceType>
    <b:Guid>{23850356-E2B7-B14D-AA1B-E3BC193A69D0}</b:Guid>
    <b:Author>
      <b:Author>
        <b:NameList>
          <b:Person>
            <b:Last>McLeod</b:Last>
            <b:First>S</b:First>
            <b:Middle>A</b:Middle>
          </b:Person>
        </b:NameList>
      </b:Author>
    </b:Author>
    <b:Title>Lev Vygotsky </b:Title>
    <b:URL>www.simplypsychology.org/vygotsky.html</b:URL>
    <b:Year>2014</b:Year>
    <b:RefOrder>3</b:RefOrder>
  </b:Source>
  <b:Source>
    <b:Tag>Jea</b:Tag>
    <b:SourceType>InternetSite</b:SourceType>
    <b:Guid>{B5E4919C-2A9C-A445-B91B-ED05B3D53E0C}</b:Guid>
    <b:Title>Jean Piaget</b:Title>
    <b:URL>http://www.edpsycinteractive.org/topics/cognition/piaget.html</b:URL>
    <b:RefOrder>4</b:RefOrder>
  </b:Source>
  <b:Source>
    <b:Tag>McL15</b:Tag>
    <b:SourceType>InternetSite</b:SourceType>
    <b:Guid>{951DC49E-8176-1D46-AEFB-F79211EC480F}</b:Guid>
    <b:Author>
      <b:Author>
        <b:NameList>
          <b:Person>
            <b:Last>McLeod</b:Last>
            <b:First>S</b:First>
            <b:Middle>A</b:Middle>
          </b:Person>
        </b:NameList>
      </b:Author>
    </b:Author>
    <b:Title>Jean Piaget</b:Title>
    <b:URL>www.simplypsychology.org/piaget.html</b:URL>
    <b:Year>2015</b:Year>
    <b:RefOrder>5</b:RefOrder>
  </b:Source>
  <b:Source>
    <b:Tag>htt1</b:Tag>
    <b:SourceType>InternetSite</b:SourceType>
    <b:Guid>{020DA3BF-4D82-1144-A9AB-EB1C631D0DC3}</b:Guid>
    <b:URL>https://www.gov.uk/early-years-foundationstage</b:URL>
    <b:RefOrder>6</b:RefOrder>
  </b:Source>
  <b:Source>
    <b:Tag>htt2</b:Tag>
    <b:SourceType>InternetSite</b:SourceType>
    <b:Guid>{75B62955-481A-934B-B530-650974A333A9}</b:Guid>
    <b:URL>https://www.teachthought.com/learningpedogy-john-dewey-summary</b:URL>
    <b:RefOrder>7</b:RefOrder>
  </b:Source>
  <b:Source>
    <b:Tag>Ove07</b:Tag>
    <b:SourceType>InternetSite</b:SourceType>
    <b:Guid>{871327A3-9452-7343-B88D-4158C5B99249}</b:Guid>
    <b:Title>Overview: Education in Wales </b:Title>
    <b:URL>www.assembly.wales&gt;education</b:URL>
    <b:Year>2007</b:Year>
    <b:Month>April</b:Month>
    <b:RefOrder>8</b:RefOrder>
  </b:Source>
  <b:Source>
    <b:Tag>htt3</b:Tag>
    <b:SourceType>InternetSite</b:SourceType>
    <b:Guid>{AEEFCE82-A19D-B745-A755-744882659744}</b:Guid>
    <b:URL>https://www.gov.uk/government/publications/early-years-foundation-stage-framework--2</b:URL>
    <b:RefOrder>9</b:RefOrder>
  </b:Source>
  <b:Source>
    <b:Tag>Mon17</b:Tag>
    <b:SourceType>InternetSite</b:SourceType>
    <b:Guid>{BBE75BB7-2844-EC41-BBD2-4014C2964808}</b:Guid>
    <b:Author>
      <b:Author>
        <b:NameList>
          <b:Person>
            <b:Last>Blog</b:Last>
            <b:First>Montessori</b:First>
            <b:Middle>Training</b:Middle>
          </b:Person>
        </b:NameList>
      </b:Author>
    </b:Author>
    <b:URL>http://montessoritraining.blogspot.co.uk/2017/07montessori-early-childhood-education-method-foundation.html</b:URL>
    <b:Year>2017</b:Year>
    <b:Month>July</b:Month>
    <b:RefOrder>10</b:RefOrder>
  </b:Source>
</b:Sources>
</file>

<file path=customXml/itemProps1.xml><?xml version="1.0" encoding="utf-8"?>
<ds:datastoreItem xmlns:ds="http://schemas.openxmlformats.org/officeDocument/2006/customXml" ds:itemID="{3614CB64-07DD-1B48-BFF0-0DCA85057F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371</TotalTime>
  <Pages>6</Pages>
  <Words>1799</Words>
  <Characters>10258</Characters>
  <Application>Microsoft Macintosh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12033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ashton</dc:creator>
  <cp:keywords/>
  <dc:description/>
  <cp:lastModifiedBy>nick ashton</cp:lastModifiedBy>
  <cp:revision>2</cp:revision>
  <dcterms:created xsi:type="dcterms:W3CDTF">2017-11-08T18:59:00Z</dcterms:created>
  <dcterms:modified xsi:type="dcterms:W3CDTF">2017-11-10T22:57:00Z</dcterms:modified>
</cp:coreProperties>
</file>