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7D5A2E5F" w14:textId="77777777" w:rsidR="0001096E" w:rsidRPr="0001096E" w:rsidRDefault="0001096E" w:rsidP="0001096E">
      <w:pPr>
        <w:pStyle w:val="Header"/>
        <w:jc w:val="center"/>
        <w:rPr>
          <w:rFonts w:ascii="Verdana" w:hAnsi="Verdana"/>
          <w:sz w:val="28"/>
          <w:szCs w:val="28"/>
          <w:u w:val="single"/>
        </w:rPr>
      </w:pPr>
      <w:bookmarkStart w:id="0" w:name="_Hlk65685480"/>
      <w:r w:rsidRPr="0001096E">
        <w:rPr>
          <w:rFonts w:ascii="Verdana" w:hAnsi="Verdana" w:cs="Segoe UI"/>
          <w:color w:val="373A3C"/>
          <w:sz w:val="28"/>
          <w:szCs w:val="28"/>
          <w:u w:val="single"/>
          <w:shd w:val="clear" w:color="auto" w:fill="FFFFFF"/>
        </w:rPr>
        <w:t>Does the notion of inference to the best explanation provide the best approach to justifying our beliefs about other minds?</w:t>
      </w:r>
    </w:p>
    <w:p w14:paraId="21315A19" w14:textId="77777777" w:rsidR="0001096E" w:rsidRDefault="0001096E" w:rsidP="00D97F8D">
      <w:pPr>
        <w:spacing w:line="360" w:lineRule="auto"/>
        <w:ind w:firstLine="360"/>
        <w:rPr>
          <w:rFonts w:ascii="Verdana" w:hAnsi="Verdana"/>
          <w:color w:val="000000" w:themeColor="text1"/>
          <w:sz w:val="24"/>
          <w:szCs w:val="24"/>
        </w:rPr>
      </w:pPr>
    </w:p>
    <w:p w14:paraId="53DE8F7F" w14:textId="2719BB40" w:rsidR="00D97F8D" w:rsidRPr="000D0BFE" w:rsidRDefault="00C9710F" w:rsidP="00D97F8D">
      <w:pPr>
        <w:spacing w:line="360" w:lineRule="auto"/>
        <w:ind w:firstLine="360"/>
        <w:rPr>
          <w:rFonts w:ascii="Verdana" w:eastAsia="Verdana" w:hAnsi="Verdana" w:cs="Verdana"/>
          <w:color w:val="000000" w:themeColor="text1"/>
          <w:sz w:val="24"/>
          <w:szCs w:val="24"/>
        </w:rPr>
      </w:pPr>
      <w:r w:rsidRPr="000D0BFE">
        <w:rPr>
          <w:rFonts w:ascii="Verdana" w:hAnsi="Verdana"/>
          <w:color w:val="000000" w:themeColor="text1"/>
          <w:sz w:val="24"/>
          <w:szCs w:val="24"/>
        </w:rPr>
        <w:t>As</w:t>
      </w:r>
      <w:r w:rsidR="00601DAE" w:rsidRPr="000D0BFE">
        <w:rPr>
          <w:rFonts w:ascii="Verdana" w:hAnsi="Verdana"/>
          <w:color w:val="000000" w:themeColor="text1"/>
          <w:sz w:val="24"/>
          <w:szCs w:val="24"/>
        </w:rPr>
        <w:t xml:space="preserve"> we are </w:t>
      </w:r>
      <w:r w:rsidRPr="000D0BFE">
        <w:rPr>
          <w:rFonts w:ascii="Verdana" w:hAnsi="Verdana"/>
          <w:color w:val="000000" w:themeColor="text1"/>
          <w:sz w:val="24"/>
          <w:szCs w:val="24"/>
        </w:rPr>
        <w:t xml:space="preserve">self-aware, due to being conscious beings, we </w:t>
      </w:r>
      <w:bookmarkStart w:id="1" w:name="_Int_p8ACjLAm"/>
      <w:r w:rsidR="2037340B" w:rsidRPr="000D0BFE">
        <w:rPr>
          <w:rFonts w:ascii="Verdana" w:hAnsi="Verdana"/>
          <w:color w:val="000000" w:themeColor="text1"/>
          <w:sz w:val="24"/>
          <w:szCs w:val="24"/>
        </w:rPr>
        <w:t>can</w:t>
      </w:r>
      <w:bookmarkEnd w:id="1"/>
      <w:r w:rsidRPr="000D0BFE">
        <w:rPr>
          <w:rFonts w:ascii="Verdana" w:hAnsi="Verdana"/>
          <w:color w:val="000000" w:themeColor="text1"/>
          <w:sz w:val="24"/>
          <w:szCs w:val="24"/>
        </w:rPr>
        <w:t xml:space="preserve"> be certain that we have our own minds. However, while we believe that other beings also have their own minds, we cannot be certain of this.</w:t>
      </w:r>
      <w:r w:rsidR="00D97F8D" w:rsidRPr="000D0BFE">
        <w:rPr>
          <w:rFonts w:ascii="Verdana" w:hAnsi="Verdana"/>
          <w:color w:val="000000" w:themeColor="text1"/>
          <w:sz w:val="24"/>
          <w:szCs w:val="24"/>
        </w:rPr>
        <w:t xml:space="preserve"> As we only have access to our own minds, philosophers do not try to prove the existence of other minds, so much as they try to justify the belief of other conscious beings with other minds.</w:t>
      </w:r>
      <w:r w:rsidRPr="000D0BFE">
        <w:rPr>
          <w:rFonts w:ascii="Verdana" w:hAnsi="Verdana"/>
          <w:color w:val="000000" w:themeColor="text1"/>
          <w:sz w:val="24"/>
          <w:szCs w:val="24"/>
        </w:rPr>
        <w:t xml:space="preserve"> </w:t>
      </w:r>
      <w:r w:rsidR="001D7315" w:rsidRPr="000D0BFE">
        <w:rPr>
          <w:rFonts w:ascii="Verdana" w:hAnsi="Verdana"/>
          <w:color w:val="000000" w:themeColor="text1"/>
          <w:sz w:val="24"/>
          <w:szCs w:val="24"/>
        </w:rPr>
        <w:t>The problem of other mind</w:t>
      </w:r>
      <w:r w:rsidR="00601DAE" w:rsidRPr="000D0BFE">
        <w:rPr>
          <w:rFonts w:ascii="Verdana" w:hAnsi="Verdana"/>
          <w:color w:val="000000" w:themeColor="text1"/>
          <w:sz w:val="24"/>
          <w:szCs w:val="24"/>
        </w:rPr>
        <w:t>s</w:t>
      </w:r>
      <w:r w:rsidR="7EE0AEDB" w:rsidRPr="000D0BFE">
        <w:rPr>
          <w:rFonts w:ascii="Verdana" w:hAnsi="Verdana"/>
          <w:color w:val="000000" w:themeColor="text1"/>
          <w:sz w:val="24"/>
          <w:szCs w:val="24"/>
        </w:rPr>
        <w:t xml:space="preserve">, as phrased by </w:t>
      </w:r>
      <w:proofErr w:type="spellStart"/>
      <w:r w:rsidR="7EE0AEDB" w:rsidRPr="000D0BFE">
        <w:rPr>
          <w:rFonts w:ascii="Verdana" w:hAnsi="Verdana"/>
          <w:color w:val="000000" w:themeColor="text1"/>
          <w:sz w:val="24"/>
          <w:szCs w:val="24"/>
        </w:rPr>
        <w:t>Avramides</w:t>
      </w:r>
      <w:proofErr w:type="spellEnd"/>
      <w:r w:rsidR="7EE0AEDB" w:rsidRPr="000D0BFE">
        <w:rPr>
          <w:rFonts w:ascii="Verdana" w:hAnsi="Verdana"/>
          <w:color w:val="000000" w:themeColor="text1"/>
          <w:sz w:val="24"/>
          <w:szCs w:val="24"/>
        </w:rPr>
        <w:t xml:space="preserve">, </w:t>
      </w:r>
      <w:r w:rsidR="00601DAE" w:rsidRPr="000D0BFE">
        <w:rPr>
          <w:rFonts w:ascii="Verdana" w:hAnsi="Verdana"/>
          <w:color w:val="000000" w:themeColor="text1"/>
          <w:sz w:val="24"/>
          <w:szCs w:val="24"/>
        </w:rPr>
        <w:t xml:space="preserve">asks, </w:t>
      </w:r>
      <w:r w:rsidR="001E054B" w:rsidRPr="000D0BFE">
        <w:rPr>
          <w:rFonts w:ascii="Verdana" w:hAnsi="Verdana"/>
          <w:color w:val="000000" w:themeColor="text1"/>
          <w:sz w:val="24"/>
          <w:szCs w:val="24"/>
        </w:rPr>
        <w:t>“how do I know (or how can I justify the belief) that other beings exist who have thoughts, feelings and other mental attributes?”</w:t>
      </w:r>
      <w:r w:rsidR="001E054B" w:rsidRPr="000D0BFE">
        <w:rPr>
          <w:rStyle w:val="FootnoteReference"/>
          <w:rFonts w:ascii="Verdana" w:hAnsi="Verdana"/>
          <w:color w:val="000000" w:themeColor="text1"/>
          <w:sz w:val="24"/>
          <w:szCs w:val="24"/>
        </w:rPr>
        <w:footnoteReference w:id="1"/>
      </w:r>
      <w:r w:rsidR="00FF4517" w:rsidRPr="000D0BFE">
        <w:rPr>
          <w:rFonts w:ascii="Verdana" w:hAnsi="Verdana"/>
          <w:color w:val="000000" w:themeColor="text1"/>
          <w:sz w:val="24"/>
          <w:szCs w:val="24"/>
        </w:rPr>
        <w:t xml:space="preserve"> </w:t>
      </w:r>
      <w:r w:rsidR="20ED8AC8" w:rsidRPr="000D0BFE">
        <w:rPr>
          <w:rFonts w:ascii="Verdana" w:hAnsi="Verdana"/>
          <w:color w:val="000000" w:themeColor="text1"/>
          <w:sz w:val="24"/>
          <w:szCs w:val="24"/>
        </w:rPr>
        <w:t xml:space="preserve">Sometimes the problem of other minds is presented slightly differently </w:t>
      </w:r>
      <w:r w:rsidR="4CE2DEEF" w:rsidRPr="000D0BFE">
        <w:rPr>
          <w:rFonts w:ascii="Verdana" w:hAnsi="Verdana"/>
          <w:color w:val="000000" w:themeColor="text1"/>
          <w:sz w:val="24"/>
          <w:szCs w:val="24"/>
        </w:rPr>
        <w:t xml:space="preserve">by different philosophers </w:t>
      </w:r>
      <w:r w:rsidR="20ED8AC8" w:rsidRPr="000D0BFE">
        <w:rPr>
          <w:rFonts w:ascii="Verdana" w:hAnsi="Verdana"/>
          <w:color w:val="000000" w:themeColor="text1"/>
          <w:sz w:val="24"/>
          <w:szCs w:val="24"/>
        </w:rPr>
        <w:t xml:space="preserve">– for example, </w:t>
      </w:r>
      <w:proofErr w:type="spellStart"/>
      <w:r w:rsidR="20ED8AC8" w:rsidRPr="000D0BFE">
        <w:rPr>
          <w:rFonts w:ascii="Verdana" w:hAnsi="Verdana"/>
          <w:color w:val="000000" w:themeColor="text1"/>
          <w:sz w:val="24"/>
          <w:szCs w:val="24"/>
        </w:rPr>
        <w:t>Avramides</w:t>
      </w:r>
      <w:proofErr w:type="spellEnd"/>
      <w:r w:rsidR="20ED8AC8" w:rsidRPr="000D0BFE">
        <w:rPr>
          <w:rFonts w:ascii="Verdana" w:hAnsi="Verdana"/>
          <w:color w:val="000000" w:themeColor="text1"/>
          <w:sz w:val="24"/>
          <w:szCs w:val="24"/>
        </w:rPr>
        <w:t xml:space="preserve"> refers to Wittgenstein’s approach,</w:t>
      </w:r>
      <w:r w:rsidR="00504EF7" w:rsidRPr="000D0BFE">
        <w:rPr>
          <w:rFonts w:ascii="Verdana" w:hAnsi="Verdana"/>
          <w:color w:val="000000" w:themeColor="text1"/>
          <w:sz w:val="24"/>
          <w:szCs w:val="24"/>
        </w:rPr>
        <w:t xml:space="preserve"> that the ‘real’ problem of mind is conceptual; “why do I so much as think that there are other thinking, feeling beings?”</w:t>
      </w:r>
      <w:r w:rsidR="00504EF7" w:rsidRPr="000D0BFE">
        <w:rPr>
          <w:rStyle w:val="FootnoteReference"/>
          <w:rFonts w:ascii="Verdana" w:hAnsi="Verdana"/>
          <w:color w:val="000000" w:themeColor="text1"/>
          <w:sz w:val="24"/>
          <w:szCs w:val="24"/>
        </w:rPr>
        <w:footnoteReference w:id="2"/>
      </w:r>
      <w:r w:rsidR="00504EF7" w:rsidRPr="000D0BFE">
        <w:rPr>
          <w:rFonts w:ascii="Verdana" w:hAnsi="Verdana"/>
          <w:color w:val="000000" w:themeColor="text1"/>
          <w:sz w:val="24"/>
          <w:szCs w:val="24"/>
        </w:rPr>
        <w:t xml:space="preserve"> </w:t>
      </w:r>
      <w:r w:rsidR="00FF4517" w:rsidRPr="000D0BFE">
        <w:rPr>
          <w:rFonts w:ascii="Verdana" w:hAnsi="Verdana"/>
          <w:color w:val="000000" w:themeColor="text1"/>
          <w:sz w:val="24"/>
          <w:szCs w:val="24"/>
        </w:rPr>
        <w:t xml:space="preserve">The argument </w:t>
      </w:r>
      <w:r w:rsidR="00601DAE" w:rsidRPr="000D0BFE">
        <w:rPr>
          <w:rFonts w:ascii="Verdana" w:hAnsi="Verdana"/>
          <w:color w:val="000000" w:themeColor="text1"/>
          <w:sz w:val="24"/>
          <w:szCs w:val="24"/>
        </w:rPr>
        <w:t>from</w:t>
      </w:r>
      <w:r w:rsidR="00FF4517" w:rsidRPr="000D0BFE">
        <w:rPr>
          <w:rFonts w:ascii="Verdana" w:hAnsi="Verdana"/>
          <w:color w:val="000000" w:themeColor="text1"/>
          <w:sz w:val="24"/>
          <w:szCs w:val="24"/>
        </w:rPr>
        <w:t xml:space="preserve"> analogy is one of the ways that philosophers have tried to justify beliefs in other minds, and it uses inference to approach the problem of other minds.</w:t>
      </w:r>
      <w:r w:rsidR="18CAE9F1" w:rsidRPr="000D0BFE">
        <w:rPr>
          <w:rFonts w:ascii="Verdana" w:hAnsi="Verdana"/>
          <w:color w:val="000000" w:themeColor="text1"/>
          <w:sz w:val="24"/>
          <w:szCs w:val="24"/>
        </w:rPr>
        <w:t xml:space="preserve"> </w:t>
      </w:r>
      <w:r w:rsidR="7E514371" w:rsidRPr="000D0BFE">
        <w:rPr>
          <w:rFonts w:ascii="Verdana" w:eastAsia="Verdana" w:hAnsi="Verdana" w:cs="Verdana"/>
          <w:color w:val="000000" w:themeColor="text1"/>
          <w:sz w:val="24"/>
          <w:szCs w:val="24"/>
        </w:rPr>
        <w:t>The notion of inference uses a degree of reasoning to understand the existence of other minds, it argues that by using logic, we can infer from the behaviour of other people that they are like us, and therefore have a mind like us – for example, people usually express feelings of pain in the same way.</w:t>
      </w:r>
    </w:p>
    <w:p w14:paraId="75B53075" w14:textId="7344E814" w:rsidR="002D758D" w:rsidRPr="000D0BFE" w:rsidRDefault="003668DA" w:rsidP="002D758D">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As with all explanations, the argument from analogy has </w:t>
      </w:r>
      <w:r w:rsidR="00D97F8D" w:rsidRPr="000D0BFE">
        <w:rPr>
          <w:rFonts w:ascii="Verdana" w:hAnsi="Verdana"/>
          <w:color w:val="000000" w:themeColor="text1"/>
          <w:sz w:val="24"/>
          <w:szCs w:val="24"/>
        </w:rPr>
        <w:t>convincing, as well as less convincing, aspects</w:t>
      </w:r>
      <w:r w:rsidRPr="000D0BFE">
        <w:rPr>
          <w:rFonts w:ascii="Verdana" w:hAnsi="Verdana"/>
          <w:color w:val="000000" w:themeColor="text1"/>
          <w:sz w:val="24"/>
          <w:szCs w:val="24"/>
        </w:rPr>
        <w:t>.</w:t>
      </w:r>
      <w:r w:rsidR="008D5732" w:rsidRPr="000D0BFE">
        <w:rPr>
          <w:rFonts w:ascii="Verdana" w:hAnsi="Verdana"/>
          <w:color w:val="000000" w:themeColor="text1"/>
          <w:sz w:val="24"/>
          <w:szCs w:val="24"/>
        </w:rPr>
        <w:t xml:space="preserve"> One of the </w:t>
      </w:r>
      <w:r w:rsidR="005C1812" w:rsidRPr="000D0BFE">
        <w:rPr>
          <w:rFonts w:ascii="Verdana" w:hAnsi="Verdana"/>
          <w:color w:val="000000" w:themeColor="text1"/>
          <w:sz w:val="24"/>
          <w:szCs w:val="24"/>
        </w:rPr>
        <w:t>key issues</w:t>
      </w:r>
      <w:r w:rsidR="008D5732" w:rsidRPr="000D0BFE">
        <w:rPr>
          <w:rFonts w:ascii="Verdana" w:hAnsi="Verdana"/>
          <w:color w:val="000000" w:themeColor="text1"/>
          <w:sz w:val="24"/>
          <w:szCs w:val="24"/>
        </w:rPr>
        <w:t xml:space="preserve">, for example, is that the argument from analogy is very general, and when we talk about minds there are so many different mental states that can be categorised in ways that are </w:t>
      </w:r>
      <w:proofErr w:type="gramStart"/>
      <w:r w:rsidR="008D5732" w:rsidRPr="000D0BFE">
        <w:rPr>
          <w:rFonts w:ascii="Verdana" w:hAnsi="Verdana"/>
          <w:color w:val="000000" w:themeColor="text1"/>
          <w:sz w:val="24"/>
          <w:szCs w:val="24"/>
        </w:rPr>
        <w:t>very different</w:t>
      </w:r>
      <w:proofErr w:type="gramEnd"/>
      <w:r w:rsidR="008D5732" w:rsidRPr="000D0BFE">
        <w:rPr>
          <w:rFonts w:ascii="Verdana" w:hAnsi="Verdana"/>
          <w:color w:val="000000" w:themeColor="text1"/>
          <w:sz w:val="24"/>
          <w:szCs w:val="24"/>
        </w:rPr>
        <w:t xml:space="preserve"> from each other. Mental states can vary, for example from the simple experience of pain to complex thinking such as required for creativity or mathematics. In addition to this, philosophers such as Gilbert Ryle have </w:t>
      </w:r>
      <w:r w:rsidR="008D5732" w:rsidRPr="000D0BFE">
        <w:rPr>
          <w:rFonts w:ascii="Verdana" w:hAnsi="Verdana"/>
          <w:color w:val="000000" w:themeColor="text1"/>
          <w:sz w:val="24"/>
          <w:szCs w:val="24"/>
        </w:rPr>
        <w:lastRenderedPageBreak/>
        <w:t xml:space="preserve">criticised the argument from analogy, as inference cannot be </w:t>
      </w:r>
      <w:r w:rsidR="002D758D" w:rsidRPr="000D0BFE">
        <w:rPr>
          <w:rFonts w:ascii="Verdana" w:hAnsi="Verdana"/>
          <w:color w:val="000000" w:themeColor="text1"/>
          <w:sz w:val="24"/>
          <w:szCs w:val="24"/>
        </w:rPr>
        <w:t>confirmed</w:t>
      </w:r>
      <w:r w:rsidR="008D5732" w:rsidRPr="000D0BFE">
        <w:rPr>
          <w:rFonts w:ascii="Verdana" w:hAnsi="Verdana"/>
          <w:color w:val="000000" w:themeColor="text1"/>
          <w:sz w:val="24"/>
          <w:szCs w:val="24"/>
        </w:rPr>
        <w:t>.</w:t>
      </w:r>
      <w:r w:rsidR="008D5732" w:rsidRPr="000D0BFE">
        <w:rPr>
          <w:rStyle w:val="FootnoteReference"/>
          <w:rFonts w:ascii="Verdana" w:hAnsi="Verdana"/>
          <w:color w:val="000000" w:themeColor="text1"/>
          <w:sz w:val="24"/>
          <w:szCs w:val="24"/>
        </w:rPr>
        <w:footnoteReference w:id="3"/>
      </w:r>
      <w:r w:rsidR="008D5732" w:rsidRPr="000D0BFE">
        <w:rPr>
          <w:rFonts w:ascii="Verdana" w:hAnsi="Verdana"/>
          <w:color w:val="000000" w:themeColor="text1"/>
          <w:sz w:val="24"/>
          <w:szCs w:val="24"/>
        </w:rPr>
        <w:t xml:space="preserve"> However, it should be considered that many scientific hypotheses cannot be </w:t>
      </w:r>
      <w:proofErr w:type="gramStart"/>
      <w:r w:rsidR="008D5732" w:rsidRPr="000D0BFE">
        <w:rPr>
          <w:rFonts w:ascii="Verdana" w:hAnsi="Verdana"/>
          <w:color w:val="000000" w:themeColor="text1"/>
          <w:sz w:val="24"/>
          <w:szCs w:val="24"/>
        </w:rPr>
        <w:t xml:space="preserve">directly </w:t>
      </w:r>
      <w:r w:rsidR="002D758D" w:rsidRPr="000D0BFE">
        <w:rPr>
          <w:rFonts w:ascii="Verdana" w:hAnsi="Verdana"/>
          <w:color w:val="000000" w:themeColor="text1"/>
          <w:sz w:val="24"/>
          <w:szCs w:val="24"/>
        </w:rPr>
        <w:t>verified</w:t>
      </w:r>
      <w:proofErr w:type="gramEnd"/>
      <w:r w:rsidR="008D5732" w:rsidRPr="000D0BFE">
        <w:rPr>
          <w:rFonts w:ascii="Verdana" w:hAnsi="Verdana"/>
          <w:color w:val="000000" w:themeColor="text1"/>
          <w:sz w:val="24"/>
          <w:szCs w:val="24"/>
        </w:rPr>
        <w:t xml:space="preserve">. Another concern with the argument from analogy is whether it could </w:t>
      </w:r>
      <w:proofErr w:type="gramStart"/>
      <w:r w:rsidR="008D5732" w:rsidRPr="000D0BFE">
        <w:rPr>
          <w:rFonts w:ascii="Verdana" w:hAnsi="Verdana"/>
          <w:color w:val="000000" w:themeColor="text1"/>
          <w:sz w:val="24"/>
          <w:szCs w:val="24"/>
        </w:rPr>
        <w:t>be applied</w:t>
      </w:r>
      <w:proofErr w:type="gramEnd"/>
      <w:r w:rsidR="008D5732" w:rsidRPr="000D0BFE">
        <w:rPr>
          <w:rFonts w:ascii="Verdana" w:hAnsi="Verdana"/>
          <w:color w:val="000000" w:themeColor="text1"/>
          <w:sz w:val="24"/>
          <w:szCs w:val="24"/>
        </w:rPr>
        <w:t xml:space="preserve"> to animals, considering that human behaviours differ from the behaviours of other beings.</w:t>
      </w:r>
      <w:r w:rsidR="002D758D" w:rsidRPr="000D0BFE">
        <w:rPr>
          <w:rFonts w:ascii="Verdana" w:hAnsi="Verdana"/>
          <w:color w:val="000000" w:themeColor="text1"/>
          <w:sz w:val="24"/>
          <w:szCs w:val="24"/>
        </w:rPr>
        <w:t xml:space="preserve"> There may also be alternative approaches that better justify our beliefs, such as non-inferential knowledge of minds, or behaviourism.</w:t>
      </w:r>
    </w:p>
    <w:p w14:paraId="58F5DC76" w14:textId="77777777" w:rsidR="002D758D" w:rsidRPr="000D0BFE" w:rsidRDefault="00460370" w:rsidP="002D758D">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The </w:t>
      </w:r>
      <w:r w:rsidR="2F65E583" w:rsidRPr="000D0BFE">
        <w:rPr>
          <w:rFonts w:ascii="Verdana" w:hAnsi="Verdana"/>
          <w:color w:val="000000" w:themeColor="text1"/>
          <w:sz w:val="24"/>
          <w:szCs w:val="24"/>
        </w:rPr>
        <w:t>notion of inference</w:t>
      </w:r>
      <w:r w:rsidRPr="000D0BFE">
        <w:rPr>
          <w:rFonts w:ascii="Verdana" w:hAnsi="Verdana"/>
          <w:color w:val="000000" w:themeColor="text1"/>
          <w:sz w:val="24"/>
          <w:szCs w:val="24"/>
        </w:rPr>
        <w:t xml:space="preserve"> </w:t>
      </w:r>
      <w:r w:rsidR="7A53C55A" w:rsidRPr="000D0BFE">
        <w:rPr>
          <w:rFonts w:ascii="Verdana" w:hAnsi="Verdana"/>
          <w:color w:val="000000" w:themeColor="text1"/>
          <w:sz w:val="24"/>
          <w:szCs w:val="24"/>
        </w:rPr>
        <w:t xml:space="preserve">to the best explanation </w:t>
      </w:r>
      <w:r w:rsidR="6F45369E" w:rsidRPr="000D0BFE">
        <w:rPr>
          <w:rFonts w:ascii="Verdana" w:hAnsi="Verdana"/>
          <w:color w:val="000000" w:themeColor="text1"/>
          <w:sz w:val="24"/>
          <w:szCs w:val="24"/>
        </w:rPr>
        <w:t xml:space="preserve">does not provide the best approach to justifying our beliefs about other minds. Rather, it </w:t>
      </w:r>
      <w:r w:rsidRPr="000D0BFE">
        <w:rPr>
          <w:rFonts w:ascii="Verdana" w:hAnsi="Verdana"/>
          <w:color w:val="000000" w:themeColor="text1"/>
          <w:sz w:val="24"/>
          <w:szCs w:val="24"/>
        </w:rPr>
        <w:t>presents a</w:t>
      </w:r>
      <w:r w:rsidR="00044466" w:rsidRPr="000D0BFE">
        <w:rPr>
          <w:rFonts w:ascii="Verdana" w:hAnsi="Verdana"/>
          <w:color w:val="000000" w:themeColor="text1"/>
          <w:sz w:val="24"/>
          <w:szCs w:val="24"/>
        </w:rPr>
        <w:t xml:space="preserve"> </w:t>
      </w:r>
      <w:r w:rsidR="7B16DBB2" w:rsidRPr="000D0BFE">
        <w:rPr>
          <w:rFonts w:ascii="Verdana" w:hAnsi="Verdana"/>
          <w:color w:val="000000" w:themeColor="text1"/>
          <w:sz w:val="24"/>
          <w:szCs w:val="24"/>
        </w:rPr>
        <w:t xml:space="preserve">weak explanation to justify beliefs in other mind, </w:t>
      </w:r>
      <w:r w:rsidR="49E09044" w:rsidRPr="000D0BFE">
        <w:rPr>
          <w:rFonts w:ascii="Verdana" w:hAnsi="Verdana"/>
          <w:color w:val="000000" w:themeColor="text1"/>
          <w:sz w:val="24"/>
          <w:szCs w:val="24"/>
        </w:rPr>
        <w:t xml:space="preserve">as we understand that other beings have other minds long before we </w:t>
      </w:r>
      <w:bookmarkStart w:id="2" w:name="_Int_8AKEmvPF"/>
      <w:r w:rsidR="5C2E1B75" w:rsidRPr="000D0BFE">
        <w:rPr>
          <w:rFonts w:ascii="Verdana" w:hAnsi="Verdana"/>
          <w:color w:val="000000" w:themeColor="text1"/>
          <w:sz w:val="24"/>
          <w:szCs w:val="24"/>
        </w:rPr>
        <w:t>can</w:t>
      </w:r>
      <w:bookmarkEnd w:id="2"/>
      <w:r w:rsidR="49E09044" w:rsidRPr="000D0BFE">
        <w:rPr>
          <w:rFonts w:ascii="Verdana" w:hAnsi="Verdana"/>
          <w:color w:val="000000" w:themeColor="text1"/>
          <w:sz w:val="24"/>
          <w:szCs w:val="24"/>
        </w:rPr>
        <w:t xml:space="preserve"> use proper reasoning.</w:t>
      </w:r>
    </w:p>
    <w:p w14:paraId="68F2C815" w14:textId="7CDA2CCE" w:rsidR="001D7315" w:rsidRPr="000D0BFE" w:rsidRDefault="001D7315" w:rsidP="002D758D">
      <w:pPr>
        <w:spacing w:line="360" w:lineRule="auto"/>
        <w:ind w:firstLine="360"/>
        <w:rPr>
          <w:rFonts w:ascii="Verdana" w:hAnsi="Verdana"/>
          <w:color w:val="000000" w:themeColor="text1"/>
          <w:sz w:val="24"/>
          <w:szCs w:val="24"/>
        </w:rPr>
      </w:pPr>
      <w:proofErr w:type="gramStart"/>
      <w:r w:rsidRPr="000D0BFE">
        <w:rPr>
          <w:rFonts w:ascii="Verdana" w:hAnsi="Verdana"/>
          <w:color w:val="000000" w:themeColor="text1"/>
          <w:sz w:val="24"/>
          <w:szCs w:val="24"/>
        </w:rPr>
        <w:t>In order to</w:t>
      </w:r>
      <w:proofErr w:type="gramEnd"/>
      <w:r w:rsidRPr="000D0BFE">
        <w:rPr>
          <w:rFonts w:ascii="Verdana" w:hAnsi="Verdana"/>
          <w:color w:val="000000" w:themeColor="text1"/>
          <w:sz w:val="24"/>
          <w:szCs w:val="24"/>
        </w:rPr>
        <w:t xml:space="preserve"> answer this question, I </w:t>
      </w:r>
      <w:r w:rsidR="349BC6CC" w:rsidRPr="000D0BFE">
        <w:rPr>
          <w:rFonts w:ascii="Verdana" w:hAnsi="Verdana"/>
          <w:color w:val="000000" w:themeColor="text1"/>
          <w:sz w:val="24"/>
          <w:szCs w:val="24"/>
        </w:rPr>
        <w:t>evaluate</w:t>
      </w:r>
      <w:r w:rsidR="00C9710F" w:rsidRPr="000D0BFE">
        <w:rPr>
          <w:rFonts w:ascii="Verdana" w:hAnsi="Verdana"/>
          <w:color w:val="000000" w:themeColor="text1"/>
          <w:sz w:val="24"/>
          <w:szCs w:val="24"/>
        </w:rPr>
        <w:t xml:space="preserve"> the views of philosophers who support the notion of inference, such as Mill, Pritchard and Melnyk</w:t>
      </w:r>
      <w:r w:rsidR="008F0C78" w:rsidRPr="000D0BFE">
        <w:rPr>
          <w:rFonts w:ascii="Verdana" w:hAnsi="Verdana"/>
          <w:color w:val="000000" w:themeColor="text1"/>
          <w:sz w:val="24"/>
          <w:szCs w:val="24"/>
        </w:rPr>
        <w:t>, as well as philosophers who raise alternate approaches, such as Ryle and McDowell.</w:t>
      </w:r>
    </w:p>
    <w:p w14:paraId="33B2DE79" w14:textId="54B75017" w:rsidR="00657E9F" w:rsidRPr="000D0BFE" w:rsidRDefault="003B6587" w:rsidP="00610E58">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In the context of thinking about other minds, th</w:t>
      </w:r>
      <w:r w:rsidR="0027410D" w:rsidRPr="000D0BFE">
        <w:rPr>
          <w:rFonts w:ascii="Verdana" w:hAnsi="Verdana"/>
          <w:color w:val="000000" w:themeColor="text1"/>
          <w:sz w:val="24"/>
          <w:szCs w:val="24"/>
        </w:rPr>
        <w:t>e notion of inference</w:t>
      </w:r>
      <w:r w:rsidR="00044466" w:rsidRPr="000D0BFE">
        <w:rPr>
          <w:rFonts w:ascii="Verdana" w:hAnsi="Verdana"/>
          <w:color w:val="000000" w:themeColor="text1"/>
          <w:sz w:val="24"/>
          <w:szCs w:val="24"/>
        </w:rPr>
        <w:t>, is a way of justifying our beliefs in other minds by inferring based upon behaviours displayed</w:t>
      </w:r>
      <w:r w:rsidR="00C55D6A" w:rsidRPr="000D0BFE">
        <w:rPr>
          <w:rFonts w:ascii="Verdana" w:hAnsi="Verdana"/>
          <w:color w:val="000000" w:themeColor="text1"/>
          <w:sz w:val="24"/>
          <w:szCs w:val="24"/>
        </w:rPr>
        <w:t xml:space="preserve"> by others</w:t>
      </w:r>
      <w:r w:rsidR="00044466" w:rsidRPr="000D0BFE">
        <w:rPr>
          <w:rFonts w:ascii="Verdana" w:hAnsi="Verdana"/>
          <w:color w:val="000000" w:themeColor="text1"/>
          <w:sz w:val="24"/>
          <w:szCs w:val="24"/>
        </w:rPr>
        <w:t>.</w:t>
      </w:r>
      <w:r w:rsidRPr="000D0BFE">
        <w:rPr>
          <w:rFonts w:ascii="Verdana" w:hAnsi="Verdana"/>
          <w:color w:val="000000" w:themeColor="text1"/>
          <w:sz w:val="24"/>
          <w:szCs w:val="24"/>
        </w:rPr>
        <w:t xml:space="preserve"> The argument from analogy uses perceived similarities </w:t>
      </w:r>
      <w:bookmarkStart w:id="3" w:name="_Int_E6bpnapw"/>
      <w:r w:rsidR="74FCEBB8" w:rsidRPr="000D0BFE">
        <w:rPr>
          <w:rFonts w:ascii="Verdana" w:hAnsi="Verdana"/>
          <w:color w:val="000000" w:themeColor="text1"/>
          <w:sz w:val="24"/>
          <w:szCs w:val="24"/>
        </w:rPr>
        <w:t>to</w:t>
      </w:r>
      <w:bookmarkEnd w:id="3"/>
      <w:r w:rsidR="4415A2C1" w:rsidRPr="000D0BFE">
        <w:rPr>
          <w:rFonts w:ascii="Verdana" w:hAnsi="Verdana"/>
          <w:color w:val="000000" w:themeColor="text1"/>
          <w:sz w:val="24"/>
          <w:szCs w:val="24"/>
        </w:rPr>
        <w:t xml:space="preserve"> </w:t>
      </w:r>
      <w:r w:rsidRPr="000D0BFE">
        <w:rPr>
          <w:rFonts w:ascii="Verdana" w:hAnsi="Verdana"/>
          <w:color w:val="000000" w:themeColor="text1"/>
          <w:sz w:val="24"/>
          <w:szCs w:val="24"/>
        </w:rPr>
        <w:t xml:space="preserve">infer more information that has not yet </w:t>
      </w:r>
      <w:proofErr w:type="gramStart"/>
      <w:r w:rsidRPr="000D0BFE">
        <w:rPr>
          <w:rFonts w:ascii="Verdana" w:hAnsi="Verdana"/>
          <w:color w:val="000000" w:themeColor="text1"/>
          <w:sz w:val="24"/>
          <w:szCs w:val="24"/>
        </w:rPr>
        <w:t>been confirmed</w:t>
      </w:r>
      <w:proofErr w:type="gramEnd"/>
      <w:r w:rsidRPr="000D0BFE">
        <w:rPr>
          <w:rFonts w:ascii="Verdana" w:hAnsi="Verdana"/>
          <w:color w:val="000000" w:themeColor="text1"/>
          <w:sz w:val="24"/>
          <w:szCs w:val="24"/>
        </w:rPr>
        <w:t xml:space="preserve">. An example of this would </w:t>
      </w:r>
      <w:r w:rsidR="10056B70" w:rsidRPr="000D0BFE">
        <w:rPr>
          <w:rFonts w:ascii="Verdana" w:hAnsi="Verdana"/>
          <w:color w:val="000000" w:themeColor="text1"/>
          <w:sz w:val="24"/>
          <w:szCs w:val="24"/>
        </w:rPr>
        <w:t xml:space="preserve">be </w:t>
      </w:r>
      <w:r w:rsidR="2469FE31" w:rsidRPr="000D0BFE">
        <w:rPr>
          <w:rFonts w:ascii="Verdana" w:hAnsi="Verdana"/>
          <w:color w:val="000000" w:themeColor="text1"/>
          <w:sz w:val="24"/>
          <w:szCs w:val="24"/>
        </w:rPr>
        <w:t>the scenario presented by Pritchard</w:t>
      </w:r>
      <w:r w:rsidR="002D758D" w:rsidRPr="000D0BFE">
        <w:rPr>
          <w:rFonts w:ascii="Verdana" w:hAnsi="Verdana"/>
          <w:color w:val="000000" w:themeColor="text1"/>
          <w:sz w:val="24"/>
          <w:szCs w:val="24"/>
        </w:rPr>
        <w:t>; i</w:t>
      </w:r>
      <w:r w:rsidRPr="000D0BFE">
        <w:rPr>
          <w:rFonts w:ascii="Verdana" w:hAnsi="Verdana"/>
          <w:color w:val="000000" w:themeColor="text1"/>
          <w:sz w:val="24"/>
          <w:szCs w:val="24"/>
        </w:rPr>
        <w:t xml:space="preserve">f there were </w:t>
      </w:r>
      <w:r w:rsidR="66F7B157" w:rsidRPr="000D0BFE">
        <w:rPr>
          <w:rFonts w:ascii="Verdana" w:hAnsi="Verdana"/>
          <w:color w:val="000000" w:themeColor="text1"/>
          <w:sz w:val="24"/>
          <w:szCs w:val="24"/>
        </w:rPr>
        <w:t xml:space="preserve">four </w:t>
      </w:r>
      <w:r w:rsidRPr="000D0BFE">
        <w:rPr>
          <w:rFonts w:ascii="Verdana" w:hAnsi="Verdana"/>
          <w:color w:val="000000" w:themeColor="text1"/>
          <w:sz w:val="24"/>
          <w:szCs w:val="24"/>
        </w:rPr>
        <w:t>brown boxes, and one of these brown boxes contains a book, the argument from analogy would state that the other t</w:t>
      </w:r>
      <w:r w:rsidR="74CBD208" w:rsidRPr="000D0BFE">
        <w:rPr>
          <w:rFonts w:ascii="Verdana" w:hAnsi="Verdana"/>
          <w:color w:val="000000" w:themeColor="text1"/>
          <w:sz w:val="24"/>
          <w:szCs w:val="24"/>
        </w:rPr>
        <w:t>hree</w:t>
      </w:r>
      <w:r w:rsidRPr="000D0BFE">
        <w:rPr>
          <w:rFonts w:ascii="Verdana" w:hAnsi="Verdana"/>
          <w:color w:val="000000" w:themeColor="text1"/>
          <w:sz w:val="24"/>
          <w:szCs w:val="24"/>
        </w:rPr>
        <w:t xml:space="preserve"> boxes also contained books.</w:t>
      </w:r>
      <w:r w:rsidR="007C5408" w:rsidRPr="000D0BFE">
        <w:rPr>
          <w:rFonts w:ascii="Verdana" w:hAnsi="Verdana"/>
          <w:color w:val="000000" w:themeColor="text1"/>
          <w:sz w:val="24"/>
          <w:szCs w:val="24"/>
        </w:rPr>
        <w:t xml:space="preserve"> The main issue with this is that it is too general.</w:t>
      </w:r>
      <w:r w:rsidR="0054070F" w:rsidRPr="000D0BFE">
        <w:rPr>
          <w:rStyle w:val="FootnoteReference"/>
          <w:rFonts w:ascii="Verdana" w:hAnsi="Verdana"/>
          <w:color w:val="000000" w:themeColor="text1"/>
          <w:sz w:val="24"/>
          <w:szCs w:val="24"/>
        </w:rPr>
        <w:footnoteReference w:id="4"/>
      </w:r>
      <w:r w:rsidR="007C5408" w:rsidRPr="000D0BFE">
        <w:rPr>
          <w:rFonts w:ascii="Verdana" w:hAnsi="Verdana"/>
          <w:color w:val="000000" w:themeColor="text1"/>
          <w:sz w:val="24"/>
          <w:szCs w:val="24"/>
        </w:rPr>
        <w:t xml:space="preserve"> However, on a larger scale, </w:t>
      </w:r>
      <w:r w:rsidR="001472E2" w:rsidRPr="000D0BFE">
        <w:rPr>
          <w:rFonts w:ascii="Verdana" w:hAnsi="Verdana"/>
          <w:color w:val="000000" w:themeColor="text1"/>
          <w:sz w:val="24"/>
          <w:szCs w:val="24"/>
        </w:rPr>
        <w:t xml:space="preserve">the argument becomes more plausible. For example, </w:t>
      </w:r>
      <w:r w:rsidR="007C5408" w:rsidRPr="000D0BFE">
        <w:rPr>
          <w:rFonts w:ascii="Verdana" w:hAnsi="Verdana"/>
          <w:color w:val="000000" w:themeColor="text1"/>
          <w:sz w:val="24"/>
          <w:szCs w:val="24"/>
        </w:rPr>
        <w:t>if there were one million brown boxes, and</w:t>
      </w:r>
      <w:r w:rsidR="003C4632" w:rsidRPr="000D0BFE">
        <w:rPr>
          <w:rFonts w:ascii="Verdana" w:hAnsi="Verdana"/>
          <w:color w:val="000000" w:themeColor="text1"/>
          <w:sz w:val="24"/>
          <w:szCs w:val="24"/>
        </w:rPr>
        <w:t xml:space="preserve"> it </w:t>
      </w:r>
      <w:proofErr w:type="gramStart"/>
      <w:r w:rsidR="003C4632" w:rsidRPr="000D0BFE">
        <w:rPr>
          <w:rFonts w:ascii="Verdana" w:hAnsi="Verdana"/>
          <w:color w:val="000000" w:themeColor="text1"/>
          <w:sz w:val="24"/>
          <w:szCs w:val="24"/>
        </w:rPr>
        <w:t>was revealed</w:t>
      </w:r>
      <w:proofErr w:type="gramEnd"/>
      <w:r w:rsidR="003C4632" w:rsidRPr="000D0BFE">
        <w:rPr>
          <w:rFonts w:ascii="Verdana" w:hAnsi="Verdana"/>
          <w:color w:val="000000" w:themeColor="text1"/>
          <w:sz w:val="24"/>
          <w:szCs w:val="24"/>
        </w:rPr>
        <w:t xml:space="preserve"> that</w:t>
      </w:r>
      <w:r w:rsidR="007C5408" w:rsidRPr="000D0BFE">
        <w:rPr>
          <w:rFonts w:ascii="Verdana" w:hAnsi="Verdana"/>
          <w:color w:val="000000" w:themeColor="text1"/>
          <w:sz w:val="24"/>
          <w:szCs w:val="24"/>
        </w:rPr>
        <w:t xml:space="preserve"> nine-hundred-thousand, nine-hundred and ninety-nine of these brown boxes contained books, we could easily infer that the final brown box also contained a book. While there would be no way of proving this without checking the box, it would be the easiest and most logical way to gain </w:t>
      </w:r>
      <w:r w:rsidR="007C5408" w:rsidRPr="000D0BFE">
        <w:rPr>
          <w:rFonts w:ascii="Verdana" w:hAnsi="Verdana"/>
          <w:color w:val="000000" w:themeColor="text1"/>
          <w:sz w:val="24"/>
          <w:szCs w:val="24"/>
        </w:rPr>
        <w:lastRenderedPageBreak/>
        <w:t>information about the contents of the brown box.</w:t>
      </w:r>
      <w:r w:rsidR="0001096E">
        <w:rPr>
          <w:rFonts w:ascii="Verdana" w:hAnsi="Verdana"/>
          <w:color w:val="000000" w:themeColor="text1"/>
          <w:sz w:val="24"/>
          <w:szCs w:val="24"/>
        </w:rPr>
        <w:t xml:space="preserve"> The same concept would apply to minds.</w:t>
      </w:r>
    </w:p>
    <w:p w14:paraId="41149CDC" w14:textId="3EBE94A7" w:rsidR="0054070F" w:rsidRPr="000D0BFE" w:rsidRDefault="0054070F" w:rsidP="00610E58">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The argument from analogy begins using one’s knowledge of their own mind, allowing someone to determine information about other (minded) beings, such as recognising patterns that others display in addition to oneself</w:t>
      </w:r>
      <w:r w:rsidR="002D758D" w:rsidRPr="000D0BFE">
        <w:rPr>
          <w:rFonts w:ascii="Verdana" w:hAnsi="Verdana"/>
          <w:color w:val="000000" w:themeColor="text1"/>
          <w:sz w:val="24"/>
          <w:szCs w:val="24"/>
        </w:rPr>
        <w:t>.</w:t>
      </w:r>
      <w:r w:rsidRPr="000D0BFE">
        <w:rPr>
          <w:rStyle w:val="FootnoteReference"/>
          <w:rFonts w:ascii="Verdana" w:hAnsi="Verdana"/>
          <w:color w:val="000000" w:themeColor="text1"/>
          <w:sz w:val="24"/>
          <w:szCs w:val="24"/>
        </w:rPr>
        <w:footnoteReference w:id="5"/>
      </w:r>
      <w:r w:rsidRPr="000D0BFE">
        <w:rPr>
          <w:rFonts w:ascii="Verdana" w:hAnsi="Verdana"/>
          <w:color w:val="000000" w:themeColor="text1"/>
          <w:sz w:val="24"/>
          <w:szCs w:val="24"/>
        </w:rPr>
        <w:t xml:space="preserve"> Pain is a good </w:t>
      </w:r>
      <w:r w:rsidR="0001096E">
        <w:rPr>
          <w:rFonts w:ascii="Verdana" w:hAnsi="Verdana"/>
          <w:color w:val="000000" w:themeColor="text1"/>
          <w:sz w:val="24"/>
          <w:szCs w:val="24"/>
        </w:rPr>
        <w:t>example</w:t>
      </w:r>
      <w:r w:rsidRPr="000D0BFE">
        <w:rPr>
          <w:rFonts w:ascii="Verdana" w:hAnsi="Verdana"/>
          <w:color w:val="000000" w:themeColor="text1"/>
          <w:sz w:val="24"/>
          <w:szCs w:val="24"/>
        </w:rPr>
        <w:t xml:space="preserve"> of this, many people</w:t>
      </w:r>
      <w:r w:rsidR="0001096E">
        <w:rPr>
          <w:rFonts w:ascii="Verdana" w:hAnsi="Verdana"/>
          <w:color w:val="000000" w:themeColor="text1"/>
          <w:sz w:val="24"/>
          <w:szCs w:val="24"/>
        </w:rPr>
        <w:t xml:space="preserve"> may</w:t>
      </w:r>
      <w:r w:rsidRPr="000D0BFE">
        <w:rPr>
          <w:rFonts w:ascii="Verdana" w:hAnsi="Verdana"/>
          <w:color w:val="000000" w:themeColor="text1"/>
          <w:sz w:val="24"/>
          <w:szCs w:val="24"/>
        </w:rPr>
        <w:t xml:space="preserve"> choose to hide their emotions where possible, but </w:t>
      </w:r>
      <w:r w:rsidR="0001096E">
        <w:rPr>
          <w:rFonts w:ascii="Verdana" w:hAnsi="Verdana"/>
          <w:color w:val="000000" w:themeColor="text1"/>
          <w:sz w:val="24"/>
          <w:szCs w:val="24"/>
        </w:rPr>
        <w:t xml:space="preserve">physical </w:t>
      </w:r>
      <w:r w:rsidRPr="000D0BFE">
        <w:rPr>
          <w:rFonts w:ascii="Verdana" w:hAnsi="Verdana"/>
          <w:color w:val="000000" w:themeColor="text1"/>
          <w:sz w:val="24"/>
          <w:szCs w:val="24"/>
        </w:rPr>
        <w:t xml:space="preserve">pain can rarely be disguised. </w:t>
      </w:r>
      <w:r w:rsidR="0001096E">
        <w:rPr>
          <w:rFonts w:ascii="Verdana" w:hAnsi="Verdana"/>
          <w:color w:val="000000" w:themeColor="text1"/>
          <w:sz w:val="24"/>
          <w:szCs w:val="24"/>
        </w:rPr>
        <w:t xml:space="preserve">For </w:t>
      </w:r>
      <w:proofErr w:type="spellStart"/>
      <w:r w:rsidR="0001096E">
        <w:rPr>
          <w:rFonts w:ascii="Verdana" w:hAnsi="Verdana"/>
          <w:color w:val="000000" w:themeColor="text1"/>
          <w:sz w:val="24"/>
          <w:szCs w:val="24"/>
        </w:rPr>
        <w:t>instace</w:t>
      </w:r>
      <w:proofErr w:type="spellEnd"/>
      <w:r w:rsidR="0001096E">
        <w:rPr>
          <w:rFonts w:ascii="Verdana" w:hAnsi="Verdana"/>
          <w:color w:val="000000" w:themeColor="text1"/>
          <w:sz w:val="24"/>
          <w:szCs w:val="24"/>
        </w:rPr>
        <w:t>, i</w:t>
      </w:r>
      <w:r w:rsidRPr="000D0BFE">
        <w:rPr>
          <w:rFonts w:ascii="Verdana" w:hAnsi="Verdana"/>
          <w:color w:val="000000" w:themeColor="text1"/>
          <w:sz w:val="24"/>
          <w:szCs w:val="24"/>
        </w:rPr>
        <w:t xml:space="preserve">f someone burns themselves on a hot object, their reaction would be </w:t>
      </w:r>
      <w:proofErr w:type="gramStart"/>
      <w:r w:rsidRPr="000D0BFE">
        <w:rPr>
          <w:rFonts w:ascii="Verdana" w:hAnsi="Verdana"/>
          <w:color w:val="000000" w:themeColor="text1"/>
          <w:sz w:val="24"/>
          <w:szCs w:val="24"/>
        </w:rPr>
        <w:t>similar to</w:t>
      </w:r>
      <w:proofErr w:type="gramEnd"/>
      <w:r w:rsidRPr="000D0BFE">
        <w:rPr>
          <w:rFonts w:ascii="Verdana" w:hAnsi="Verdana"/>
          <w:color w:val="000000" w:themeColor="text1"/>
          <w:sz w:val="24"/>
          <w:szCs w:val="24"/>
        </w:rPr>
        <w:t xml:space="preserve"> my own reaction, likely flinching or crying out in pain.</w:t>
      </w:r>
    </w:p>
    <w:p w14:paraId="0D1886DC" w14:textId="2E14A7EC" w:rsidR="0027410D" w:rsidRPr="000D0BFE" w:rsidRDefault="003B6587" w:rsidP="38451A41">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The argument from analogy held weight until into the 20th </w:t>
      </w:r>
      <w:r w:rsidR="64592BAE" w:rsidRPr="000D0BFE">
        <w:rPr>
          <w:rFonts w:ascii="Verdana" w:hAnsi="Verdana"/>
          <w:color w:val="000000" w:themeColor="text1"/>
          <w:sz w:val="24"/>
          <w:szCs w:val="24"/>
        </w:rPr>
        <w:t>century but</w:t>
      </w:r>
      <w:r w:rsidRPr="000D0BFE">
        <w:rPr>
          <w:rFonts w:ascii="Verdana" w:hAnsi="Verdana"/>
          <w:color w:val="000000" w:themeColor="text1"/>
          <w:sz w:val="24"/>
          <w:szCs w:val="24"/>
        </w:rPr>
        <w:t xml:space="preserve"> has more recently </w:t>
      </w:r>
      <w:proofErr w:type="gramStart"/>
      <w:r w:rsidRPr="000D0BFE">
        <w:rPr>
          <w:rFonts w:ascii="Verdana" w:hAnsi="Verdana"/>
          <w:color w:val="000000" w:themeColor="text1"/>
          <w:sz w:val="24"/>
          <w:szCs w:val="24"/>
        </w:rPr>
        <w:t>been considered to be</w:t>
      </w:r>
      <w:proofErr w:type="gramEnd"/>
      <w:r w:rsidRPr="000D0BFE">
        <w:rPr>
          <w:rFonts w:ascii="Verdana" w:hAnsi="Verdana"/>
          <w:color w:val="000000" w:themeColor="text1"/>
          <w:sz w:val="24"/>
          <w:szCs w:val="24"/>
        </w:rPr>
        <w:t xml:space="preserve"> quite problematic</w:t>
      </w:r>
      <w:r w:rsidR="002D758D" w:rsidRPr="000D0BFE">
        <w:rPr>
          <w:rFonts w:ascii="Verdana" w:hAnsi="Verdana"/>
          <w:color w:val="000000" w:themeColor="text1"/>
          <w:sz w:val="24"/>
          <w:szCs w:val="24"/>
        </w:rPr>
        <w:t>. I</w:t>
      </w:r>
      <w:r w:rsidRPr="000D0BFE">
        <w:rPr>
          <w:rFonts w:ascii="Verdana" w:hAnsi="Verdana"/>
          <w:color w:val="000000" w:themeColor="text1"/>
          <w:sz w:val="24"/>
          <w:szCs w:val="24"/>
        </w:rPr>
        <w:t xml:space="preserve">t </w:t>
      </w:r>
      <w:proofErr w:type="gramStart"/>
      <w:r w:rsidR="32E8D32B" w:rsidRPr="000D0BFE">
        <w:rPr>
          <w:rFonts w:ascii="Verdana" w:hAnsi="Verdana"/>
          <w:color w:val="000000" w:themeColor="text1"/>
          <w:sz w:val="24"/>
          <w:szCs w:val="24"/>
        </w:rPr>
        <w:t xml:space="preserve">seems </w:t>
      </w:r>
      <w:r w:rsidRPr="000D0BFE">
        <w:rPr>
          <w:rFonts w:ascii="Verdana" w:hAnsi="Verdana"/>
          <w:color w:val="000000" w:themeColor="text1"/>
          <w:sz w:val="24"/>
          <w:szCs w:val="24"/>
        </w:rPr>
        <w:t>to have</w:t>
      </w:r>
      <w:proofErr w:type="gramEnd"/>
      <w:r w:rsidRPr="000D0BFE">
        <w:rPr>
          <w:rFonts w:ascii="Verdana" w:hAnsi="Verdana"/>
          <w:color w:val="000000" w:themeColor="text1"/>
          <w:sz w:val="24"/>
          <w:szCs w:val="24"/>
        </w:rPr>
        <w:t xml:space="preserve"> a strange consequence – if it appears that other humans have minds, then we only know others due to having a mind ourselves. </w:t>
      </w:r>
      <w:r w:rsidR="50453A9B" w:rsidRPr="000D0BFE">
        <w:rPr>
          <w:rFonts w:ascii="Verdana" w:hAnsi="Verdana"/>
          <w:color w:val="000000" w:themeColor="text1"/>
          <w:sz w:val="24"/>
          <w:szCs w:val="24"/>
        </w:rPr>
        <w:t>One of the most notable supporters of the argument from analogy is John Stuart Mill.</w:t>
      </w:r>
      <w:r w:rsidR="00A83E0F" w:rsidRPr="000D0BFE">
        <w:rPr>
          <w:rFonts w:ascii="Verdana" w:hAnsi="Verdana"/>
          <w:color w:val="000000" w:themeColor="text1"/>
          <w:sz w:val="24"/>
          <w:szCs w:val="24"/>
        </w:rPr>
        <w:t xml:space="preserve"> Mill believe</w:t>
      </w:r>
      <w:r w:rsidR="002D758D" w:rsidRPr="000D0BFE">
        <w:rPr>
          <w:rFonts w:ascii="Verdana" w:hAnsi="Verdana"/>
          <w:color w:val="000000" w:themeColor="text1"/>
          <w:sz w:val="24"/>
          <w:szCs w:val="24"/>
        </w:rPr>
        <w:t>s</w:t>
      </w:r>
      <w:r w:rsidR="00A83E0F" w:rsidRPr="000D0BFE">
        <w:rPr>
          <w:rFonts w:ascii="Verdana" w:hAnsi="Verdana"/>
          <w:color w:val="000000" w:themeColor="text1"/>
          <w:sz w:val="24"/>
          <w:szCs w:val="24"/>
        </w:rPr>
        <w:t xml:space="preserve"> that his consciousness originate</w:t>
      </w:r>
      <w:r w:rsidR="002D758D" w:rsidRPr="000D0BFE">
        <w:rPr>
          <w:rFonts w:ascii="Verdana" w:hAnsi="Verdana"/>
          <w:color w:val="000000" w:themeColor="text1"/>
          <w:sz w:val="24"/>
          <w:szCs w:val="24"/>
        </w:rPr>
        <w:t>s</w:t>
      </w:r>
      <w:r w:rsidR="00A83E0F" w:rsidRPr="000D0BFE">
        <w:rPr>
          <w:rFonts w:ascii="Verdana" w:hAnsi="Verdana"/>
          <w:color w:val="000000" w:themeColor="text1"/>
          <w:sz w:val="24"/>
          <w:szCs w:val="24"/>
        </w:rPr>
        <w:t xml:space="preserve"> from “a series of facts connected by a uniform sequence, of which the beginning is modifications of my body, the middle is feelings, the end is outward demeanour.”</w:t>
      </w:r>
      <w:r w:rsidR="00A83E0F" w:rsidRPr="000D0BFE">
        <w:rPr>
          <w:rStyle w:val="FootnoteReference"/>
          <w:rFonts w:ascii="Verdana" w:hAnsi="Verdana"/>
          <w:color w:val="000000" w:themeColor="text1"/>
          <w:sz w:val="24"/>
          <w:szCs w:val="24"/>
        </w:rPr>
        <w:footnoteReference w:id="6"/>
      </w:r>
      <w:r w:rsidR="00D97F8D" w:rsidRPr="000D0BFE">
        <w:rPr>
          <w:rFonts w:ascii="Verdana" w:hAnsi="Verdana"/>
          <w:color w:val="000000" w:themeColor="text1"/>
          <w:sz w:val="24"/>
          <w:szCs w:val="24"/>
        </w:rPr>
        <w:t xml:space="preserve"> Mill recognises that other human beings display evidence of the beginning and the end, but that there is no evidence for the middle</w:t>
      </w:r>
      <w:r w:rsidR="002D758D" w:rsidRPr="000D0BFE">
        <w:rPr>
          <w:rFonts w:ascii="Verdana" w:hAnsi="Verdana"/>
          <w:color w:val="000000" w:themeColor="text1"/>
          <w:sz w:val="24"/>
          <w:szCs w:val="24"/>
        </w:rPr>
        <w:t xml:space="preserve"> stage of the sequence</w:t>
      </w:r>
      <w:r w:rsidR="00D97F8D" w:rsidRPr="000D0BFE">
        <w:rPr>
          <w:rFonts w:ascii="Verdana" w:hAnsi="Verdana"/>
          <w:color w:val="000000" w:themeColor="text1"/>
          <w:sz w:val="24"/>
          <w:szCs w:val="24"/>
        </w:rPr>
        <w:t>. He also recognises that that “the sequence between the first and last is as regular and constant in those other cases as it is in mine.”</w:t>
      </w:r>
      <w:r w:rsidR="00D97F8D" w:rsidRPr="000D0BFE">
        <w:rPr>
          <w:rStyle w:val="FootnoteReference"/>
          <w:rFonts w:ascii="Verdana" w:hAnsi="Verdana"/>
          <w:color w:val="000000" w:themeColor="text1"/>
          <w:sz w:val="24"/>
          <w:szCs w:val="24"/>
        </w:rPr>
        <w:footnoteReference w:id="7"/>
      </w:r>
      <w:r w:rsidR="00D97F8D" w:rsidRPr="000D0BFE">
        <w:rPr>
          <w:rFonts w:ascii="Verdana" w:hAnsi="Verdana"/>
          <w:color w:val="000000" w:themeColor="text1"/>
          <w:sz w:val="24"/>
          <w:szCs w:val="24"/>
        </w:rPr>
        <w:t xml:space="preserve"> This is an example of inference; using the information that Mill observes from the behaviours of others, he infers tha</w:t>
      </w:r>
      <w:r w:rsidR="002D758D" w:rsidRPr="000D0BFE">
        <w:rPr>
          <w:rFonts w:ascii="Verdana" w:hAnsi="Verdana"/>
          <w:color w:val="000000" w:themeColor="text1"/>
          <w:sz w:val="24"/>
          <w:szCs w:val="24"/>
        </w:rPr>
        <w:t xml:space="preserve">t they have minds </w:t>
      </w:r>
      <w:proofErr w:type="gramStart"/>
      <w:r w:rsidR="002D758D" w:rsidRPr="000D0BFE">
        <w:rPr>
          <w:rFonts w:ascii="Verdana" w:hAnsi="Verdana"/>
          <w:color w:val="000000" w:themeColor="text1"/>
          <w:sz w:val="24"/>
          <w:szCs w:val="24"/>
        </w:rPr>
        <w:t>similar to</w:t>
      </w:r>
      <w:proofErr w:type="gramEnd"/>
      <w:r w:rsidR="002D758D" w:rsidRPr="000D0BFE">
        <w:rPr>
          <w:rFonts w:ascii="Verdana" w:hAnsi="Verdana"/>
          <w:color w:val="000000" w:themeColor="text1"/>
          <w:sz w:val="24"/>
          <w:szCs w:val="24"/>
        </w:rPr>
        <w:t xml:space="preserve"> his own.</w:t>
      </w:r>
    </w:p>
    <w:p w14:paraId="303E9270" w14:textId="0634E800" w:rsidR="00C334D6" w:rsidRPr="000D0BFE" w:rsidRDefault="00732874" w:rsidP="00C334D6">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Some philosophers, mainly </w:t>
      </w:r>
      <w:r w:rsidR="00C55D6A" w:rsidRPr="000D0BFE">
        <w:rPr>
          <w:rFonts w:ascii="Verdana" w:hAnsi="Verdana"/>
          <w:color w:val="000000" w:themeColor="text1"/>
          <w:sz w:val="24"/>
          <w:szCs w:val="24"/>
        </w:rPr>
        <w:t>those</w:t>
      </w:r>
      <w:r w:rsidRPr="000D0BFE">
        <w:rPr>
          <w:rFonts w:ascii="Verdana" w:hAnsi="Verdana"/>
          <w:color w:val="000000" w:themeColor="text1"/>
          <w:sz w:val="24"/>
          <w:szCs w:val="24"/>
        </w:rPr>
        <w:t xml:space="preserve"> who support the ideas of Cartesian dualism, </w:t>
      </w:r>
      <w:r w:rsidR="0001096E">
        <w:rPr>
          <w:rFonts w:ascii="Verdana" w:hAnsi="Verdana"/>
          <w:color w:val="000000" w:themeColor="text1"/>
          <w:sz w:val="24"/>
          <w:szCs w:val="24"/>
        </w:rPr>
        <w:t xml:space="preserve">might </w:t>
      </w:r>
      <w:r w:rsidRPr="000D0BFE">
        <w:rPr>
          <w:rFonts w:ascii="Verdana" w:hAnsi="Verdana"/>
          <w:color w:val="000000" w:themeColor="text1"/>
          <w:sz w:val="24"/>
          <w:szCs w:val="24"/>
        </w:rPr>
        <w:t>believe that the argument from analogy is simply a method of avoiding solipsism.</w:t>
      </w:r>
      <w:r w:rsidRPr="000D0BFE">
        <w:rPr>
          <w:rStyle w:val="FootnoteReference"/>
          <w:rFonts w:ascii="Verdana" w:hAnsi="Verdana"/>
          <w:color w:val="000000" w:themeColor="text1"/>
          <w:sz w:val="24"/>
          <w:szCs w:val="24"/>
        </w:rPr>
        <w:footnoteReference w:id="8"/>
      </w:r>
      <w:r w:rsidRPr="000D0BFE">
        <w:rPr>
          <w:rFonts w:ascii="Verdana" w:hAnsi="Verdana"/>
          <w:color w:val="000000" w:themeColor="text1"/>
          <w:sz w:val="24"/>
          <w:szCs w:val="24"/>
        </w:rPr>
        <w:t xml:space="preserve"> </w:t>
      </w:r>
      <w:r w:rsidR="001D7315" w:rsidRPr="000D0BFE">
        <w:rPr>
          <w:rFonts w:ascii="Verdana" w:hAnsi="Verdana"/>
          <w:color w:val="000000" w:themeColor="text1"/>
          <w:sz w:val="24"/>
          <w:szCs w:val="24"/>
        </w:rPr>
        <w:t xml:space="preserve">Solipsism is the idea that we only have access to our own </w:t>
      </w:r>
      <w:r w:rsidR="001D7315" w:rsidRPr="000D0BFE">
        <w:rPr>
          <w:rFonts w:ascii="Verdana" w:hAnsi="Verdana"/>
          <w:color w:val="000000" w:themeColor="text1"/>
          <w:sz w:val="24"/>
          <w:szCs w:val="24"/>
        </w:rPr>
        <w:lastRenderedPageBreak/>
        <w:t>mental states</w:t>
      </w:r>
      <w:r w:rsidR="001E054B" w:rsidRPr="000D0BFE">
        <w:rPr>
          <w:rFonts w:ascii="Verdana" w:hAnsi="Verdana"/>
          <w:color w:val="000000" w:themeColor="text1"/>
          <w:sz w:val="24"/>
          <w:szCs w:val="24"/>
        </w:rPr>
        <w:t xml:space="preserve">, </w:t>
      </w:r>
      <w:r w:rsidR="001D7315" w:rsidRPr="000D0BFE">
        <w:rPr>
          <w:rFonts w:ascii="Verdana" w:hAnsi="Verdana"/>
          <w:color w:val="000000" w:themeColor="text1"/>
          <w:sz w:val="24"/>
          <w:szCs w:val="24"/>
        </w:rPr>
        <w:t xml:space="preserve">so they are the only states we will ever </w:t>
      </w:r>
      <w:r w:rsidR="001E054B" w:rsidRPr="000D0BFE">
        <w:rPr>
          <w:rFonts w:ascii="Verdana" w:hAnsi="Verdana"/>
          <w:color w:val="000000" w:themeColor="text1"/>
          <w:sz w:val="24"/>
          <w:szCs w:val="24"/>
        </w:rPr>
        <w:t xml:space="preserve">truly </w:t>
      </w:r>
      <w:r w:rsidR="001D7315" w:rsidRPr="000D0BFE">
        <w:rPr>
          <w:rFonts w:ascii="Verdana" w:hAnsi="Verdana"/>
          <w:color w:val="000000" w:themeColor="text1"/>
          <w:sz w:val="24"/>
          <w:szCs w:val="24"/>
        </w:rPr>
        <w:t>come to know.</w:t>
      </w:r>
      <w:r w:rsidR="001E054B" w:rsidRPr="000D0BFE">
        <w:rPr>
          <w:rStyle w:val="FootnoteReference"/>
          <w:rFonts w:ascii="Verdana" w:hAnsi="Verdana"/>
          <w:color w:val="000000" w:themeColor="text1"/>
          <w:sz w:val="24"/>
          <w:szCs w:val="24"/>
        </w:rPr>
        <w:footnoteReference w:id="9"/>
      </w:r>
      <w:r w:rsidR="00504EF7" w:rsidRPr="000D0BFE">
        <w:rPr>
          <w:rFonts w:ascii="Verdana" w:hAnsi="Verdana"/>
          <w:color w:val="000000" w:themeColor="text1"/>
          <w:sz w:val="24"/>
          <w:szCs w:val="24"/>
        </w:rPr>
        <w:t xml:space="preserve"> The question of solipsism is wondering whether or not we are alone in the world, if my mind is the only mind that exists.</w:t>
      </w:r>
      <w:r w:rsidR="00504EF7" w:rsidRPr="000D0BFE">
        <w:rPr>
          <w:rStyle w:val="FootnoteReference"/>
          <w:rFonts w:ascii="Verdana" w:hAnsi="Verdana"/>
          <w:color w:val="000000" w:themeColor="text1"/>
          <w:sz w:val="24"/>
          <w:szCs w:val="24"/>
        </w:rPr>
        <w:footnoteReference w:id="10"/>
      </w:r>
      <w:r w:rsidR="002D758D" w:rsidRPr="000D0BFE">
        <w:rPr>
          <w:rFonts w:ascii="Verdana" w:hAnsi="Verdana"/>
          <w:color w:val="000000" w:themeColor="text1"/>
          <w:sz w:val="24"/>
          <w:szCs w:val="24"/>
        </w:rPr>
        <w:t xml:space="preserve"> </w:t>
      </w:r>
      <w:r w:rsidR="0027410D" w:rsidRPr="000D0BFE">
        <w:rPr>
          <w:rFonts w:ascii="Verdana" w:hAnsi="Verdana"/>
          <w:color w:val="000000" w:themeColor="text1"/>
          <w:sz w:val="24"/>
          <w:szCs w:val="24"/>
        </w:rPr>
        <w:t xml:space="preserve">It should be </w:t>
      </w:r>
      <w:bookmarkStart w:id="4" w:name="_Int_XHmdBCnM"/>
      <w:r w:rsidR="22A3816D" w:rsidRPr="000D0BFE">
        <w:rPr>
          <w:rFonts w:ascii="Verdana" w:hAnsi="Verdana"/>
          <w:color w:val="000000" w:themeColor="text1"/>
          <w:sz w:val="24"/>
          <w:szCs w:val="24"/>
        </w:rPr>
        <w:t>considered</w:t>
      </w:r>
      <w:bookmarkEnd w:id="4"/>
      <w:r w:rsidR="0027410D" w:rsidRPr="000D0BFE">
        <w:rPr>
          <w:rFonts w:ascii="Verdana" w:hAnsi="Verdana"/>
          <w:color w:val="000000" w:themeColor="text1"/>
          <w:sz w:val="24"/>
          <w:szCs w:val="24"/>
        </w:rPr>
        <w:t xml:space="preserve"> that it would be </w:t>
      </w:r>
      <w:r w:rsidR="7C3A8EC2" w:rsidRPr="000D0BFE">
        <w:rPr>
          <w:rFonts w:ascii="Verdana" w:hAnsi="Verdana"/>
          <w:color w:val="000000" w:themeColor="text1"/>
          <w:sz w:val="24"/>
          <w:szCs w:val="24"/>
        </w:rPr>
        <w:t xml:space="preserve">impossible </w:t>
      </w:r>
      <w:r w:rsidR="0027410D" w:rsidRPr="000D0BFE">
        <w:rPr>
          <w:rFonts w:ascii="Verdana" w:hAnsi="Verdana"/>
          <w:color w:val="000000" w:themeColor="text1"/>
          <w:sz w:val="24"/>
          <w:szCs w:val="24"/>
        </w:rPr>
        <w:t>to prove that we are not the only mind</w:t>
      </w:r>
      <w:r w:rsidR="002D758D" w:rsidRPr="000D0BFE">
        <w:rPr>
          <w:rFonts w:ascii="Verdana" w:hAnsi="Verdana"/>
          <w:color w:val="000000" w:themeColor="text1"/>
          <w:sz w:val="24"/>
          <w:szCs w:val="24"/>
        </w:rPr>
        <w:t xml:space="preserve">, and it is not that solipsists do not believe in other minds, but instead that solipsists do not attach any meaning to the belief that there </w:t>
      </w:r>
      <w:r w:rsidR="006855B6" w:rsidRPr="000D0BFE">
        <w:rPr>
          <w:rFonts w:ascii="Verdana" w:hAnsi="Verdana"/>
          <w:color w:val="000000" w:themeColor="text1"/>
          <w:sz w:val="24"/>
          <w:szCs w:val="24"/>
        </w:rPr>
        <w:t>might</w:t>
      </w:r>
      <w:r w:rsidR="002D758D" w:rsidRPr="000D0BFE">
        <w:rPr>
          <w:rFonts w:ascii="Verdana" w:hAnsi="Verdana"/>
          <w:color w:val="000000" w:themeColor="text1"/>
          <w:sz w:val="24"/>
          <w:szCs w:val="24"/>
        </w:rPr>
        <w:t xml:space="preserve"> be</w:t>
      </w:r>
      <w:r w:rsidR="006855B6" w:rsidRPr="000D0BFE">
        <w:rPr>
          <w:rFonts w:ascii="Verdana" w:hAnsi="Verdana"/>
          <w:color w:val="000000" w:themeColor="text1"/>
          <w:sz w:val="24"/>
          <w:szCs w:val="24"/>
        </w:rPr>
        <w:t xml:space="preserve"> </w:t>
      </w:r>
      <w:r w:rsidR="002D758D" w:rsidRPr="000D0BFE">
        <w:rPr>
          <w:rFonts w:ascii="Verdana" w:hAnsi="Verdana"/>
          <w:color w:val="000000" w:themeColor="text1"/>
          <w:sz w:val="24"/>
          <w:szCs w:val="24"/>
        </w:rPr>
        <w:t>emotions</w:t>
      </w:r>
      <w:r w:rsidR="006855B6" w:rsidRPr="000D0BFE">
        <w:rPr>
          <w:rFonts w:ascii="Verdana" w:hAnsi="Verdana"/>
          <w:color w:val="000000" w:themeColor="text1"/>
          <w:sz w:val="24"/>
          <w:szCs w:val="24"/>
        </w:rPr>
        <w:t>, experiences</w:t>
      </w:r>
      <w:r w:rsidR="002D758D" w:rsidRPr="000D0BFE">
        <w:rPr>
          <w:rFonts w:ascii="Verdana" w:hAnsi="Verdana"/>
          <w:color w:val="000000" w:themeColor="text1"/>
          <w:sz w:val="24"/>
          <w:szCs w:val="24"/>
        </w:rPr>
        <w:t xml:space="preserve"> </w:t>
      </w:r>
      <w:r w:rsidR="006855B6" w:rsidRPr="000D0BFE">
        <w:rPr>
          <w:rFonts w:ascii="Verdana" w:hAnsi="Verdana"/>
          <w:color w:val="000000" w:themeColor="text1"/>
          <w:sz w:val="24"/>
          <w:szCs w:val="24"/>
        </w:rPr>
        <w:t xml:space="preserve">and thoughts </w:t>
      </w:r>
      <w:r w:rsidR="002D758D" w:rsidRPr="000D0BFE">
        <w:rPr>
          <w:rFonts w:ascii="Verdana" w:hAnsi="Verdana"/>
          <w:color w:val="000000" w:themeColor="text1"/>
          <w:sz w:val="24"/>
          <w:szCs w:val="24"/>
        </w:rPr>
        <w:t xml:space="preserve">other than </w:t>
      </w:r>
      <w:r w:rsidR="006855B6" w:rsidRPr="000D0BFE">
        <w:rPr>
          <w:rFonts w:ascii="Verdana" w:hAnsi="Verdana"/>
          <w:color w:val="000000" w:themeColor="text1"/>
          <w:sz w:val="24"/>
          <w:szCs w:val="24"/>
        </w:rPr>
        <w:t>their</w:t>
      </w:r>
      <w:r w:rsidR="002D758D" w:rsidRPr="000D0BFE">
        <w:rPr>
          <w:rFonts w:ascii="Verdana" w:hAnsi="Verdana"/>
          <w:color w:val="000000" w:themeColor="text1"/>
          <w:sz w:val="24"/>
          <w:szCs w:val="24"/>
        </w:rPr>
        <w:t xml:space="preserve"> own</w:t>
      </w:r>
      <w:r w:rsidR="006855B6" w:rsidRPr="000D0BFE">
        <w:rPr>
          <w:rFonts w:ascii="Verdana" w:hAnsi="Verdana"/>
          <w:color w:val="000000" w:themeColor="text1"/>
          <w:sz w:val="24"/>
          <w:szCs w:val="24"/>
        </w:rPr>
        <w:t>.</w:t>
      </w:r>
      <w:r w:rsidR="006855B6" w:rsidRPr="000D0BFE">
        <w:rPr>
          <w:rStyle w:val="FootnoteReference"/>
          <w:rFonts w:ascii="Verdana" w:hAnsi="Verdana"/>
          <w:color w:val="000000" w:themeColor="text1"/>
          <w:sz w:val="24"/>
          <w:szCs w:val="24"/>
        </w:rPr>
        <w:footnoteReference w:id="11"/>
      </w:r>
      <w:r w:rsidR="0002437A" w:rsidRPr="000D0BFE">
        <w:rPr>
          <w:rFonts w:ascii="Verdana" w:hAnsi="Verdana"/>
          <w:color w:val="000000" w:themeColor="text1"/>
          <w:sz w:val="24"/>
          <w:szCs w:val="24"/>
        </w:rPr>
        <w:t xml:space="preserve"> It should be noted that no notable philosophers have vouched for solipsism, which could be due to a lack of philosophical reasoning, or perhaps simply due to the fact that it references three important philosophical presuppositions; that what a person is most certain of is their own mind; that</w:t>
      </w:r>
      <w:r w:rsidR="0002437A" w:rsidRPr="000D0BFE">
        <w:rPr>
          <w:rFonts w:ascii="Verdana" w:hAnsi="Verdana"/>
          <w:color w:val="000000" w:themeColor="text1"/>
          <w:sz w:val="24"/>
          <w:szCs w:val="24"/>
        </w:rPr>
        <w:t xml:space="preserve"> </w:t>
      </w:r>
      <w:r w:rsidR="0002437A" w:rsidRPr="000D0BFE">
        <w:rPr>
          <w:rFonts w:ascii="Verdana" w:hAnsi="Verdana"/>
          <w:color w:val="000000" w:themeColor="text1"/>
          <w:sz w:val="24"/>
          <w:szCs w:val="24"/>
        </w:rPr>
        <w:t>t</w:t>
      </w:r>
      <w:r w:rsidR="0002437A" w:rsidRPr="000D0BFE">
        <w:rPr>
          <w:rFonts w:ascii="Verdana" w:hAnsi="Verdana"/>
          <w:color w:val="000000" w:themeColor="text1"/>
          <w:sz w:val="24"/>
          <w:szCs w:val="24"/>
        </w:rPr>
        <w:t>here is no conceptual or logically necessary link between the mental and the physical</w:t>
      </w:r>
      <w:r w:rsidR="0002437A" w:rsidRPr="000D0BFE">
        <w:rPr>
          <w:rFonts w:ascii="Verdana" w:hAnsi="Verdana"/>
          <w:color w:val="000000" w:themeColor="text1"/>
          <w:sz w:val="24"/>
          <w:szCs w:val="24"/>
        </w:rPr>
        <w:t xml:space="preserve">; and that a person’s </w:t>
      </w:r>
      <w:r w:rsidR="0002437A" w:rsidRPr="000D0BFE">
        <w:rPr>
          <w:rFonts w:ascii="Verdana" w:hAnsi="Verdana"/>
          <w:color w:val="000000" w:themeColor="text1"/>
          <w:sz w:val="24"/>
          <w:szCs w:val="24"/>
        </w:rPr>
        <w:t xml:space="preserve">experiences are </w:t>
      </w:r>
      <w:r w:rsidR="0002437A" w:rsidRPr="000D0BFE">
        <w:rPr>
          <w:rFonts w:ascii="Verdana" w:hAnsi="Verdana"/>
          <w:color w:val="000000" w:themeColor="text1"/>
          <w:sz w:val="24"/>
          <w:szCs w:val="24"/>
        </w:rPr>
        <w:t>private, and their own.</w:t>
      </w:r>
      <w:r w:rsidR="0002437A" w:rsidRPr="000D0BFE">
        <w:rPr>
          <w:rStyle w:val="FootnoteReference"/>
          <w:rFonts w:ascii="Verdana" w:hAnsi="Verdana"/>
          <w:color w:val="000000" w:themeColor="text1"/>
          <w:sz w:val="24"/>
          <w:szCs w:val="24"/>
        </w:rPr>
        <w:footnoteReference w:id="12"/>
      </w:r>
    </w:p>
    <w:p w14:paraId="2F7B2D9E" w14:textId="322AED77" w:rsidR="00C334D6" w:rsidRPr="000D0BFE" w:rsidRDefault="00C334D6" w:rsidP="00C334D6">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Another issue with the notion of inference is that animal behaviours are different to human behaviours. If we were to see a human smile, then we would </w:t>
      </w:r>
      <w:r w:rsidR="0001096E">
        <w:rPr>
          <w:rFonts w:ascii="Verdana" w:hAnsi="Verdana"/>
          <w:color w:val="000000" w:themeColor="text1"/>
          <w:sz w:val="24"/>
          <w:szCs w:val="24"/>
        </w:rPr>
        <w:t xml:space="preserve">be able to </w:t>
      </w:r>
      <w:r w:rsidRPr="000D0BFE">
        <w:rPr>
          <w:rFonts w:ascii="Verdana" w:hAnsi="Verdana"/>
          <w:color w:val="000000" w:themeColor="text1"/>
          <w:sz w:val="24"/>
          <w:szCs w:val="24"/>
        </w:rPr>
        <w:t xml:space="preserve">infer that they are happy. If we were to see a dog bare their teeth in a way that imitates a smile, we may also infer that they are happy – which is often false, it is more likely that the dog is experiencing distress. When thinking about this notion, it should </w:t>
      </w:r>
      <w:proofErr w:type="gramStart"/>
      <w:r w:rsidRPr="000D0BFE">
        <w:rPr>
          <w:rFonts w:ascii="Verdana" w:hAnsi="Verdana"/>
          <w:color w:val="000000" w:themeColor="text1"/>
          <w:sz w:val="24"/>
          <w:szCs w:val="24"/>
        </w:rPr>
        <w:t>be noted</w:t>
      </w:r>
      <w:proofErr w:type="gramEnd"/>
      <w:r w:rsidRPr="000D0BFE">
        <w:rPr>
          <w:rFonts w:ascii="Verdana" w:hAnsi="Verdana"/>
          <w:color w:val="000000" w:themeColor="text1"/>
          <w:sz w:val="24"/>
          <w:szCs w:val="24"/>
        </w:rPr>
        <w:t xml:space="preserve"> that the boundaries are problematic; where do we draw the line at what we consider an animal? Do we only include higher mammals, or do we include all living creatures, and would this extend to organisms such as bacteria? Behaviours have been observed in creatures as small </w:t>
      </w:r>
      <w:r w:rsidR="00233B83" w:rsidRPr="000D0BFE">
        <w:rPr>
          <w:rFonts w:ascii="Verdana" w:hAnsi="Verdana"/>
          <w:color w:val="000000" w:themeColor="text1"/>
          <w:sz w:val="24"/>
          <w:szCs w:val="24"/>
        </w:rPr>
        <w:t>as amoeba</w:t>
      </w:r>
      <w:r w:rsidR="00233B83" w:rsidRPr="000D0BFE">
        <w:rPr>
          <w:rStyle w:val="FootnoteReference"/>
          <w:rFonts w:ascii="Verdana" w:hAnsi="Verdana"/>
          <w:color w:val="000000" w:themeColor="text1"/>
          <w:sz w:val="24"/>
          <w:szCs w:val="24"/>
        </w:rPr>
        <w:footnoteReference w:id="13"/>
      </w:r>
      <w:r w:rsidR="00C32B8D" w:rsidRPr="000D0BFE">
        <w:rPr>
          <w:rFonts w:ascii="Verdana" w:hAnsi="Verdana"/>
          <w:color w:val="000000" w:themeColor="text1"/>
          <w:sz w:val="24"/>
          <w:szCs w:val="24"/>
        </w:rPr>
        <w:t xml:space="preserve"> and so to assume that only humans </w:t>
      </w:r>
      <w:proofErr w:type="gramStart"/>
      <w:r w:rsidR="00C32B8D" w:rsidRPr="000D0BFE">
        <w:rPr>
          <w:rFonts w:ascii="Verdana" w:hAnsi="Verdana"/>
          <w:color w:val="000000" w:themeColor="text1"/>
          <w:sz w:val="24"/>
          <w:szCs w:val="24"/>
        </w:rPr>
        <w:t>are capable of having</w:t>
      </w:r>
      <w:proofErr w:type="gramEnd"/>
      <w:r w:rsidR="00C32B8D" w:rsidRPr="000D0BFE">
        <w:rPr>
          <w:rFonts w:ascii="Verdana" w:hAnsi="Verdana"/>
          <w:color w:val="000000" w:themeColor="text1"/>
          <w:sz w:val="24"/>
          <w:szCs w:val="24"/>
        </w:rPr>
        <w:t xml:space="preserve"> minds is a narrow and exclusionary view</w:t>
      </w:r>
      <w:r w:rsidR="00233B83" w:rsidRPr="000D0BFE">
        <w:rPr>
          <w:rFonts w:ascii="Verdana" w:hAnsi="Verdana"/>
          <w:color w:val="000000" w:themeColor="text1"/>
          <w:sz w:val="24"/>
          <w:szCs w:val="24"/>
        </w:rPr>
        <w:t>.</w:t>
      </w:r>
    </w:p>
    <w:p w14:paraId="0DA06116" w14:textId="469449CB" w:rsidR="00233B83" w:rsidRPr="000D0BFE" w:rsidRDefault="00C334D6" w:rsidP="00233B83">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An alternative method to the argument from analogy could be a </w:t>
      </w:r>
      <w:r w:rsidR="00233B83" w:rsidRPr="000D0BFE">
        <w:rPr>
          <w:rFonts w:ascii="Verdana" w:hAnsi="Verdana"/>
          <w:color w:val="000000" w:themeColor="text1"/>
          <w:sz w:val="24"/>
          <w:szCs w:val="24"/>
        </w:rPr>
        <w:t>more perceptual</w:t>
      </w:r>
      <w:r w:rsidRPr="000D0BFE">
        <w:rPr>
          <w:rFonts w:ascii="Verdana" w:hAnsi="Verdana"/>
          <w:color w:val="000000" w:themeColor="text1"/>
          <w:sz w:val="24"/>
          <w:szCs w:val="24"/>
        </w:rPr>
        <w:t xml:space="preserve"> approach. </w:t>
      </w:r>
      <w:r w:rsidR="00D94A4D" w:rsidRPr="000D0BFE">
        <w:rPr>
          <w:rFonts w:ascii="Verdana" w:hAnsi="Verdana"/>
          <w:color w:val="000000" w:themeColor="text1"/>
          <w:sz w:val="24"/>
          <w:szCs w:val="24"/>
        </w:rPr>
        <w:t xml:space="preserve">Our knowledge of other minds is not something that requires knowledge; this belief is firm. When we look at other </w:t>
      </w:r>
      <w:r w:rsidR="006855B6" w:rsidRPr="000D0BFE">
        <w:rPr>
          <w:rFonts w:ascii="Verdana" w:hAnsi="Verdana"/>
          <w:color w:val="000000" w:themeColor="text1"/>
          <w:sz w:val="24"/>
          <w:szCs w:val="24"/>
        </w:rPr>
        <w:t>beings,</w:t>
      </w:r>
      <w:r w:rsidR="00D94A4D" w:rsidRPr="000D0BFE">
        <w:rPr>
          <w:rFonts w:ascii="Verdana" w:hAnsi="Verdana"/>
          <w:color w:val="000000" w:themeColor="text1"/>
          <w:sz w:val="24"/>
          <w:szCs w:val="24"/>
        </w:rPr>
        <w:t xml:space="preserve"> we do not need to use reasoning to understand that they have their own minds. </w:t>
      </w:r>
      <w:proofErr w:type="gramStart"/>
      <w:r w:rsidR="00FF4517" w:rsidRPr="000D0BFE">
        <w:rPr>
          <w:rFonts w:ascii="Verdana" w:hAnsi="Verdana"/>
          <w:color w:val="000000" w:themeColor="text1"/>
          <w:sz w:val="24"/>
          <w:szCs w:val="24"/>
        </w:rPr>
        <w:t>Some</w:t>
      </w:r>
      <w:proofErr w:type="gramEnd"/>
      <w:r w:rsidR="00FF4517" w:rsidRPr="000D0BFE">
        <w:rPr>
          <w:rFonts w:ascii="Verdana" w:hAnsi="Verdana"/>
          <w:color w:val="000000" w:themeColor="text1"/>
          <w:sz w:val="24"/>
          <w:szCs w:val="24"/>
        </w:rPr>
        <w:t xml:space="preserve"> </w:t>
      </w:r>
      <w:r w:rsidR="00FF4517" w:rsidRPr="000D0BFE">
        <w:rPr>
          <w:rFonts w:ascii="Verdana" w:hAnsi="Verdana"/>
          <w:color w:val="000000" w:themeColor="text1"/>
          <w:sz w:val="24"/>
          <w:szCs w:val="24"/>
        </w:rPr>
        <w:lastRenderedPageBreak/>
        <w:t>philosophers</w:t>
      </w:r>
      <w:r w:rsidR="00110A7D" w:rsidRPr="000D0BFE">
        <w:rPr>
          <w:rFonts w:ascii="Verdana" w:hAnsi="Verdana"/>
          <w:color w:val="000000" w:themeColor="text1"/>
          <w:sz w:val="24"/>
          <w:szCs w:val="24"/>
        </w:rPr>
        <w:t>, such as McDowell,</w:t>
      </w:r>
      <w:r w:rsidR="00FF4517" w:rsidRPr="000D0BFE">
        <w:rPr>
          <w:rFonts w:ascii="Verdana" w:hAnsi="Verdana"/>
          <w:color w:val="000000" w:themeColor="text1"/>
          <w:sz w:val="24"/>
          <w:szCs w:val="24"/>
        </w:rPr>
        <w:t xml:space="preserve"> have </w:t>
      </w:r>
      <w:r w:rsidR="00D94A4D" w:rsidRPr="000D0BFE">
        <w:rPr>
          <w:rFonts w:ascii="Verdana" w:hAnsi="Verdana"/>
          <w:color w:val="000000" w:themeColor="text1"/>
          <w:sz w:val="24"/>
          <w:szCs w:val="24"/>
        </w:rPr>
        <w:t xml:space="preserve">agreed with this statement, and claimed </w:t>
      </w:r>
      <w:r w:rsidR="00FF4517" w:rsidRPr="000D0BFE">
        <w:rPr>
          <w:rFonts w:ascii="Verdana" w:hAnsi="Verdana"/>
          <w:color w:val="000000" w:themeColor="text1"/>
          <w:sz w:val="24"/>
          <w:szCs w:val="24"/>
        </w:rPr>
        <w:t>that we can have a direct</w:t>
      </w:r>
      <w:r w:rsidR="001E0D31" w:rsidRPr="000D0BFE">
        <w:rPr>
          <w:rFonts w:ascii="Verdana" w:hAnsi="Verdana"/>
          <w:color w:val="000000" w:themeColor="text1"/>
          <w:sz w:val="24"/>
          <w:szCs w:val="24"/>
        </w:rPr>
        <w:t>, non-inferential</w:t>
      </w:r>
      <w:r w:rsidR="00FF4517" w:rsidRPr="000D0BFE">
        <w:rPr>
          <w:rFonts w:ascii="Verdana" w:hAnsi="Verdana"/>
          <w:color w:val="000000" w:themeColor="text1"/>
          <w:sz w:val="24"/>
          <w:szCs w:val="24"/>
        </w:rPr>
        <w:t xml:space="preserve"> knowledge of other minds, and oppose the idea that inference is the best approach to justifying our beliefs about other minds. For instance, we can see</w:t>
      </w:r>
      <w:r w:rsidR="29B548F2" w:rsidRPr="000D0BFE">
        <w:rPr>
          <w:rFonts w:ascii="Verdana" w:hAnsi="Verdana"/>
          <w:color w:val="000000" w:themeColor="text1"/>
          <w:sz w:val="24"/>
          <w:szCs w:val="24"/>
        </w:rPr>
        <w:t xml:space="preserve"> that</w:t>
      </w:r>
      <w:r w:rsidR="00FF4517" w:rsidRPr="000D0BFE">
        <w:rPr>
          <w:rFonts w:ascii="Verdana" w:hAnsi="Verdana"/>
          <w:color w:val="000000" w:themeColor="text1"/>
          <w:sz w:val="24"/>
          <w:szCs w:val="24"/>
        </w:rPr>
        <w:t xml:space="preserve"> “in another person’s facial expression or his behaviour, that he is in pain, and not just infer that he is in pain from what one </w:t>
      </w:r>
      <w:r w:rsidR="00E52B18" w:rsidRPr="000D0BFE">
        <w:rPr>
          <w:rFonts w:ascii="Verdana" w:hAnsi="Verdana"/>
          <w:color w:val="000000" w:themeColor="text1"/>
          <w:sz w:val="24"/>
          <w:szCs w:val="24"/>
        </w:rPr>
        <w:t>perceives</w:t>
      </w:r>
      <w:r w:rsidR="00FF4517" w:rsidRPr="000D0BFE">
        <w:rPr>
          <w:rFonts w:ascii="Verdana" w:hAnsi="Verdana"/>
          <w:color w:val="000000" w:themeColor="text1"/>
          <w:sz w:val="24"/>
          <w:szCs w:val="24"/>
        </w:rPr>
        <w:t>.”</w:t>
      </w:r>
      <w:r w:rsidR="00D94A4D" w:rsidRPr="000D0BFE">
        <w:rPr>
          <w:rStyle w:val="FootnoteReference"/>
          <w:rFonts w:ascii="Verdana" w:hAnsi="Verdana"/>
          <w:color w:val="000000" w:themeColor="text1"/>
          <w:sz w:val="24"/>
          <w:szCs w:val="24"/>
        </w:rPr>
        <w:footnoteReference w:id="14"/>
      </w:r>
      <w:r w:rsidR="00FF4517" w:rsidRPr="000D0BFE">
        <w:rPr>
          <w:rFonts w:ascii="Verdana" w:hAnsi="Verdana"/>
          <w:color w:val="000000" w:themeColor="text1"/>
          <w:sz w:val="24"/>
          <w:szCs w:val="24"/>
        </w:rPr>
        <w:t xml:space="preserve"> If a person is in pain, they therefore have a mind. Sometimes we might not be correct, as we can never know exactly what another person is feeling, but in general this way of thinking about other minds works.</w:t>
      </w:r>
      <w:r w:rsidR="00D94A4D" w:rsidRPr="000D0BFE">
        <w:rPr>
          <w:rStyle w:val="FootnoteReference"/>
          <w:rFonts w:ascii="Verdana" w:hAnsi="Verdana"/>
          <w:color w:val="000000" w:themeColor="text1"/>
          <w:sz w:val="24"/>
          <w:szCs w:val="24"/>
        </w:rPr>
        <w:footnoteReference w:id="15"/>
      </w:r>
      <w:r w:rsidR="001E0D31" w:rsidRPr="000D0BFE">
        <w:rPr>
          <w:rFonts w:ascii="Verdana" w:hAnsi="Verdana"/>
          <w:color w:val="000000" w:themeColor="text1"/>
          <w:sz w:val="24"/>
          <w:szCs w:val="24"/>
        </w:rPr>
        <w:t xml:space="preserve"> There is the issue that if we </w:t>
      </w:r>
      <w:r w:rsidR="00233B83" w:rsidRPr="000D0BFE">
        <w:rPr>
          <w:rFonts w:ascii="Verdana" w:hAnsi="Verdana"/>
          <w:color w:val="000000" w:themeColor="text1"/>
          <w:sz w:val="24"/>
          <w:szCs w:val="24"/>
        </w:rPr>
        <w:t>use this information to assume</w:t>
      </w:r>
      <w:r w:rsidR="001E0D31" w:rsidRPr="000D0BFE">
        <w:rPr>
          <w:rFonts w:ascii="Verdana" w:hAnsi="Verdana"/>
          <w:color w:val="000000" w:themeColor="text1"/>
          <w:sz w:val="24"/>
          <w:szCs w:val="24"/>
        </w:rPr>
        <w:t xml:space="preserve"> the existence of other minds then the question that naturally arises is whether or not the behaviour of other people could also be performed by zombies or machines – creatures who </w:t>
      </w:r>
      <w:bookmarkStart w:id="5" w:name="_Int_IIut0edM"/>
      <w:r w:rsidR="03737670" w:rsidRPr="000D0BFE">
        <w:rPr>
          <w:rFonts w:ascii="Verdana" w:hAnsi="Verdana"/>
          <w:color w:val="000000" w:themeColor="text1"/>
          <w:sz w:val="24"/>
          <w:szCs w:val="24"/>
        </w:rPr>
        <w:t>do not</w:t>
      </w:r>
      <w:bookmarkEnd w:id="5"/>
      <w:r w:rsidR="001E0D31" w:rsidRPr="000D0BFE">
        <w:rPr>
          <w:rFonts w:ascii="Verdana" w:hAnsi="Verdana"/>
          <w:color w:val="000000" w:themeColor="text1"/>
          <w:sz w:val="24"/>
          <w:szCs w:val="24"/>
        </w:rPr>
        <w:t xml:space="preserve"> have thoughts or feelings</w:t>
      </w:r>
      <w:r w:rsidR="00233B83" w:rsidRPr="000D0BFE">
        <w:rPr>
          <w:rFonts w:ascii="Verdana" w:hAnsi="Verdana"/>
          <w:color w:val="000000" w:themeColor="text1"/>
          <w:sz w:val="24"/>
          <w:szCs w:val="24"/>
        </w:rPr>
        <w:t>, or minds</w:t>
      </w:r>
      <w:r w:rsidR="001E0D31" w:rsidRPr="000D0BFE">
        <w:rPr>
          <w:rFonts w:ascii="Verdana" w:hAnsi="Verdana"/>
          <w:color w:val="000000" w:themeColor="text1"/>
          <w:sz w:val="24"/>
          <w:szCs w:val="24"/>
        </w:rPr>
        <w:t xml:space="preserve">. We need to examine the full range of behaviours performed by others, rather than simply </w:t>
      </w:r>
      <w:r w:rsidR="00233B83" w:rsidRPr="000D0BFE">
        <w:rPr>
          <w:rFonts w:ascii="Verdana" w:hAnsi="Verdana"/>
          <w:color w:val="000000" w:themeColor="text1"/>
          <w:sz w:val="24"/>
          <w:szCs w:val="24"/>
        </w:rPr>
        <w:t>assume</w:t>
      </w:r>
      <w:r w:rsidR="001E0D31" w:rsidRPr="000D0BFE">
        <w:rPr>
          <w:rFonts w:ascii="Verdana" w:hAnsi="Verdana"/>
          <w:color w:val="000000" w:themeColor="text1"/>
          <w:sz w:val="24"/>
          <w:szCs w:val="24"/>
        </w:rPr>
        <w:t xml:space="preserve"> from a singular behaviour</w:t>
      </w:r>
      <w:r w:rsidRPr="000D0BFE">
        <w:rPr>
          <w:rFonts w:ascii="Verdana" w:hAnsi="Verdana"/>
          <w:color w:val="000000" w:themeColor="text1"/>
          <w:sz w:val="24"/>
          <w:szCs w:val="24"/>
        </w:rPr>
        <w:t>.</w:t>
      </w:r>
    </w:p>
    <w:p w14:paraId="66FD9A34" w14:textId="6485469D" w:rsidR="00A81861" w:rsidRPr="000D0BFE" w:rsidRDefault="4A3DE84B" w:rsidP="0001096E">
      <w:pPr>
        <w:spacing w:line="360" w:lineRule="auto"/>
        <w:ind w:firstLine="360"/>
        <w:rPr>
          <w:rFonts w:ascii="Verdana" w:hAnsi="Verdana"/>
          <w:color w:val="000000" w:themeColor="text1"/>
          <w:sz w:val="24"/>
          <w:szCs w:val="24"/>
        </w:rPr>
      </w:pPr>
      <w:r w:rsidRPr="000D0BFE">
        <w:rPr>
          <w:rFonts w:ascii="Verdana" w:eastAsia="Verdana" w:hAnsi="Verdana" w:cs="Verdana"/>
          <w:color w:val="000000" w:themeColor="text1"/>
          <w:sz w:val="24"/>
          <w:szCs w:val="24"/>
        </w:rPr>
        <w:t xml:space="preserve">When we are young, we learn that other people have minds by watching them display their feelings. We did not need any knowledge to understand that other people have mental states. We must consider </w:t>
      </w:r>
      <w:r w:rsidR="00233B83" w:rsidRPr="000D0BFE">
        <w:rPr>
          <w:rFonts w:ascii="Verdana" w:eastAsia="Verdana" w:hAnsi="Verdana" w:cs="Verdana"/>
          <w:color w:val="000000" w:themeColor="text1"/>
          <w:sz w:val="24"/>
          <w:szCs w:val="24"/>
        </w:rPr>
        <w:t>whether</w:t>
      </w:r>
      <w:r w:rsidRPr="000D0BFE">
        <w:rPr>
          <w:rFonts w:ascii="Verdana" w:eastAsia="Verdana" w:hAnsi="Verdana" w:cs="Verdana"/>
          <w:color w:val="000000" w:themeColor="text1"/>
          <w:sz w:val="24"/>
          <w:szCs w:val="24"/>
        </w:rPr>
        <w:t xml:space="preserve"> this argument can be applicable to other beings. Philosophical behaviourism would have no difficulty proving that other humans have minds, they are already dissolving the mind body problem and have closed the conceptual gap between our behaviour and our mental states, the material, physical behaviour versus the immaterial mental states. Seeing the world in this way, as two distinct things has created the epistemological problem of other minds. </w:t>
      </w:r>
      <w:r w:rsidR="0027410D" w:rsidRPr="000D0BFE">
        <w:rPr>
          <w:rFonts w:ascii="Verdana" w:hAnsi="Verdana"/>
          <w:color w:val="000000" w:themeColor="text1"/>
          <w:sz w:val="24"/>
          <w:szCs w:val="24"/>
        </w:rPr>
        <w:t>Behaviourism is the belief that “behave is what organisms do</w:t>
      </w:r>
      <w:bookmarkStart w:id="6" w:name="_Int_cJenv9Dr"/>
      <w:r w:rsidR="1D7458E9" w:rsidRPr="000D0BFE">
        <w:rPr>
          <w:rFonts w:ascii="Verdana" w:hAnsi="Verdana"/>
          <w:color w:val="000000" w:themeColor="text1"/>
          <w:sz w:val="24"/>
          <w:szCs w:val="24"/>
        </w:rPr>
        <w:t>,”</w:t>
      </w:r>
      <w:bookmarkEnd w:id="6"/>
      <w:r w:rsidR="0027410D" w:rsidRPr="000D0BFE">
        <w:rPr>
          <w:rFonts w:ascii="Verdana" w:hAnsi="Verdana"/>
          <w:color w:val="000000" w:themeColor="text1"/>
          <w:sz w:val="24"/>
          <w:szCs w:val="24"/>
        </w:rPr>
        <w:t xml:space="preserve"> and it promotes scientific studies on behaviour.</w:t>
      </w:r>
      <w:r w:rsidR="0027410D" w:rsidRPr="000D0BFE">
        <w:rPr>
          <w:rStyle w:val="FootnoteReference"/>
          <w:rFonts w:ascii="Verdana" w:hAnsi="Verdana"/>
          <w:color w:val="000000" w:themeColor="text1"/>
          <w:sz w:val="24"/>
          <w:szCs w:val="24"/>
        </w:rPr>
        <w:footnoteReference w:id="16"/>
      </w:r>
      <w:r w:rsidR="003668DA" w:rsidRPr="000D0BFE">
        <w:rPr>
          <w:rFonts w:ascii="Verdana" w:hAnsi="Verdana"/>
          <w:color w:val="000000" w:themeColor="text1"/>
          <w:sz w:val="24"/>
          <w:szCs w:val="24"/>
        </w:rPr>
        <w:t xml:space="preserve"> Behaviourism is the belief that </w:t>
      </w:r>
      <w:bookmarkStart w:id="7" w:name="_Hlk116836955"/>
      <w:r w:rsidR="003668DA" w:rsidRPr="000D0BFE">
        <w:rPr>
          <w:rFonts w:ascii="Verdana" w:hAnsi="Verdana"/>
          <w:color w:val="000000" w:themeColor="text1"/>
          <w:sz w:val="24"/>
          <w:szCs w:val="24"/>
        </w:rPr>
        <w:t>we know other creatures have minds as their behaviour gives us immediate knowledge of other minds.</w:t>
      </w:r>
      <w:r w:rsidR="00233B83" w:rsidRPr="000D0BFE">
        <w:rPr>
          <w:rFonts w:ascii="Verdana" w:hAnsi="Verdana"/>
          <w:color w:val="000000" w:themeColor="text1"/>
          <w:sz w:val="24"/>
          <w:szCs w:val="24"/>
        </w:rPr>
        <w:t xml:space="preserve"> </w:t>
      </w:r>
      <w:bookmarkEnd w:id="7"/>
      <w:r w:rsidR="00233B83" w:rsidRPr="000D0BFE">
        <w:rPr>
          <w:rFonts w:ascii="Verdana" w:hAnsi="Verdana"/>
          <w:color w:val="000000" w:themeColor="text1"/>
          <w:sz w:val="24"/>
          <w:szCs w:val="24"/>
        </w:rPr>
        <w:t xml:space="preserve">Ryle </w:t>
      </w:r>
      <w:r w:rsidR="00A81861" w:rsidRPr="000D0BFE">
        <w:rPr>
          <w:rFonts w:ascii="Verdana" w:hAnsi="Verdana"/>
          <w:color w:val="000000" w:themeColor="text1"/>
          <w:sz w:val="24"/>
          <w:szCs w:val="24"/>
        </w:rPr>
        <w:t xml:space="preserve">was a believer in analytical behaviourism, which perpetuates the idea that </w:t>
      </w:r>
      <w:r w:rsidR="00A81861" w:rsidRPr="000D0BFE">
        <w:rPr>
          <w:rFonts w:ascii="Verdana" w:hAnsi="Verdana"/>
          <w:color w:val="000000" w:themeColor="text1"/>
          <w:sz w:val="24"/>
          <w:szCs w:val="24"/>
        </w:rPr>
        <w:t xml:space="preserve">a </w:t>
      </w:r>
      <w:r w:rsidR="00A81861" w:rsidRPr="000D0BFE">
        <w:rPr>
          <w:rFonts w:ascii="Verdana" w:hAnsi="Verdana"/>
          <w:color w:val="000000" w:themeColor="text1"/>
          <w:sz w:val="24"/>
          <w:szCs w:val="24"/>
        </w:rPr>
        <w:lastRenderedPageBreak/>
        <w:t>mental state is</w:t>
      </w:r>
      <w:r w:rsidR="00A81861" w:rsidRPr="000D0BFE">
        <w:rPr>
          <w:rFonts w:ascii="Verdana" w:hAnsi="Verdana"/>
          <w:color w:val="000000" w:themeColor="text1"/>
          <w:sz w:val="24"/>
          <w:szCs w:val="24"/>
        </w:rPr>
        <w:t xml:space="preserve"> “</w:t>
      </w:r>
      <w:r w:rsidR="00A81861" w:rsidRPr="000D0BFE">
        <w:rPr>
          <w:rFonts w:ascii="Verdana" w:hAnsi="Verdana"/>
          <w:color w:val="000000" w:themeColor="text1"/>
          <w:sz w:val="24"/>
          <w:szCs w:val="24"/>
        </w:rPr>
        <w:t xml:space="preserve">the idea of a </w:t>
      </w:r>
      <w:r w:rsidR="00A81861" w:rsidRPr="000D0BFE">
        <w:rPr>
          <w:rFonts w:ascii="Verdana" w:hAnsi="Verdana"/>
          <w:color w:val="000000" w:themeColor="text1"/>
          <w:sz w:val="24"/>
          <w:szCs w:val="24"/>
        </w:rPr>
        <w:t>behavioural</w:t>
      </w:r>
      <w:r w:rsidR="00A81861" w:rsidRPr="000D0BFE">
        <w:rPr>
          <w:rFonts w:ascii="Verdana" w:hAnsi="Verdana"/>
          <w:color w:val="000000" w:themeColor="text1"/>
          <w:sz w:val="24"/>
          <w:szCs w:val="24"/>
        </w:rPr>
        <w:t xml:space="preserve"> disposition or family of </w:t>
      </w:r>
      <w:r w:rsidR="00A81861" w:rsidRPr="000D0BFE">
        <w:rPr>
          <w:rFonts w:ascii="Verdana" w:hAnsi="Verdana"/>
          <w:color w:val="000000" w:themeColor="text1"/>
          <w:sz w:val="24"/>
          <w:szCs w:val="24"/>
        </w:rPr>
        <w:t>behavioural</w:t>
      </w:r>
      <w:r w:rsidR="00A81861" w:rsidRPr="000D0BFE">
        <w:rPr>
          <w:rFonts w:ascii="Verdana" w:hAnsi="Verdana"/>
          <w:color w:val="000000" w:themeColor="text1"/>
          <w:sz w:val="24"/>
          <w:szCs w:val="24"/>
        </w:rPr>
        <w:t xml:space="preserve"> tendencies, evident in how a person behaves in one situation rather than another.</w:t>
      </w:r>
      <w:r w:rsidR="00A81861" w:rsidRPr="000D0BFE">
        <w:rPr>
          <w:rFonts w:ascii="Verdana" w:hAnsi="Verdana"/>
          <w:color w:val="000000" w:themeColor="text1"/>
          <w:sz w:val="24"/>
          <w:szCs w:val="24"/>
        </w:rPr>
        <w:t>”</w:t>
      </w:r>
      <w:r w:rsidR="00A81861" w:rsidRPr="000D0BFE">
        <w:rPr>
          <w:rStyle w:val="FootnoteReference"/>
          <w:rFonts w:ascii="Verdana" w:hAnsi="Verdana"/>
          <w:color w:val="000000" w:themeColor="text1"/>
          <w:sz w:val="24"/>
          <w:szCs w:val="24"/>
        </w:rPr>
        <w:footnoteReference w:id="17"/>
      </w:r>
      <w:r w:rsidR="00A81861" w:rsidRPr="000D0BFE">
        <w:rPr>
          <w:rFonts w:ascii="Verdana" w:hAnsi="Verdana"/>
          <w:color w:val="000000" w:themeColor="text1"/>
          <w:sz w:val="24"/>
          <w:szCs w:val="24"/>
        </w:rPr>
        <w:t xml:space="preserve"> </w:t>
      </w:r>
      <w:r w:rsidR="00A81861" w:rsidRPr="000D0BFE">
        <w:rPr>
          <w:rFonts w:ascii="Verdana" w:hAnsi="Verdana"/>
          <w:color w:val="000000" w:themeColor="text1"/>
          <w:sz w:val="24"/>
          <w:szCs w:val="24"/>
        </w:rPr>
        <w:t>Ryle believed that w</w:t>
      </w:r>
      <w:r w:rsidR="00A81861" w:rsidRPr="000D0BFE">
        <w:rPr>
          <w:rFonts w:ascii="Verdana" w:hAnsi="Verdana"/>
          <w:color w:val="000000" w:themeColor="text1"/>
          <w:sz w:val="24"/>
          <w:szCs w:val="24"/>
        </w:rPr>
        <w:t>hen attribute a belief</w:t>
      </w:r>
      <w:r w:rsidR="00A81861" w:rsidRPr="000D0BFE">
        <w:rPr>
          <w:rFonts w:ascii="Verdana" w:hAnsi="Verdana"/>
          <w:color w:val="000000" w:themeColor="text1"/>
          <w:sz w:val="24"/>
          <w:szCs w:val="24"/>
        </w:rPr>
        <w:t xml:space="preserve"> is ascribed </w:t>
      </w:r>
      <w:r w:rsidR="00A81861" w:rsidRPr="000D0BFE">
        <w:rPr>
          <w:rFonts w:ascii="Verdana" w:hAnsi="Verdana"/>
          <w:color w:val="000000" w:themeColor="text1"/>
          <w:sz w:val="24"/>
          <w:szCs w:val="24"/>
        </w:rPr>
        <w:t xml:space="preserve">to someone, </w:t>
      </w:r>
      <w:r w:rsidR="0002437A" w:rsidRPr="000D0BFE">
        <w:rPr>
          <w:rFonts w:ascii="Verdana" w:hAnsi="Verdana"/>
          <w:color w:val="000000" w:themeColor="text1"/>
          <w:sz w:val="24"/>
          <w:szCs w:val="24"/>
        </w:rPr>
        <w:t>this is not to say</w:t>
      </w:r>
      <w:r w:rsidR="00A81861" w:rsidRPr="000D0BFE">
        <w:rPr>
          <w:rFonts w:ascii="Verdana" w:hAnsi="Verdana"/>
          <w:color w:val="000000" w:themeColor="text1"/>
          <w:sz w:val="24"/>
          <w:szCs w:val="24"/>
        </w:rPr>
        <w:t xml:space="preserve"> that </w:t>
      </w:r>
      <w:r w:rsidR="00A81861" w:rsidRPr="000D0BFE">
        <w:rPr>
          <w:rFonts w:ascii="Verdana" w:hAnsi="Verdana"/>
          <w:color w:val="000000" w:themeColor="text1"/>
          <w:sz w:val="24"/>
          <w:szCs w:val="24"/>
        </w:rPr>
        <w:t>they are</w:t>
      </w:r>
      <w:r w:rsidR="00A81861" w:rsidRPr="000D0BFE">
        <w:rPr>
          <w:rFonts w:ascii="Verdana" w:hAnsi="Verdana"/>
          <w:color w:val="000000" w:themeColor="text1"/>
          <w:sz w:val="24"/>
          <w:szCs w:val="24"/>
        </w:rPr>
        <w:t xml:space="preserve"> in a </w:t>
      </w:r>
      <w:r w:rsidR="00A81861" w:rsidRPr="000D0BFE">
        <w:rPr>
          <w:rFonts w:ascii="Verdana" w:hAnsi="Verdana"/>
          <w:color w:val="000000" w:themeColor="text1"/>
          <w:sz w:val="24"/>
          <w:szCs w:val="24"/>
        </w:rPr>
        <w:t>specific</w:t>
      </w:r>
      <w:r w:rsidR="00A81861" w:rsidRPr="000D0BFE">
        <w:rPr>
          <w:rFonts w:ascii="Verdana" w:hAnsi="Verdana"/>
          <w:color w:val="000000" w:themeColor="text1"/>
          <w:sz w:val="24"/>
          <w:szCs w:val="24"/>
        </w:rPr>
        <w:t xml:space="preserve"> internal state</w:t>
      </w:r>
      <w:r w:rsidR="00A81861" w:rsidRPr="000D0BFE">
        <w:rPr>
          <w:rFonts w:ascii="Verdana" w:hAnsi="Verdana"/>
          <w:color w:val="000000" w:themeColor="text1"/>
          <w:sz w:val="24"/>
          <w:szCs w:val="24"/>
        </w:rPr>
        <w:t xml:space="preserve">, but </w:t>
      </w:r>
      <w:r w:rsidR="0002437A" w:rsidRPr="000D0BFE">
        <w:rPr>
          <w:rFonts w:ascii="Verdana" w:hAnsi="Verdana"/>
          <w:color w:val="000000" w:themeColor="text1"/>
          <w:sz w:val="24"/>
          <w:szCs w:val="24"/>
        </w:rPr>
        <w:t xml:space="preserve">rather that </w:t>
      </w:r>
      <w:r w:rsidR="0001096E">
        <w:rPr>
          <w:rFonts w:ascii="Verdana" w:hAnsi="Verdana"/>
          <w:color w:val="000000" w:themeColor="text1"/>
          <w:sz w:val="24"/>
          <w:szCs w:val="24"/>
        </w:rPr>
        <w:t>a</w:t>
      </w:r>
      <w:r w:rsidR="00A81861" w:rsidRPr="000D0BFE">
        <w:rPr>
          <w:rFonts w:ascii="Verdana" w:hAnsi="Verdana"/>
          <w:color w:val="000000" w:themeColor="text1"/>
          <w:sz w:val="24"/>
          <w:szCs w:val="24"/>
        </w:rPr>
        <w:t xml:space="preserve"> person</w:t>
      </w:r>
      <w:r w:rsidR="0002437A" w:rsidRPr="000D0BFE">
        <w:rPr>
          <w:rFonts w:ascii="Verdana" w:hAnsi="Verdana"/>
          <w:color w:val="000000" w:themeColor="text1"/>
          <w:sz w:val="24"/>
          <w:szCs w:val="24"/>
        </w:rPr>
        <w:t xml:space="preserve"> should be classified</w:t>
      </w:r>
      <w:r w:rsidR="00A81861" w:rsidRPr="000D0BFE">
        <w:rPr>
          <w:rFonts w:ascii="Verdana" w:hAnsi="Verdana"/>
          <w:color w:val="000000" w:themeColor="text1"/>
          <w:sz w:val="24"/>
          <w:szCs w:val="24"/>
        </w:rPr>
        <w:t xml:space="preserve"> in terms of what </w:t>
      </w:r>
      <w:r w:rsidR="0002437A" w:rsidRPr="000D0BFE">
        <w:rPr>
          <w:rFonts w:ascii="Verdana" w:hAnsi="Verdana"/>
          <w:color w:val="000000" w:themeColor="text1"/>
          <w:sz w:val="24"/>
          <w:szCs w:val="24"/>
        </w:rPr>
        <w:t>they</w:t>
      </w:r>
      <w:r w:rsidR="00A81861" w:rsidRPr="000D0BFE">
        <w:rPr>
          <w:rFonts w:ascii="Verdana" w:hAnsi="Verdana"/>
          <w:color w:val="000000" w:themeColor="text1"/>
          <w:sz w:val="24"/>
          <w:szCs w:val="24"/>
        </w:rPr>
        <w:t xml:space="preserve"> might do in particular situations or interactions.</w:t>
      </w:r>
      <w:r w:rsidR="0002437A" w:rsidRPr="000D0BFE">
        <w:rPr>
          <w:rStyle w:val="FootnoteReference"/>
          <w:rFonts w:ascii="Verdana" w:hAnsi="Verdana"/>
          <w:color w:val="000000" w:themeColor="text1"/>
          <w:sz w:val="24"/>
          <w:szCs w:val="24"/>
        </w:rPr>
        <w:footnoteReference w:id="18"/>
      </w:r>
      <w:r w:rsidR="0002437A" w:rsidRPr="000D0BFE">
        <w:rPr>
          <w:rFonts w:ascii="Verdana" w:hAnsi="Verdana"/>
          <w:color w:val="000000" w:themeColor="text1"/>
          <w:sz w:val="24"/>
          <w:szCs w:val="24"/>
        </w:rPr>
        <w:t xml:space="preserve"> The main difference between behaviourism and other methods of justifying a belief in other minds is that behaviourism has a particular focus on scientific aspects of the mental states of other beings.</w:t>
      </w:r>
    </w:p>
    <w:p w14:paraId="139246C7" w14:textId="7C419169" w:rsidR="0002437A" w:rsidRPr="000D0BFE" w:rsidRDefault="00B538C1" w:rsidP="0002437A">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After evaluating the argument from analogy, as well as other approaches, it spears that t</w:t>
      </w:r>
      <w:r w:rsidR="005C1812" w:rsidRPr="000D0BFE">
        <w:rPr>
          <w:rFonts w:ascii="Verdana" w:hAnsi="Verdana"/>
          <w:color w:val="000000" w:themeColor="text1"/>
          <w:sz w:val="24"/>
          <w:szCs w:val="24"/>
        </w:rPr>
        <w:t>he notion of inference to the best explanation does not provide the best approach to justifying our beliefs about other minds</w:t>
      </w:r>
      <w:r w:rsidR="00A81861" w:rsidRPr="000D0BFE">
        <w:rPr>
          <w:rFonts w:ascii="Verdana" w:hAnsi="Verdana"/>
          <w:color w:val="000000" w:themeColor="text1"/>
          <w:sz w:val="24"/>
          <w:szCs w:val="24"/>
        </w:rPr>
        <w:t>, and instead</w:t>
      </w:r>
      <w:r w:rsidR="005C1812" w:rsidRPr="000D0BFE">
        <w:rPr>
          <w:rFonts w:ascii="Verdana" w:hAnsi="Verdana"/>
          <w:color w:val="000000" w:themeColor="text1"/>
          <w:sz w:val="24"/>
          <w:szCs w:val="24"/>
        </w:rPr>
        <w:t xml:space="preserve">, presents a weak explanation to </w:t>
      </w:r>
      <w:r w:rsidR="00A81861" w:rsidRPr="000D0BFE">
        <w:rPr>
          <w:rFonts w:ascii="Verdana" w:hAnsi="Verdana"/>
          <w:color w:val="000000" w:themeColor="text1"/>
          <w:sz w:val="24"/>
          <w:szCs w:val="24"/>
        </w:rPr>
        <w:t>the problem of</w:t>
      </w:r>
      <w:r w:rsidR="005C1812" w:rsidRPr="000D0BFE">
        <w:rPr>
          <w:rFonts w:ascii="Verdana" w:hAnsi="Verdana"/>
          <w:color w:val="000000" w:themeColor="text1"/>
          <w:sz w:val="24"/>
          <w:szCs w:val="24"/>
        </w:rPr>
        <w:t xml:space="preserve"> other mind</w:t>
      </w:r>
      <w:r w:rsidR="00A81861" w:rsidRPr="000D0BFE">
        <w:rPr>
          <w:rFonts w:ascii="Verdana" w:hAnsi="Verdana"/>
          <w:color w:val="000000" w:themeColor="text1"/>
          <w:sz w:val="24"/>
          <w:szCs w:val="24"/>
        </w:rPr>
        <w:t xml:space="preserve">s. This is because we do not need to apply reasoning </w:t>
      </w:r>
      <w:proofErr w:type="gramStart"/>
      <w:r w:rsidR="00A81861" w:rsidRPr="000D0BFE">
        <w:rPr>
          <w:rFonts w:ascii="Verdana" w:hAnsi="Verdana"/>
          <w:color w:val="000000" w:themeColor="text1"/>
          <w:sz w:val="24"/>
          <w:szCs w:val="24"/>
        </w:rPr>
        <w:t>in order to</w:t>
      </w:r>
      <w:proofErr w:type="gramEnd"/>
      <w:r w:rsidR="00A81861" w:rsidRPr="000D0BFE">
        <w:rPr>
          <w:rFonts w:ascii="Verdana" w:hAnsi="Verdana"/>
          <w:color w:val="000000" w:themeColor="text1"/>
          <w:sz w:val="24"/>
          <w:szCs w:val="24"/>
        </w:rPr>
        <w:t xml:space="preserve"> know that other beings have their own minds.</w:t>
      </w:r>
      <w:bookmarkEnd w:id="0"/>
    </w:p>
    <w:p w14:paraId="16AC791C" w14:textId="07F23720" w:rsidR="00B538C1" w:rsidRPr="000D0BFE" w:rsidRDefault="00B538C1" w:rsidP="00B538C1">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One of the </w:t>
      </w:r>
      <w:proofErr w:type="gramStart"/>
      <w:r w:rsidRPr="000D0BFE">
        <w:rPr>
          <w:rFonts w:ascii="Verdana" w:hAnsi="Verdana"/>
          <w:color w:val="000000" w:themeColor="text1"/>
          <w:sz w:val="24"/>
          <w:szCs w:val="24"/>
        </w:rPr>
        <w:t>main issues</w:t>
      </w:r>
      <w:proofErr w:type="gramEnd"/>
      <w:r w:rsidRPr="000D0BFE">
        <w:rPr>
          <w:rFonts w:ascii="Verdana" w:hAnsi="Verdana"/>
          <w:color w:val="000000" w:themeColor="text1"/>
          <w:sz w:val="24"/>
          <w:szCs w:val="24"/>
        </w:rPr>
        <w:t xml:space="preserve"> with the argument from analogy is that it is too general, as just because something is inferred in one instance does not mean that it will be the case in all instances. Another criticism of this argument is that it is just a way of avoiding s</w:t>
      </w:r>
      <w:r w:rsidRPr="000D0BFE">
        <w:rPr>
          <w:rFonts w:ascii="Verdana" w:hAnsi="Verdana"/>
          <w:color w:val="000000" w:themeColor="text1"/>
          <w:sz w:val="24"/>
          <w:szCs w:val="24"/>
        </w:rPr>
        <w:t>olipsism</w:t>
      </w:r>
      <w:r w:rsidRPr="000D0BFE">
        <w:rPr>
          <w:rFonts w:ascii="Verdana" w:hAnsi="Verdana"/>
          <w:color w:val="000000" w:themeColor="text1"/>
          <w:sz w:val="24"/>
          <w:szCs w:val="24"/>
        </w:rPr>
        <w:t>, rather than being a founded belief. The argument from analogy also displays a l</w:t>
      </w:r>
      <w:r w:rsidRPr="000D0BFE">
        <w:rPr>
          <w:rFonts w:ascii="Verdana" w:hAnsi="Verdana"/>
          <w:color w:val="000000" w:themeColor="text1"/>
          <w:sz w:val="24"/>
          <w:szCs w:val="24"/>
        </w:rPr>
        <w:t xml:space="preserve">ack of consideration </w:t>
      </w:r>
      <w:r w:rsidRPr="000D0BFE">
        <w:rPr>
          <w:rFonts w:ascii="Verdana" w:hAnsi="Verdana"/>
          <w:color w:val="000000" w:themeColor="text1"/>
          <w:sz w:val="24"/>
          <w:szCs w:val="24"/>
        </w:rPr>
        <w:t xml:space="preserve">non-humans, which detracts from its credibility, as if it cannot </w:t>
      </w:r>
      <w:proofErr w:type="gramStart"/>
      <w:r w:rsidRPr="000D0BFE">
        <w:rPr>
          <w:rFonts w:ascii="Verdana" w:hAnsi="Verdana"/>
          <w:color w:val="000000" w:themeColor="text1"/>
          <w:sz w:val="24"/>
          <w:szCs w:val="24"/>
        </w:rPr>
        <w:t>be applied</w:t>
      </w:r>
      <w:proofErr w:type="gramEnd"/>
      <w:r w:rsidRPr="000D0BFE">
        <w:rPr>
          <w:rFonts w:ascii="Verdana" w:hAnsi="Verdana"/>
          <w:color w:val="000000" w:themeColor="text1"/>
          <w:sz w:val="24"/>
          <w:szCs w:val="24"/>
        </w:rPr>
        <w:t xml:space="preserve"> to all minded creatures, how could it be a sufficient argument?</w:t>
      </w:r>
    </w:p>
    <w:p w14:paraId="6162A166" w14:textId="79354861" w:rsidR="0002437A" w:rsidRPr="000D0BFE" w:rsidRDefault="00B538C1" w:rsidP="00B538C1">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t xml:space="preserve">Rather, other approaches might be better to justify our beliefs in other minds. </w:t>
      </w:r>
      <w:proofErr w:type="spellStart"/>
      <w:r w:rsidRPr="000D0BFE">
        <w:rPr>
          <w:rFonts w:ascii="Verdana" w:hAnsi="Verdana"/>
          <w:color w:val="000000" w:themeColor="text1"/>
          <w:sz w:val="24"/>
          <w:szCs w:val="24"/>
        </w:rPr>
        <w:t>A</w:t>
      </w:r>
      <w:proofErr w:type="spellEnd"/>
      <w:r w:rsidRPr="000D0BFE">
        <w:rPr>
          <w:rFonts w:ascii="Verdana" w:hAnsi="Verdana"/>
          <w:color w:val="000000" w:themeColor="text1"/>
          <w:sz w:val="24"/>
          <w:szCs w:val="24"/>
        </w:rPr>
        <w:t xml:space="preserve"> n</w:t>
      </w:r>
      <w:r w:rsidRPr="000D0BFE">
        <w:rPr>
          <w:rFonts w:ascii="Verdana" w:hAnsi="Verdana"/>
          <w:color w:val="000000" w:themeColor="text1"/>
          <w:sz w:val="24"/>
          <w:szCs w:val="24"/>
        </w:rPr>
        <w:t xml:space="preserve">on-inferential </w:t>
      </w:r>
      <w:r w:rsidRPr="000D0BFE">
        <w:rPr>
          <w:rFonts w:ascii="Verdana" w:hAnsi="Verdana"/>
          <w:color w:val="000000" w:themeColor="text1"/>
          <w:sz w:val="24"/>
          <w:szCs w:val="24"/>
        </w:rPr>
        <w:t>approach</w:t>
      </w:r>
      <w:r w:rsidRPr="000D0BFE">
        <w:rPr>
          <w:rFonts w:ascii="Verdana" w:hAnsi="Verdana"/>
          <w:color w:val="000000" w:themeColor="text1"/>
          <w:sz w:val="24"/>
          <w:szCs w:val="24"/>
        </w:rPr>
        <w:t xml:space="preserve"> </w:t>
      </w:r>
      <w:r w:rsidRPr="000D0BFE">
        <w:rPr>
          <w:rFonts w:ascii="Verdana" w:hAnsi="Verdana"/>
          <w:color w:val="000000" w:themeColor="text1"/>
          <w:sz w:val="24"/>
          <w:szCs w:val="24"/>
        </w:rPr>
        <w:t xml:space="preserve">would </w:t>
      </w:r>
      <w:proofErr w:type="gramStart"/>
      <w:r w:rsidRPr="000D0BFE">
        <w:rPr>
          <w:rFonts w:ascii="Verdana" w:hAnsi="Verdana"/>
          <w:color w:val="000000" w:themeColor="text1"/>
          <w:sz w:val="24"/>
          <w:szCs w:val="24"/>
        </w:rPr>
        <w:t>take into account</w:t>
      </w:r>
      <w:proofErr w:type="gramEnd"/>
      <w:r w:rsidRPr="000D0BFE">
        <w:rPr>
          <w:rFonts w:ascii="Verdana" w:hAnsi="Verdana"/>
          <w:color w:val="000000" w:themeColor="text1"/>
          <w:sz w:val="24"/>
          <w:szCs w:val="24"/>
        </w:rPr>
        <w:t xml:space="preserve"> that we have always been aware of other minds, even before we have the capabilities to infer. If one is to </w:t>
      </w:r>
      <w:r w:rsidRPr="000D0BFE">
        <w:rPr>
          <w:rFonts w:ascii="Verdana" w:hAnsi="Verdana"/>
          <w:color w:val="000000" w:themeColor="text1"/>
          <w:sz w:val="24"/>
          <w:szCs w:val="24"/>
        </w:rPr>
        <w:t>consider the existence of zombies or machines and examine full range of behaviours</w:t>
      </w:r>
      <w:r w:rsidRPr="000D0BFE">
        <w:rPr>
          <w:rFonts w:ascii="Verdana" w:hAnsi="Verdana"/>
          <w:color w:val="000000" w:themeColor="text1"/>
          <w:sz w:val="24"/>
          <w:szCs w:val="24"/>
        </w:rPr>
        <w:t xml:space="preserve"> while using this approach, it </w:t>
      </w:r>
      <w:proofErr w:type="gramStart"/>
      <w:r w:rsidRPr="000D0BFE">
        <w:rPr>
          <w:rFonts w:ascii="Verdana" w:hAnsi="Verdana"/>
          <w:color w:val="000000" w:themeColor="text1"/>
          <w:sz w:val="24"/>
          <w:szCs w:val="24"/>
        </w:rPr>
        <w:t>seems to be</w:t>
      </w:r>
      <w:proofErr w:type="gramEnd"/>
      <w:r w:rsidRPr="000D0BFE">
        <w:rPr>
          <w:rFonts w:ascii="Verdana" w:hAnsi="Verdana"/>
          <w:color w:val="000000" w:themeColor="text1"/>
          <w:sz w:val="24"/>
          <w:szCs w:val="24"/>
        </w:rPr>
        <w:t xml:space="preserve"> a good way of attacking the problem of other minds</w:t>
      </w:r>
      <w:r w:rsidRPr="000D0BFE">
        <w:rPr>
          <w:rFonts w:ascii="Verdana" w:hAnsi="Verdana"/>
          <w:color w:val="000000" w:themeColor="text1"/>
          <w:sz w:val="24"/>
          <w:szCs w:val="24"/>
        </w:rPr>
        <w:t>.</w:t>
      </w:r>
      <w:r w:rsidRPr="000D0BFE">
        <w:rPr>
          <w:rFonts w:ascii="Verdana" w:hAnsi="Verdana"/>
          <w:color w:val="000000" w:themeColor="text1"/>
          <w:sz w:val="24"/>
          <w:szCs w:val="24"/>
        </w:rPr>
        <w:t xml:space="preserve"> </w:t>
      </w:r>
      <w:r w:rsidRPr="000D0BFE">
        <w:rPr>
          <w:rFonts w:ascii="Verdana" w:hAnsi="Verdana"/>
          <w:color w:val="000000" w:themeColor="text1"/>
          <w:sz w:val="24"/>
          <w:szCs w:val="24"/>
        </w:rPr>
        <w:t>Behaviourism</w:t>
      </w:r>
      <w:r w:rsidRPr="000D0BFE">
        <w:rPr>
          <w:rFonts w:ascii="Verdana" w:hAnsi="Verdana"/>
          <w:color w:val="000000" w:themeColor="text1"/>
          <w:sz w:val="24"/>
          <w:szCs w:val="24"/>
        </w:rPr>
        <w:t xml:space="preserve"> is also a better approach than using the notion of inference, as behaviourism states that </w:t>
      </w:r>
      <w:r w:rsidRPr="000D0BFE">
        <w:rPr>
          <w:rFonts w:ascii="Verdana" w:hAnsi="Verdana"/>
          <w:color w:val="000000" w:themeColor="text1"/>
          <w:sz w:val="24"/>
          <w:szCs w:val="24"/>
        </w:rPr>
        <w:t>we k</w:t>
      </w:r>
      <w:r w:rsidRPr="000D0BFE">
        <w:rPr>
          <w:rFonts w:ascii="Verdana" w:hAnsi="Verdana"/>
          <w:color w:val="000000" w:themeColor="text1"/>
          <w:sz w:val="24"/>
          <w:szCs w:val="24"/>
        </w:rPr>
        <w:t xml:space="preserve">now that other beings </w:t>
      </w:r>
      <w:r w:rsidRPr="000D0BFE">
        <w:rPr>
          <w:rFonts w:ascii="Verdana" w:hAnsi="Verdana"/>
          <w:color w:val="000000" w:themeColor="text1"/>
          <w:sz w:val="24"/>
          <w:szCs w:val="24"/>
        </w:rPr>
        <w:lastRenderedPageBreak/>
        <w:t xml:space="preserve">have minds </w:t>
      </w:r>
      <w:r w:rsidRPr="000D0BFE">
        <w:rPr>
          <w:rFonts w:ascii="Verdana" w:hAnsi="Verdana"/>
          <w:color w:val="000000" w:themeColor="text1"/>
          <w:sz w:val="24"/>
          <w:szCs w:val="24"/>
        </w:rPr>
        <w:t>due to witnessing</w:t>
      </w:r>
      <w:r w:rsidRPr="000D0BFE">
        <w:rPr>
          <w:rFonts w:ascii="Verdana" w:hAnsi="Verdana"/>
          <w:color w:val="000000" w:themeColor="text1"/>
          <w:sz w:val="24"/>
          <w:szCs w:val="24"/>
        </w:rPr>
        <w:t xml:space="preserve"> their behaviour</w:t>
      </w:r>
      <w:r w:rsidRPr="000D0BFE">
        <w:rPr>
          <w:rFonts w:ascii="Verdana" w:hAnsi="Verdana"/>
          <w:color w:val="000000" w:themeColor="text1"/>
          <w:sz w:val="24"/>
          <w:szCs w:val="24"/>
        </w:rPr>
        <w:t>, as this would</w:t>
      </w:r>
      <w:r w:rsidRPr="000D0BFE">
        <w:rPr>
          <w:rFonts w:ascii="Verdana" w:hAnsi="Verdana"/>
          <w:color w:val="000000" w:themeColor="text1"/>
          <w:sz w:val="24"/>
          <w:szCs w:val="24"/>
        </w:rPr>
        <w:t xml:space="preserve"> </w:t>
      </w:r>
      <w:r w:rsidRPr="000D0BFE">
        <w:rPr>
          <w:rFonts w:ascii="Verdana" w:hAnsi="Verdana"/>
          <w:color w:val="000000" w:themeColor="text1"/>
          <w:sz w:val="24"/>
          <w:szCs w:val="24"/>
        </w:rPr>
        <w:t>instantly give us</w:t>
      </w:r>
      <w:r w:rsidRPr="000D0BFE">
        <w:rPr>
          <w:rFonts w:ascii="Verdana" w:hAnsi="Verdana"/>
          <w:color w:val="000000" w:themeColor="text1"/>
          <w:sz w:val="24"/>
          <w:szCs w:val="24"/>
        </w:rPr>
        <w:t xml:space="preserve"> knowledge of other minds.</w:t>
      </w:r>
    </w:p>
    <w:p w14:paraId="674AA188" w14:textId="67F2DD42" w:rsidR="000D0BFE" w:rsidRDefault="001D7315" w:rsidP="0002437A">
      <w:pPr>
        <w:spacing w:line="360" w:lineRule="auto"/>
        <w:ind w:firstLine="360"/>
        <w:rPr>
          <w:rFonts w:ascii="Verdana" w:hAnsi="Verdana"/>
          <w:color w:val="000000" w:themeColor="text1"/>
          <w:sz w:val="24"/>
          <w:szCs w:val="24"/>
        </w:rPr>
      </w:pPr>
      <w:r w:rsidRPr="000D0BFE">
        <w:rPr>
          <w:noProof/>
          <w:color w:val="000000" w:themeColor="text1"/>
          <w:lang w:eastAsia="en-GB"/>
        </w:rPr>
        <mc:AlternateContent>
          <mc:Choice Requires="wps">
            <w:drawing>
              <wp:anchor distT="0" distB="0" distL="114300" distR="114300" simplePos="0" relativeHeight="251661312" behindDoc="0" locked="0" layoutInCell="1" allowOverlap="1" wp14:anchorId="54CA782E" wp14:editId="76715739">
                <wp:simplePos x="0" y="0"/>
                <wp:positionH relativeFrom="column">
                  <wp:posOffset>2769235</wp:posOffset>
                </wp:positionH>
                <wp:positionV relativeFrom="paragraph">
                  <wp:posOffset>7702550</wp:posOffset>
                </wp:positionV>
                <wp:extent cx="45719" cy="161925"/>
                <wp:effectExtent l="19050" t="0" r="31115" b="47625"/>
                <wp:wrapNone/>
                <wp:docPr id="12" name="Down Arrow 12"/>
                <wp:cNvGraphicFramePr/>
                <a:graphic xmlns:a="http://schemas.openxmlformats.org/drawingml/2006/main">
                  <a:graphicData uri="http://schemas.microsoft.com/office/word/2010/wordprocessingShape">
                    <wps:wsp>
                      <wps:cNvSpPr/>
                      <wps:spPr>
                        <a:xfrm>
                          <a:off x="0" y="0"/>
                          <a:ext cx="45719" cy="1619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FFAB96" w14:textId="77777777" w:rsidR="001D7315" w:rsidRDefault="001D7315" w:rsidP="001D73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4CA782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2" o:spid="_x0000_s1026" type="#_x0000_t67" style="position:absolute;left:0;text-align:left;margin-left:218.05pt;margin-top:606.5pt;width:3.6pt;height:1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" adj="18551" fillcolor="#4472c4 [3204]" strokecolor="#1f3763 [1604]" strokeweight="1pt">
                <v:textbox>
                  <w:txbxContent>
                    <w:p w14:paraId="1EFFAB96" w14:textId="77777777" w:rsidR="001D7315" w:rsidRDefault="001D7315" w:rsidP="001D7315">
                      <w:pPr>
                        <w:jc w:val="center"/>
                      </w:pPr>
                    </w:p>
                  </w:txbxContent>
                </v:textbox>
              </v:shape>
            </w:pict>
          </mc:Fallback>
        </mc:AlternateContent>
      </w:r>
      <w:r w:rsidRPr="000D0BFE">
        <w:rPr>
          <w:noProof/>
          <w:color w:val="000000" w:themeColor="text1"/>
          <w:lang w:eastAsia="en-GB"/>
        </w:rPr>
        <mc:AlternateContent>
          <mc:Choice Requires="wps">
            <w:drawing>
              <wp:anchor distT="0" distB="0" distL="114300" distR="114300" simplePos="0" relativeHeight="251659264" behindDoc="0" locked="0" layoutInCell="1" allowOverlap="1" wp14:anchorId="41EAC620" wp14:editId="6B1F2037">
                <wp:simplePos x="0" y="0"/>
                <wp:positionH relativeFrom="column">
                  <wp:posOffset>6028055</wp:posOffset>
                </wp:positionH>
                <wp:positionV relativeFrom="paragraph">
                  <wp:posOffset>7002780</wp:posOffset>
                </wp:positionV>
                <wp:extent cx="476250" cy="30480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304800"/>
                        </a:xfrm>
                        <a:prstGeom prst="rect">
                          <a:avLst/>
                        </a:prstGeom>
                        <a:solidFill>
                          <a:srgbClr val="FFFFFF"/>
                        </a:solidFill>
                        <a:ln w="9525">
                          <a:noFill/>
                          <a:miter lim="800000"/>
                          <a:headEnd/>
                          <a:tailEnd/>
                        </a:ln>
                      </wps:spPr>
                      <wps:txbx>
                        <w:txbxContent>
                          <w:p w14:paraId="6DA3048D" w14:textId="77777777" w:rsidR="001D7315" w:rsidRDefault="001D7315" w:rsidP="001D7315">
                            <w: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EAC620" id="_x0000_t202" coordsize="21600,21600" o:spt="202" path="m,l,21600r21600,l21600,xe">
                <v:stroke joinstyle="miter"/>
                <v:path gradientshapeok="t" o:connecttype="rect"/>
              </v:shapetype>
              <v:shape id="Text Box 2" o:spid="_x0000_s1027" type="#_x0000_t202" style="position:absolute;left:0;text-align:left;margin-left:474.65pt;margin-top:551.4pt;width:37.5pt;height:2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" stroked="f">
                <v:textbox>
                  <w:txbxContent>
                    <w:p w14:paraId="6DA3048D" w14:textId="77777777" w:rsidR="001D7315" w:rsidRDefault="001D7315" w:rsidP="001D7315">
                      <w:r>
                        <w:t>10%</w:t>
                      </w:r>
                    </w:p>
                  </w:txbxContent>
                </v:textbox>
              </v:shape>
            </w:pict>
          </mc:Fallback>
        </mc:AlternateContent>
      </w:r>
      <w:r w:rsidR="00233B83" w:rsidRPr="000D0BFE">
        <w:rPr>
          <w:rFonts w:ascii="Verdana" w:hAnsi="Verdana"/>
          <w:color w:val="000000" w:themeColor="text1"/>
          <w:sz w:val="24"/>
          <w:szCs w:val="24"/>
        </w:rPr>
        <w:t xml:space="preserve">To conclude, </w:t>
      </w:r>
      <w:r w:rsidR="00B538C1" w:rsidRPr="000D0BFE">
        <w:rPr>
          <w:rFonts w:ascii="Verdana" w:hAnsi="Verdana"/>
          <w:color w:val="000000" w:themeColor="text1"/>
          <w:sz w:val="24"/>
          <w:szCs w:val="24"/>
        </w:rPr>
        <w:t xml:space="preserve">the notion of inference does not provide the best approach to justifying our beliefs about other minds. It would be more appropriate </w:t>
      </w:r>
      <w:r w:rsidR="00A81861" w:rsidRPr="000D0BFE">
        <w:rPr>
          <w:rFonts w:ascii="Verdana" w:hAnsi="Verdana"/>
          <w:color w:val="000000" w:themeColor="text1"/>
          <w:sz w:val="24"/>
          <w:szCs w:val="24"/>
        </w:rPr>
        <w:t xml:space="preserve">to say that a non-inferential knowledge of other minds would better justify our beliefs in other minds, as </w:t>
      </w:r>
      <w:r w:rsidR="00B538C1" w:rsidRPr="000D0BFE">
        <w:rPr>
          <w:rFonts w:ascii="Verdana" w:hAnsi="Verdana"/>
          <w:color w:val="000000" w:themeColor="text1"/>
          <w:sz w:val="24"/>
          <w:szCs w:val="24"/>
        </w:rPr>
        <w:t xml:space="preserve">we </w:t>
      </w:r>
      <w:r w:rsidR="00A81861" w:rsidRPr="000D0BFE">
        <w:rPr>
          <w:rFonts w:ascii="Verdana" w:hAnsi="Verdana"/>
          <w:color w:val="000000" w:themeColor="text1"/>
          <w:sz w:val="24"/>
          <w:szCs w:val="24"/>
        </w:rPr>
        <w:t>develop the understanding that other beings have other minds long before we have the mental capacity for proper inference.</w:t>
      </w:r>
    </w:p>
    <w:p w14:paraId="5618C9A2" w14:textId="77777777" w:rsidR="000D0BFE" w:rsidRDefault="000D0BFE">
      <w:pPr>
        <w:rPr>
          <w:rFonts w:ascii="Verdana" w:hAnsi="Verdana"/>
          <w:color w:val="000000" w:themeColor="text1"/>
          <w:sz w:val="24"/>
          <w:szCs w:val="24"/>
        </w:rPr>
      </w:pPr>
      <w:r>
        <w:rPr>
          <w:rFonts w:ascii="Verdana" w:hAnsi="Verdana"/>
          <w:color w:val="000000" w:themeColor="text1"/>
          <w:sz w:val="24"/>
          <w:szCs w:val="24"/>
        </w:rPr>
        <w:br w:type="page"/>
      </w:r>
    </w:p>
    <w:p w14:paraId="1DFEBB17" w14:textId="196A4A69" w:rsidR="000D0BFE" w:rsidRPr="000D0BFE" w:rsidRDefault="000D0BFE" w:rsidP="000D0BFE">
      <w:pPr>
        <w:pStyle w:val="Bibliography"/>
        <w:rPr>
          <w:rFonts w:ascii="Verdana" w:hAnsi="Verdana"/>
          <w:i/>
          <w:iCs/>
          <w:sz w:val="28"/>
          <w:szCs w:val="28"/>
          <w:u w:val="single"/>
        </w:rPr>
      </w:pPr>
      <w:r w:rsidRPr="000D0BFE">
        <w:rPr>
          <w:rFonts w:ascii="Verdana" w:hAnsi="Verdana"/>
          <w:i/>
          <w:iCs/>
          <w:sz w:val="28"/>
          <w:szCs w:val="28"/>
          <w:u w:val="single"/>
        </w:rPr>
        <w:lastRenderedPageBreak/>
        <w:t>Bibliography</w:t>
      </w:r>
    </w:p>
    <w:p w14:paraId="6CAA15C9" w14:textId="689101CB" w:rsidR="000D0BFE" w:rsidRPr="000D0BFE" w:rsidRDefault="000D0BFE" w:rsidP="000D0BFE">
      <w:pPr>
        <w:pStyle w:val="Bibliography"/>
        <w:numPr>
          <w:ilvl w:val="0"/>
          <w:numId w:val="5"/>
        </w:numPr>
        <w:rPr>
          <w:rFonts w:ascii="Verdana" w:hAnsi="Verdana"/>
          <w:sz w:val="24"/>
          <w:szCs w:val="24"/>
        </w:rPr>
      </w:pPr>
      <w:r w:rsidRPr="000D0BFE">
        <w:rPr>
          <w:rFonts w:ascii="Verdana" w:hAnsi="Verdana"/>
          <w:color w:val="000000" w:themeColor="text1"/>
          <w:sz w:val="24"/>
          <w:szCs w:val="24"/>
        </w:rPr>
        <w:fldChar w:fldCharType="begin"/>
      </w:r>
      <w:r w:rsidRPr="000D0BFE">
        <w:rPr>
          <w:rFonts w:ascii="Verdana" w:hAnsi="Verdana"/>
          <w:color w:val="000000" w:themeColor="text1"/>
          <w:sz w:val="24"/>
          <w:szCs w:val="24"/>
        </w:rPr>
        <w:instrText xml:space="preserve"> ADDIN ZOTERO_BIBL {"uncited":[],"omitted":[],"custom":[]} CSL_BIBLIOGRAPHY </w:instrText>
      </w:r>
      <w:r w:rsidRPr="000D0BFE">
        <w:rPr>
          <w:rFonts w:ascii="Verdana" w:hAnsi="Verdana"/>
          <w:color w:val="000000" w:themeColor="text1"/>
          <w:sz w:val="24"/>
          <w:szCs w:val="24"/>
        </w:rPr>
        <w:fldChar w:fldCharType="separate"/>
      </w:r>
      <w:proofErr w:type="spellStart"/>
      <w:r w:rsidRPr="000D0BFE">
        <w:rPr>
          <w:rFonts w:ascii="Verdana" w:hAnsi="Verdana"/>
          <w:sz w:val="24"/>
          <w:szCs w:val="24"/>
        </w:rPr>
        <w:t>Avramides</w:t>
      </w:r>
      <w:proofErr w:type="spellEnd"/>
      <w:r w:rsidRPr="000D0BFE">
        <w:rPr>
          <w:rFonts w:ascii="Verdana" w:hAnsi="Verdana"/>
          <w:sz w:val="24"/>
          <w:szCs w:val="24"/>
        </w:rPr>
        <w:t>, Anita, ‘Other Minds</w:t>
      </w:r>
      <w:proofErr w:type="gramStart"/>
      <w:r w:rsidRPr="000D0BFE">
        <w:rPr>
          <w:rFonts w:ascii="Verdana" w:hAnsi="Verdana"/>
          <w:sz w:val="24"/>
          <w:szCs w:val="24"/>
        </w:rPr>
        <w:t>’,</w:t>
      </w:r>
      <w:proofErr w:type="gramEnd"/>
      <w:r w:rsidRPr="000D0BFE">
        <w:rPr>
          <w:rFonts w:ascii="Verdana" w:hAnsi="Verdana"/>
          <w:sz w:val="24"/>
          <w:szCs w:val="24"/>
        </w:rPr>
        <w:t xml:space="preserve"> in </w:t>
      </w:r>
      <w:r w:rsidRPr="000D0BFE">
        <w:rPr>
          <w:rFonts w:ascii="Verdana" w:hAnsi="Verdana"/>
          <w:i/>
          <w:iCs/>
          <w:sz w:val="24"/>
          <w:szCs w:val="24"/>
        </w:rPr>
        <w:t xml:space="preserve">The Stanford </w:t>
      </w:r>
      <w:proofErr w:type="spellStart"/>
      <w:r w:rsidRPr="000D0BFE">
        <w:rPr>
          <w:rFonts w:ascii="Verdana" w:hAnsi="Verdana"/>
          <w:i/>
          <w:iCs/>
          <w:sz w:val="24"/>
          <w:szCs w:val="24"/>
        </w:rPr>
        <w:t>Encyclopedia</w:t>
      </w:r>
      <w:proofErr w:type="spellEnd"/>
      <w:r w:rsidRPr="000D0BFE">
        <w:rPr>
          <w:rFonts w:ascii="Verdana" w:hAnsi="Verdana"/>
          <w:i/>
          <w:iCs/>
          <w:sz w:val="24"/>
          <w:szCs w:val="24"/>
        </w:rPr>
        <w:t xml:space="preserve"> of Philosophy</w:t>
      </w:r>
      <w:r w:rsidRPr="000D0BFE">
        <w:rPr>
          <w:rFonts w:ascii="Verdana" w:hAnsi="Verdana"/>
          <w:sz w:val="24"/>
          <w:szCs w:val="24"/>
        </w:rPr>
        <w:t xml:space="preserve">, ed. by Edward N. </w:t>
      </w:r>
      <w:proofErr w:type="spellStart"/>
      <w:r w:rsidRPr="000D0BFE">
        <w:rPr>
          <w:rFonts w:ascii="Verdana" w:hAnsi="Verdana"/>
          <w:sz w:val="24"/>
          <w:szCs w:val="24"/>
        </w:rPr>
        <w:t>Zalta</w:t>
      </w:r>
      <w:proofErr w:type="spellEnd"/>
      <w:r w:rsidRPr="000D0BFE">
        <w:rPr>
          <w:rFonts w:ascii="Verdana" w:hAnsi="Verdana"/>
          <w:sz w:val="24"/>
          <w:szCs w:val="24"/>
        </w:rPr>
        <w:t>, Winter 2020 (Metaphysics Research Lab, Stanford University, 2020) &lt;https://plato.stanford.edu/archives/win2020/entries/other-minds/&gt; [accessed 6 October 2022]</w:t>
      </w:r>
    </w:p>
    <w:p w14:paraId="5412A89E"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Graham, George, ‘</w:t>
      </w:r>
      <w:proofErr w:type="spellStart"/>
      <w:r w:rsidRPr="000D0BFE">
        <w:rPr>
          <w:rFonts w:ascii="Verdana" w:hAnsi="Verdana"/>
          <w:sz w:val="24"/>
          <w:szCs w:val="24"/>
        </w:rPr>
        <w:t>Behaviorism</w:t>
      </w:r>
      <w:proofErr w:type="spellEnd"/>
      <w:proofErr w:type="gramStart"/>
      <w:r w:rsidRPr="000D0BFE">
        <w:rPr>
          <w:rFonts w:ascii="Verdana" w:hAnsi="Verdana"/>
          <w:sz w:val="24"/>
          <w:szCs w:val="24"/>
        </w:rPr>
        <w:t>’,</w:t>
      </w:r>
      <w:proofErr w:type="gramEnd"/>
      <w:r w:rsidRPr="000D0BFE">
        <w:rPr>
          <w:rFonts w:ascii="Verdana" w:hAnsi="Verdana"/>
          <w:sz w:val="24"/>
          <w:szCs w:val="24"/>
        </w:rPr>
        <w:t xml:space="preserve"> in </w:t>
      </w:r>
      <w:r w:rsidRPr="000D0BFE">
        <w:rPr>
          <w:rFonts w:ascii="Verdana" w:hAnsi="Verdana"/>
          <w:i/>
          <w:iCs/>
          <w:sz w:val="24"/>
          <w:szCs w:val="24"/>
        </w:rPr>
        <w:t xml:space="preserve">The Stanford </w:t>
      </w:r>
      <w:proofErr w:type="spellStart"/>
      <w:r w:rsidRPr="000D0BFE">
        <w:rPr>
          <w:rFonts w:ascii="Verdana" w:hAnsi="Verdana"/>
          <w:i/>
          <w:iCs/>
          <w:sz w:val="24"/>
          <w:szCs w:val="24"/>
        </w:rPr>
        <w:t>Encyclopedia</w:t>
      </w:r>
      <w:proofErr w:type="spellEnd"/>
      <w:r w:rsidRPr="000D0BFE">
        <w:rPr>
          <w:rFonts w:ascii="Verdana" w:hAnsi="Verdana"/>
          <w:i/>
          <w:iCs/>
          <w:sz w:val="24"/>
          <w:szCs w:val="24"/>
        </w:rPr>
        <w:t xml:space="preserve"> of Philosophy</w:t>
      </w:r>
      <w:r w:rsidRPr="000D0BFE">
        <w:rPr>
          <w:rFonts w:ascii="Verdana" w:hAnsi="Verdana"/>
          <w:sz w:val="24"/>
          <w:szCs w:val="24"/>
        </w:rPr>
        <w:t xml:space="preserve">, ed. by Edward N. </w:t>
      </w:r>
      <w:proofErr w:type="spellStart"/>
      <w:r w:rsidRPr="000D0BFE">
        <w:rPr>
          <w:rFonts w:ascii="Verdana" w:hAnsi="Verdana"/>
          <w:sz w:val="24"/>
          <w:szCs w:val="24"/>
        </w:rPr>
        <w:t>Zalta</w:t>
      </w:r>
      <w:proofErr w:type="spellEnd"/>
      <w:r w:rsidRPr="000D0BFE">
        <w:rPr>
          <w:rFonts w:ascii="Verdana" w:hAnsi="Verdana"/>
          <w:sz w:val="24"/>
          <w:szCs w:val="24"/>
        </w:rPr>
        <w:t>, Spring 2019 (Metaphysics Research Lab, Stanford University, 2019) &lt;https://plato.stanford.edu/archives/spr2019/entries/behaviorism/&gt; [accessed 6 October 2022]</w:t>
      </w:r>
    </w:p>
    <w:p w14:paraId="6ADBA51D" w14:textId="77777777" w:rsidR="000D0BFE" w:rsidRPr="000D0BFE" w:rsidRDefault="000D0BFE" w:rsidP="000D0BFE">
      <w:pPr>
        <w:pStyle w:val="Bibliography"/>
        <w:numPr>
          <w:ilvl w:val="0"/>
          <w:numId w:val="5"/>
        </w:numPr>
        <w:rPr>
          <w:rFonts w:ascii="Verdana" w:hAnsi="Verdana"/>
          <w:sz w:val="24"/>
          <w:szCs w:val="24"/>
        </w:rPr>
      </w:pPr>
      <w:proofErr w:type="spellStart"/>
      <w:r w:rsidRPr="000D0BFE">
        <w:rPr>
          <w:rFonts w:ascii="Verdana" w:hAnsi="Verdana"/>
          <w:sz w:val="24"/>
          <w:szCs w:val="24"/>
        </w:rPr>
        <w:t>Hookway</w:t>
      </w:r>
      <w:proofErr w:type="spellEnd"/>
      <w:r w:rsidRPr="000D0BFE">
        <w:rPr>
          <w:rFonts w:ascii="Verdana" w:hAnsi="Verdana"/>
          <w:sz w:val="24"/>
          <w:szCs w:val="24"/>
        </w:rPr>
        <w:t xml:space="preserve">, Christopher, and Philip Pettit, </w:t>
      </w:r>
      <w:proofErr w:type="gramStart"/>
      <w:r w:rsidRPr="000D0BFE">
        <w:rPr>
          <w:rFonts w:ascii="Verdana" w:hAnsi="Verdana"/>
          <w:i/>
          <w:iCs/>
          <w:sz w:val="24"/>
          <w:szCs w:val="24"/>
        </w:rPr>
        <w:t>Action</w:t>
      </w:r>
      <w:proofErr w:type="gramEnd"/>
      <w:r w:rsidRPr="000D0BFE">
        <w:rPr>
          <w:rFonts w:ascii="Verdana" w:hAnsi="Verdana"/>
          <w:i/>
          <w:iCs/>
          <w:sz w:val="24"/>
          <w:szCs w:val="24"/>
        </w:rPr>
        <w:t xml:space="preserve"> and Interpretation: Studies in the Philosophy of the Social Sciences</w:t>
      </w:r>
      <w:r w:rsidRPr="000D0BFE">
        <w:rPr>
          <w:rFonts w:ascii="Verdana" w:hAnsi="Verdana"/>
          <w:sz w:val="24"/>
          <w:szCs w:val="24"/>
        </w:rPr>
        <w:t xml:space="preserve"> (CUP Archive, 1980)</w:t>
      </w:r>
    </w:p>
    <w:p w14:paraId="075A4313"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 xml:space="preserve">Mill, John Stuart, </w:t>
      </w:r>
      <w:r w:rsidRPr="000D0BFE">
        <w:rPr>
          <w:rFonts w:ascii="Verdana" w:hAnsi="Verdana"/>
          <w:i/>
          <w:iCs/>
          <w:sz w:val="24"/>
          <w:szCs w:val="24"/>
        </w:rPr>
        <w:t>An Examination of Sir William Hamilton’s Philosophy: Volume IX</w:t>
      </w:r>
      <w:r w:rsidRPr="000D0BFE">
        <w:rPr>
          <w:rFonts w:ascii="Verdana" w:hAnsi="Verdana"/>
          <w:sz w:val="24"/>
          <w:szCs w:val="24"/>
        </w:rPr>
        <w:t xml:space="preserve"> (University of Toronto Press, 1979)</w:t>
      </w:r>
    </w:p>
    <w:p w14:paraId="2CCBD4FE"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 xml:space="preserve">Pritchard, Duncan, </w:t>
      </w:r>
      <w:r w:rsidRPr="000D0BFE">
        <w:rPr>
          <w:rFonts w:ascii="Verdana" w:hAnsi="Verdana"/>
          <w:i/>
          <w:iCs/>
          <w:sz w:val="24"/>
          <w:szCs w:val="24"/>
        </w:rPr>
        <w:t xml:space="preserve">What Is This Thing Called </w:t>
      </w:r>
      <w:proofErr w:type="gramStart"/>
      <w:r w:rsidRPr="000D0BFE">
        <w:rPr>
          <w:rFonts w:ascii="Verdana" w:hAnsi="Verdana"/>
          <w:i/>
          <w:iCs/>
          <w:sz w:val="24"/>
          <w:szCs w:val="24"/>
        </w:rPr>
        <w:t>Knowledge?</w:t>
      </w:r>
      <w:r w:rsidRPr="000D0BFE">
        <w:rPr>
          <w:rFonts w:ascii="Verdana" w:hAnsi="Verdana"/>
          <w:sz w:val="24"/>
          <w:szCs w:val="24"/>
        </w:rPr>
        <w:t>,</w:t>
      </w:r>
      <w:proofErr w:type="gramEnd"/>
      <w:r w:rsidRPr="000D0BFE">
        <w:rPr>
          <w:rFonts w:ascii="Verdana" w:hAnsi="Verdana"/>
          <w:sz w:val="24"/>
          <w:szCs w:val="24"/>
        </w:rPr>
        <w:t xml:space="preserve"> 3rd </w:t>
      </w:r>
      <w:proofErr w:type="spellStart"/>
      <w:r w:rsidRPr="000D0BFE">
        <w:rPr>
          <w:rFonts w:ascii="Verdana" w:hAnsi="Verdana"/>
          <w:sz w:val="24"/>
          <w:szCs w:val="24"/>
        </w:rPr>
        <w:t>edn</w:t>
      </w:r>
      <w:proofErr w:type="spellEnd"/>
      <w:r w:rsidRPr="000D0BFE">
        <w:rPr>
          <w:rFonts w:ascii="Verdana" w:hAnsi="Verdana"/>
          <w:sz w:val="24"/>
          <w:szCs w:val="24"/>
        </w:rPr>
        <w:t xml:space="preserve"> (London: Routledge, 2013) &lt;https://doi.org/10.4324/9781315889443&gt;</w:t>
      </w:r>
    </w:p>
    <w:p w14:paraId="22B6EABE"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 xml:space="preserve">Ryle, Gilbert, </w:t>
      </w:r>
      <w:r w:rsidRPr="000D0BFE">
        <w:rPr>
          <w:rFonts w:ascii="Verdana" w:hAnsi="Verdana"/>
          <w:i/>
          <w:iCs/>
          <w:sz w:val="24"/>
          <w:szCs w:val="24"/>
        </w:rPr>
        <w:t>The Concept of Mind: 60th Anniversary Edition</w:t>
      </w:r>
      <w:r w:rsidRPr="000D0BFE">
        <w:rPr>
          <w:rFonts w:ascii="Verdana" w:hAnsi="Verdana"/>
          <w:sz w:val="24"/>
          <w:szCs w:val="24"/>
        </w:rPr>
        <w:t xml:space="preserve"> (London: Routledge, 2009) &lt;https://doi.org/10.4324/9780203875858&gt;</w:t>
      </w:r>
    </w:p>
    <w:p w14:paraId="5E584606"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 xml:space="preserve">Thornton, Stephen, ‘Solipsism and the Problem of Other Minds | Internet </w:t>
      </w:r>
      <w:proofErr w:type="spellStart"/>
      <w:r w:rsidRPr="000D0BFE">
        <w:rPr>
          <w:rFonts w:ascii="Verdana" w:hAnsi="Verdana"/>
          <w:sz w:val="24"/>
          <w:szCs w:val="24"/>
        </w:rPr>
        <w:t>Encyclopedia</w:t>
      </w:r>
      <w:proofErr w:type="spellEnd"/>
      <w:r w:rsidRPr="000D0BFE">
        <w:rPr>
          <w:rFonts w:ascii="Verdana" w:hAnsi="Verdana"/>
          <w:sz w:val="24"/>
          <w:szCs w:val="24"/>
        </w:rPr>
        <w:t xml:space="preserve"> of Philosophy’ &lt;https://iep.utm.edu/solipsis/&gt; [accessed 6 October 2022]</w:t>
      </w:r>
    </w:p>
    <w:p w14:paraId="7B834D8F" w14:textId="77777777" w:rsidR="000D0BFE" w:rsidRPr="000D0BFE" w:rsidRDefault="000D0BFE" w:rsidP="000D0BFE">
      <w:pPr>
        <w:pStyle w:val="Bibliography"/>
        <w:numPr>
          <w:ilvl w:val="0"/>
          <w:numId w:val="5"/>
        </w:numPr>
        <w:rPr>
          <w:rFonts w:ascii="Verdana" w:hAnsi="Verdana"/>
          <w:sz w:val="24"/>
          <w:szCs w:val="24"/>
        </w:rPr>
      </w:pPr>
      <w:r w:rsidRPr="000D0BFE">
        <w:rPr>
          <w:rFonts w:ascii="Verdana" w:hAnsi="Verdana"/>
          <w:sz w:val="24"/>
          <w:szCs w:val="24"/>
        </w:rPr>
        <w:t xml:space="preserve">Vidyasagar, Aparna, and Scott </w:t>
      </w:r>
      <w:proofErr w:type="spellStart"/>
      <w:r w:rsidRPr="000D0BFE">
        <w:rPr>
          <w:rFonts w:ascii="Verdana" w:hAnsi="Verdana"/>
          <w:sz w:val="24"/>
          <w:szCs w:val="24"/>
        </w:rPr>
        <w:t>Dutfield</w:t>
      </w:r>
      <w:proofErr w:type="spellEnd"/>
      <w:r w:rsidRPr="000D0BFE">
        <w:rPr>
          <w:rFonts w:ascii="Verdana" w:hAnsi="Verdana"/>
          <w:sz w:val="24"/>
          <w:szCs w:val="24"/>
        </w:rPr>
        <w:t>, ‘What Is an Amoeba? | Live Science</w:t>
      </w:r>
      <w:proofErr w:type="gramStart"/>
      <w:r w:rsidRPr="000D0BFE">
        <w:rPr>
          <w:rFonts w:ascii="Verdana" w:hAnsi="Verdana"/>
          <w:sz w:val="24"/>
          <w:szCs w:val="24"/>
        </w:rPr>
        <w:t>’,</w:t>
      </w:r>
      <w:proofErr w:type="gramEnd"/>
      <w:r w:rsidRPr="000D0BFE">
        <w:rPr>
          <w:rFonts w:ascii="Verdana" w:hAnsi="Verdana"/>
          <w:sz w:val="24"/>
          <w:szCs w:val="24"/>
        </w:rPr>
        <w:t xml:space="preserve"> </w:t>
      </w:r>
      <w:r w:rsidRPr="000D0BFE">
        <w:rPr>
          <w:rFonts w:ascii="Verdana" w:hAnsi="Verdana"/>
          <w:i/>
          <w:iCs/>
          <w:sz w:val="24"/>
          <w:szCs w:val="24"/>
        </w:rPr>
        <w:t>Live Science</w:t>
      </w:r>
      <w:r w:rsidRPr="000D0BFE">
        <w:rPr>
          <w:rFonts w:ascii="Verdana" w:hAnsi="Verdana"/>
          <w:sz w:val="24"/>
          <w:szCs w:val="24"/>
        </w:rPr>
        <w:t>, 2022 &lt;https://www.livescience.com/54281-amoeba-definition.html&gt; [accessed 13 October 2022]</w:t>
      </w:r>
    </w:p>
    <w:p w14:paraId="5AE7FCD7" w14:textId="5252CF02" w:rsidR="001D7315" w:rsidRPr="000D0BFE" w:rsidRDefault="000D0BFE" w:rsidP="0002437A">
      <w:pPr>
        <w:spacing w:line="360" w:lineRule="auto"/>
        <w:ind w:firstLine="360"/>
        <w:rPr>
          <w:rFonts w:ascii="Verdana" w:hAnsi="Verdana"/>
          <w:color w:val="000000" w:themeColor="text1"/>
          <w:sz w:val="24"/>
          <w:szCs w:val="24"/>
        </w:rPr>
      </w:pPr>
      <w:r w:rsidRPr="000D0BFE">
        <w:rPr>
          <w:rFonts w:ascii="Verdana" w:hAnsi="Verdana"/>
          <w:color w:val="000000" w:themeColor="text1"/>
          <w:sz w:val="24"/>
          <w:szCs w:val="24"/>
        </w:rPr>
        <w:fldChar w:fldCharType="end"/>
      </w:r>
    </w:p>
    <w:sectPr w:rsidR="001D7315" w:rsidRPr="000D0BFE" w:rsidSect="00DD6271">
      <w:pgSz w:w="11906" w:h="16838"/>
      <w:pgMar w:top="1440" w:right="1080" w:bottom="1440" w:left="1080" w:header="39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9645F" w14:textId="77777777" w:rsidR="00841641" w:rsidRDefault="00841641" w:rsidP="001D7315">
      <w:pPr>
        <w:spacing w:after="0" w:line="240" w:lineRule="auto"/>
      </w:pPr>
      <w:r>
        <w:separator/>
      </w:r>
    </w:p>
  </w:endnote>
  <w:endnote w:type="continuationSeparator" w:id="0">
    <w:p w14:paraId="0ACBB03E" w14:textId="77777777" w:rsidR="00841641" w:rsidRDefault="00841641" w:rsidP="001D7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2E48C" w14:textId="77777777" w:rsidR="00841641" w:rsidRDefault="00841641" w:rsidP="001D7315">
      <w:pPr>
        <w:spacing w:after="0" w:line="240" w:lineRule="auto"/>
      </w:pPr>
      <w:r>
        <w:separator/>
      </w:r>
    </w:p>
  </w:footnote>
  <w:footnote w:type="continuationSeparator" w:id="0">
    <w:p w14:paraId="63932313" w14:textId="77777777" w:rsidR="00841641" w:rsidRDefault="00841641" w:rsidP="001D7315">
      <w:pPr>
        <w:spacing w:after="0" w:line="240" w:lineRule="auto"/>
      </w:pPr>
      <w:r>
        <w:continuationSeparator/>
      </w:r>
    </w:p>
  </w:footnote>
  <w:footnote w:id="1">
    <w:p w14:paraId="1ED5F243" w14:textId="0C1A0130" w:rsidR="001E054B" w:rsidRDefault="001E054B">
      <w:pPr>
        <w:pStyle w:val="FootnoteText"/>
      </w:pPr>
      <w:r>
        <w:rPr>
          <w:rStyle w:val="FootnoteReference"/>
        </w:rPr>
        <w:footnoteRef/>
      </w:r>
      <w:r>
        <w:t xml:space="preserve"> </w:t>
      </w:r>
      <w:r>
        <w:fldChar w:fldCharType="begin"/>
      </w:r>
      <w:r>
        <w:instrText xml:space="preserve"> ADDIN ZOTERO_ITEM CSL_CITATION {"citationID":"bW67olxr","properties":{"formattedCitation":"Anita Avramides, \\uc0\\u8216{}Other Minds\\uc0\\u8217{}, in {\\i{}The Stanford Encyclopedia of Philosophy}, ed. by Edward N. Zalta, Winter 2020 (Metaphysics Research Lab, Stanford University, 2020) &lt;https://plato.stanford.edu/archives/win2020/entries/other-minds/&gt; [accessed 6 October 2022].","plainCitation":"Anita Avramides, ‘Other Minds’, in The Stanford Encyclopedia of Philosophy, ed. by Edward N. Zalta, Winter 2020 (Metaphysics Research Lab, Stanford University, 2020) &lt;https://plato.stanford.edu/archives/win2020/entries/other-minds/&gt; [accessed 6 October 2022].","noteIndex":1},"citationItems":[{"id":249,"uris":["http://zotero.org/users/local/XaWIFCkc/items/9VSX6H9V"],"itemData":{"id":249,"type":"chapter","abstract":"Textbooks in philosophy often refer to the problem of otherminds. At a superficial glance it can look as if there isagreement about what the problem is and how we might address it. Buton closer inspection one finds there is little agreement either aboutthe problem or the solution to it. Indeed, there is little agreementabout whether there is a problem here at all. What seems clear is thatthere was a period in philosophy, roughly around the mid-twentiethcentury, when there was much discussion about other minds. The problemhere has most commonly been thought to arise within epistemology: howdo I know (or how can I justify the belief) that other beings existwho have thoughts, feelings and other mental attributes? One standardline of reply to this question has been to appeal to analogy, anotherto best explanation. A less standard approach has been to appeal tocriteria. Connected with this approach, and fueled by the later workof Ludwig Wittgenstein, some philosophers argue that the realproblem of other minds is conceptual: why do I so much as think thatthere are other thinking, feeling beings? Both the conceptual and theepistemological problems may be thought to be connected with a moregeneral metaphysical problem of understanding what minds and mentalstates are., In analytic philosophy, towards the end of the twentieth century,interest in these problems waned, but there has been a revival ofinterest in recent years. This is in part due to the fact thatphilosophers have begun to explore in earnest the possibility that wecome by our knowledge of other minds in much the same way that we comeby our knowledge of objects in the world—by perception. Thispossibility is also explored in phenomenology and in recent timesphilosophers schooled in both the analytic and phenomenologicaltraditions have contributed to discussion of this topic. Somephilosophers have found inspiration even further afield, in the textsof Indian Buddhist philosophers. Philosophical interest in other mindshas also been stimulated by work in psychology and neuroscience. Amore naturalistic turn in philosophy has led to questions concerningour understanding of others. One might see this work as leaving behindtraditional epistemological concerns with radical scepticism,addressing instead the question of how we go about ascribing mentalstates to others—a question that can be asked not just of adulthumans, but of infants (when and how do they come to ascribe mentalstates to others), and also of other, non-human, animals. Furthermore,one can consider the possibility of a deficit in the capacity toattribute minds to others and how this might manifest itself in, forexample, autism.","container-title":"The Stanford Encyclopedia of Philosophy","edition":"Winter 2020","publisher":"Metaphysics Research Lab, Stanford University","source":"Stanford Encyclopedia of Philosophy","title":"Other Minds","URL":"https://plato.stanford.edu/archives/win2020/entries/other-minds/","author":[{"family":"Avramides","given":"Anita"}],"editor":[{"family":"Zalta","given":"Edward N."}],"accessed":{"date-parts":[["2022",10,6]]},"issued":{"date-parts":[["2020"]]}}}],"schema":"https://github.com/citation-style-language/schema/raw/master/csl-citation.json"} </w:instrText>
      </w:r>
      <w:r>
        <w:fldChar w:fldCharType="separate"/>
      </w:r>
      <w:r w:rsidRPr="001E054B">
        <w:rPr>
          <w:rFonts w:ascii="Calibri" w:hAnsi="Calibri" w:cs="Calibri"/>
          <w:szCs w:val="24"/>
        </w:rPr>
        <w:t xml:space="preserve">Anita </w:t>
      </w:r>
      <w:proofErr w:type="spellStart"/>
      <w:r w:rsidRPr="001E054B">
        <w:rPr>
          <w:rFonts w:ascii="Calibri" w:hAnsi="Calibri" w:cs="Calibri"/>
          <w:szCs w:val="24"/>
        </w:rPr>
        <w:t>Avramides</w:t>
      </w:r>
      <w:proofErr w:type="spellEnd"/>
      <w:r w:rsidRPr="001E054B">
        <w:rPr>
          <w:rFonts w:ascii="Calibri" w:hAnsi="Calibri" w:cs="Calibri"/>
          <w:szCs w:val="24"/>
        </w:rPr>
        <w:t>, ‘Other Minds</w:t>
      </w:r>
      <w:proofErr w:type="gramStart"/>
      <w:r w:rsidRPr="001E054B">
        <w:rPr>
          <w:rFonts w:ascii="Calibri" w:hAnsi="Calibri" w:cs="Calibri"/>
          <w:szCs w:val="24"/>
        </w:rPr>
        <w:t>’,</w:t>
      </w:r>
      <w:proofErr w:type="gramEnd"/>
      <w:r w:rsidRPr="001E054B">
        <w:rPr>
          <w:rFonts w:ascii="Calibri" w:hAnsi="Calibri" w:cs="Calibri"/>
          <w:szCs w:val="24"/>
        </w:rPr>
        <w:t xml:space="preserve"> in </w:t>
      </w:r>
      <w:r w:rsidRPr="001E054B">
        <w:rPr>
          <w:rFonts w:ascii="Calibri" w:hAnsi="Calibri" w:cs="Calibri"/>
          <w:i/>
          <w:iCs/>
          <w:szCs w:val="24"/>
        </w:rPr>
        <w:t xml:space="preserve">The Stanford </w:t>
      </w:r>
      <w:proofErr w:type="spellStart"/>
      <w:r w:rsidRPr="001E054B">
        <w:rPr>
          <w:rFonts w:ascii="Calibri" w:hAnsi="Calibri" w:cs="Calibri"/>
          <w:i/>
          <w:iCs/>
          <w:szCs w:val="24"/>
        </w:rPr>
        <w:t>Encyclopedia</w:t>
      </w:r>
      <w:proofErr w:type="spellEnd"/>
      <w:r w:rsidRPr="001E054B">
        <w:rPr>
          <w:rFonts w:ascii="Calibri" w:hAnsi="Calibri" w:cs="Calibri"/>
          <w:i/>
          <w:iCs/>
          <w:szCs w:val="24"/>
        </w:rPr>
        <w:t xml:space="preserve"> of Philosophy</w:t>
      </w:r>
      <w:r w:rsidRPr="001E054B">
        <w:rPr>
          <w:rFonts w:ascii="Calibri" w:hAnsi="Calibri" w:cs="Calibri"/>
          <w:szCs w:val="24"/>
        </w:rPr>
        <w:t xml:space="preserve">, ed. by Edward N. </w:t>
      </w:r>
      <w:proofErr w:type="spellStart"/>
      <w:r w:rsidRPr="001E054B">
        <w:rPr>
          <w:rFonts w:ascii="Calibri" w:hAnsi="Calibri" w:cs="Calibri"/>
          <w:szCs w:val="24"/>
        </w:rPr>
        <w:t>Zalta</w:t>
      </w:r>
      <w:proofErr w:type="spellEnd"/>
      <w:r w:rsidRPr="001E054B">
        <w:rPr>
          <w:rFonts w:ascii="Calibri" w:hAnsi="Calibri" w:cs="Calibri"/>
          <w:szCs w:val="24"/>
        </w:rPr>
        <w:t>, Winter 2020 (Metaphysics Research Lab, Stanford University, 2020) &lt;https://plato.stanford.edu/archives/win2020/entries/other-minds/&gt; [accessed 6 October 2022].</w:t>
      </w:r>
      <w:r>
        <w:fldChar w:fldCharType="end"/>
      </w:r>
    </w:p>
  </w:footnote>
  <w:footnote w:id="2">
    <w:p w14:paraId="53B6EE50" w14:textId="67B0C8CA" w:rsidR="00504EF7" w:rsidRDefault="00504EF7">
      <w:pPr>
        <w:pStyle w:val="FootnoteText"/>
      </w:pPr>
      <w:r>
        <w:rPr>
          <w:rStyle w:val="FootnoteReference"/>
        </w:rPr>
        <w:footnoteRef/>
      </w:r>
      <w:r>
        <w:t xml:space="preserve"> </w:t>
      </w:r>
      <w:r>
        <w:fldChar w:fldCharType="begin"/>
      </w:r>
      <w:r>
        <w:instrText xml:space="preserve"> ADDIN ZOTERO_ITEM CSL_CITATION {"citationID":"7dsrpyn9","properties":{"formattedCitation":"Avramides.","plainCitation":"Avramides.","noteIndex":2},"citationItems":[{"id":249,"uris":["http://zotero.org/users/local/XaWIFCkc/items/9VSX6H9V"],"itemData":{"id":249,"type":"chapter","abstract":"Textbooks in philosophy often refer to the problem of otherminds. At a superficial glance it can look as if there isagreement about what the problem is and how we might address it. Buton closer inspection one finds there is little agreement either aboutthe problem or the solution to it. Indeed, there is little agreementabout whether there is a problem here at all. What seems clear is thatthere was a period in philosophy, roughly around the mid-twentiethcentury, when there was much discussion about other minds. The problemhere has most commonly been thought to arise within epistemology: howdo I know (or how can I justify the belief) that other beings existwho have thoughts, feelings and other mental attributes? One standardline of reply to this question has been to appeal to analogy, anotherto best explanation. A less standard approach has been to appeal tocriteria. Connected with this approach, and fueled by the later workof Ludwig Wittgenstein, some philosophers argue that the realproblem of other minds is conceptual: why do I so much as think thatthere are other thinking, feeling beings? Both the conceptual and theepistemological problems may be thought to be connected with a moregeneral metaphysical problem of understanding what minds and mentalstates are., In analytic philosophy, towards the end of the twentieth century,interest in these problems waned, but there has been a revival ofinterest in recent years. This is in part due to the fact thatphilosophers have begun to explore in earnest the possibility that wecome by our knowledge of other minds in much the same way that we comeby our knowledge of objects in the world—by perception. Thispossibility is also explored in phenomenology and in recent timesphilosophers schooled in both the analytic and phenomenologicaltraditions have contributed to discussion of this topic. Somephilosophers have found inspiration even further afield, in the textsof Indian Buddhist philosophers. Philosophical interest in other mindshas also been stimulated by work in psychology and neuroscience. Amore naturalistic turn in philosophy has led to questions concerningour understanding of others. One might see this work as leaving behindtraditional epistemological concerns with radical scepticism,addressing instead the question of how we go about ascribing mentalstates to others—a question that can be asked not just of adulthumans, but of infants (when and how do they come to ascribe mentalstates to others), and also of other, non-human, animals. Furthermore,one can consider the possibility of a deficit in the capacity toattribute minds to others and how this might manifest itself in, forexample, autism.","container-title":"The Stanford Encyclopedia of Philosophy","edition":"Winter 2020","publisher":"Metaphysics Research Lab, Stanford University","source":"Stanford Encyclopedia of Philosophy","title":"Other Minds","URL":"https://plato.stanford.edu/archives/win2020/entries/other-minds/","author":[{"family":"Avramides","given":"Anita"}],"editor":[{"family":"Zalta","given":"Edward N."}],"accessed":{"date-parts":[["2022",10,6]]},"issued":{"date-parts":[["2020"]]}}}],"schema":"https://github.com/citation-style-language/schema/raw/master/csl-citation.json"} </w:instrText>
      </w:r>
      <w:r>
        <w:fldChar w:fldCharType="separate"/>
      </w:r>
      <w:proofErr w:type="spellStart"/>
      <w:r w:rsidRPr="00504EF7">
        <w:rPr>
          <w:rFonts w:ascii="Calibri" w:hAnsi="Calibri" w:cs="Calibri"/>
        </w:rPr>
        <w:t>Avramides</w:t>
      </w:r>
      <w:proofErr w:type="spellEnd"/>
      <w:r w:rsidRPr="00504EF7">
        <w:rPr>
          <w:rFonts w:ascii="Calibri" w:hAnsi="Calibri" w:cs="Calibri"/>
        </w:rPr>
        <w:t>.</w:t>
      </w:r>
      <w:r>
        <w:fldChar w:fldCharType="end"/>
      </w:r>
    </w:p>
  </w:footnote>
  <w:footnote w:id="3">
    <w:p w14:paraId="087996A1" w14:textId="75F7187C" w:rsidR="008D5732" w:rsidRDefault="008D5732">
      <w:pPr>
        <w:pStyle w:val="FootnoteText"/>
      </w:pPr>
      <w:r>
        <w:rPr>
          <w:rStyle w:val="FootnoteReference"/>
        </w:rPr>
        <w:footnoteRef/>
      </w:r>
      <w:r>
        <w:t xml:space="preserve"> </w:t>
      </w:r>
      <w:r>
        <w:fldChar w:fldCharType="begin"/>
      </w:r>
      <w:r w:rsidR="00A81861">
        <w:instrText xml:space="preserve"> ADDIN ZOTERO_ITEM CSL_CITATION {"citationID":"Pc9TgkHl","properties":{"formattedCitation":"Gilbert Ryle, {\\i{}The Concept of Mind: 60th Anniversary Edition} (London: Routledge, 2009) &lt;https://doi.org/10.4324/9780203875858&gt;.","plainCitation":"Gilbert Ryle, The Concept of Mind: 60th Anniversary Edition (London: Routledge, 2009) &lt;https://doi.org/10.4324/9780203875858&gt;.","dontUpdate":true,"noteIndex":3},"citationItems":[{"id":274,"uris":["http://zotero.org/users/local/XaWIFCkc/items/YT9FFH4N"],"itemData":{"id":274,"type":"book","abstract":"First published in 1949, Gilbert Ryle’s The Concept of Mind is one of the classics of twentieth-century philosophy. Described by Ryle as a ‘sustained piece of analytical hatchet-work’ on Cartesian dualism, The Concept of Mind is a radical and controversial attempt to jettison once and for all what Ryle called ‘the ghost in the machine’: Descartes’ argument that mind and body are two separate entities. This sixtieth anniversary edition includes a substantial commentary by Julia Tanney and is essential reading for new readers interested not only in the history of analytic philosophy but in its power to challenge major currents in philosophy of mind and language today.","event-place":"London","ISBN":"978-0-203-87585-8","note":"DOI: 10.4324/9780203875858","number-of-pages":"384","publisher":"Routledge","publisher-place":"London","title":"The Concept of Mind: 60th Anniversary Edition","title-short":"The Concept of Mind","author":[{"family":"Ryle","given":"Gilbert"}],"issued":{"date-parts":[["2009",5,29]]}}}],"schema":"https://github.com/citation-style-language/schema/raw/master/csl-citation.json"} </w:instrText>
      </w:r>
      <w:r>
        <w:fldChar w:fldCharType="separate"/>
      </w:r>
      <w:r w:rsidRPr="008D5732">
        <w:rPr>
          <w:rFonts w:ascii="Calibri" w:hAnsi="Calibri" w:cs="Calibri"/>
          <w:szCs w:val="24"/>
        </w:rPr>
        <w:t xml:space="preserve">Gilbert Ryle, </w:t>
      </w:r>
      <w:r w:rsidRPr="008D5732">
        <w:rPr>
          <w:rFonts w:ascii="Calibri" w:hAnsi="Calibri" w:cs="Calibri"/>
          <w:i/>
          <w:iCs/>
          <w:szCs w:val="24"/>
        </w:rPr>
        <w:t>The Concept of Mind: 60th Anniversary Edition</w:t>
      </w:r>
      <w:r>
        <w:rPr>
          <w:rFonts w:ascii="Calibri" w:hAnsi="Calibri" w:cs="Calibri"/>
          <w:i/>
          <w:iCs/>
          <w:szCs w:val="24"/>
        </w:rPr>
        <w:t>, p.15</w:t>
      </w:r>
      <w:r w:rsidRPr="008D5732">
        <w:rPr>
          <w:rFonts w:ascii="Calibri" w:hAnsi="Calibri" w:cs="Calibri"/>
          <w:szCs w:val="24"/>
        </w:rPr>
        <w:t xml:space="preserve"> (London: Routledge, 2009) &lt;https://doi.org/10.4324/9780203875858&gt;.</w:t>
      </w:r>
      <w:r>
        <w:fldChar w:fldCharType="end"/>
      </w:r>
    </w:p>
  </w:footnote>
  <w:footnote w:id="4">
    <w:p w14:paraId="3774BAE0" w14:textId="5D5667C8" w:rsidR="0054070F" w:rsidRDefault="0054070F">
      <w:pPr>
        <w:pStyle w:val="FootnoteText"/>
      </w:pPr>
      <w:r>
        <w:rPr>
          <w:rStyle w:val="FootnoteReference"/>
        </w:rPr>
        <w:footnoteRef/>
      </w:r>
      <w:r>
        <w:t xml:space="preserve"> </w:t>
      </w:r>
      <w:r>
        <w:fldChar w:fldCharType="begin"/>
      </w:r>
      <w:r w:rsidR="008D5732">
        <w:instrText xml:space="preserve"> ADDIN ZOTERO_ITEM CSL_CITATION {"citationID":"7ytOJz9t","properties":{"formattedCitation":"Duncan Pritchard, {\\i{}What Is This Thing Called Knowledge?}, 3rd edn (London: Routledge, 2013) &lt;https://doi.org/10.4324/9781315889443&gt;.","plainCitation":"Duncan Pritchard, What Is This Thing Called Knowledge?, 3rd edn (London: Routledge, 2013) &lt;https://doi.org/10.4324/9781315889443&gt;.","dontUpdate":true,"noteIndex":4},"citationItems":[{"id":269,"uris":["http://zotero.org/users/local/XaWIFCkc/items/4P6FPEYZ"],"itemData":{"id":269,"type":"book","abstract":"What is knowledge? Where does it come from? What kinds of knowledge are there? Can we know anything at all?\n\nThis lucid and engaging introduction grapples with these central questions in the theory of knowledge, offering a clear, non-partisan view of the main themes of epistemology. Both traditional issues and contemporary ideas are discussed in sixteen easily digestible chapters, each of which conclude with a useful summary of the main ideas discussed, study questions, annotated further reading and a guide to internet resources.\n\nEach chapter also features text boxes providing bite-sized summaries of key concepts and major philosophers, and clear and interesting examples are used throughout. The book concludes with an annotated guide to general introductions to epistemology, a glossary of key terms, and a summary of the main examples used in epistemology, This an ideal first textbook in the theory of knowledge for undergraduates coming to philosophy for the first time.\n\nThe third edition has been revised and updated throughout and features two new chapters, on religious knowledge and scientific knowledge, as part of a whole new section on what kinds of knowledge there are. In addition, the text as a whole has been refreshed to keep it up to date with current developments.","edition":"3","event-place":"London","ISBN":"978-1-315-88944-3","note":"DOI: 10.4324/9781315889443","number-of-pages":"232","publisher":"Routledge","publisher-place":"London","title":"What is this thing called Knowledge?","author":[{"family":"Pritchard","given":"Duncan"}],"issued":{"date-parts":[["2013",9,9]]}}}],"schema":"https://github.com/citation-style-language/schema/raw/master/csl-citation.json"} </w:instrText>
      </w:r>
      <w:r>
        <w:fldChar w:fldCharType="separate"/>
      </w:r>
      <w:r w:rsidRPr="0054070F">
        <w:rPr>
          <w:rFonts w:ascii="Calibri" w:hAnsi="Calibri" w:cs="Calibri"/>
          <w:szCs w:val="24"/>
        </w:rPr>
        <w:t xml:space="preserve">Duncan Pritchard, </w:t>
      </w:r>
      <w:r w:rsidRPr="0054070F">
        <w:rPr>
          <w:rFonts w:ascii="Calibri" w:hAnsi="Calibri" w:cs="Calibri"/>
          <w:i/>
          <w:iCs/>
          <w:szCs w:val="24"/>
        </w:rPr>
        <w:t xml:space="preserve">What Is This Thing Called </w:t>
      </w:r>
      <w:proofErr w:type="gramStart"/>
      <w:r w:rsidRPr="0054070F">
        <w:rPr>
          <w:rFonts w:ascii="Calibri" w:hAnsi="Calibri" w:cs="Calibri"/>
          <w:i/>
          <w:iCs/>
          <w:szCs w:val="24"/>
        </w:rPr>
        <w:t>Knowledge?</w:t>
      </w:r>
      <w:r w:rsidRPr="0054070F">
        <w:rPr>
          <w:rFonts w:ascii="Calibri" w:hAnsi="Calibri" w:cs="Calibri"/>
          <w:szCs w:val="24"/>
        </w:rPr>
        <w:t>,</w:t>
      </w:r>
      <w:proofErr w:type="gramEnd"/>
      <w:r>
        <w:rPr>
          <w:rFonts w:ascii="Calibri" w:hAnsi="Calibri" w:cs="Calibri"/>
          <w:szCs w:val="24"/>
        </w:rPr>
        <w:t xml:space="preserve"> p.130, </w:t>
      </w:r>
      <w:r w:rsidRPr="0054070F">
        <w:rPr>
          <w:rFonts w:ascii="Calibri" w:hAnsi="Calibri" w:cs="Calibri"/>
          <w:szCs w:val="24"/>
        </w:rPr>
        <w:t xml:space="preserve"> 3rd </w:t>
      </w:r>
      <w:proofErr w:type="spellStart"/>
      <w:r w:rsidRPr="0054070F">
        <w:rPr>
          <w:rFonts w:ascii="Calibri" w:hAnsi="Calibri" w:cs="Calibri"/>
          <w:szCs w:val="24"/>
        </w:rPr>
        <w:t>edn</w:t>
      </w:r>
      <w:proofErr w:type="spellEnd"/>
      <w:r w:rsidRPr="0054070F">
        <w:rPr>
          <w:rFonts w:ascii="Calibri" w:hAnsi="Calibri" w:cs="Calibri"/>
          <w:szCs w:val="24"/>
        </w:rPr>
        <w:t xml:space="preserve"> (London: Routledge, 2013) &lt;https://doi.org/10.4324/9781315889443&gt;.</w:t>
      </w:r>
      <w:r>
        <w:fldChar w:fldCharType="end"/>
      </w:r>
    </w:p>
  </w:footnote>
  <w:footnote w:id="5">
    <w:p w14:paraId="31E8E754" w14:textId="3C076CBB" w:rsidR="0054070F" w:rsidRDefault="0054070F">
      <w:pPr>
        <w:pStyle w:val="FootnoteText"/>
      </w:pPr>
      <w:r>
        <w:rPr>
          <w:rStyle w:val="FootnoteReference"/>
        </w:rPr>
        <w:footnoteRef/>
      </w:r>
      <w:r>
        <w:t xml:space="preserve"> </w:t>
      </w:r>
      <w:r>
        <w:fldChar w:fldCharType="begin"/>
      </w:r>
      <w:r w:rsidR="008D5732">
        <w:instrText xml:space="preserve"> ADDIN ZOTERO_ITEM CSL_CITATION {"citationID":"Svduuz31","properties":{"formattedCitation":"Pritchard.","plainCitation":"Pritchard.","dontUpdate":true,"noteIndex":5},"citationItems":[{"id":269,"uris":["http://zotero.org/users/local/XaWIFCkc/items/4P6FPEYZ"],"itemData":{"id":269,"type":"book","abstract":"What is knowledge? Where does it come from? What kinds of knowledge are there? Can we know anything at all?\n\nThis lucid and engaging introduction grapples with these central questions in the theory of knowledge, offering a clear, non-partisan view of the main themes of epistemology. Both traditional issues and contemporary ideas are discussed in sixteen easily digestible chapters, each of which conclude with a useful summary of the main ideas discussed, study questions, annotated further reading and a guide to internet resources.\n\nEach chapter also features text boxes providing bite-sized summaries of key concepts and major philosophers, and clear and interesting examples are used throughout. The book concludes with an annotated guide to general introductions to epistemology, a glossary of key terms, and a summary of the main examples used in epistemology, This an ideal first textbook in the theory of knowledge for undergraduates coming to philosophy for the first time.\n\nThe third edition has been revised and updated throughout and features two new chapters, on religious knowledge and scientific knowledge, as part of a whole new section on what kinds of knowledge there are. In addition, the text as a whole has been refreshed to keep it up to date with current developments.","edition":"3","event-place":"London","ISBN":"978-1-315-88944-3","note":"DOI: 10.4324/9781315889443","number-of-pages":"232","publisher":"Routledge","publisher-place":"London","title":"What is this thing called Knowledge?","author":[{"family":"Pritchard","given":"Duncan"}],"issued":{"date-parts":[["2013",9,9]]}}}],"schema":"https://github.com/citation-style-language/schema/raw/master/csl-citation.json"} </w:instrText>
      </w:r>
      <w:r>
        <w:fldChar w:fldCharType="separate"/>
      </w:r>
      <w:r w:rsidRPr="0054070F">
        <w:rPr>
          <w:rFonts w:ascii="Calibri" w:hAnsi="Calibri" w:cs="Calibri"/>
        </w:rPr>
        <w:t>Pritchard</w:t>
      </w:r>
      <w:r>
        <w:rPr>
          <w:rFonts w:ascii="Calibri" w:hAnsi="Calibri" w:cs="Calibri"/>
        </w:rPr>
        <w:t>, p.130-131</w:t>
      </w:r>
      <w:r w:rsidRPr="0054070F">
        <w:rPr>
          <w:rFonts w:ascii="Calibri" w:hAnsi="Calibri" w:cs="Calibri"/>
        </w:rPr>
        <w:t>.</w:t>
      </w:r>
      <w:r>
        <w:fldChar w:fldCharType="end"/>
      </w:r>
    </w:p>
  </w:footnote>
  <w:footnote w:id="6">
    <w:p w14:paraId="674B4694" w14:textId="75D1713D" w:rsidR="00A83E0F" w:rsidRDefault="00A83E0F">
      <w:pPr>
        <w:pStyle w:val="FootnoteText"/>
      </w:pPr>
      <w:r>
        <w:rPr>
          <w:rStyle w:val="FootnoteReference"/>
        </w:rPr>
        <w:footnoteRef/>
      </w:r>
      <w:r>
        <w:t xml:space="preserve"> </w:t>
      </w:r>
      <w:r>
        <w:fldChar w:fldCharType="begin"/>
      </w:r>
      <w:r w:rsidR="008D5732">
        <w:instrText xml:space="preserve"> ADDIN ZOTERO_ITEM CSL_CITATION {"citationID":"eStjFRP0","properties":{"formattedCitation":"John Stuart Mill, {\\i{}An Examination of Sir William Hamilton\\uc0\\u8217{}s Philosophy: Volume IX} (University of Toronto Press, 1979).","plainCitation":"John Stuart Mill, An Examination of Sir William Hamilton’s Philosophy: Volume IX (University of Toronto Press, 1979).","noteIndex":6},"citationItems":[{"id":258,"uris":["http://zotero.org/users/local/XaWIFCkc/items/L3MM4SPS"],"itemData":{"id":258,"type":"book","abstract":"An Examination of Sir William Hamilton's Philosophy, first published in 1865, with a second edition in the same year, and third and fourth editions in 1867 and 1872, has long been out of print. The Examination was, for his contemporaries, a most significant and popular work, presenting an extended treatment of some matters central to empiricism that found little space in Mill's Logic, the best known being his treatment of matter and mind from a psychological viewpoint. Appearing just before his successful parliamentary candidature, the Examination, with its deliberate and explicit onslaught on the intuitionists who were, in Mill's view, allied with anti-progressive political and religious forces, brought his beliefs into the public arena in a new way. Some of those who supported him politically found themselves viciously attacked because they had associated themselves with one who assailed settled religious beliefs. Other religionists who rejected many of Mill's attitudes strong expressed their admiration of the Examination because of its exposure to what they, with him, saw as dangerous theological and moral positions. Alan Ryan's analytical and historial introduction dwells on the most significant philosophical elements in the work, placing them in perspective and showing their relations to other aspects of Mill's thought. The textual introduction, by John M. Robson, examines the treatise in context of Mill's life in the 1860s, outlines its composition, and discusses, among other matters, the importance of the extensive revisions Mill made, mostly in response to critics. These revisions appear in full in the textual apparatus. Also provided are a bibliographical index, which gives a guide to the literature on the subject, and a collation of Mill's quotations, an analytical index, and appendices giving the reading of manuscript fragments and listing textual emendations.","ISBN":"978-1-4426-5590-4","language":"en","note":"Google-Books-ID: APKMBgAAQBAJ","number-of-pages":"826","publisher":"University of Toronto Press","source":"Google Books","title":"An Examination of Sir William Hamilton's Philosophy: Volume IX","title-short":"An Examination of Sir William Hamilton's Philosophy","author":[{"family":"Mill","given":"John Stuart"}],"issued":{"date-parts":[["1979",12,15]]}}}],"schema":"https://github.com/citation-style-language/schema/raw/master/csl-citation.json"} </w:instrText>
      </w:r>
      <w:r>
        <w:fldChar w:fldCharType="separate"/>
      </w:r>
      <w:r w:rsidRPr="00A83E0F">
        <w:rPr>
          <w:rFonts w:ascii="Calibri" w:hAnsi="Calibri" w:cs="Calibri"/>
          <w:szCs w:val="24"/>
        </w:rPr>
        <w:t xml:space="preserve">John Stuart Mill, </w:t>
      </w:r>
      <w:r w:rsidRPr="00A83E0F">
        <w:rPr>
          <w:rFonts w:ascii="Calibri" w:hAnsi="Calibri" w:cs="Calibri"/>
          <w:i/>
          <w:iCs/>
          <w:szCs w:val="24"/>
        </w:rPr>
        <w:t>An Examination of Sir William Hamilton’s Philosophy: Volume IX</w:t>
      </w:r>
      <w:r w:rsidRPr="00A83E0F">
        <w:rPr>
          <w:rFonts w:ascii="Calibri" w:hAnsi="Calibri" w:cs="Calibri"/>
          <w:szCs w:val="24"/>
        </w:rPr>
        <w:t xml:space="preserve"> (University of Toronto Press, 1979).</w:t>
      </w:r>
      <w:r>
        <w:fldChar w:fldCharType="end"/>
      </w:r>
    </w:p>
  </w:footnote>
  <w:footnote w:id="7">
    <w:p w14:paraId="771F37DA" w14:textId="29212B7B" w:rsidR="00D97F8D" w:rsidRDefault="00D97F8D">
      <w:pPr>
        <w:pStyle w:val="FootnoteText"/>
      </w:pPr>
      <w:r>
        <w:rPr>
          <w:rStyle w:val="FootnoteReference"/>
        </w:rPr>
        <w:footnoteRef/>
      </w:r>
      <w:r>
        <w:t xml:space="preserve"> </w:t>
      </w:r>
      <w:r>
        <w:fldChar w:fldCharType="begin"/>
      </w:r>
      <w:r w:rsidR="008D5732">
        <w:instrText xml:space="preserve"> ADDIN ZOTERO_ITEM CSL_CITATION {"citationID":"6fj1WZ66","properties":{"formattedCitation":"Mill.","plainCitation":"Mill.","noteIndex":7},"citationItems":[{"id":258,"uris":["http://zotero.org/users/local/XaWIFCkc/items/L3MM4SPS"],"itemData":{"id":258,"type":"book","abstract":"An Examination of Sir William Hamilton's Philosophy, first published in 1865, with a second edition in the same year, and third and fourth editions in 1867 and 1872, has long been out of print. The Examination was, for his contemporaries, a most significant and popular work, presenting an extended treatment of some matters central to empiricism that found little space in Mill's Logic, the best known being his treatment of matter and mind from a psychological viewpoint. Appearing just before his successful parliamentary candidature, the Examination, with its deliberate and explicit onslaught on the intuitionists who were, in Mill's view, allied with anti-progressive political and religious forces, brought his beliefs into the public arena in a new way. Some of those who supported him politically found themselves viciously attacked because they had associated themselves with one who assailed settled religious beliefs. Other religionists who rejected many of Mill's attitudes strong expressed their admiration of the Examination because of its exposure to what they, with him, saw as dangerous theological and moral positions. Alan Ryan's analytical and historial introduction dwells on the most significant philosophical elements in the work, placing them in perspective and showing their relations to other aspects of Mill's thought. The textual introduction, by John M. Robson, examines the treatise in context of Mill's life in the 1860s, outlines its composition, and discusses, among other matters, the importance of the extensive revisions Mill made, mostly in response to critics. These revisions appear in full in the textual apparatus. Also provided are a bibliographical index, which gives a guide to the literature on the subject, and a collation of Mill's quotations, an analytical index, and appendices giving the reading of manuscript fragments and listing textual emendations.","ISBN":"978-1-4426-5590-4","language":"en","note":"Google-Books-ID: APKMBgAAQBAJ","number-of-pages":"826","publisher":"University of Toronto Press","source":"Google Books","title":"An Examination of Sir William Hamilton's Philosophy: Volume IX","title-short":"An Examination of Sir William Hamilton's Philosophy","author":[{"family":"Mill","given":"John Stuart"}],"issued":{"date-parts":[["1979",12,15]]}}}],"schema":"https://github.com/citation-style-language/schema/raw/master/csl-citation.json"} </w:instrText>
      </w:r>
      <w:r>
        <w:fldChar w:fldCharType="separate"/>
      </w:r>
      <w:r w:rsidRPr="00D97F8D">
        <w:rPr>
          <w:rFonts w:ascii="Calibri" w:hAnsi="Calibri" w:cs="Calibri"/>
        </w:rPr>
        <w:t>Mill.</w:t>
      </w:r>
      <w:r>
        <w:fldChar w:fldCharType="end"/>
      </w:r>
    </w:p>
  </w:footnote>
  <w:footnote w:id="8">
    <w:p w14:paraId="21BCBC7F" w14:textId="29A3364B" w:rsidR="00732874" w:rsidRDefault="00732874">
      <w:pPr>
        <w:pStyle w:val="FootnoteText"/>
      </w:pPr>
      <w:r>
        <w:rPr>
          <w:rStyle w:val="FootnoteReference"/>
        </w:rPr>
        <w:footnoteRef/>
      </w:r>
      <w:r>
        <w:t xml:space="preserve"> </w:t>
      </w:r>
      <w:r>
        <w:fldChar w:fldCharType="begin"/>
      </w:r>
      <w:r w:rsidR="008D5732">
        <w:instrText xml:space="preserve"> ADDIN ZOTERO_ITEM CSL_CITATION {"citationID":"N8iKMgKl","properties":{"formattedCitation":"Stephen Thornton, \\uc0\\u8216{}Solipsism and the Problem of Other Minds | Internet Encyclopedia of Philosophy\\uc0\\u8217{} &lt;https://iep.utm.edu/solipsis/&gt; [accessed 6 October 2022].","plainCitation":"Stephen Thornton, ‘Solipsism and the Problem of Other Minds | Internet Encyclopedia of Philosophy’ &lt;https://iep.utm.edu/solipsis/&gt; [accessed 6 October 2022].","noteIndex":8},"citationItems":[{"id":251,"uris":["http://zotero.org/users/local/XaWIFCkc/items/CYZL93CP"],"itemData":{"id":251,"type":"post-weblog","language":"en-US","title":"Solipsism and the Problem of Other Minds | Internet Encyclopedia of Philosophy","URL":"https://iep.utm.edu/solipsis/","author":[{"family":"Thornton","given":"Stephen"}],"accessed":{"date-parts":[["2022",10,6]]}}}],"schema":"https://github.com/citation-style-language/schema/raw/master/csl-citation.json"} </w:instrText>
      </w:r>
      <w:r>
        <w:fldChar w:fldCharType="separate"/>
      </w:r>
      <w:r w:rsidRPr="00732874">
        <w:rPr>
          <w:rFonts w:ascii="Calibri" w:hAnsi="Calibri" w:cs="Calibri"/>
          <w:szCs w:val="24"/>
        </w:rPr>
        <w:t xml:space="preserve">Stephen Thornton, ‘Solipsism and the Problem of Other Minds | Internet </w:t>
      </w:r>
      <w:proofErr w:type="spellStart"/>
      <w:r w:rsidRPr="00732874">
        <w:rPr>
          <w:rFonts w:ascii="Calibri" w:hAnsi="Calibri" w:cs="Calibri"/>
          <w:szCs w:val="24"/>
        </w:rPr>
        <w:t>Encyclopedia</w:t>
      </w:r>
      <w:proofErr w:type="spellEnd"/>
      <w:r w:rsidRPr="00732874">
        <w:rPr>
          <w:rFonts w:ascii="Calibri" w:hAnsi="Calibri" w:cs="Calibri"/>
          <w:szCs w:val="24"/>
        </w:rPr>
        <w:t xml:space="preserve"> of Philosophy’ &lt;https://iep.utm.edu/solipsis/&gt; [accessed 6 October 2022].</w:t>
      </w:r>
      <w:r>
        <w:fldChar w:fldCharType="end"/>
      </w:r>
    </w:p>
  </w:footnote>
  <w:footnote w:id="9">
    <w:p w14:paraId="32362BEB" w14:textId="557DA096" w:rsidR="001E054B" w:rsidRDefault="001E054B">
      <w:pPr>
        <w:pStyle w:val="FootnoteText"/>
      </w:pPr>
      <w:r>
        <w:rPr>
          <w:rStyle w:val="FootnoteReference"/>
        </w:rPr>
        <w:footnoteRef/>
      </w:r>
      <w:r>
        <w:t xml:space="preserve"> </w:t>
      </w:r>
      <w:r>
        <w:fldChar w:fldCharType="begin"/>
      </w:r>
      <w:r w:rsidR="008D5732">
        <w:instrText xml:space="preserve"> ADDIN ZOTERO_ITEM CSL_CITATION {"citationID":"WV1p98QR","properties":{"formattedCitation":"Thornton.","plainCitation":"Thornton.","noteIndex":9},"citationItems":[{"id":251,"uris":["http://zotero.org/users/local/XaWIFCkc/items/CYZL93CP"],"itemData":{"id":251,"type":"post-weblog","language":"en-US","title":"Solipsism and the Problem of Other Minds | Internet Encyclopedia of Philosophy","URL":"https://iep.utm.edu/solipsis/","author":[{"family":"Thornton","given":"Stephen"}],"accessed":{"date-parts":[["2022",10,6]]}}}],"schema":"https://github.com/citation-style-language/schema/raw/master/csl-citation.json"} </w:instrText>
      </w:r>
      <w:r>
        <w:fldChar w:fldCharType="separate"/>
      </w:r>
      <w:r w:rsidR="00732874" w:rsidRPr="00732874">
        <w:rPr>
          <w:rFonts w:ascii="Calibri" w:hAnsi="Calibri" w:cs="Calibri"/>
        </w:rPr>
        <w:t>Thornton.</w:t>
      </w:r>
      <w:r>
        <w:fldChar w:fldCharType="end"/>
      </w:r>
    </w:p>
  </w:footnote>
  <w:footnote w:id="10">
    <w:p w14:paraId="036575A5" w14:textId="6F2CDE12" w:rsidR="00504EF7" w:rsidRDefault="00504EF7">
      <w:pPr>
        <w:pStyle w:val="FootnoteText"/>
      </w:pPr>
      <w:r>
        <w:rPr>
          <w:rStyle w:val="FootnoteReference"/>
        </w:rPr>
        <w:footnoteRef/>
      </w:r>
      <w:r>
        <w:t xml:space="preserve"> </w:t>
      </w:r>
      <w:r>
        <w:fldChar w:fldCharType="begin"/>
      </w:r>
      <w:r w:rsidR="00A81861">
        <w:instrText xml:space="preserve"> ADDIN ZOTERO_ITEM CSL_CITATION {"citationID":"UAXvfiMA","properties":{"formattedCitation":"Avramides.","plainCitation":"Avramides.","noteIndex":10},"citationItems":[{"id":249,"uris":["http://zotero.org/users/local/XaWIFCkc/items/9VSX6H9V"],"itemData":{"id":249,"type":"chapter","abstract":"Textbooks in philosophy often refer to the problem of otherminds. At a superficial glance it can look as if there isagreement about what the problem is and how we might address it. Buton closer inspection one finds there is little agreement either aboutthe problem or the solution to it. Indeed, there is little agreementabout whether there is a problem here at all. What seems clear is thatthere was a period in philosophy, roughly around the mid-twentiethcentury, when there was much discussion about other minds. The problemhere has most commonly been thought to arise within epistemology: howdo I know (or how can I justify the belief) that other beings existwho have thoughts, feelings and other mental attributes? One standardline of reply to this question has been to appeal to analogy, anotherto best explanation. A less standard approach has been to appeal tocriteria. Connected with this approach, and fueled by the later workof Ludwig Wittgenstein, some philosophers argue that the realproblem of other minds is conceptual: why do I so much as think thatthere are other thinking, feeling beings? Both the conceptual and theepistemological problems may be thought to be connected with a moregeneral metaphysical problem of understanding what minds and mentalstates are., In analytic philosophy, towards the end of the twentieth century,interest in these problems waned, but there has been a revival ofinterest in recent years. This is in part due to the fact thatphilosophers have begun to explore in earnest the possibility that wecome by our knowledge of other minds in much the same way that we comeby our knowledge of objects in the world—by perception. Thispossibility is also explored in phenomenology and in recent timesphilosophers schooled in both the analytic and phenomenologicaltraditions have contributed to discussion of this topic. Somephilosophers have found inspiration even further afield, in the textsof Indian Buddhist philosophers. Philosophical interest in other mindshas also been stimulated by work in psychology and neuroscience. Amore naturalistic turn in philosophy has led to questions concerningour understanding of others. One might see this work as leaving behindtraditional epistemological concerns with radical scepticism,addressing instead the question of how we go about ascribing mentalstates to others—a question that can be asked not just of adulthumans, but of infants (when and how do they come to ascribe mentalstates to others), and also of other, non-human, animals. Furthermore,one can consider the possibility of a deficit in the capacity toattribute minds to others and how this might manifest itself in, forexample, autism.","container-title":"The Stanford Encyclopedia of Philosophy","edition":"Winter 2020","publisher":"Metaphysics Research Lab, Stanford University","source":"Stanford Encyclopedia of Philosophy","title":"Other Minds","URL":"https://plato.stanford.edu/archives/win2020/entries/other-minds/","author":[{"family":"Avramides","given":"Anita"}],"editor":[{"family":"Zalta","given":"Edward N."}],"accessed":{"date-parts":[["2022",10,6]]},"issued":{"date-parts":[["2020"]]}}}],"schema":"https://github.com/citation-style-language/schema/raw/master/csl-citation.json"} </w:instrText>
      </w:r>
      <w:r>
        <w:fldChar w:fldCharType="separate"/>
      </w:r>
      <w:proofErr w:type="spellStart"/>
      <w:r w:rsidRPr="00504EF7">
        <w:rPr>
          <w:rFonts w:ascii="Calibri" w:hAnsi="Calibri" w:cs="Calibri"/>
        </w:rPr>
        <w:t>Avramides</w:t>
      </w:r>
      <w:proofErr w:type="spellEnd"/>
      <w:r w:rsidRPr="00504EF7">
        <w:rPr>
          <w:rFonts w:ascii="Calibri" w:hAnsi="Calibri" w:cs="Calibri"/>
        </w:rPr>
        <w:t>.</w:t>
      </w:r>
      <w:r>
        <w:fldChar w:fldCharType="end"/>
      </w:r>
    </w:p>
  </w:footnote>
  <w:footnote w:id="11">
    <w:p w14:paraId="0BDAE75C" w14:textId="21F0B005" w:rsidR="006855B6" w:rsidRDefault="006855B6">
      <w:pPr>
        <w:pStyle w:val="FootnoteText"/>
      </w:pPr>
      <w:r>
        <w:rPr>
          <w:rStyle w:val="FootnoteReference"/>
        </w:rPr>
        <w:footnoteRef/>
      </w:r>
      <w:r>
        <w:t xml:space="preserve"> </w:t>
      </w:r>
      <w:r>
        <w:fldChar w:fldCharType="begin"/>
      </w:r>
      <w:r>
        <w:instrText xml:space="preserve"> ADDIN ZOTERO_ITEM CSL_CITATION {"citationID":"53mrn6lw","properties":{"formattedCitation":"Thornton.","plainCitation":"Thornton.","noteIndex":11},"citationItems":[{"id":251,"uris":["http://zotero.org/users/local/XaWIFCkc/items/CYZL93CP"],"itemData":{"id":251,"type":"post-weblog","language":"en-US","title":"Solipsism and the Problem of Other Minds | Internet Encyclopedia of Philosophy","URL":"https://iep.utm.edu/solipsis/","author":[{"family":"Thornton","given":"Stephen"}],"accessed":{"date-parts":[["2022",10,6]]}}}],"schema":"https://github.com/citation-style-language/schema/raw/master/csl-citation.json"} </w:instrText>
      </w:r>
      <w:r>
        <w:fldChar w:fldCharType="separate"/>
      </w:r>
      <w:r w:rsidRPr="006855B6">
        <w:rPr>
          <w:rFonts w:ascii="Calibri" w:hAnsi="Calibri" w:cs="Calibri"/>
        </w:rPr>
        <w:t>Thornton.</w:t>
      </w:r>
      <w:r>
        <w:fldChar w:fldCharType="end"/>
      </w:r>
    </w:p>
  </w:footnote>
  <w:footnote w:id="12">
    <w:p w14:paraId="11B3D3FA" w14:textId="78F2B414" w:rsidR="0002437A" w:rsidRDefault="0002437A">
      <w:pPr>
        <w:pStyle w:val="FootnoteText"/>
      </w:pPr>
      <w:r>
        <w:rPr>
          <w:rStyle w:val="FootnoteReference"/>
        </w:rPr>
        <w:footnoteRef/>
      </w:r>
      <w:r>
        <w:t xml:space="preserve"> </w:t>
      </w:r>
      <w:r>
        <w:fldChar w:fldCharType="begin"/>
      </w:r>
      <w:r>
        <w:instrText xml:space="preserve"> ADDIN ZOTERO_ITEM CSL_CITATION {"citationID":"xgUltGRu","properties":{"formattedCitation":"Thornton.","plainCitation":"Thornton.","noteIndex":12},"citationItems":[{"id":251,"uris":["http://zotero.org/users/local/XaWIFCkc/items/CYZL93CP"],"itemData":{"id":251,"type":"post-weblog","language":"en-US","title":"Solipsism and the Problem of Other Minds | Internet Encyclopedia of Philosophy","URL":"https://iep.utm.edu/solipsis/","author":[{"family":"Thornton","given":"Stephen"}],"accessed":{"date-parts":[["2022",10,6]]}}}],"schema":"https://github.com/citation-style-language/schema/raw/master/csl-citation.json"} </w:instrText>
      </w:r>
      <w:r>
        <w:fldChar w:fldCharType="separate"/>
      </w:r>
      <w:r w:rsidRPr="0002437A">
        <w:rPr>
          <w:rFonts w:ascii="Calibri" w:hAnsi="Calibri" w:cs="Calibri"/>
        </w:rPr>
        <w:t>Thornton.</w:t>
      </w:r>
      <w:r>
        <w:fldChar w:fldCharType="end"/>
      </w:r>
    </w:p>
  </w:footnote>
  <w:footnote w:id="13">
    <w:p w14:paraId="397BE483" w14:textId="79192888" w:rsidR="00233B83" w:rsidRDefault="00233B83">
      <w:pPr>
        <w:pStyle w:val="FootnoteText"/>
      </w:pPr>
      <w:r>
        <w:rPr>
          <w:rStyle w:val="FootnoteReference"/>
        </w:rPr>
        <w:footnoteRef/>
      </w:r>
      <w:r>
        <w:t xml:space="preserve"> </w:t>
      </w:r>
      <w:r>
        <w:fldChar w:fldCharType="begin"/>
      </w:r>
      <w:r>
        <w:instrText xml:space="preserve"> ADDIN ZOTERO_ITEM CSL_CITATION {"citationID":"9xrAjtQe","properties":{"formattedCitation":"Aparna Vidyasagar and Scott Dutfield, \\uc0\\u8216{}What Is an Amoeba? | Live Science\\uc0\\u8217{}, {\\i{}Live Science}, 2022 &lt;https://www.livescience.com/54281-amoeba-definition.html&gt; [accessed 13 October 2022].","plainCitation":"Aparna Vidyasagar and Scott Dutfield, ‘What Is an Amoeba? | Live Science’, Live Science, 2022 &lt;https://www.livescience.com/54281-amoeba-definition.html&gt; [accessed 13 October 2022].","noteIndex":12},"citationItems":[{"id":275,"uris":["http://zotero.org/users/local/XaWIFCkc/items/WGE8QRTG"],"itemData":{"id":275,"type":"webpage","container-title":"Live Science","title":"What is an amoeba? | Live Science","URL":"https://www.livescience.com/54281-amoeba-definition.html","author":[{"family":"Vidyasagar","given":"Aparna"},{"family":"Dutfield","given":"Scott"}],"accessed":{"date-parts":[["2022",10,13]]},"issued":{"date-parts":[["2022",2,6]]}}}],"schema":"https://github.com/citation-style-language/schema/raw/master/csl-citation.json"} </w:instrText>
      </w:r>
      <w:r>
        <w:fldChar w:fldCharType="separate"/>
      </w:r>
      <w:r w:rsidRPr="00233B83">
        <w:rPr>
          <w:rFonts w:ascii="Calibri" w:hAnsi="Calibri" w:cs="Calibri"/>
          <w:szCs w:val="24"/>
        </w:rPr>
        <w:t xml:space="preserve">Aparna Vidyasagar and Scott </w:t>
      </w:r>
      <w:proofErr w:type="spellStart"/>
      <w:r w:rsidRPr="00233B83">
        <w:rPr>
          <w:rFonts w:ascii="Calibri" w:hAnsi="Calibri" w:cs="Calibri"/>
          <w:szCs w:val="24"/>
        </w:rPr>
        <w:t>Dutfield</w:t>
      </w:r>
      <w:proofErr w:type="spellEnd"/>
      <w:r w:rsidRPr="00233B83">
        <w:rPr>
          <w:rFonts w:ascii="Calibri" w:hAnsi="Calibri" w:cs="Calibri"/>
          <w:szCs w:val="24"/>
        </w:rPr>
        <w:t>, ‘What Is an Amoeba? | Live Science</w:t>
      </w:r>
      <w:proofErr w:type="gramStart"/>
      <w:r w:rsidRPr="00233B83">
        <w:rPr>
          <w:rFonts w:ascii="Calibri" w:hAnsi="Calibri" w:cs="Calibri"/>
          <w:szCs w:val="24"/>
        </w:rPr>
        <w:t>’,</w:t>
      </w:r>
      <w:proofErr w:type="gramEnd"/>
      <w:r w:rsidRPr="00233B83">
        <w:rPr>
          <w:rFonts w:ascii="Calibri" w:hAnsi="Calibri" w:cs="Calibri"/>
          <w:szCs w:val="24"/>
        </w:rPr>
        <w:t xml:space="preserve"> </w:t>
      </w:r>
      <w:r w:rsidRPr="00233B83">
        <w:rPr>
          <w:rFonts w:ascii="Calibri" w:hAnsi="Calibri" w:cs="Calibri"/>
          <w:i/>
          <w:iCs/>
          <w:szCs w:val="24"/>
        </w:rPr>
        <w:t>Live Science</w:t>
      </w:r>
      <w:r w:rsidRPr="00233B83">
        <w:rPr>
          <w:rFonts w:ascii="Calibri" w:hAnsi="Calibri" w:cs="Calibri"/>
          <w:szCs w:val="24"/>
        </w:rPr>
        <w:t>, 2022 &lt;https://www.livescience.com/54281-amoeba-definition.html&gt; [accessed 13 October 2022].</w:t>
      </w:r>
      <w:r>
        <w:fldChar w:fldCharType="end"/>
      </w:r>
    </w:p>
  </w:footnote>
  <w:footnote w:id="14">
    <w:p w14:paraId="3CA44FC6" w14:textId="225225B3" w:rsidR="00D94A4D" w:rsidRDefault="00D94A4D">
      <w:pPr>
        <w:pStyle w:val="FootnoteText"/>
      </w:pPr>
      <w:r>
        <w:rPr>
          <w:rStyle w:val="FootnoteReference"/>
        </w:rPr>
        <w:footnoteRef/>
      </w:r>
      <w:r>
        <w:t xml:space="preserve"> </w:t>
      </w:r>
      <w:r>
        <w:fldChar w:fldCharType="begin"/>
      </w:r>
      <w:r w:rsidR="0002437A">
        <w:instrText xml:space="preserve"> ADDIN ZOTERO_ITEM CSL_CITATION {"citationID":"0IY4qo9g","properties":{"formattedCitation":"Christopher Hookway and Philip Pettit, {\\i{}Action and Interpretation: Studies in the Philosophy of the Social Sciences} (CUP Archive, 1980).","plainCitation":"Christopher Hookway and Philip Pettit, Action and Interpretation: Studies in the Philosophy of the Social Sciences (CUP Archive, 1980).","dontUpdate":true,"noteIndex":14},"citationItems":[{"id":272,"uris":["http://zotero.org/users/local/XaWIFCkc/items/Q3G8R695"],"itemData":{"id":272,"type":"book","abstract":"Whether the interpretations made by social scientists of the thoughts, utterances and actions of other people, including those from an alien culture or a different period in history, are objectively correct, whether the forms of explanation they employ conform to those of the natural sciences, and whether values have a role in arriving at the theory that delivers the interpretations, are the main questions addressed by the contributors to this volume. Of particular importance in the discussion of the issues are developments in the philosophy of language and mind. The eight essays converge on the themes of intentionality, realism and theory choice, reflecting the amount of attention being given to these matters when this book was first published in 1980. Together they make a distinguished contribution to discussion in the area and serve to underline the importance of intellectual collaboration on such discussion between philosophy and the social sciences.","ISBN":"978-0-521-29908-4","language":"en","note":"Google-Books-ID: RrM8AAAAIAAJ","number-of-pages":"196","publisher":"CUP Archive","source":"Google Books","title":"Action and Interpretation: Studies in the Philosophy of the Social Sciences","title-short":"Action and Interpretation","author":[{"family":"Hookway","given":"Christopher"},{"family":"Pettit","given":"Philip"}],"issued":{"date-parts":[["1980",5,8]]}}}],"schema":"https://github.com/citation-style-language/schema/raw/master/csl-citation.json"} </w:instrText>
      </w:r>
      <w:r>
        <w:fldChar w:fldCharType="separate"/>
      </w:r>
      <w:r w:rsidRPr="00D94A4D">
        <w:rPr>
          <w:rFonts w:ascii="Calibri" w:hAnsi="Calibri" w:cs="Calibri"/>
          <w:szCs w:val="24"/>
        </w:rPr>
        <w:t xml:space="preserve">Christopher </w:t>
      </w:r>
      <w:proofErr w:type="spellStart"/>
      <w:r w:rsidRPr="00D94A4D">
        <w:rPr>
          <w:rFonts w:ascii="Calibri" w:hAnsi="Calibri" w:cs="Calibri"/>
          <w:szCs w:val="24"/>
        </w:rPr>
        <w:t>Hookway</w:t>
      </w:r>
      <w:proofErr w:type="spellEnd"/>
      <w:r w:rsidRPr="00D94A4D">
        <w:rPr>
          <w:rFonts w:ascii="Calibri" w:hAnsi="Calibri" w:cs="Calibri"/>
          <w:szCs w:val="24"/>
        </w:rPr>
        <w:t xml:space="preserve"> and Philip Pettit, </w:t>
      </w:r>
      <w:proofErr w:type="gramStart"/>
      <w:r w:rsidRPr="00D94A4D">
        <w:rPr>
          <w:rFonts w:ascii="Calibri" w:hAnsi="Calibri" w:cs="Calibri"/>
          <w:i/>
          <w:iCs/>
          <w:szCs w:val="24"/>
        </w:rPr>
        <w:t>Action</w:t>
      </w:r>
      <w:proofErr w:type="gramEnd"/>
      <w:r w:rsidRPr="00D94A4D">
        <w:rPr>
          <w:rFonts w:ascii="Calibri" w:hAnsi="Calibri" w:cs="Calibri"/>
          <w:i/>
          <w:iCs/>
          <w:szCs w:val="24"/>
        </w:rPr>
        <w:t xml:space="preserve"> and Interpretation: Studies in the Philosophy of the Social Sciences</w:t>
      </w:r>
      <w:r>
        <w:rPr>
          <w:rFonts w:ascii="Calibri" w:hAnsi="Calibri" w:cs="Calibri"/>
          <w:i/>
          <w:iCs/>
          <w:szCs w:val="24"/>
        </w:rPr>
        <w:t>, p. 136</w:t>
      </w:r>
      <w:r w:rsidRPr="00D94A4D">
        <w:rPr>
          <w:rFonts w:ascii="Calibri" w:hAnsi="Calibri" w:cs="Calibri"/>
          <w:szCs w:val="24"/>
        </w:rPr>
        <w:t xml:space="preserve"> (CUP Archive, 1980).</w:t>
      </w:r>
      <w:r>
        <w:fldChar w:fldCharType="end"/>
      </w:r>
    </w:p>
  </w:footnote>
  <w:footnote w:id="15">
    <w:p w14:paraId="009A169B" w14:textId="34D2573B" w:rsidR="00D94A4D" w:rsidRDefault="00D94A4D">
      <w:pPr>
        <w:pStyle w:val="FootnoteText"/>
      </w:pPr>
      <w:r>
        <w:rPr>
          <w:rStyle w:val="FootnoteReference"/>
        </w:rPr>
        <w:footnoteRef/>
      </w:r>
      <w:r>
        <w:t xml:space="preserve"> </w:t>
      </w:r>
      <w:r>
        <w:fldChar w:fldCharType="begin"/>
      </w:r>
      <w:r w:rsidR="0002437A">
        <w:instrText xml:space="preserve"> ADDIN ZOTERO_ITEM CSL_CITATION {"citationID":"Fi4G2A3F","properties":{"formattedCitation":"Hookway and Pettit.","plainCitation":"Hookway and Pettit.","dontUpdate":true,"noteIndex":15},"citationItems":[{"id":272,"uris":["http://zotero.org/users/local/XaWIFCkc/items/Q3G8R695"],"itemData":{"id":272,"type":"book","abstract":"Whether the interpretations made by social scientists of the thoughts, utterances and actions of other people, including those from an alien culture or a different period in history, are objectively correct, whether the forms of explanation they employ conform to those of the natural sciences, and whether values have a role in arriving at the theory that delivers the interpretations, are the main questions addressed by the contributors to this volume. Of particular importance in the discussion of the issues are developments in the philosophy of language and mind. The eight essays converge on the themes of intentionality, realism and theory choice, reflecting the amount of attention being given to these matters when this book was first published in 1980. Together they make a distinguished contribution to discussion in the area and serve to underline the importance of intellectual collaboration on such discussion between philosophy and the social sciences.","ISBN":"978-0-521-29908-4","language":"en","note":"Google-Books-ID: RrM8AAAAIAAJ","number-of-pages":"196","publisher":"CUP Archive","source":"Google Books","title":"Action and Interpretation: Studies in the Philosophy of the Social Sciences","title-short":"Action and Interpretation","author":[{"family":"Hookway","given":"Christopher"},{"family":"Pettit","given":"Philip"}],"issued":{"date-parts":[["1980",5,8]]}}}],"schema":"https://github.com/citation-style-language/schema/raw/master/csl-citation.json"} </w:instrText>
      </w:r>
      <w:r>
        <w:fldChar w:fldCharType="separate"/>
      </w:r>
      <w:proofErr w:type="spellStart"/>
      <w:r w:rsidRPr="00D94A4D">
        <w:rPr>
          <w:rFonts w:ascii="Calibri" w:hAnsi="Calibri" w:cs="Calibri"/>
        </w:rPr>
        <w:t>Hookway</w:t>
      </w:r>
      <w:proofErr w:type="spellEnd"/>
      <w:r w:rsidRPr="00D94A4D">
        <w:rPr>
          <w:rFonts w:ascii="Calibri" w:hAnsi="Calibri" w:cs="Calibri"/>
        </w:rPr>
        <w:t xml:space="preserve"> and Pettit</w:t>
      </w:r>
      <w:r>
        <w:rPr>
          <w:rFonts w:ascii="Calibri" w:hAnsi="Calibri" w:cs="Calibri"/>
        </w:rPr>
        <w:t>, p.136</w:t>
      </w:r>
      <w:r w:rsidRPr="00D94A4D">
        <w:rPr>
          <w:rFonts w:ascii="Calibri" w:hAnsi="Calibri" w:cs="Calibri"/>
        </w:rPr>
        <w:t>.</w:t>
      </w:r>
      <w:r>
        <w:fldChar w:fldCharType="end"/>
      </w:r>
    </w:p>
  </w:footnote>
  <w:footnote w:id="16">
    <w:p w14:paraId="1B16C878" w14:textId="60CA9E61" w:rsidR="0027410D" w:rsidRDefault="0027410D">
      <w:pPr>
        <w:pStyle w:val="FootnoteText"/>
      </w:pPr>
      <w:r>
        <w:rPr>
          <w:rStyle w:val="FootnoteReference"/>
        </w:rPr>
        <w:footnoteRef/>
      </w:r>
      <w:r>
        <w:t xml:space="preserve"> </w:t>
      </w:r>
      <w:r>
        <w:fldChar w:fldCharType="begin"/>
      </w:r>
      <w:r w:rsidR="0002437A">
        <w:instrText xml:space="preserve"> ADDIN ZOTERO_ITEM CSL_CITATION {"citationID":"h1qse660","properties":{"formattedCitation":"George Graham, \\uc0\\u8216{}Behaviorism\\uc0\\u8217{}, in {\\i{}The Stanford Encyclopedia of Philosophy}, ed. by Edward N. Zalta, Spring 2019 (Metaphysics Research Lab, Stanford University, 2019) &lt;https://plato.stanford.edu/archives/spr2019/entries/behaviorism/&gt; [accessed 6 October 2022].","plainCitation":"George Graham, ‘Behaviorism’, in The Stanford Encyclopedia of Philosophy, ed. by Edward N. Zalta, Spring 2019 (Metaphysics Research Lab, Stanford University, 2019) &lt;https://plato.stanford.edu/archives/spr2019/entries/behaviorism/&gt; [accessed 6 October 2022].","noteIndex":16},"citationItems":[{"id":266,"uris":["http://zotero.org/users/local/XaWIFCkc/items/KA8IWBG3"],"itemData":{"id":266,"type":"chapter","abstract":"It has sometimes been said that “behave is what organismsdo.” Behaviorism is built on this assumption, and its goal is topromote the scientific study of behavior. The behavior, in particular,of individual organisms.  Not of social groups.  Not of cultures. Butof persons and animals. , In this entry I consider different types of behaviorism. I outlinereasons for and against being a behaviorist. I consider contributionsof behaviorism to the study of behavior. Special attention is given tothe so-called “radical behaviorism” of B. F. Skinner(1904–90). Skinner is given special (not exclusive) attentionbecause he is the behaviorist who has received the most attention fromphilosophers, fellow scientists and the public at large. Generallessons can also be learned from Skinner about the conduct ofbehavioral science in general.  The entry describes those lessons.","container-title":"The Stanford Encyclopedia of Philosophy","edition":"Spring 2019","publisher":"Metaphysics Research Lab, Stanford University","source":"Stanford Encyclopedia of Philosophy","title":"Behaviorism","URL":"https://plato.stanford.edu/archives/spr2019/entries/behaviorism/","author":[{"family":"Graham","given":"George"}],"editor":[{"family":"Zalta","given":"Edward N."}],"accessed":{"date-parts":[["2022",10,6]]},"issued":{"date-parts":[["2019"]]}}}],"schema":"https://github.com/citation-style-language/schema/raw/master/csl-citation.json"} </w:instrText>
      </w:r>
      <w:r>
        <w:fldChar w:fldCharType="separate"/>
      </w:r>
      <w:r w:rsidRPr="0027410D">
        <w:rPr>
          <w:rFonts w:ascii="Calibri" w:hAnsi="Calibri" w:cs="Calibri"/>
          <w:szCs w:val="24"/>
        </w:rPr>
        <w:t>George Graham, ‘</w:t>
      </w:r>
      <w:proofErr w:type="spellStart"/>
      <w:r w:rsidRPr="0027410D">
        <w:rPr>
          <w:rFonts w:ascii="Calibri" w:hAnsi="Calibri" w:cs="Calibri"/>
          <w:szCs w:val="24"/>
        </w:rPr>
        <w:t>Behaviorism</w:t>
      </w:r>
      <w:proofErr w:type="spellEnd"/>
      <w:proofErr w:type="gramStart"/>
      <w:r w:rsidRPr="0027410D">
        <w:rPr>
          <w:rFonts w:ascii="Calibri" w:hAnsi="Calibri" w:cs="Calibri"/>
          <w:szCs w:val="24"/>
        </w:rPr>
        <w:t>’,</w:t>
      </w:r>
      <w:proofErr w:type="gramEnd"/>
      <w:r w:rsidRPr="0027410D">
        <w:rPr>
          <w:rFonts w:ascii="Calibri" w:hAnsi="Calibri" w:cs="Calibri"/>
          <w:szCs w:val="24"/>
        </w:rPr>
        <w:t xml:space="preserve"> in </w:t>
      </w:r>
      <w:r w:rsidRPr="0027410D">
        <w:rPr>
          <w:rFonts w:ascii="Calibri" w:hAnsi="Calibri" w:cs="Calibri"/>
          <w:i/>
          <w:iCs/>
          <w:szCs w:val="24"/>
        </w:rPr>
        <w:t xml:space="preserve">The Stanford </w:t>
      </w:r>
      <w:proofErr w:type="spellStart"/>
      <w:r w:rsidRPr="0027410D">
        <w:rPr>
          <w:rFonts w:ascii="Calibri" w:hAnsi="Calibri" w:cs="Calibri"/>
          <w:i/>
          <w:iCs/>
          <w:szCs w:val="24"/>
        </w:rPr>
        <w:t>Encyclopedia</w:t>
      </w:r>
      <w:proofErr w:type="spellEnd"/>
      <w:r w:rsidRPr="0027410D">
        <w:rPr>
          <w:rFonts w:ascii="Calibri" w:hAnsi="Calibri" w:cs="Calibri"/>
          <w:i/>
          <w:iCs/>
          <w:szCs w:val="24"/>
        </w:rPr>
        <w:t xml:space="preserve"> of Philosophy</w:t>
      </w:r>
      <w:r w:rsidRPr="0027410D">
        <w:rPr>
          <w:rFonts w:ascii="Calibri" w:hAnsi="Calibri" w:cs="Calibri"/>
          <w:szCs w:val="24"/>
        </w:rPr>
        <w:t xml:space="preserve">, ed. by Edward N. </w:t>
      </w:r>
      <w:proofErr w:type="spellStart"/>
      <w:r w:rsidRPr="0027410D">
        <w:rPr>
          <w:rFonts w:ascii="Calibri" w:hAnsi="Calibri" w:cs="Calibri"/>
          <w:szCs w:val="24"/>
        </w:rPr>
        <w:t>Zalta</w:t>
      </w:r>
      <w:proofErr w:type="spellEnd"/>
      <w:r w:rsidRPr="0027410D">
        <w:rPr>
          <w:rFonts w:ascii="Calibri" w:hAnsi="Calibri" w:cs="Calibri"/>
          <w:szCs w:val="24"/>
        </w:rPr>
        <w:t>, Spring 2019 (Metaphysics Research Lab, Stanford University, 2019) &lt;https://plato.stanford.edu/archives/spr2019/entries/behaviorism/&gt; [accessed 6 October 2022].</w:t>
      </w:r>
      <w:r>
        <w:fldChar w:fldCharType="end"/>
      </w:r>
    </w:p>
  </w:footnote>
  <w:footnote w:id="17">
    <w:p w14:paraId="34706312" w14:textId="25EB7F38" w:rsidR="00A81861" w:rsidRDefault="00A81861">
      <w:pPr>
        <w:pStyle w:val="FootnoteText"/>
      </w:pPr>
      <w:r>
        <w:rPr>
          <w:rStyle w:val="FootnoteReference"/>
        </w:rPr>
        <w:footnoteRef/>
      </w:r>
      <w:r>
        <w:t xml:space="preserve"> </w:t>
      </w:r>
      <w:r>
        <w:fldChar w:fldCharType="begin"/>
      </w:r>
      <w:r w:rsidR="0002437A">
        <w:instrText xml:space="preserve"> ADDIN ZOTERO_ITEM CSL_CITATION {"citationID":"GnRvHeau","properties":{"formattedCitation":"Graham.","plainCitation":"Graham.","noteIndex":17},"citationItems":[{"id":266,"uris":["http://zotero.org/users/local/XaWIFCkc/items/KA8IWBG3"],"itemData":{"id":266,"type":"chapter","abstract":"It has sometimes been said that “behave is what organismsdo.” Behaviorism is built on this assumption, and its goal is topromote the scientific study of behavior. The behavior, in particular,of individual organisms.  Not of social groups.  Not of cultures. Butof persons and animals. , In this entry I consider different types of behaviorism. I outlinereasons for and against being a behaviorist. I consider contributionsof behaviorism to the study of behavior. Special attention is given tothe so-called “radical behaviorism” of B. F. Skinner(1904–90). Skinner is given special (not exclusive) attentionbecause he is the behaviorist who has received the most attention fromphilosophers, fellow scientists and the public at large. Generallessons can also be learned from Skinner about the conduct ofbehavioral science in general.  The entry describes those lessons.","container-title":"The Stanford Encyclopedia of Philosophy","edition":"Spring 2019","publisher":"Metaphysics Research Lab, Stanford University","source":"Stanford Encyclopedia of Philosophy","title":"Behaviorism","URL":"https://plato.stanford.edu/archives/spr2019/entries/behaviorism/","author":[{"family":"Graham","given":"George"}],"editor":[{"family":"Zalta","given":"Edward N."}],"accessed":{"date-parts":[["2022",10,6]]},"issued":{"date-parts":[["2019"]]}}}],"schema":"https://github.com/citation-style-language/schema/raw/master/csl-citation.json"} </w:instrText>
      </w:r>
      <w:r>
        <w:fldChar w:fldCharType="separate"/>
      </w:r>
      <w:r w:rsidRPr="00A81861">
        <w:rPr>
          <w:rFonts w:ascii="Calibri" w:hAnsi="Calibri" w:cs="Calibri"/>
        </w:rPr>
        <w:t>Graham.</w:t>
      </w:r>
      <w:r>
        <w:fldChar w:fldCharType="end"/>
      </w:r>
    </w:p>
  </w:footnote>
  <w:footnote w:id="18">
    <w:p w14:paraId="020FF094" w14:textId="22228625" w:rsidR="0002437A" w:rsidRDefault="0002437A">
      <w:pPr>
        <w:pStyle w:val="FootnoteText"/>
      </w:pPr>
      <w:r>
        <w:rPr>
          <w:rStyle w:val="FootnoteReference"/>
        </w:rPr>
        <w:footnoteRef/>
      </w:r>
      <w:r>
        <w:t xml:space="preserve"> </w:t>
      </w:r>
      <w:r>
        <w:fldChar w:fldCharType="begin"/>
      </w:r>
      <w:r>
        <w:instrText xml:space="preserve"> ADDIN ZOTERO_ITEM CSL_CITATION {"citationID":"KcWW56d3","properties":{"formattedCitation":"Graham.","plainCitation":"Graham.","noteIndex":18},"citationItems":[{"id":266,"uris":["http://zotero.org/users/local/XaWIFCkc/items/KA8IWBG3"],"itemData":{"id":266,"type":"chapter","abstract":"It has sometimes been said that “behave is what organismsdo.” Behaviorism is built on this assumption, and its goal is topromote the scientific study of behavior. The behavior, in particular,of individual organisms.  Not of social groups.  Not of cultures. Butof persons and animals. , In this entry I consider different types of behaviorism. I outlinereasons for and against being a behaviorist. I consider contributionsof behaviorism to the study of behavior. Special attention is given tothe so-called “radical behaviorism” of B. F. Skinner(1904–90). Skinner is given special (not exclusive) attentionbecause he is the behaviorist who has received the most attention fromphilosophers, fellow scientists and the public at large. Generallessons can also be learned from Skinner about the conduct ofbehavioral science in general.  The entry describes those lessons.","container-title":"The Stanford Encyclopedia of Philosophy","edition":"Spring 2019","publisher":"Metaphysics Research Lab, Stanford University","source":"Stanford Encyclopedia of Philosophy","title":"Behaviorism","URL":"https://plato.stanford.edu/archives/spr2019/entries/behaviorism/","author":[{"family":"Graham","given":"George"}],"editor":[{"family":"Zalta","given":"Edward N."}],"accessed":{"date-parts":[["2022",10,6]]},"issued":{"date-parts":[["2019"]]}}}],"schema":"https://github.com/citation-style-language/schema/raw/master/csl-citation.json"} </w:instrText>
      </w:r>
      <w:r>
        <w:fldChar w:fldCharType="separate"/>
      </w:r>
      <w:r w:rsidRPr="0002437A">
        <w:rPr>
          <w:rFonts w:ascii="Calibri" w:hAnsi="Calibri" w:cs="Calibri"/>
        </w:rPr>
        <w:t>Graham.</w:t>
      </w:r>
      <w:r>
        <w:fldChar w:fldCharType="end"/>
      </w:r>
    </w:p>
  </w:footnote>
</w:footnotes>
</file>

<file path=word/intelligence2.xml><?xml version="1.0" encoding="utf-8"?>
<int2:intelligence xmlns:int2="http://schemas.microsoft.com/office/intelligence/2020/intelligence" xmlns:oel="http://schemas.microsoft.com/office/2019/extlst">
  <int2:observations>
    <int2:bookmark int2:bookmarkName="_Int_XHmdBCnM" int2:invalidationBookmarkName="" int2:hashCode="wYBAQbIVzVCihN" int2:id="YsR7uxhx"/>
    <int2:bookmark int2:bookmarkName="_Int_cJenv9Dr" int2:invalidationBookmarkName="" int2:hashCode="wCgj9rKdcuGrsF" int2:id="5OmTJ7Zd"/>
    <int2:bookmark int2:bookmarkName="_Int_IIut0edM" int2:invalidationBookmarkName="" int2:hashCode="SPW0sFXDTAtd5h" int2:id="r1XVSfLi"/>
    <int2:bookmark int2:bookmarkName="_Int_E6bpnapw" int2:invalidationBookmarkName="" int2:hashCode="LxtIZJFVCo9qm1" int2:id="S0tdiPdv"/>
    <int2:bookmark int2:bookmarkName="_Int_8AKEmvPF" int2:invalidationBookmarkName="" int2:hashCode="gGjVY9pZaSGLMg" int2:id="RSBjAdH0"/>
    <int2:bookmark int2:bookmarkName="_Int_p8ACjLAm" int2:invalidationBookmarkName="" int2:hashCode="YD+82+V1vFecXo" int2:id="2aORqrKn"/>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D71D07"/>
    <w:multiLevelType w:val="hybridMultilevel"/>
    <w:tmpl w:val="8542B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C6CFB"/>
    <w:multiLevelType w:val="hybridMultilevel"/>
    <w:tmpl w:val="5C20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830F69"/>
    <w:multiLevelType w:val="hybridMultilevel"/>
    <w:tmpl w:val="AC665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2A753D"/>
    <w:multiLevelType w:val="hybridMultilevel"/>
    <w:tmpl w:val="0E82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BE254C"/>
    <w:multiLevelType w:val="hybridMultilevel"/>
    <w:tmpl w:val="DC66DA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437919">
    <w:abstractNumId w:val="2"/>
  </w:num>
  <w:num w:numId="2" w16cid:durableId="1493521692">
    <w:abstractNumId w:val="3"/>
  </w:num>
  <w:num w:numId="3" w16cid:durableId="1585871161">
    <w:abstractNumId w:val="4"/>
  </w:num>
  <w:num w:numId="4" w16cid:durableId="877011169">
    <w:abstractNumId w:val="0"/>
  </w:num>
  <w:num w:numId="5" w16cid:durableId="1153059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f9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315"/>
    <w:rsid w:val="0001096E"/>
    <w:rsid w:val="0002437A"/>
    <w:rsid w:val="00044466"/>
    <w:rsid w:val="000826CA"/>
    <w:rsid w:val="000D0BFE"/>
    <w:rsid w:val="00110A7D"/>
    <w:rsid w:val="001472E2"/>
    <w:rsid w:val="001D7315"/>
    <w:rsid w:val="001E054B"/>
    <w:rsid w:val="001E0D31"/>
    <w:rsid w:val="00233B83"/>
    <w:rsid w:val="0026212F"/>
    <w:rsid w:val="0027410D"/>
    <w:rsid w:val="00292671"/>
    <w:rsid w:val="002D758D"/>
    <w:rsid w:val="003668DA"/>
    <w:rsid w:val="003670A0"/>
    <w:rsid w:val="003B5910"/>
    <w:rsid w:val="003B6587"/>
    <w:rsid w:val="003C134D"/>
    <w:rsid w:val="003C4632"/>
    <w:rsid w:val="00434EDD"/>
    <w:rsid w:val="0044656B"/>
    <w:rsid w:val="00460370"/>
    <w:rsid w:val="004F7663"/>
    <w:rsid w:val="00504EF7"/>
    <w:rsid w:val="0054070F"/>
    <w:rsid w:val="005C1812"/>
    <w:rsid w:val="00601DAE"/>
    <w:rsid w:val="00605007"/>
    <w:rsid w:val="00610E58"/>
    <w:rsid w:val="00630172"/>
    <w:rsid w:val="0064077B"/>
    <w:rsid w:val="00657E9F"/>
    <w:rsid w:val="00669C17"/>
    <w:rsid w:val="006855B6"/>
    <w:rsid w:val="006F32C0"/>
    <w:rsid w:val="006F4258"/>
    <w:rsid w:val="00731DA4"/>
    <w:rsid w:val="00732874"/>
    <w:rsid w:val="00760C7F"/>
    <w:rsid w:val="007C5408"/>
    <w:rsid w:val="00834044"/>
    <w:rsid w:val="00841641"/>
    <w:rsid w:val="00853763"/>
    <w:rsid w:val="00871885"/>
    <w:rsid w:val="008D5732"/>
    <w:rsid w:val="008D7CD0"/>
    <w:rsid w:val="008F0C78"/>
    <w:rsid w:val="009609D2"/>
    <w:rsid w:val="00A076D0"/>
    <w:rsid w:val="00A360EC"/>
    <w:rsid w:val="00A81861"/>
    <w:rsid w:val="00A83E0F"/>
    <w:rsid w:val="00B04618"/>
    <w:rsid w:val="00B13A54"/>
    <w:rsid w:val="00B2308A"/>
    <w:rsid w:val="00B538C1"/>
    <w:rsid w:val="00B5F669"/>
    <w:rsid w:val="00B9197F"/>
    <w:rsid w:val="00BF62D6"/>
    <w:rsid w:val="00C32B8D"/>
    <w:rsid w:val="00C334D6"/>
    <w:rsid w:val="00C55D6A"/>
    <w:rsid w:val="00C61D37"/>
    <w:rsid w:val="00C9710F"/>
    <w:rsid w:val="00CA44DB"/>
    <w:rsid w:val="00CB195E"/>
    <w:rsid w:val="00D94A4D"/>
    <w:rsid w:val="00D97F8D"/>
    <w:rsid w:val="00DA6B77"/>
    <w:rsid w:val="00DD583F"/>
    <w:rsid w:val="00DD6271"/>
    <w:rsid w:val="00E26A09"/>
    <w:rsid w:val="00E52B18"/>
    <w:rsid w:val="00E7523D"/>
    <w:rsid w:val="00E803DC"/>
    <w:rsid w:val="00E914E8"/>
    <w:rsid w:val="00FA5CD8"/>
    <w:rsid w:val="00FE2073"/>
    <w:rsid w:val="00FE2C70"/>
    <w:rsid w:val="00FF4517"/>
    <w:rsid w:val="02026C78"/>
    <w:rsid w:val="03737670"/>
    <w:rsid w:val="08CFCD48"/>
    <w:rsid w:val="09DF32C1"/>
    <w:rsid w:val="0F0ABCD2"/>
    <w:rsid w:val="10056B70"/>
    <w:rsid w:val="10C1B6D0"/>
    <w:rsid w:val="12207DC8"/>
    <w:rsid w:val="12F32AD8"/>
    <w:rsid w:val="17580189"/>
    <w:rsid w:val="18CAE9F1"/>
    <w:rsid w:val="18F20B82"/>
    <w:rsid w:val="1D7458E9"/>
    <w:rsid w:val="1FD1ADE0"/>
    <w:rsid w:val="2037340B"/>
    <w:rsid w:val="20ED8AC8"/>
    <w:rsid w:val="216383D0"/>
    <w:rsid w:val="22A3816D"/>
    <w:rsid w:val="2469FE31"/>
    <w:rsid w:val="254899E5"/>
    <w:rsid w:val="29B548F2"/>
    <w:rsid w:val="2E3AC672"/>
    <w:rsid w:val="2F65E583"/>
    <w:rsid w:val="2FB7ACFA"/>
    <w:rsid w:val="3062B413"/>
    <w:rsid w:val="30E8AC27"/>
    <w:rsid w:val="31726734"/>
    <w:rsid w:val="318B8F91"/>
    <w:rsid w:val="32E8D32B"/>
    <w:rsid w:val="349BC6CC"/>
    <w:rsid w:val="38451A41"/>
    <w:rsid w:val="38B47E01"/>
    <w:rsid w:val="38F44536"/>
    <w:rsid w:val="3BFABF97"/>
    <w:rsid w:val="3FE03A8B"/>
    <w:rsid w:val="4120E0F8"/>
    <w:rsid w:val="41888AFE"/>
    <w:rsid w:val="4415A2C1"/>
    <w:rsid w:val="44C81946"/>
    <w:rsid w:val="487B2E9B"/>
    <w:rsid w:val="4962E0BB"/>
    <w:rsid w:val="499B8A69"/>
    <w:rsid w:val="49E09044"/>
    <w:rsid w:val="4A3DE84B"/>
    <w:rsid w:val="4CE2DEEF"/>
    <w:rsid w:val="50453A9B"/>
    <w:rsid w:val="566D8D5F"/>
    <w:rsid w:val="575A04DC"/>
    <w:rsid w:val="57AE33CC"/>
    <w:rsid w:val="5AE5D48E"/>
    <w:rsid w:val="5C2E1B75"/>
    <w:rsid w:val="5C7E4AF0"/>
    <w:rsid w:val="5D306068"/>
    <w:rsid w:val="64592BAE"/>
    <w:rsid w:val="64703478"/>
    <w:rsid w:val="655E9A96"/>
    <w:rsid w:val="658A52C0"/>
    <w:rsid w:val="65CEFB70"/>
    <w:rsid w:val="66F7B157"/>
    <w:rsid w:val="66FC315F"/>
    <w:rsid w:val="69FE9FFC"/>
    <w:rsid w:val="6ADA36B9"/>
    <w:rsid w:val="6C3E3CF4"/>
    <w:rsid w:val="6F45369E"/>
    <w:rsid w:val="7385CCFF"/>
    <w:rsid w:val="74CBD208"/>
    <w:rsid w:val="74FCEBB8"/>
    <w:rsid w:val="75D94138"/>
    <w:rsid w:val="7A53C55A"/>
    <w:rsid w:val="7B16DBB2"/>
    <w:rsid w:val="7C3A8EC2"/>
    <w:rsid w:val="7CBE9A7A"/>
    <w:rsid w:val="7CC060E2"/>
    <w:rsid w:val="7D6F5EBC"/>
    <w:rsid w:val="7E514371"/>
    <w:rsid w:val="7EE0A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9f"/>
    </o:shapedefaults>
    <o:shapelayout v:ext="edit">
      <o:idmap v:ext="edit" data="2"/>
    </o:shapelayout>
  </w:shapeDefaults>
  <w:decimalSymbol w:val="."/>
  <w:listSeparator w:val=","/>
  <w14:docId w14:val="32EFECA5"/>
  <w15:chartTrackingRefBased/>
  <w15:docId w15:val="{5D1CE600-F78F-4574-B63D-224AF14C7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731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315"/>
  </w:style>
  <w:style w:type="paragraph" w:styleId="Footer">
    <w:name w:val="footer"/>
    <w:basedOn w:val="Normal"/>
    <w:link w:val="FooterChar"/>
    <w:uiPriority w:val="99"/>
    <w:unhideWhenUsed/>
    <w:rsid w:val="001D7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315"/>
  </w:style>
  <w:style w:type="paragraph" w:styleId="ListParagraph">
    <w:name w:val="List Paragraph"/>
    <w:basedOn w:val="Normal"/>
    <w:uiPriority w:val="34"/>
    <w:qFormat/>
    <w:rsid w:val="001D7315"/>
    <w:pPr>
      <w:spacing w:after="200" w:line="276" w:lineRule="auto"/>
      <w:ind w:left="720"/>
      <w:contextualSpacing/>
    </w:pPr>
  </w:style>
  <w:style w:type="paragraph" w:styleId="FootnoteText">
    <w:name w:val="footnote text"/>
    <w:basedOn w:val="Normal"/>
    <w:link w:val="FootnoteTextChar"/>
    <w:uiPriority w:val="99"/>
    <w:semiHidden/>
    <w:unhideWhenUsed/>
    <w:rsid w:val="001E05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054B"/>
    <w:rPr>
      <w:sz w:val="20"/>
      <w:szCs w:val="20"/>
    </w:rPr>
  </w:style>
  <w:style w:type="character" w:styleId="FootnoteReference">
    <w:name w:val="footnote reference"/>
    <w:basedOn w:val="DefaultParagraphFont"/>
    <w:uiPriority w:val="99"/>
    <w:semiHidden/>
    <w:unhideWhenUsed/>
    <w:rsid w:val="001E054B"/>
    <w:rPr>
      <w:vertAlign w:val="superscript"/>
    </w:rPr>
  </w:style>
  <w:style w:type="paragraph" w:styleId="Bibliography">
    <w:name w:val="Bibliography"/>
    <w:basedOn w:val="Normal"/>
    <w:next w:val="Normal"/>
    <w:uiPriority w:val="37"/>
    <w:unhideWhenUsed/>
    <w:rsid w:val="000D0BFE"/>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20/10/relationships/intelligence" Target="intelligence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4" ma:contentTypeDescription="Create a new document." ma:contentTypeScope="" ma:versionID="0acbebcec0d4d46307e449aa5b4f91e0">
  <xsd:schema xmlns:xsd="http://www.w3.org/2001/XMLSchema" xmlns:xs="http://www.w3.org/2001/XMLSchema" xmlns:p="http://schemas.microsoft.com/office/2006/metadata/properties" xmlns:ns2="577b6c5c-d293-49e3-9c3b-c98474d6b631" targetNamespace="http://schemas.microsoft.com/office/2006/metadata/properties" ma:root="true" ma:fieldsID="b647417855a1df16a2ff00f981b0ea93" ns2:_="">
    <xsd:import namespace="577b6c5c-d293-49e3-9c3b-c98474d6b63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DC18CE-75D3-49D0-8E5D-E11896F54BF5}">
  <ds:schemaRefs>
    <ds:schemaRef ds:uri="http://schemas.microsoft.com/sharepoint/v3/contenttype/forms"/>
  </ds:schemaRefs>
</ds:datastoreItem>
</file>

<file path=customXml/itemProps2.xml><?xml version="1.0" encoding="utf-8"?>
<ds:datastoreItem xmlns:ds="http://schemas.openxmlformats.org/officeDocument/2006/customXml" ds:itemID="{453D10C0-7B34-41E5-A6C6-D0A2579C0C6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466CC9D-5999-42B8-AB33-1E2C8AC70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8</Pages>
  <Words>2075</Words>
  <Characters>11828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Howell-Morgan (2004161)</dc:creator>
  <cp:keywords/>
  <dc:description/>
  <cp:lastModifiedBy>Faith Howell-Morgan (2004161)</cp:lastModifiedBy>
  <cp:revision>42</cp:revision>
  <dcterms:created xsi:type="dcterms:W3CDTF">2022-10-06T13:08:00Z</dcterms:created>
  <dcterms:modified xsi:type="dcterms:W3CDTF">2022-10-16T18:51:00Z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id="6EkjT9a6"/&gt;&lt;style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y fmtid="{D5CDD505-2E9C-101B-9397-08002B2CF9AE}" pid="4" name="ContentTypeId">
    <vt:lpwstr>0x010100D35FEDD090144E4A83518A59C26DCD2E</vt:lpwstr>
  </property>
</Properties>
</file>