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045AC" w14:textId="200D04B7" w:rsidR="00DD4BE7" w:rsidRPr="008C32CE" w:rsidRDefault="00DD4BE7" w:rsidP="00DD4BE7">
      <w:r w:rsidRPr="008C32CE">
        <w:t>Stop and search powers are an important tool for law enforcement agencies to maintain public safety and prevent crime. In the United Kingdom, stop and search powers are granted to police officers under the Police and Criminal Evidence Act 1984 (PACE) and are subject to legal and ethical guidelines. However, the use of stop and search powers has been subject to significant scrutiny and debate, particularly in relation to their effectiveness in reducing crime rates and their potential impact on communities. This essay will critically evaluate the effectiveness of stop and search powers in the UK, with a particular focus on the use of Section 1 of PACE. The essay will explore both the potential pros and cons of stop and search powers and will consider the impact of these powers on communities and individuals.</w:t>
      </w:r>
    </w:p>
    <w:p w14:paraId="1FE640CD" w14:textId="4D076C03" w:rsidR="008C32CE" w:rsidRPr="008C32CE" w:rsidRDefault="008C32CE" w:rsidP="008C32CE">
      <w:r w:rsidRPr="008C32CE">
        <w:t>Stop and search powers refer to the authority of police officers to stop, search, and question individuals in public places to detect and prevent crime. In England and Wales, these powers are regulated by the Police and Criminal Evidence Act 1984 (PACE) and its accompanying Codes of Practice. While stop and search powers can be an effective tool for law enforcement, they can also have significant negative impacts on communities if not used correctly</w:t>
      </w:r>
      <w:r w:rsidR="00265CCE">
        <w:t xml:space="preserve"> (Lauren </w:t>
      </w:r>
      <w:proofErr w:type="spellStart"/>
      <w:r w:rsidR="00265CCE">
        <w:t>Nickolls</w:t>
      </w:r>
      <w:proofErr w:type="spellEnd"/>
      <w:r w:rsidR="00265CCE">
        <w:t xml:space="preserve">, 2022). </w:t>
      </w:r>
      <w:r w:rsidRPr="008C32CE">
        <w:t>Section 1 of PACE allows a police officer to stop and search a person if they have reasonable suspicion that the person is carrying stolen or prohibited items, such as drugs or weapons. However, the use of this power has been subject to controversy, with concerns that it can be disproportionately used against individuals from ethnic minority backgrounds</w:t>
      </w:r>
      <w:r w:rsidR="00265CCE">
        <w:t xml:space="preserve"> (Gov UK, 1984). </w:t>
      </w:r>
      <w:r w:rsidRPr="008C32CE">
        <w:t>Critics argue that stop and search powers can lead to increased distrust and tension between police and communities, particularly when individuals are stopped and searched without reasonable suspicion. Additionally, the disproportionate use of stop and search on individuals from ethnic minority backgrounds can contribute to feelings of marginalization and discrimination, which can have wider social implications</w:t>
      </w:r>
      <w:r w:rsidR="00E8461C">
        <w:t xml:space="preserve"> (Justice Inspectorates 2021)</w:t>
      </w:r>
      <w:r w:rsidRPr="008C32CE">
        <w:t>.</w:t>
      </w:r>
      <w:r w:rsidR="00E8461C">
        <w:t xml:space="preserve"> </w:t>
      </w:r>
      <w:r w:rsidRPr="008C32CE">
        <w:t>Research has shown that black individuals in England and Wales are significantly more likely to be stopped and searched than white individuals. While this disparity could be partly attributed to differences in offending rates, it is also reflective of systemic issues in policing that can perpetuate racial discrimination. Moreover, the use of stop and search powers has been found to have a limited impact on reducing crime rates, suggesting that alternative approaches may be more effective.</w:t>
      </w:r>
      <w:r w:rsidR="00E8461C">
        <w:t xml:space="preserve"> (</w:t>
      </w:r>
      <w:r w:rsidR="00E8461C">
        <w:t>Equality and Human Rights Commission</w:t>
      </w:r>
      <w:r w:rsidR="00E8461C">
        <w:t xml:space="preserve">, 2010). </w:t>
      </w:r>
      <w:r w:rsidRPr="008C32CE">
        <w:t>To mitigate these issues, there have been calls for greater transparency and accountability in the use of stop and search powers. This includes ensuring that officers receive appropriate training and guidance on when and how to use the powers, as well as providing avenues for individuals to report instances of misconduct or abuse of power. Some police forces have also implemented community engagement initiatives to build trust and improve relations with the communities they serve</w:t>
      </w:r>
      <w:r w:rsidR="00CC0D0F">
        <w:t xml:space="preserve"> </w:t>
      </w:r>
      <w:r w:rsidR="00DD4BE7">
        <w:t>(College of Policing. 2016)</w:t>
      </w:r>
      <w:r w:rsidRPr="008C32CE">
        <w:t>.</w:t>
      </w:r>
      <w:r w:rsidR="00DD4BE7">
        <w:t xml:space="preserve"> To bring that transparency within the community it has been brought a powerful tool, an action more to say for the officers to use when proceeding with a Stop and Search procedure, that being “GOWISELY”</w:t>
      </w:r>
      <w:r w:rsidR="007D5863">
        <w:t xml:space="preserve"> (Met Police 2009)</w:t>
      </w:r>
      <w:r w:rsidR="00DD4BE7">
        <w:t xml:space="preserve">. It is an acronym that can help the officers remember what </w:t>
      </w:r>
      <w:proofErr w:type="gramStart"/>
      <w:r w:rsidR="00DD4BE7">
        <w:t>are they legally</w:t>
      </w:r>
      <w:proofErr w:type="gramEnd"/>
      <w:r w:rsidR="00DD4BE7">
        <w:t xml:space="preserve"> obligated by their role to tell the person that is being searched, “G” is for grounds, the grounds that the officers have to search the person and to procced with the stop and search. “O” stands for the object that they are looking for or they think that the person which is being searched is carrying. “W” stands for warrant card, every police officer has a warrant card with them in case of an off-duty incident where they have to use their power, but the warrant card is being carried with them on-duty as well as a form of identification in case a civilians requires proof that the officer is actually who they are saying to be.</w:t>
      </w:r>
      <w:r w:rsidR="00085AA3">
        <w:t xml:space="preserve"> “I” stand for identify which remembers the officer to identify themselves including their name, rank and warrant number. “S” stands for the station that those officers are attached to </w:t>
      </w:r>
      <w:proofErr w:type="spellStart"/>
      <w:r w:rsidR="00085AA3">
        <w:t>e.g</w:t>
      </w:r>
      <w:proofErr w:type="spellEnd"/>
      <w:r w:rsidR="00085AA3">
        <w:t xml:space="preserve"> Swansea Police Station. “E” stands for “entitled to a copy”, every person is entitled to a copy of the search after the procedure is done and they can ask for a copy of the search to be sent to their email to make sure that if evidence was found it was not planted or </w:t>
      </w:r>
      <w:r w:rsidR="00085AA3">
        <w:lastRenderedPageBreak/>
        <w:t xml:space="preserve">tampered with. “L” stand for the legal power that the officers are using to proceed with the stop and search which can vary depending on the situation or item that they are looking for. “Y” </w:t>
      </w:r>
      <w:r w:rsidR="00022C65">
        <w:t>stands</w:t>
      </w:r>
      <w:r w:rsidR="00085AA3">
        <w:t xml:space="preserve"> for “you are detained for the purposes of the search”, the officers are legally obligated to let the person that is being stopped and searched that they are detained for the purposes of the search even though it may seem like common sense</w:t>
      </w:r>
      <w:r w:rsidR="00A97B53">
        <w:t xml:space="preserve"> (College of Policing, 2016)</w:t>
      </w:r>
      <w:r w:rsidR="00085AA3">
        <w:t xml:space="preserve">. </w:t>
      </w:r>
      <w:r w:rsidR="00A97B53" w:rsidRPr="00A97B53">
        <w:t>Stop and search powers can be an effective tool for law enforcement agencies to prevent crime and maintain public safety. There are several potential benefits of stop and search powers, including</w:t>
      </w:r>
      <w:r w:rsidR="00A97B53">
        <w:t xml:space="preserve"> the Deterrent Effect known as discouragement, the discouragement that a person is carrying with them when they know they did something bad, or in this case carrying something illegal</w:t>
      </w:r>
      <w:r w:rsidR="004242F0">
        <w:t xml:space="preserve"> (</w:t>
      </w:r>
      <w:r w:rsidR="004242F0" w:rsidRPr="004242F0">
        <w:t>Miller, Joel &amp; Bland, Nick &amp; Quinton, Paul. 2000)</w:t>
      </w:r>
      <w:r w:rsidR="00A97B53">
        <w:t xml:space="preserve">. Knowing that the police </w:t>
      </w:r>
      <w:r w:rsidR="004242F0">
        <w:t>have</w:t>
      </w:r>
      <w:r w:rsidR="00A97B53">
        <w:t xml:space="preserve"> the power of searching somebody then that somebody will feel the discouragement of carrying the illegal object with them knowing that there might be a slight chance of getting caught</w:t>
      </w:r>
      <w:r w:rsidR="0017579B">
        <w:t xml:space="preserve">. This is a mix of </w:t>
      </w:r>
      <w:proofErr w:type="spellStart"/>
      <w:r w:rsidR="0017579B">
        <w:t>Capiophobia</w:t>
      </w:r>
      <w:proofErr w:type="spellEnd"/>
      <w:r w:rsidR="0017579B">
        <w:t xml:space="preserve"> with some contemporary anxiety which is emitted by police officers when they are seen</w:t>
      </w:r>
      <w:r w:rsidR="0068587A">
        <w:t xml:space="preserve"> but of course this only happens to some and not all people, but happens especially to the new ones that are just starting or were never caught. Another pro towards the stop and search powers is </w:t>
      </w:r>
      <w:r w:rsidR="004242F0">
        <w:t>the disruption of criminal activity, looking at the powers directly they do offer a great power and opportunity for involvement to the police officers when they see something going south. Having that power as police officer means that you can act on it and deal with the rest later especially if you see the evidence right in front of you. This can be applied on scenarios overall not just on a fast response scenario, the stop and search powers along with seizing the prohibited items do go a long way because it can disrupt the flow of the criminal activity just because somebody got caught. Stop and search powers c</w:t>
      </w:r>
      <w:r w:rsidR="004242F0" w:rsidRPr="004242F0">
        <w:t>an be an effective tool for disrupting criminal activity, particularly when used in conjunction with other policing strategies such as targeted patrols and intelligence-led policing</w:t>
      </w:r>
      <w:r w:rsidR="004242F0">
        <w:t xml:space="preserve"> </w:t>
      </w:r>
      <w:r w:rsidR="007B7956">
        <w:t>(</w:t>
      </w:r>
      <w:r w:rsidR="007B7956" w:rsidRPr="007B7956">
        <w:t xml:space="preserve">Bradford, B. and </w:t>
      </w:r>
      <w:proofErr w:type="spellStart"/>
      <w:r w:rsidR="007B7956" w:rsidRPr="007B7956">
        <w:t>Tiratelli</w:t>
      </w:r>
      <w:proofErr w:type="spellEnd"/>
      <w:r w:rsidR="007B7956" w:rsidRPr="007B7956">
        <w:t>, M. 2019</w:t>
      </w:r>
      <w:r w:rsidR="007B7956">
        <w:t>)</w:t>
      </w:r>
      <w:r w:rsidR="004242F0">
        <w:t>.</w:t>
      </w:r>
      <w:r w:rsidR="004B23AC">
        <w:t xml:space="preserve"> Another pro for stop and searches is the </w:t>
      </w:r>
      <w:r w:rsidR="00D76DA7">
        <w:t xml:space="preserve">Protection of Public Safety, in 2008-2008 there have been up to 120,000 arrests due to the stop and search procedures, and those number were still up there for the next couple of years when the arrests </w:t>
      </w:r>
      <w:r w:rsidR="00022C65">
        <w:t>dropped</w:t>
      </w:r>
      <w:r w:rsidR="00D76DA7">
        <w:t xml:space="preserve"> to 80,000 arrest in 2014-2015 and kept on dropping until late 2019 and then went up again but not by much therefore the stop and search procedures do take a lot of crime of the streets even and in an effective manner taking into consideration that in 2021-2022 there have been around 70,000 arrests and shows that will drop considerably as well in the next year because the criminals have seen that at one point they will get caught</w:t>
      </w:r>
      <w:r w:rsidR="00B20FE8">
        <w:t xml:space="preserve"> (</w:t>
      </w:r>
      <w:r w:rsidR="00B20FE8" w:rsidRPr="00B20FE8">
        <w:t>Hargreaves, J. 2022)</w:t>
      </w:r>
      <w:r w:rsidR="00D76DA7">
        <w:t xml:space="preserve">. On the other </w:t>
      </w:r>
      <w:r w:rsidR="00022C65">
        <w:t>hand,</w:t>
      </w:r>
      <w:r w:rsidR="00D76DA7">
        <w:t xml:space="preserve"> there are a few negative key points about stop and searches because there will always have to be a balance for something with so much of an impact on the society. One of those negative </w:t>
      </w:r>
      <w:r w:rsidR="00022C65">
        <w:t>key points</w:t>
      </w:r>
      <w:r w:rsidR="00D76DA7">
        <w:t xml:space="preserve"> is </w:t>
      </w:r>
      <w:r w:rsidR="00022C65">
        <w:t>the Disproportionate Impact that the stop and searches have on the community especially on certain groups such as black, Asian and minority ethnic individuals and it had several negative effects including l</w:t>
      </w:r>
      <w:r w:rsidR="00022C65" w:rsidRPr="00022C65">
        <w:t>oss of trust in the police</w:t>
      </w:r>
      <w:r w:rsidR="00022C65">
        <w:t>, w</w:t>
      </w:r>
      <w:r w:rsidR="00022C65" w:rsidRPr="00022C65">
        <w:t xml:space="preserve">hen individuals from certain communities </w:t>
      </w:r>
      <w:r w:rsidR="00022C65">
        <w:t>were</w:t>
      </w:r>
      <w:r w:rsidR="00022C65" w:rsidRPr="00022C65">
        <w:t xml:space="preserve"> repeatedly targeted by stop and search procedures, it create</w:t>
      </w:r>
      <w:r w:rsidR="00022C65">
        <w:t>d</w:t>
      </w:r>
      <w:r w:rsidR="00022C65" w:rsidRPr="00022C65">
        <w:t xml:space="preserve"> a sense of unfairness and discrimination, which erode trust in the police</w:t>
      </w:r>
      <w:r w:rsidR="00B20FE8">
        <w:t>. It increased tension between the police and its community because of its</w:t>
      </w:r>
      <w:r w:rsidR="00B20FE8" w:rsidRPr="00B20FE8">
        <w:rPr>
          <w:rFonts w:ascii="Segoe UI" w:hAnsi="Segoe UI" w:cs="Segoe UI"/>
          <w:color w:val="D1D5DB"/>
          <w:shd w:val="clear" w:color="auto" w:fill="444654"/>
        </w:rPr>
        <w:t xml:space="preserve"> </w:t>
      </w:r>
      <w:r w:rsidR="00B20FE8" w:rsidRPr="00B20FE8">
        <w:t>disproportionate impact of stop and search on certain groups le</w:t>
      </w:r>
      <w:r w:rsidR="00B20FE8">
        <w:t>d</w:t>
      </w:r>
      <w:r w:rsidR="00B20FE8" w:rsidRPr="00B20FE8">
        <w:t xml:space="preserve"> to increased tensions between these communities and the police, which le</w:t>
      </w:r>
      <w:r w:rsidR="00B20FE8">
        <w:t>d</w:t>
      </w:r>
      <w:r w:rsidR="00B20FE8" w:rsidRPr="00B20FE8">
        <w:t xml:space="preserve"> to further breakdowns in trust and </w:t>
      </w:r>
      <w:r w:rsidR="00B20FE8" w:rsidRPr="00B20FE8">
        <w:t>cooperation. The</w:t>
      </w:r>
      <w:r w:rsidR="00B20FE8" w:rsidRPr="00B20FE8">
        <w:t xml:space="preserve"> repeated experience of being stopped and searched can make individuals feel alienated and marginalized from society, which can have a range of negative consequences, including increased mental health problems, lower levels of social engagement, and reduced opportunities</w:t>
      </w:r>
      <w:r w:rsidR="00B20FE8" w:rsidRPr="00B20FE8">
        <w:rPr>
          <w:i/>
          <w:iCs/>
        </w:rPr>
        <w:t xml:space="preserve"> </w:t>
      </w:r>
      <w:r w:rsidR="00B20FE8">
        <w:t>(</w:t>
      </w:r>
      <w:r w:rsidR="00B20FE8" w:rsidRPr="00B20FE8">
        <w:rPr>
          <w:i/>
          <w:iCs/>
        </w:rPr>
        <w:t>Stop and search</w:t>
      </w:r>
      <w:r w:rsidR="00B20FE8" w:rsidRPr="00B20FE8">
        <w:t xml:space="preserve"> 2022)</w:t>
      </w:r>
      <w:r w:rsidR="00B20FE8">
        <w:t xml:space="preserve">. </w:t>
      </w:r>
      <w:r w:rsidR="00CC0D0F">
        <w:t xml:space="preserve">Another key point that has been raised is the Ineffectiveness of the stop and search procedures which was raised because of the way that the powers can be used and when are the most effective, the stop and search powers are mostly used based on different factors, factors that aren’t entirely present all the time, such as the location, time of day and the demographics of the area in which they are used and because of this there is an negative argument raised about it due to its effectiveness only in complex places based on complex </w:t>
      </w:r>
      <w:r w:rsidR="00CC0D0F">
        <w:lastRenderedPageBreak/>
        <w:t>factors</w:t>
      </w:r>
      <w:r w:rsidR="007D5863">
        <w:t xml:space="preserve"> (</w:t>
      </w:r>
      <w:r w:rsidR="007D5863" w:rsidRPr="007D5863">
        <w:rPr>
          <w:i/>
          <w:iCs/>
        </w:rPr>
        <w:t>Stop and search</w:t>
      </w:r>
      <w:r w:rsidR="007D5863" w:rsidRPr="007D5863">
        <w:t xml:space="preserve"> 2016)</w:t>
      </w:r>
      <w:r w:rsidR="00CC0D0F">
        <w:t>.</w:t>
      </w:r>
      <w:r w:rsidR="0048328B">
        <w:t xml:space="preserve"> </w:t>
      </w:r>
      <w:r w:rsidR="0048328B" w:rsidRPr="0048328B">
        <w:t>Stop and search policies have been criticized for their negative impact on community relations, particularly in the UK where the policies have been extensively used. The use of stop and search has been linked to feelings of unfairness, harassment, and discrimination, leading to a breakdown of trust between the police and the community they serve.</w:t>
      </w:r>
      <w:r w:rsidR="0048328B">
        <w:t xml:space="preserve"> </w:t>
      </w:r>
      <w:r w:rsidR="0048328B" w:rsidRPr="0048328B">
        <w:t>The disproportionate use of stop and search on minority communities has created a sense of mistrust and resentment towards the police force. The practice has been widely criticized for targeting people based on their ethnicity rather than any actual suspicion of wrongdoing. This has led to a sense of alienation and marginalization among ethnic minorities, with many feeling that the police are not there to protect them but rather to target them.</w:t>
      </w:r>
      <w:r w:rsidR="0048328B">
        <w:t xml:space="preserve"> </w:t>
      </w:r>
      <w:r w:rsidR="0048328B" w:rsidRPr="0048328B">
        <w:t>In addition to alienating minority communities, stop and search policies can lead to an increase in crime by eroding trust in the police. If people do not trust the police, they are less likely to cooperate with them, report crimes, or provide evidence that could lead to the arrest of perpetrators. This can lead to a vicious cycle of distrust, non-cooperation, and an increase in crime.</w:t>
      </w:r>
      <w:r w:rsidR="0048328B">
        <w:t xml:space="preserve"> </w:t>
      </w:r>
      <w:r w:rsidR="0048328B" w:rsidRPr="0048328B">
        <w:t>Furthermore, the overuse of stop and search can also lead to a deterioration of community-police relations. It can make members of the public feel like they are being treated unfairly and that they are not valued by the police. This can lead to resentment and hostility towards the police, which can make it more difficult for them to do their job effectively. It can also create an atmosphere of tension and distrust, making it more difficult for the police to engage with the community and build positive relationships</w:t>
      </w:r>
      <w:r w:rsidR="00CA1FEA">
        <w:t xml:space="preserve"> </w:t>
      </w:r>
      <w:r w:rsidR="0048328B">
        <w:t>(</w:t>
      </w:r>
      <w:r w:rsidR="00CA1FEA">
        <w:t>Gov UK, 2020)</w:t>
      </w:r>
      <w:r w:rsidR="0048328B" w:rsidRPr="0048328B">
        <w:t>.</w:t>
      </w:r>
    </w:p>
    <w:p w14:paraId="5F50BAC8" w14:textId="61684557" w:rsidR="008C32CE" w:rsidRDefault="00B20FE8" w:rsidP="008C32CE">
      <w:r w:rsidRPr="00B20FE8">
        <w:t>In conclusion, stop and search powers granted to police officers under the Police and Criminal Evidence Act 1984 (PACE) are important tools for law enforcement agencies to maintain public safety and prevent crime in the United Kingdom. However, the use of these powers has been subject to significant scrutiny and debate, particularly in relation to their potential impact on communities. While there are potential benefits of stop and search powers, including the Deterrent Effect and the disruption of criminal activity, the disproportionate use of these powers on individuals from ethnic minority backgrounds can contribute to feelings of marginalization and discrimination, which can have wider social implications. To mitigate these issues, there have been calls for greater transparency and accountability in the use of stop and search powers, including ensuring that officers receive appropriate training and guidance on when and how to use the powers and providing avenues for individuals to report instances of misconduct or abuse of power. The use of the acronym "GOWISELY" has been introduced as a powerful tool to ensure transparency within the community and remind officers of their legal obligations when proceeding with a Stop and Search procedure. Further research and evaluation are required to determine the effectiveness of stop and search powers in reducing crime rates while minimizing negative impacts on communities and individuals.</w:t>
      </w:r>
      <w:r w:rsidR="007D5863">
        <w:t xml:space="preserve"> Another key point is the Negative Impact on Community Relations due to the stop and search procedures done incorrectly or in such a manner that was seen as disrespectful. </w:t>
      </w:r>
    </w:p>
    <w:p w14:paraId="13550A09" w14:textId="406EA4EE" w:rsidR="007B7956" w:rsidRDefault="007B7956" w:rsidP="008C32CE"/>
    <w:p w14:paraId="6FBA17FF" w14:textId="77777777" w:rsidR="007B7956" w:rsidRDefault="007B7956" w:rsidP="008C32CE"/>
    <w:p w14:paraId="5E557F6D" w14:textId="110672CF" w:rsidR="008C32CE" w:rsidRDefault="008C32CE" w:rsidP="008C32CE"/>
    <w:p w14:paraId="3F6F2C7E" w14:textId="270AA794" w:rsidR="008C32CE" w:rsidRDefault="008C32CE" w:rsidP="008C32CE"/>
    <w:p w14:paraId="4A53A94D" w14:textId="77777777" w:rsidR="008C32CE" w:rsidRDefault="008C32CE" w:rsidP="008C32CE"/>
    <w:p w14:paraId="47DE28DB" w14:textId="77777777" w:rsidR="008C32CE" w:rsidRDefault="008C32CE" w:rsidP="008C32CE"/>
    <w:p w14:paraId="53B9BEC6" w14:textId="77777777" w:rsidR="002A2C74" w:rsidRDefault="002A2C74" w:rsidP="008C32CE"/>
    <w:p w14:paraId="6AF804E8" w14:textId="3CFEECE0" w:rsidR="002A2C74" w:rsidRDefault="00DD4BE7" w:rsidP="008C32CE">
      <w:pPr>
        <w:rPr>
          <w:sz w:val="44"/>
          <w:szCs w:val="44"/>
        </w:rPr>
      </w:pPr>
      <w:r w:rsidRPr="00DD4BE7">
        <w:rPr>
          <w:sz w:val="44"/>
          <w:szCs w:val="44"/>
        </w:rPr>
        <w:lastRenderedPageBreak/>
        <w:t xml:space="preserve">References </w:t>
      </w:r>
    </w:p>
    <w:p w14:paraId="0DA642F7"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 xml:space="preserve">Bradford, B. and </w:t>
      </w:r>
      <w:proofErr w:type="spellStart"/>
      <w:r w:rsidRPr="0048328B">
        <w:rPr>
          <w:rFonts w:ascii="Times New Roman" w:eastAsia="Times New Roman" w:hAnsi="Times New Roman" w:cs="Times New Roman"/>
          <w:sz w:val="24"/>
          <w:szCs w:val="24"/>
          <w:lang w:eastAsia="en-GB"/>
        </w:rPr>
        <w:t>Tiratelli</w:t>
      </w:r>
      <w:proofErr w:type="spellEnd"/>
      <w:r w:rsidRPr="0048328B">
        <w:rPr>
          <w:rFonts w:ascii="Times New Roman" w:eastAsia="Times New Roman" w:hAnsi="Times New Roman" w:cs="Times New Roman"/>
          <w:sz w:val="24"/>
          <w:szCs w:val="24"/>
          <w:lang w:eastAsia="en-GB"/>
        </w:rPr>
        <w:t xml:space="preserve">, M. (2019) </w:t>
      </w:r>
      <w:r w:rsidRPr="0048328B">
        <w:rPr>
          <w:rFonts w:ascii="Times New Roman" w:eastAsia="Times New Roman" w:hAnsi="Times New Roman" w:cs="Times New Roman"/>
          <w:i/>
          <w:iCs/>
          <w:sz w:val="24"/>
          <w:szCs w:val="24"/>
          <w:lang w:eastAsia="en-GB"/>
        </w:rPr>
        <w:t>UK justice policy review Focus - Centre for Crime and justice studies</w:t>
      </w:r>
      <w:r w:rsidRPr="0048328B">
        <w:rPr>
          <w:rFonts w:ascii="Times New Roman" w:eastAsia="Times New Roman" w:hAnsi="Times New Roman" w:cs="Times New Roman"/>
          <w:sz w:val="24"/>
          <w:szCs w:val="24"/>
          <w:lang w:eastAsia="en-GB"/>
        </w:rPr>
        <w:t xml:space="preserve">, </w:t>
      </w:r>
      <w:proofErr w:type="gramStart"/>
      <w:r w:rsidRPr="0048328B">
        <w:rPr>
          <w:rFonts w:ascii="Times New Roman" w:eastAsia="Times New Roman" w:hAnsi="Times New Roman" w:cs="Times New Roman"/>
          <w:i/>
          <w:iCs/>
          <w:sz w:val="24"/>
          <w:szCs w:val="24"/>
          <w:lang w:eastAsia="en-GB"/>
        </w:rPr>
        <w:t>Does</w:t>
      </w:r>
      <w:proofErr w:type="gramEnd"/>
      <w:r w:rsidRPr="0048328B">
        <w:rPr>
          <w:rFonts w:ascii="Times New Roman" w:eastAsia="Times New Roman" w:hAnsi="Times New Roman" w:cs="Times New Roman"/>
          <w:i/>
          <w:iCs/>
          <w:sz w:val="24"/>
          <w:szCs w:val="24"/>
          <w:lang w:eastAsia="en-GB"/>
        </w:rPr>
        <w:t xml:space="preserve"> stop and search reduce crime?</w:t>
      </w:r>
      <w:r w:rsidRPr="0048328B">
        <w:rPr>
          <w:rFonts w:ascii="Times New Roman" w:eastAsia="Times New Roman" w:hAnsi="Times New Roman" w:cs="Times New Roman"/>
          <w:sz w:val="24"/>
          <w:szCs w:val="24"/>
          <w:lang w:eastAsia="en-GB"/>
        </w:rPr>
        <w:t xml:space="preserve"> CENTRE FOR CRIME AND JUSTICE STUDIES 1. Available at: https://www.crimeandjustice.org.uk/sites/crimeandjustice.org.uk/files/Does%20stop%20and%20search%20reduce%20crime.pdf (Accessed: March 4, 2023). </w:t>
      </w:r>
    </w:p>
    <w:p w14:paraId="3E63B1F5"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48328B">
        <w:rPr>
          <w:rFonts w:ascii="Times New Roman" w:eastAsia="Times New Roman" w:hAnsi="Times New Roman" w:cs="Times New Roman"/>
          <w:i/>
          <w:iCs/>
          <w:sz w:val="24"/>
          <w:szCs w:val="24"/>
          <w:lang w:eastAsia="en-GB"/>
        </w:rPr>
        <w:t>Capiophobia</w:t>
      </w:r>
      <w:proofErr w:type="spellEnd"/>
      <w:r w:rsidRPr="0048328B">
        <w:rPr>
          <w:rFonts w:ascii="Times New Roman" w:eastAsia="Times New Roman" w:hAnsi="Times New Roman" w:cs="Times New Roman"/>
          <w:i/>
          <w:iCs/>
          <w:sz w:val="24"/>
          <w:szCs w:val="24"/>
          <w:lang w:eastAsia="en-GB"/>
        </w:rPr>
        <w:t xml:space="preserve"> is the fear of the police: Symptoms can be severe</w:t>
      </w:r>
      <w:r w:rsidRPr="0048328B">
        <w:rPr>
          <w:rFonts w:ascii="Times New Roman" w:eastAsia="Times New Roman" w:hAnsi="Times New Roman" w:cs="Times New Roman"/>
          <w:sz w:val="24"/>
          <w:szCs w:val="24"/>
          <w:lang w:eastAsia="en-GB"/>
        </w:rPr>
        <w:t xml:space="preserve"> (2022) </w:t>
      </w:r>
      <w:r w:rsidRPr="0048328B">
        <w:rPr>
          <w:rFonts w:ascii="Times New Roman" w:eastAsia="Times New Roman" w:hAnsi="Times New Roman" w:cs="Times New Roman"/>
          <w:i/>
          <w:iCs/>
          <w:sz w:val="24"/>
          <w:szCs w:val="24"/>
          <w:lang w:eastAsia="en-GB"/>
        </w:rPr>
        <w:t>Anonymous Crime Reporting Inc.</w:t>
      </w:r>
      <w:r w:rsidRPr="0048328B">
        <w:rPr>
          <w:rFonts w:ascii="Times New Roman" w:eastAsia="Times New Roman" w:hAnsi="Times New Roman" w:cs="Times New Roman"/>
          <w:sz w:val="24"/>
          <w:szCs w:val="24"/>
          <w:lang w:eastAsia="en-GB"/>
        </w:rPr>
        <w:t xml:space="preserve"> Anonymous Crime Reporting Inc. Available at: https://anonymouscrimereporting.org/capiophobia/ (Accessed: March 4, 2023). </w:t>
      </w:r>
    </w:p>
    <w:p w14:paraId="11AECEA3"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Disproportionate use of police powers - justice inspectorates</w:t>
      </w:r>
      <w:r w:rsidRPr="0048328B">
        <w:rPr>
          <w:rFonts w:ascii="Times New Roman" w:eastAsia="Times New Roman" w:hAnsi="Times New Roman" w:cs="Times New Roman"/>
          <w:sz w:val="24"/>
          <w:szCs w:val="24"/>
          <w:lang w:eastAsia="en-GB"/>
        </w:rPr>
        <w:t xml:space="preserve"> (2021) </w:t>
      </w:r>
      <w:r w:rsidRPr="0048328B">
        <w:rPr>
          <w:rFonts w:ascii="Times New Roman" w:eastAsia="Times New Roman" w:hAnsi="Times New Roman" w:cs="Times New Roman"/>
          <w:i/>
          <w:iCs/>
          <w:sz w:val="24"/>
          <w:szCs w:val="24"/>
          <w:lang w:eastAsia="en-GB"/>
        </w:rPr>
        <w:t>Disproportionate use of police powers</w:t>
      </w:r>
      <w:r w:rsidRPr="0048328B">
        <w:rPr>
          <w:rFonts w:ascii="Times New Roman" w:eastAsia="Times New Roman" w:hAnsi="Times New Roman" w:cs="Times New Roman"/>
          <w:sz w:val="24"/>
          <w:szCs w:val="24"/>
          <w:lang w:eastAsia="en-GB"/>
        </w:rPr>
        <w:t xml:space="preserve">. HMICFRS. Available at: https://www.justiceinspectorates.gov.uk/hmicfrs/wp-content/uploads/disproportionate-use-of-police-powers-spotlight-on-stop-search-and-use-of-force.pdf (Accessed: March 4, 2023). </w:t>
      </w:r>
    </w:p>
    <w:p w14:paraId="7A39F364"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 xml:space="preserve">Gov UK, L. (1984) </w:t>
      </w:r>
      <w:r w:rsidRPr="0048328B">
        <w:rPr>
          <w:rFonts w:ascii="Times New Roman" w:eastAsia="Times New Roman" w:hAnsi="Times New Roman" w:cs="Times New Roman"/>
          <w:i/>
          <w:iCs/>
          <w:sz w:val="24"/>
          <w:szCs w:val="24"/>
          <w:lang w:eastAsia="en-GB"/>
        </w:rPr>
        <w:t>Police and criminal evidence act 1984</w:t>
      </w:r>
      <w:r w:rsidRPr="0048328B">
        <w:rPr>
          <w:rFonts w:ascii="Times New Roman" w:eastAsia="Times New Roman" w:hAnsi="Times New Roman" w:cs="Times New Roman"/>
          <w:sz w:val="24"/>
          <w:szCs w:val="24"/>
          <w:lang w:eastAsia="en-GB"/>
        </w:rPr>
        <w:t xml:space="preserve">, </w:t>
      </w:r>
      <w:r w:rsidRPr="0048328B">
        <w:rPr>
          <w:rFonts w:ascii="Times New Roman" w:eastAsia="Times New Roman" w:hAnsi="Times New Roman" w:cs="Times New Roman"/>
          <w:i/>
          <w:iCs/>
          <w:sz w:val="24"/>
          <w:szCs w:val="24"/>
          <w:lang w:eastAsia="en-GB"/>
        </w:rPr>
        <w:t>Legislation.gov.uk</w:t>
      </w:r>
      <w:r w:rsidRPr="0048328B">
        <w:rPr>
          <w:rFonts w:ascii="Times New Roman" w:eastAsia="Times New Roman" w:hAnsi="Times New Roman" w:cs="Times New Roman"/>
          <w:sz w:val="24"/>
          <w:szCs w:val="24"/>
          <w:lang w:eastAsia="en-GB"/>
        </w:rPr>
        <w:t xml:space="preserve">. Statute Law Database. Available at: https://www.legislation.gov.uk/ukpga/1984/60/section/1 (Accessed: March 4, 2023). </w:t>
      </w:r>
    </w:p>
    <w:p w14:paraId="1C3B3BAA"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 xml:space="preserve">Hargreaves, J. (2022) </w:t>
      </w:r>
      <w:r w:rsidRPr="0048328B">
        <w:rPr>
          <w:rFonts w:ascii="Times New Roman" w:eastAsia="Times New Roman" w:hAnsi="Times New Roman" w:cs="Times New Roman"/>
          <w:i/>
          <w:iCs/>
          <w:sz w:val="24"/>
          <w:szCs w:val="24"/>
          <w:lang w:eastAsia="en-GB"/>
        </w:rPr>
        <w:t>Police powers and procedures: Stop and search and arrests, England and Wales, year ending 31 March 2022</w:t>
      </w:r>
      <w:r w:rsidRPr="0048328B">
        <w:rPr>
          <w:rFonts w:ascii="Times New Roman" w:eastAsia="Times New Roman" w:hAnsi="Times New Roman" w:cs="Times New Roman"/>
          <w:sz w:val="24"/>
          <w:szCs w:val="24"/>
          <w:lang w:eastAsia="en-GB"/>
        </w:rPr>
        <w:t xml:space="preserve">, </w:t>
      </w:r>
      <w:r w:rsidRPr="0048328B">
        <w:rPr>
          <w:rFonts w:ascii="Times New Roman" w:eastAsia="Times New Roman" w:hAnsi="Times New Roman" w:cs="Times New Roman"/>
          <w:i/>
          <w:iCs/>
          <w:sz w:val="24"/>
          <w:szCs w:val="24"/>
          <w:lang w:eastAsia="en-GB"/>
        </w:rPr>
        <w:t>GOV.UK</w:t>
      </w:r>
      <w:r w:rsidRPr="0048328B">
        <w:rPr>
          <w:rFonts w:ascii="Times New Roman" w:eastAsia="Times New Roman" w:hAnsi="Times New Roman" w:cs="Times New Roman"/>
          <w:sz w:val="24"/>
          <w:szCs w:val="24"/>
          <w:lang w:eastAsia="en-GB"/>
        </w:rPr>
        <w:t xml:space="preserve">. Available at: https://www.gov.uk/government/statistics/police-powers-and-procedures-stop-and-search-and-arrests-england-and-wales-year-ending-31-march-2022/police-powers-and-procedures-stop-and-search-and-arrests-england-and-wales-year-ending-31-march-2022 (Accessed: March 4, 2023). </w:t>
      </w:r>
    </w:p>
    <w:p w14:paraId="276CB7CF"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 xml:space="preserve">Miller, J., Bland, N. and Quinton, P. (2000) </w:t>
      </w:r>
      <w:r w:rsidRPr="0048328B">
        <w:rPr>
          <w:rFonts w:ascii="Times New Roman" w:eastAsia="Times New Roman" w:hAnsi="Times New Roman" w:cs="Times New Roman"/>
          <w:i/>
          <w:iCs/>
          <w:sz w:val="24"/>
          <w:szCs w:val="24"/>
          <w:lang w:eastAsia="en-GB"/>
        </w:rPr>
        <w:t>The impact of stops and searches on crime and the community</w:t>
      </w:r>
      <w:r w:rsidRPr="0048328B">
        <w:rPr>
          <w:rFonts w:ascii="Times New Roman" w:eastAsia="Times New Roman" w:hAnsi="Times New Roman" w:cs="Times New Roman"/>
          <w:sz w:val="24"/>
          <w:szCs w:val="24"/>
          <w:lang w:eastAsia="en-GB"/>
        </w:rPr>
        <w:t xml:space="preserve">. London: Great Britain, Home Office, Policing and Reducing Crime Unit. </w:t>
      </w:r>
    </w:p>
    <w:p w14:paraId="10D44BE1"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More harm than good</w:t>
      </w:r>
      <w:r w:rsidRPr="0048328B">
        <w:rPr>
          <w:rFonts w:ascii="Times New Roman" w:eastAsia="Times New Roman" w:hAnsi="Times New Roman" w:cs="Times New Roman"/>
          <w:sz w:val="24"/>
          <w:szCs w:val="24"/>
          <w:lang w:eastAsia="en-GB"/>
        </w:rPr>
        <w:t xml:space="preserve"> (2020) </w:t>
      </w:r>
      <w:r w:rsidRPr="0048328B">
        <w:rPr>
          <w:rFonts w:ascii="Times New Roman" w:eastAsia="Times New Roman" w:hAnsi="Times New Roman" w:cs="Times New Roman"/>
          <w:i/>
          <w:iCs/>
          <w:sz w:val="24"/>
          <w:szCs w:val="24"/>
          <w:lang w:eastAsia="en-GB"/>
        </w:rPr>
        <w:t>Assets Publishing Service</w:t>
      </w:r>
      <w:r w:rsidRPr="0048328B">
        <w:rPr>
          <w:rFonts w:ascii="Times New Roman" w:eastAsia="Times New Roman" w:hAnsi="Times New Roman" w:cs="Times New Roman"/>
          <w:sz w:val="24"/>
          <w:szCs w:val="24"/>
          <w:lang w:eastAsia="en-GB"/>
        </w:rPr>
        <w:t xml:space="preserve">. Gov UK. Available at: https://assets.publishing.service.gov.uk/government/uploads/system/uploads/attachment_data/file/988390/Annex_1___Supporting_statements_comments.pdf (Accessed: March 4, 2023). </w:t>
      </w:r>
    </w:p>
    <w:p w14:paraId="3B6FBBBF"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roofErr w:type="spellStart"/>
      <w:r w:rsidRPr="0048328B">
        <w:rPr>
          <w:rFonts w:ascii="Times New Roman" w:eastAsia="Times New Roman" w:hAnsi="Times New Roman" w:cs="Times New Roman"/>
          <w:sz w:val="24"/>
          <w:szCs w:val="24"/>
          <w:lang w:eastAsia="en-GB"/>
        </w:rPr>
        <w:t>Nickolls</w:t>
      </w:r>
      <w:proofErr w:type="spellEnd"/>
      <w:r w:rsidRPr="0048328B">
        <w:rPr>
          <w:rFonts w:ascii="Times New Roman" w:eastAsia="Times New Roman" w:hAnsi="Times New Roman" w:cs="Times New Roman"/>
          <w:sz w:val="24"/>
          <w:szCs w:val="24"/>
          <w:lang w:eastAsia="en-GB"/>
        </w:rPr>
        <w:t xml:space="preserve">, L. and Allen, G. (2022) </w:t>
      </w:r>
      <w:r w:rsidRPr="0048328B">
        <w:rPr>
          <w:rFonts w:ascii="Times New Roman" w:eastAsia="Times New Roman" w:hAnsi="Times New Roman" w:cs="Times New Roman"/>
          <w:i/>
          <w:iCs/>
          <w:sz w:val="24"/>
          <w:szCs w:val="24"/>
          <w:lang w:eastAsia="en-GB"/>
        </w:rPr>
        <w:t>Police powers: Stop and search - House of Commons Library</w:t>
      </w:r>
      <w:r w:rsidRPr="0048328B">
        <w:rPr>
          <w:rFonts w:ascii="Times New Roman" w:eastAsia="Times New Roman" w:hAnsi="Times New Roman" w:cs="Times New Roman"/>
          <w:sz w:val="24"/>
          <w:szCs w:val="24"/>
          <w:lang w:eastAsia="en-GB"/>
        </w:rPr>
        <w:t xml:space="preserve">, </w:t>
      </w:r>
      <w:r w:rsidRPr="0048328B">
        <w:rPr>
          <w:rFonts w:ascii="Times New Roman" w:eastAsia="Times New Roman" w:hAnsi="Times New Roman" w:cs="Times New Roman"/>
          <w:i/>
          <w:iCs/>
          <w:sz w:val="24"/>
          <w:szCs w:val="24"/>
          <w:lang w:eastAsia="en-GB"/>
        </w:rPr>
        <w:t>Police powers: stop and search</w:t>
      </w:r>
      <w:r w:rsidRPr="0048328B">
        <w:rPr>
          <w:rFonts w:ascii="Times New Roman" w:eastAsia="Times New Roman" w:hAnsi="Times New Roman" w:cs="Times New Roman"/>
          <w:sz w:val="24"/>
          <w:szCs w:val="24"/>
          <w:lang w:eastAsia="en-GB"/>
        </w:rPr>
        <w:t xml:space="preserve">. </w:t>
      </w:r>
      <w:proofErr w:type="spellStart"/>
      <w:r w:rsidRPr="0048328B">
        <w:rPr>
          <w:rFonts w:ascii="Times New Roman" w:eastAsia="Times New Roman" w:hAnsi="Times New Roman" w:cs="Times New Roman"/>
          <w:sz w:val="24"/>
          <w:szCs w:val="24"/>
          <w:lang w:eastAsia="en-GB"/>
        </w:rPr>
        <w:t>Commonslibrary</w:t>
      </w:r>
      <w:proofErr w:type="spellEnd"/>
      <w:r w:rsidRPr="0048328B">
        <w:rPr>
          <w:rFonts w:ascii="Times New Roman" w:eastAsia="Times New Roman" w:hAnsi="Times New Roman" w:cs="Times New Roman"/>
          <w:sz w:val="24"/>
          <w:szCs w:val="24"/>
          <w:lang w:eastAsia="en-GB"/>
        </w:rPr>
        <w:t xml:space="preserve"> Parliament UK. Available at: https://commonslibrary.parliament.uk/research-briefings/sn03878/ (Accessed: March 4, 2023). </w:t>
      </w:r>
    </w:p>
    <w:p w14:paraId="48827364"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Professional | Communicate effectively</w:t>
      </w:r>
      <w:r w:rsidRPr="0048328B">
        <w:rPr>
          <w:rFonts w:ascii="Times New Roman" w:eastAsia="Times New Roman" w:hAnsi="Times New Roman" w:cs="Times New Roman"/>
          <w:sz w:val="24"/>
          <w:szCs w:val="24"/>
          <w:lang w:eastAsia="en-GB"/>
        </w:rPr>
        <w:t xml:space="preserve"> (2016) </w:t>
      </w:r>
      <w:r w:rsidRPr="0048328B">
        <w:rPr>
          <w:rFonts w:ascii="Times New Roman" w:eastAsia="Times New Roman" w:hAnsi="Times New Roman" w:cs="Times New Roman"/>
          <w:i/>
          <w:iCs/>
          <w:sz w:val="24"/>
          <w:szCs w:val="24"/>
          <w:lang w:eastAsia="en-GB"/>
        </w:rPr>
        <w:t>College of Policing</w:t>
      </w:r>
      <w:r w:rsidRPr="0048328B">
        <w:rPr>
          <w:rFonts w:ascii="Times New Roman" w:eastAsia="Times New Roman" w:hAnsi="Times New Roman" w:cs="Times New Roman"/>
          <w:sz w:val="24"/>
          <w:szCs w:val="24"/>
          <w:lang w:eastAsia="en-GB"/>
        </w:rPr>
        <w:t xml:space="preserve">. College of Policing. Available at: https://www.college.police.uk/app/stop-and-search/professional (Accessed: March 4, 2023). </w:t>
      </w:r>
    </w:p>
    <w:p w14:paraId="4F919779" w14:textId="77777777" w:rsidR="0048328B" w:rsidRPr="0048328B" w:rsidRDefault="0048328B" w:rsidP="0048328B">
      <w:pPr>
        <w:spacing w:after="0" w:line="240" w:lineRule="auto"/>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Updated on 18 January 2022</w:t>
      </w:r>
    </w:p>
    <w:p w14:paraId="1F6CD620"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lastRenderedPageBreak/>
        <w:t>Search powers prior to arrest standard operating procedure (SOP)</w:t>
      </w:r>
      <w:r w:rsidRPr="0048328B">
        <w:rPr>
          <w:rFonts w:ascii="Times New Roman" w:eastAsia="Times New Roman" w:hAnsi="Times New Roman" w:cs="Times New Roman"/>
          <w:sz w:val="24"/>
          <w:szCs w:val="24"/>
          <w:lang w:eastAsia="en-GB"/>
        </w:rPr>
        <w:t xml:space="preserve"> (2009) </w:t>
      </w:r>
      <w:r w:rsidRPr="0048328B">
        <w:rPr>
          <w:rFonts w:ascii="Times New Roman" w:eastAsia="Times New Roman" w:hAnsi="Times New Roman" w:cs="Times New Roman"/>
          <w:i/>
          <w:iCs/>
          <w:sz w:val="24"/>
          <w:szCs w:val="24"/>
          <w:lang w:eastAsia="en-GB"/>
        </w:rPr>
        <w:t>Metropolitan Police</w:t>
      </w:r>
      <w:r w:rsidRPr="0048328B">
        <w:rPr>
          <w:rFonts w:ascii="Times New Roman" w:eastAsia="Times New Roman" w:hAnsi="Times New Roman" w:cs="Times New Roman"/>
          <w:sz w:val="24"/>
          <w:szCs w:val="24"/>
          <w:lang w:eastAsia="en-GB"/>
        </w:rPr>
        <w:t xml:space="preserve">. Available at: https://www.met.police.uk/SysSiteAssets/foi-media/metropolitan-police/policies/search-powers-prior-to-arrest-standard-operating-procedure-sop (Accessed: March 4, 2023). </w:t>
      </w:r>
    </w:p>
    <w:p w14:paraId="2D5F42F2"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Stop and search</w:t>
      </w:r>
      <w:r w:rsidRPr="0048328B">
        <w:rPr>
          <w:rFonts w:ascii="Times New Roman" w:eastAsia="Times New Roman" w:hAnsi="Times New Roman" w:cs="Times New Roman"/>
          <w:sz w:val="24"/>
          <w:szCs w:val="24"/>
          <w:lang w:eastAsia="en-GB"/>
        </w:rPr>
        <w:t xml:space="preserve"> (2016) </w:t>
      </w:r>
      <w:r w:rsidRPr="0048328B">
        <w:rPr>
          <w:rFonts w:ascii="Times New Roman" w:eastAsia="Times New Roman" w:hAnsi="Times New Roman" w:cs="Times New Roman"/>
          <w:i/>
          <w:iCs/>
          <w:sz w:val="24"/>
          <w:szCs w:val="24"/>
          <w:lang w:eastAsia="en-GB"/>
        </w:rPr>
        <w:t>College of Policing</w:t>
      </w:r>
      <w:r w:rsidRPr="0048328B">
        <w:rPr>
          <w:rFonts w:ascii="Times New Roman" w:eastAsia="Times New Roman" w:hAnsi="Times New Roman" w:cs="Times New Roman"/>
          <w:sz w:val="24"/>
          <w:szCs w:val="24"/>
          <w:lang w:eastAsia="en-GB"/>
        </w:rPr>
        <w:t xml:space="preserve">. College of Policing. Available at: https://www.college.police.uk/app/stop-and-search/stop-and-search (Accessed: March 4, 2023). </w:t>
      </w:r>
    </w:p>
    <w:p w14:paraId="3A981608" w14:textId="77777777" w:rsidR="0048328B" w:rsidRPr="0048328B" w:rsidRDefault="0048328B" w:rsidP="0048328B">
      <w:pPr>
        <w:spacing w:after="0" w:line="240" w:lineRule="auto"/>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Updated on 29 September 2017</w:t>
      </w:r>
    </w:p>
    <w:p w14:paraId="7791FBC2"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Stop and search</w:t>
      </w:r>
      <w:r w:rsidRPr="0048328B">
        <w:rPr>
          <w:rFonts w:ascii="Times New Roman" w:eastAsia="Times New Roman" w:hAnsi="Times New Roman" w:cs="Times New Roman"/>
          <w:sz w:val="24"/>
          <w:szCs w:val="24"/>
          <w:lang w:eastAsia="en-GB"/>
        </w:rPr>
        <w:t xml:space="preserve"> (2022) </w:t>
      </w:r>
      <w:r w:rsidRPr="0048328B">
        <w:rPr>
          <w:rFonts w:ascii="Times New Roman" w:eastAsia="Times New Roman" w:hAnsi="Times New Roman" w:cs="Times New Roman"/>
          <w:i/>
          <w:iCs/>
          <w:sz w:val="24"/>
          <w:szCs w:val="24"/>
          <w:lang w:eastAsia="en-GB"/>
        </w:rPr>
        <w:t>GOV.UK Ethnicity facts and figures</w:t>
      </w:r>
      <w:r w:rsidRPr="0048328B">
        <w:rPr>
          <w:rFonts w:ascii="Times New Roman" w:eastAsia="Times New Roman" w:hAnsi="Times New Roman" w:cs="Times New Roman"/>
          <w:sz w:val="24"/>
          <w:szCs w:val="24"/>
          <w:lang w:eastAsia="en-GB"/>
        </w:rPr>
        <w:t xml:space="preserve">. Home Office. Available at: https://www.ethnicity-facts-figures.service.gov.uk/crime-justice-and-the-law/policing/stop-and-search/latest (Accessed: March 4, 2023). </w:t>
      </w:r>
    </w:p>
    <w:p w14:paraId="36742CED"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Stop and think | equality and human rights commission</w:t>
      </w:r>
      <w:r w:rsidRPr="0048328B">
        <w:rPr>
          <w:rFonts w:ascii="Times New Roman" w:eastAsia="Times New Roman" w:hAnsi="Times New Roman" w:cs="Times New Roman"/>
          <w:sz w:val="24"/>
          <w:szCs w:val="24"/>
          <w:lang w:eastAsia="en-GB"/>
        </w:rPr>
        <w:t xml:space="preserve"> (2010) </w:t>
      </w:r>
      <w:r w:rsidRPr="0048328B">
        <w:rPr>
          <w:rFonts w:ascii="Times New Roman" w:eastAsia="Times New Roman" w:hAnsi="Times New Roman" w:cs="Times New Roman"/>
          <w:i/>
          <w:iCs/>
          <w:sz w:val="24"/>
          <w:szCs w:val="24"/>
          <w:lang w:eastAsia="en-GB"/>
        </w:rPr>
        <w:t>Stop and think A critical review of the use of stop and search powers in England and Wales</w:t>
      </w:r>
      <w:r w:rsidRPr="0048328B">
        <w:rPr>
          <w:rFonts w:ascii="Times New Roman" w:eastAsia="Times New Roman" w:hAnsi="Times New Roman" w:cs="Times New Roman"/>
          <w:sz w:val="24"/>
          <w:szCs w:val="24"/>
          <w:lang w:eastAsia="en-GB"/>
        </w:rPr>
        <w:t xml:space="preserve">. Equality and Human Rights Commission. Available at: https://www.equalityhumanrights.com/sites/default/files/ehrc_stop_and_search_report.pdf (Accessed: March 4, 2023). </w:t>
      </w:r>
    </w:p>
    <w:p w14:paraId="21EC45DC" w14:textId="77777777" w:rsidR="0048328B" w:rsidRPr="0048328B" w:rsidRDefault="0048328B" w:rsidP="0048328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48328B">
        <w:rPr>
          <w:rFonts w:ascii="Times New Roman" w:eastAsia="Times New Roman" w:hAnsi="Times New Roman" w:cs="Times New Roman"/>
          <w:i/>
          <w:iCs/>
          <w:sz w:val="24"/>
          <w:szCs w:val="24"/>
          <w:lang w:eastAsia="en-GB"/>
        </w:rPr>
        <w:t>Transparent</w:t>
      </w:r>
      <w:r w:rsidRPr="0048328B">
        <w:rPr>
          <w:rFonts w:ascii="Times New Roman" w:eastAsia="Times New Roman" w:hAnsi="Times New Roman" w:cs="Times New Roman"/>
          <w:sz w:val="24"/>
          <w:szCs w:val="24"/>
          <w:lang w:eastAsia="en-GB"/>
        </w:rPr>
        <w:t xml:space="preserve"> (2016) </w:t>
      </w:r>
      <w:r w:rsidRPr="0048328B">
        <w:rPr>
          <w:rFonts w:ascii="Times New Roman" w:eastAsia="Times New Roman" w:hAnsi="Times New Roman" w:cs="Times New Roman"/>
          <w:i/>
          <w:iCs/>
          <w:sz w:val="24"/>
          <w:szCs w:val="24"/>
          <w:lang w:eastAsia="en-GB"/>
        </w:rPr>
        <w:t>College of Policing</w:t>
      </w:r>
      <w:r w:rsidRPr="0048328B">
        <w:rPr>
          <w:rFonts w:ascii="Times New Roman" w:eastAsia="Times New Roman" w:hAnsi="Times New Roman" w:cs="Times New Roman"/>
          <w:sz w:val="24"/>
          <w:szCs w:val="24"/>
          <w:lang w:eastAsia="en-GB"/>
        </w:rPr>
        <w:t xml:space="preserve">. College Of Policing. Available at: https://www.college.police.uk/app/stop-and-search/transparent (Accessed: March 4, 2023). </w:t>
      </w:r>
    </w:p>
    <w:p w14:paraId="0040C086" w14:textId="77777777" w:rsidR="0048328B" w:rsidRPr="0048328B" w:rsidRDefault="0048328B" w:rsidP="0048328B">
      <w:pPr>
        <w:spacing w:after="0" w:line="240" w:lineRule="auto"/>
        <w:rPr>
          <w:rFonts w:ascii="Times New Roman" w:eastAsia="Times New Roman" w:hAnsi="Times New Roman" w:cs="Times New Roman"/>
          <w:sz w:val="24"/>
          <w:szCs w:val="24"/>
          <w:lang w:eastAsia="en-GB"/>
        </w:rPr>
      </w:pPr>
      <w:r w:rsidRPr="0048328B">
        <w:rPr>
          <w:rFonts w:ascii="Times New Roman" w:eastAsia="Times New Roman" w:hAnsi="Times New Roman" w:cs="Times New Roman"/>
          <w:sz w:val="24"/>
          <w:szCs w:val="24"/>
          <w:lang w:eastAsia="en-GB"/>
        </w:rPr>
        <w:t>Updated on 30 July 2020</w:t>
      </w:r>
    </w:p>
    <w:p w14:paraId="3F280503" w14:textId="664F5CC1" w:rsidR="00B20FE8" w:rsidRPr="00B20FE8" w:rsidRDefault="00B20FE8" w:rsidP="00B20FE8">
      <w:pPr>
        <w:spacing w:after="0" w:line="240" w:lineRule="auto"/>
        <w:rPr>
          <w:rFonts w:ascii="Times New Roman" w:eastAsia="Times New Roman" w:hAnsi="Times New Roman" w:cs="Times New Roman"/>
          <w:sz w:val="24"/>
          <w:szCs w:val="24"/>
          <w:lang w:eastAsia="en-GB"/>
        </w:rPr>
      </w:pPr>
    </w:p>
    <w:p w14:paraId="1AD21DA1" w14:textId="77777777" w:rsidR="00DD4BE7" w:rsidRPr="00DD4BE7" w:rsidRDefault="00DD4BE7" w:rsidP="008C32CE">
      <w:pPr>
        <w:rPr>
          <w:sz w:val="44"/>
          <w:szCs w:val="44"/>
        </w:rPr>
      </w:pPr>
    </w:p>
    <w:p w14:paraId="23EAD9B2" w14:textId="77777777" w:rsidR="002A2C74" w:rsidRDefault="002A2C74" w:rsidP="008C32CE"/>
    <w:p w14:paraId="502D75BD" w14:textId="77777777" w:rsidR="002A2C74" w:rsidRDefault="002A2C74" w:rsidP="008C32CE"/>
    <w:p w14:paraId="622ACAA1" w14:textId="77777777" w:rsidR="002A2C74" w:rsidRDefault="002A2C74" w:rsidP="008C32CE"/>
    <w:p w14:paraId="58333399" w14:textId="77777777" w:rsidR="002A2C74" w:rsidRDefault="002A2C74" w:rsidP="008C32CE"/>
    <w:p w14:paraId="60079C56" w14:textId="77777777" w:rsidR="002A2C74" w:rsidRDefault="002A2C74" w:rsidP="008C32CE"/>
    <w:p w14:paraId="307CFB32" w14:textId="77777777" w:rsidR="002A2C74" w:rsidRDefault="002A2C74" w:rsidP="008C32CE"/>
    <w:p w14:paraId="0FFFE4EC" w14:textId="77777777" w:rsidR="002A2C74" w:rsidRDefault="002A2C74" w:rsidP="008C32CE"/>
    <w:p w14:paraId="3612917F" w14:textId="77777777" w:rsidR="002A2C74" w:rsidRDefault="002A2C74" w:rsidP="008C32CE"/>
    <w:p w14:paraId="07FC3372" w14:textId="77777777" w:rsidR="002A2C74" w:rsidRDefault="002A2C74" w:rsidP="008C32CE"/>
    <w:p w14:paraId="669AA122" w14:textId="77777777" w:rsidR="002A2C74" w:rsidRDefault="002A2C74" w:rsidP="008C32CE"/>
    <w:p w14:paraId="76E381C1" w14:textId="77777777" w:rsidR="002A2C74" w:rsidRDefault="002A2C74" w:rsidP="008C32CE"/>
    <w:p w14:paraId="417AEBB0" w14:textId="77777777" w:rsidR="002A2C74" w:rsidRDefault="002A2C74" w:rsidP="008C32CE"/>
    <w:p w14:paraId="49ADF2C8" w14:textId="77777777" w:rsidR="002A2C74" w:rsidRDefault="002A2C74" w:rsidP="008C32CE"/>
    <w:p w14:paraId="2A2AEDE3" w14:textId="77777777" w:rsidR="002A2C74" w:rsidRDefault="002A2C74" w:rsidP="008C32CE"/>
    <w:p w14:paraId="0AAA1799" w14:textId="77777777" w:rsidR="002A2C74" w:rsidRDefault="002A2C74" w:rsidP="008C32CE"/>
    <w:p w14:paraId="5A6B1445" w14:textId="77777777" w:rsidR="002A2C74" w:rsidRDefault="002A2C74" w:rsidP="008C32CE"/>
    <w:p w14:paraId="5CD1CB99" w14:textId="77777777" w:rsidR="002A2C74" w:rsidRDefault="002A2C74" w:rsidP="008C32CE"/>
    <w:p w14:paraId="7F9C8AA3" w14:textId="77777777" w:rsidR="002A2C74" w:rsidRDefault="002A2C74" w:rsidP="008C32CE"/>
    <w:p w14:paraId="3C7D7259" w14:textId="77777777" w:rsidR="002A2C74" w:rsidRDefault="002A2C74" w:rsidP="008C32CE"/>
    <w:p w14:paraId="7E8510FE" w14:textId="77777777" w:rsidR="002A2C74" w:rsidRDefault="002A2C74" w:rsidP="008C32CE"/>
    <w:p w14:paraId="12AEED02" w14:textId="77777777" w:rsidR="002A2C74" w:rsidRDefault="002A2C74" w:rsidP="008C32CE"/>
    <w:p w14:paraId="7ED9E02C" w14:textId="77777777" w:rsidR="002A2C74" w:rsidRDefault="002A2C74" w:rsidP="008C32CE"/>
    <w:p w14:paraId="6DEDF2B3" w14:textId="77777777" w:rsidR="002A2C74" w:rsidRDefault="002A2C74" w:rsidP="008C32CE"/>
    <w:p w14:paraId="6B64F1DD" w14:textId="77777777" w:rsidR="002A2C74" w:rsidRDefault="002A2C74" w:rsidP="008C32CE"/>
    <w:p w14:paraId="7AADCA4A" w14:textId="77777777" w:rsidR="002A2C74" w:rsidRDefault="002A2C74" w:rsidP="008C32CE"/>
    <w:p w14:paraId="21DE03C6" w14:textId="31BA5646" w:rsidR="000C3A35" w:rsidRDefault="000C3A35" w:rsidP="00DD4BE7">
      <w:pPr>
        <w:ind w:left="720"/>
      </w:pPr>
    </w:p>
    <w:sectPr w:rsidR="000C3A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C1735"/>
    <w:multiLevelType w:val="multilevel"/>
    <w:tmpl w:val="E35E3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D37040"/>
    <w:multiLevelType w:val="multilevel"/>
    <w:tmpl w:val="2F485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2035029">
    <w:abstractNumId w:val="1"/>
  </w:num>
  <w:num w:numId="2" w16cid:durableId="1589999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2CE"/>
    <w:rsid w:val="00022C65"/>
    <w:rsid w:val="000525D5"/>
    <w:rsid w:val="00085AA3"/>
    <w:rsid w:val="000C3A35"/>
    <w:rsid w:val="0017579B"/>
    <w:rsid w:val="00265CCE"/>
    <w:rsid w:val="002A2C74"/>
    <w:rsid w:val="004242F0"/>
    <w:rsid w:val="0048328B"/>
    <w:rsid w:val="004B23AC"/>
    <w:rsid w:val="0068587A"/>
    <w:rsid w:val="007B7956"/>
    <w:rsid w:val="007D5863"/>
    <w:rsid w:val="008C32CE"/>
    <w:rsid w:val="00A97B53"/>
    <w:rsid w:val="00AB0688"/>
    <w:rsid w:val="00B20FE8"/>
    <w:rsid w:val="00CA1FEA"/>
    <w:rsid w:val="00CC0D0F"/>
    <w:rsid w:val="00D76DA7"/>
    <w:rsid w:val="00DD4BE7"/>
    <w:rsid w:val="00E84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C752A"/>
  <w15:chartTrackingRefBased/>
  <w15:docId w15:val="{EE9DB501-ADB9-4F59-BC99-00A492A95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20F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25736">
      <w:bodyDiv w:val="1"/>
      <w:marLeft w:val="0"/>
      <w:marRight w:val="0"/>
      <w:marTop w:val="0"/>
      <w:marBottom w:val="0"/>
      <w:divBdr>
        <w:top w:val="none" w:sz="0" w:space="0" w:color="auto"/>
        <w:left w:val="none" w:sz="0" w:space="0" w:color="auto"/>
        <w:bottom w:val="none" w:sz="0" w:space="0" w:color="auto"/>
        <w:right w:val="none" w:sz="0" w:space="0" w:color="auto"/>
      </w:divBdr>
    </w:div>
    <w:div w:id="450561588">
      <w:bodyDiv w:val="1"/>
      <w:marLeft w:val="0"/>
      <w:marRight w:val="0"/>
      <w:marTop w:val="0"/>
      <w:marBottom w:val="0"/>
      <w:divBdr>
        <w:top w:val="none" w:sz="0" w:space="0" w:color="auto"/>
        <w:left w:val="none" w:sz="0" w:space="0" w:color="auto"/>
        <w:bottom w:val="none" w:sz="0" w:space="0" w:color="auto"/>
        <w:right w:val="none" w:sz="0" w:space="0" w:color="auto"/>
      </w:divBdr>
    </w:div>
    <w:div w:id="635645675">
      <w:bodyDiv w:val="1"/>
      <w:marLeft w:val="0"/>
      <w:marRight w:val="0"/>
      <w:marTop w:val="0"/>
      <w:marBottom w:val="0"/>
      <w:divBdr>
        <w:top w:val="none" w:sz="0" w:space="0" w:color="auto"/>
        <w:left w:val="none" w:sz="0" w:space="0" w:color="auto"/>
        <w:bottom w:val="none" w:sz="0" w:space="0" w:color="auto"/>
        <w:right w:val="none" w:sz="0" w:space="0" w:color="auto"/>
      </w:divBdr>
    </w:div>
    <w:div w:id="657079534">
      <w:bodyDiv w:val="1"/>
      <w:marLeft w:val="0"/>
      <w:marRight w:val="0"/>
      <w:marTop w:val="0"/>
      <w:marBottom w:val="0"/>
      <w:divBdr>
        <w:top w:val="none" w:sz="0" w:space="0" w:color="auto"/>
        <w:left w:val="none" w:sz="0" w:space="0" w:color="auto"/>
        <w:bottom w:val="none" w:sz="0" w:space="0" w:color="auto"/>
        <w:right w:val="none" w:sz="0" w:space="0" w:color="auto"/>
      </w:divBdr>
    </w:div>
    <w:div w:id="843588627">
      <w:bodyDiv w:val="1"/>
      <w:marLeft w:val="0"/>
      <w:marRight w:val="0"/>
      <w:marTop w:val="0"/>
      <w:marBottom w:val="0"/>
      <w:divBdr>
        <w:top w:val="none" w:sz="0" w:space="0" w:color="auto"/>
        <w:left w:val="none" w:sz="0" w:space="0" w:color="auto"/>
        <w:bottom w:val="none" w:sz="0" w:space="0" w:color="auto"/>
        <w:right w:val="none" w:sz="0" w:space="0" w:color="auto"/>
      </w:divBdr>
    </w:div>
    <w:div w:id="848981848">
      <w:bodyDiv w:val="1"/>
      <w:marLeft w:val="0"/>
      <w:marRight w:val="0"/>
      <w:marTop w:val="0"/>
      <w:marBottom w:val="0"/>
      <w:divBdr>
        <w:top w:val="none" w:sz="0" w:space="0" w:color="auto"/>
        <w:left w:val="none" w:sz="0" w:space="0" w:color="auto"/>
        <w:bottom w:val="none" w:sz="0" w:space="0" w:color="auto"/>
        <w:right w:val="none" w:sz="0" w:space="0" w:color="auto"/>
      </w:divBdr>
      <w:divsChild>
        <w:div w:id="1884899597">
          <w:marLeft w:val="0"/>
          <w:marRight w:val="0"/>
          <w:marTop w:val="0"/>
          <w:marBottom w:val="0"/>
          <w:divBdr>
            <w:top w:val="none" w:sz="0" w:space="0" w:color="auto"/>
            <w:left w:val="none" w:sz="0" w:space="0" w:color="auto"/>
            <w:bottom w:val="none" w:sz="0" w:space="0" w:color="auto"/>
            <w:right w:val="none" w:sz="0" w:space="0" w:color="auto"/>
          </w:divBdr>
        </w:div>
        <w:div w:id="409542058">
          <w:marLeft w:val="0"/>
          <w:marRight w:val="0"/>
          <w:marTop w:val="0"/>
          <w:marBottom w:val="0"/>
          <w:divBdr>
            <w:top w:val="none" w:sz="0" w:space="0" w:color="auto"/>
            <w:left w:val="none" w:sz="0" w:space="0" w:color="auto"/>
            <w:bottom w:val="none" w:sz="0" w:space="0" w:color="auto"/>
            <w:right w:val="none" w:sz="0" w:space="0" w:color="auto"/>
          </w:divBdr>
        </w:div>
        <w:div w:id="82261861">
          <w:marLeft w:val="0"/>
          <w:marRight w:val="0"/>
          <w:marTop w:val="0"/>
          <w:marBottom w:val="0"/>
          <w:divBdr>
            <w:top w:val="none" w:sz="0" w:space="0" w:color="auto"/>
            <w:left w:val="none" w:sz="0" w:space="0" w:color="auto"/>
            <w:bottom w:val="none" w:sz="0" w:space="0" w:color="auto"/>
            <w:right w:val="none" w:sz="0" w:space="0" w:color="auto"/>
          </w:divBdr>
        </w:div>
      </w:divsChild>
    </w:div>
    <w:div w:id="922644775">
      <w:bodyDiv w:val="1"/>
      <w:marLeft w:val="0"/>
      <w:marRight w:val="0"/>
      <w:marTop w:val="0"/>
      <w:marBottom w:val="0"/>
      <w:divBdr>
        <w:top w:val="none" w:sz="0" w:space="0" w:color="auto"/>
        <w:left w:val="none" w:sz="0" w:space="0" w:color="auto"/>
        <w:bottom w:val="none" w:sz="0" w:space="0" w:color="auto"/>
        <w:right w:val="none" w:sz="0" w:space="0" w:color="auto"/>
      </w:divBdr>
    </w:div>
    <w:div w:id="1199899353">
      <w:bodyDiv w:val="1"/>
      <w:marLeft w:val="0"/>
      <w:marRight w:val="0"/>
      <w:marTop w:val="0"/>
      <w:marBottom w:val="0"/>
      <w:divBdr>
        <w:top w:val="none" w:sz="0" w:space="0" w:color="auto"/>
        <w:left w:val="none" w:sz="0" w:space="0" w:color="auto"/>
        <w:bottom w:val="none" w:sz="0" w:space="0" w:color="auto"/>
        <w:right w:val="none" w:sz="0" w:space="0" w:color="auto"/>
      </w:divBdr>
    </w:div>
    <w:div w:id="1562398858">
      <w:bodyDiv w:val="1"/>
      <w:marLeft w:val="0"/>
      <w:marRight w:val="0"/>
      <w:marTop w:val="0"/>
      <w:marBottom w:val="0"/>
      <w:divBdr>
        <w:top w:val="none" w:sz="0" w:space="0" w:color="auto"/>
        <w:left w:val="none" w:sz="0" w:space="0" w:color="auto"/>
        <w:bottom w:val="none" w:sz="0" w:space="0" w:color="auto"/>
        <w:right w:val="none" w:sz="0" w:space="0" w:color="auto"/>
      </w:divBdr>
      <w:divsChild>
        <w:div w:id="789278236">
          <w:marLeft w:val="0"/>
          <w:marRight w:val="0"/>
          <w:marTop w:val="0"/>
          <w:marBottom w:val="0"/>
          <w:divBdr>
            <w:top w:val="none" w:sz="0" w:space="0" w:color="auto"/>
            <w:left w:val="none" w:sz="0" w:space="0" w:color="auto"/>
            <w:bottom w:val="none" w:sz="0" w:space="0" w:color="auto"/>
            <w:right w:val="none" w:sz="0" w:space="0" w:color="auto"/>
          </w:divBdr>
        </w:div>
      </w:divsChild>
    </w:div>
    <w:div w:id="1598371694">
      <w:bodyDiv w:val="1"/>
      <w:marLeft w:val="0"/>
      <w:marRight w:val="0"/>
      <w:marTop w:val="0"/>
      <w:marBottom w:val="0"/>
      <w:divBdr>
        <w:top w:val="none" w:sz="0" w:space="0" w:color="auto"/>
        <w:left w:val="none" w:sz="0" w:space="0" w:color="auto"/>
        <w:bottom w:val="none" w:sz="0" w:space="0" w:color="auto"/>
        <w:right w:val="none" w:sz="0" w:space="0" w:color="auto"/>
      </w:divBdr>
    </w:div>
    <w:div w:id="1605306973">
      <w:bodyDiv w:val="1"/>
      <w:marLeft w:val="0"/>
      <w:marRight w:val="0"/>
      <w:marTop w:val="0"/>
      <w:marBottom w:val="0"/>
      <w:divBdr>
        <w:top w:val="none" w:sz="0" w:space="0" w:color="auto"/>
        <w:left w:val="none" w:sz="0" w:space="0" w:color="auto"/>
        <w:bottom w:val="none" w:sz="0" w:space="0" w:color="auto"/>
        <w:right w:val="none" w:sz="0" w:space="0" w:color="auto"/>
      </w:divBdr>
    </w:div>
    <w:div w:id="1679888744">
      <w:bodyDiv w:val="1"/>
      <w:marLeft w:val="0"/>
      <w:marRight w:val="0"/>
      <w:marTop w:val="0"/>
      <w:marBottom w:val="0"/>
      <w:divBdr>
        <w:top w:val="none" w:sz="0" w:space="0" w:color="auto"/>
        <w:left w:val="none" w:sz="0" w:space="0" w:color="auto"/>
        <w:bottom w:val="none" w:sz="0" w:space="0" w:color="auto"/>
        <w:right w:val="none" w:sz="0" w:space="0" w:color="auto"/>
      </w:divBdr>
      <w:divsChild>
        <w:div w:id="1143083728">
          <w:marLeft w:val="0"/>
          <w:marRight w:val="0"/>
          <w:marTop w:val="0"/>
          <w:marBottom w:val="0"/>
          <w:divBdr>
            <w:top w:val="none" w:sz="0" w:space="0" w:color="auto"/>
            <w:left w:val="none" w:sz="0" w:space="0" w:color="auto"/>
            <w:bottom w:val="none" w:sz="0" w:space="0" w:color="auto"/>
            <w:right w:val="none" w:sz="0" w:space="0" w:color="auto"/>
          </w:divBdr>
        </w:div>
        <w:div w:id="1234855559">
          <w:marLeft w:val="0"/>
          <w:marRight w:val="0"/>
          <w:marTop w:val="0"/>
          <w:marBottom w:val="0"/>
          <w:divBdr>
            <w:top w:val="none" w:sz="0" w:space="0" w:color="auto"/>
            <w:left w:val="none" w:sz="0" w:space="0" w:color="auto"/>
            <w:bottom w:val="none" w:sz="0" w:space="0" w:color="auto"/>
            <w:right w:val="none" w:sz="0" w:space="0" w:color="auto"/>
          </w:divBdr>
        </w:div>
      </w:divsChild>
    </w:div>
    <w:div w:id="1767463439">
      <w:bodyDiv w:val="1"/>
      <w:marLeft w:val="0"/>
      <w:marRight w:val="0"/>
      <w:marTop w:val="0"/>
      <w:marBottom w:val="0"/>
      <w:divBdr>
        <w:top w:val="none" w:sz="0" w:space="0" w:color="auto"/>
        <w:left w:val="none" w:sz="0" w:space="0" w:color="auto"/>
        <w:bottom w:val="none" w:sz="0" w:space="0" w:color="auto"/>
        <w:right w:val="none" w:sz="0" w:space="0" w:color="auto"/>
      </w:divBdr>
    </w:div>
    <w:div w:id="2115395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6</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dc:description/>
  <cp:lastModifiedBy>Patrick</cp:lastModifiedBy>
  <cp:revision>2</cp:revision>
  <dcterms:created xsi:type="dcterms:W3CDTF">2023-02-27T04:12:00Z</dcterms:created>
  <dcterms:modified xsi:type="dcterms:W3CDTF">2023-03-04T04:38:00Z</dcterms:modified>
</cp:coreProperties>
</file>