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5A01A6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930F1">
              <w:rPr>
                <w:rFonts w:ascii="Times New Roman" w:hAnsi="Times New Roman" w:cs="Times New Roman"/>
                <w:b/>
                <w:color w:val="auto"/>
                <w:sz w:val="48"/>
              </w:rPr>
              <w:t>Cheryl phillips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03A83F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A68E4">
              <w:rPr>
                <w:rFonts w:ascii="Times New Roman" w:hAnsi="Times New Roman" w:cs="Times New Roman"/>
                <w:b/>
                <w:color w:val="auto"/>
                <w:sz w:val="48"/>
              </w:rPr>
              <w:t xml:space="preserve"> </w:t>
            </w:r>
            <w:r w:rsidR="003A68E4">
              <w:rPr>
                <w:rFonts w:ascii="Times New Roman" w:hAnsi="Times New Roman" w:cs="Times New Roman"/>
                <w:b/>
                <w:color w:val="auto"/>
                <w:sz w:val="48"/>
              </w:rPr>
              <w:t>cheryl.phillips@powys.gov.uk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2BD3BCD2" w14:textId="77777777" w:rsidR="00723A77" w:rsidRPr="005D3F07" w:rsidRDefault="00723A77" w:rsidP="00723A7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1502675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4C22EE87" w14:textId="77777777" w:rsidR="000F6BC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732599DD" w14:textId="77777777" w:rsidR="000F6BC7" w:rsidRDefault="000F6BC7" w:rsidP="000F6BC7">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17A49383" w14:textId="73F9AB06" w:rsidR="008B28E7" w:rsidRDefault="00BB7FD2" w:rsidP="00FF7EBB">
            <w:pPr>
              <w:jc w:val="both"/>
              <w:rPr>
                <w:sz w:val="24"/>
                <w:szCs w:val="24"/>
              </w:rPr>
            </w:pPr>
            <w:r>
              <w:rPr>
                <w:sz w:val="24"/>
                <w:szCs w:val="24"/>
              </w:rPr>
              <w:t xml:space="preserve"> </w:t>
            </w:r>
          </w:p>
          <w:p w14:paraId="1FBBCFA0" w14:textId="77777777" w:rsidR="006108C9" w:rsidRDefault="006108C9" w:rsidP="00FF7EBB">
            <w:pPr>
              <w:jc w:val="both"/>
              <w:rPr>
                <w:sz w:val="24"/>
                <w:szCs w:val="24"/>
              </w:rPr>
            </w:pPr>
          </w:p>
          <w:p w14:paraId="0771532E" w14:textId="77777777" w:rsidR="000F6BC7" w:rsidRDefault="000F6BC7" w:rsidP="000F6BC7">
            <w:pPr>
              <w:jc w:val="both"/>
              <w:rPr>
                <w:sz w:val="24"/>
                <w:szCs w:val="24"/>
              </w:rPr>
            </w:pPr>
            <w:r w:rsidRPr="00905623">
              <w:rPr>
                <w:sz w:val="24"/>
                <w:szCs w:val="24"/>
              </w:rPr>
              <w:t>My work is mainly focused on children and families; however, it is important for me to understand how safeguarding applies to adults too. In Wales, adult safeguarding is guided by several pieces of legislation, policies, and procedures that ensure vulnerable adults are protected from harm, abuse, and neglect.</w:t>
            </w:r>
          </w:p>
          <w:p w14:paraId="0E53EA50" w14:textId="77777777" w:rsidR="000F6BC7" w:rsidRPr="00905623" w:rsidRDefault="000F6BC7" w:rsidP="000F6BC7">
            <w:pPr>
              <w:jc w:val="both"/>
              <w:rPr>
                <w:sz w:val="24"/>
                <w:szCs w:val="24"/>
              </w:rPr>
            </w:pPr>
          </w:p>
          <w:p w14:paraId="2190B825" w14:textId="77777777" w:rsidR="000F6BC7" w:rsidRDefault="000F6BC7" w:rsidP="000F6BC7">
            <w:pPr>
              <w:jc w:val="both"/>
              <w:rPr>
                <w:sz w:val="24"/>
                <w:szCs w:val="24"/>
              </w:rPr>
            </w:pPr>
            <w:r w:rsidRPr="00905623">
              <w:rPr>
                <w:sz w:val="24"/>
                <w:szCs w:val="24"/>
              </w:rPr>
              <w:t>The main legislation in Wales is the Social Services and Well-being (Wales) Act 2014 SSWBA (2014)</w:t>
            </w:r>
            <w:r>
              <w:rPr>
                <w:sz w:val="24"/>
                <w:szCs w:val="24"/>
              </w:rPr>
              <w:t xml:space="preserve"> which also links to my local authority policy</w:t>
            </w:r>
            <w:r w:rsidRPr="00905623">
              <w:rPr>
                <w:sz w:val="24"/>
                <w:szCs w:val="24"/>
              </w:rPr>
              <w:t>. This Act sets out the legal duties for safeguarding adults and children, and section 7 specifically focuses on safeguarding people. It defines an “adult at risk” as someone who is experiencing or at risk of abuse or neglect, has care and support needs, and is unable to protect themselves because of those needs.</w:t>
            </w:r>
            <w:r w:rsidRPr="00797A15">
              <w:rPr>
                <w:sz w:val="24"/>
                <w:szCs w:val="24"/>
              </w:rPr>
              <w:t xml:space="preserve"> </w:t>
            </w:r>
            <w:r>
              <w:rPr>
                <w:sz w:val="24"/>
                <w:szCs w:val="24"/>
              </w:rPr>
              <w:t>S</w:t>
            </w:r>
            <w:r w:rsidRPr="00905623">
              <w:rPr>
                <w:sz w:val="24"/>
                <w:szCs w:val="24"/>
              </w:rPr>
              <w:t xml:space="preserve">126 </w:t>
            </w:r>
            <w:r>
              <w:rPr>
                <w:sz w:val="24"/>
                <w:szCs w:val="24"/>
              </w:rPr>
              <w:t xml:space="preserve">of the </w:t>
            </w:r>
            <w:r w:rsidRPr="00905623">
              <w:rPr>
                <w:sz w:val="24"/>
                <w:szCs w:val="24"/>
              </w:rPr>
              <w:t xml:space="preserve">SSWBA (2014) </w:t>
            </w:r>
            <w:r>
              <w:rPr>
                <w:sz w:val="24"/>
                <w:szCs w:val="24"/>
              </w:rPr>
              <w:t xml:space="preserve">and </w:t>
            </w:r>
            <w:r w:rsidRPr="00905623">
              <w:rPr>
                <w:sz w:val="24"/>
                <w:szCs w:val="24"/>
              </w:rPr>
              <w:t>The Care Act (2014) places a duty on social workers to safeguard adults who could be at risk of physical, emotional, sexual, and financial harm. If a local authority has reasonable cause to suspect that an adult is at risk, they are legally required to make enquiries to determine what action should be taken</w:t>
            </w:r>
            <w:r>
              <w:rPr>
                <w:sz w:val="24"/>
                <w:szCs w:val="24"/>
              </w:rPr>
              <w:t xml:space="preserve">, where </w:t>
            </w:r>
            <w:r w:rsidRPr="00905623">
              <w:rPr>
                <w:sz w:val="24"/>
                <w:szCs w:val="24"/>
              </w:rPr>
              <w:t xml:space="preserve">they will assess risk, and work collaboratively with other agencies if relevant.  </w:t>
            </w:r>
          </w:p>
          <w:p w14:paraId="673465EC" w14:textId="77777777" w:rsidR="000F6BC7" w:rsidRPr="00905623" w:rsidRDefault="000F6BC7" w:rsidP="000F6BC7">
            <w:pPr>
              <w:jc w:val="both"/>
              <w:rPr>
                <w:sz w:val="24"/>
                <w:szCs w:val="24"/>
              </w:rPr>
            </w:pPr>
          </w:p>
          <w:p w14:paraId="47F53244" w14:textId="77777777" w:rsidR="000F6BC7" w:rsidRDefault="000F6BC7" w:rsidP="000F6BC7">
            <w:pPr>
              <w:jc w:val="both"/>
              <w:rPr>
                <w:sz w:val="24"/>
                <w:szCs w:val="24"/>
              </w:rPr>
            </w:pPr>
            <w:r w:rsidRPr="00905623">
              <w:rPr>
                <w:sz w:val="24"/>
                <w:szCs w:val="24"/>
              </w:rPr>
              <w:t>The Wales Safeguarding Procedures (2020) supports the implementation of the Acts.  They ensure that practitioners respond to any safeguarding concerns and give guidance for a consistent approach to devise a course of action by engaging with the adult who is at risk. Any adult involved in the care of the </w:t>
            </w:r>
            <w:hyperlink r:id="rId11" w:anchor="tooltip" w:history="1">
              <w:r w:rsidRPr="00905623">
                <w:rPr>
                  <w:rStyle w:val="Hyperlink"/>
                  <w:color w:val="auto"/>
                  <w:sz w:val="24"/>
                  <w:szCs w:val="24"/>
                </w:rPr>
                <w:t>adult at risk</w:t>
              </w:r>
            </w:hyperlink>
            <w:r w:rsidRPr="00905623">
              <w:rPr>
                <w:sz w:val="24"/>
                <w:szCs w:val="24"/>
              </w:rPr>
              <w:t> takes precedence over the need to maintain professional confidentiality;</w:t>
            </w:r>
            <w:r>
              <w:rPr>
                <w:sz w:val="24"/>
                <w:szCs w:val="24"/>
              </w:rPr>
              <w:t xml:space="preserve">  </w:t>
            </w:r>
            <w:r w:rsidRPr="00905623">
              <w:rPr>
                <w:sz w:val="24"/>
                <w:szCs w:val="24"/>
              </w:rPr>
              <w:t>Effective safeguarding requires shared responsibility and communication between agencies to ensure the best outcomes for adults at risk (</w:t>
            </w:r>
            <w:proofErr w:type="spellStart"/>
            <w:r w:rsidRPr="00905623">
              <w:rPr>
                <w:sz w:val="24"/>
                <w:szCs w:val="24"/>
              </w:rPr>
              <w:t>Koubel</w:t>
            </w:r>
            <w:proofErr w:type="spellEnd"/>
            <w:r w:rsidRPr="00905623">
              <w:rPr>
                <w:sz w:val="24"/>
                <w:szCs w:val="24"/>
              </w:rPr>
              <w:t xml:space="preserve">, 2016). </w:t>
            </w:r>
          </w:p>
          <w:p w14:paraId="39EBEE61" w14:textId="77777777" w:rsidR="000F6BC7" w:rsidRPr="00905623" w:rsidRDefault="000F6BC7" w:rsidP="000F6BC7">
            <w:pPr>
              <w:jc w:val="both"/>
              <w:rPr>
                <w:sz w:val="24"/>
                <w:szCs w:val="24"/>
              </w:rPr>
            </w:pPr>
          </w:p>
          <w:p w14:paraId="249637D7" w14:textId="77777777" w:rsidR="000F6BC7" w:rsidRDefault="000F6BC7" w:rsidP="000F6BC7">
            <w:pPr>
              <w:jc w:val="both"/>
              <w:rPr>
                <w:sz w:val="24"/>
                <w:szCs w:val="24"/>
              </w:rPr>
            </w:pPr>
            <w:r w:rsidRPr="00905623">
              <w:rPr>
                <w:sz w:val="24"/>
                <w:szCs w:val="24"/>
              </w:rPr>
              <w:t>The Mental Capacity Act (2005)</w:t>
            </w:r>
            <w:r>
              <w:rPr>
                <w:sz w:val="24"/>
                <w:szCs w:val="24"/>
              </w:rPr>
              <w:t xml:space="preserve"> (MCA 2005)</w:t>
            </w:r>
            <w:r w:rsidRPr="00905623">
              <w:rPr>
                <w:sz w:val="24"/>
                <w:szCs w:val="24"/>
              </w:rPr>
              <w:t xml:space="preserve"> applies to adults who may struggle to make decisions for themselves. This Act and associated Code of Practice chapter 5 provides a framework for assessing whether someone has the capacity to make a specific decision at a </w:t>
            </w:r>
            <w:r w:rsidRPr="00905623">
              <w:rPr>
                <w:sz w:val="24"/>
                <w:szCs w:val="24"/>
              </w:rPr>
              <w:lastRenderedPageBreak/>
              <w:t>specific time, being mindful that people have the right to make their own choices—even if those choices seem unwise—unless they are proven to lack capacity. Chapter 15 gives advice to help make sure that adults who lack capacity to make decisions for themselves</w:t>
            </w:r>
            <w:r>
              <w:rPr>
                <w:sz w:val="24"/>
                <w:szCs w:val="24"/>
              </w:rPr>
              <w:t>,</w:t>
            </w:r>
            <w:r w:rsidRPr="00905623">
              <w:rPr>
                <w:sz w:val="24"/>
                <w:szCs w:val="24"/>
              </w:rPr>
              <w:t xml:space="preserve"> are protected from abuse.  Using frameworks can assist practitioners to be open, transparent and follow relevant legislation in practice (</w:t>
            </w:r>
            <w:proofErr w:type="spellStart"/>
            <w:r w:rsidRPr="00905623">
              <w:rPr>
                <w:sz w:val="24"/>
                <w:szCs w:val="24"/>
              </w:rPr>
              <w:t>Koubel</w:t>
            </w:r>
            <w:proofErr w:type="spellEnd"/>
            <w:r w:rsidRPr="00905623">
              <w:rPr>
                <w:sz w:val="24"/>
                <w:szCs w:val="24"/>
              </w:rPr>
              <w:t xml:space="preserve">, 2016). </w:t>
            </w:r>
          </w:p>
          <w:p w14:paraId="3EF66DF5" w14:textId="77777777" w:rsidR="000F6BC7" w:rsidRPr="00905623" w:rsidRDefault="000F6BC7" w:rsidP="000F6BC7">
            <w:pPr>
              <w:jc w:val="both"/>
              <w:rPr>
                <w:sz w:val="24"/>
                <w:szCs w:val="24"/>
              </w:rPr>
            </w:pPr>
          </w:p>
          <w:p w14:paraId="31E9047B" w14:textId="77777777" w:rsidR="000F6BC7" w:rsidRDefault="000F6BC7" w:rsidP="000F6BC7">
            <w:pPr>
              <w:jc w:val="both"/>
              <w:rPr>
                <w:sz w:val="24"/>
                <w:szCs w:val="24"/>
              </w:rPr>
            </w:pPr>
            <w:r w:rsidRPr="00905623">
              <w:rPr>
                <w:sz w:val="24"/>
                <w:szCs w:val="24"/>
              </w:rPr>
              <w:t>The Advocacy Code of Practice: Part 10 of the SSWBA 2014 outlines a duty where especially adults at risk have a right to advocacy.  Who would ensure that their views and wishes are expressed and help them make informed choices.</w:t>
            </w:r>
          </w:p>
          <w:p w14:paraId="067DAC6C" w14:textId="77777777" w:rsidR="000F6BC7" w:rsidRPr="00905623" w:rsidRDefault="000F6BC7" w:rsidP="000F6BC7">
            <w:pPr>
              <w:jc w:val="both"/>
              <w:rPr>
                <w:sz w:val="24"/>
                <w:szCs w:val="24"/>
              </w:rPr>
            </w:pPr>
          </w:p>
          <w:p w14:paraId="535DA033" w14:textId="77777777" w:rsidR="000F6BC7" w:rsidRDefault="000F6BC7" w:rsidP="000F6BC7">
            <w:pPr>
              <w:jc w:val="both"/>
              <w:rPr>
                <w:sz w:val="24"/>
                <w:szCs w:val="24"/>
              </w:rPr>
            </w:pPr>
            <w:r w:rsidRPr="00905623">
              <w:rPr>
                <w:sz w:val="24"/>
                <w:szCs w:val="24"/>
              </w:rPr>
              <w:t xml:space="preserve">The Equality Act (2010) also plays a key role in safeguarding. It legally protects vulnerable individuals from discrimination in various areas of their life such as age, disability, race, religion, sex, mental health and sexual orientation.  Ensuring that they are treated with dignity and respect and not excluded or disadvantaged. </w:t>
            </w:r>
          </w:p>
          <w:p w14:paraId="74B76851" w14:textId="77777777" w:rsidR="000F6BC7" w:rsidRPr="00905623" w:rsidRDefault="000F6BC7" w:rsidP="000F6BC7">
            <w:pPr>
              <w:jc w:val="both"/>
              <w:rPr>
                <w:sz w:val="24"/>
                <w:szCs w:val="24"/>
              </w:rPr>
            </w:pPr>
          </w:p>
          <w:p w14:paraId="49D7A33D" w14:textId="77777777" w:rsidR="000F6BC7" w:rsidRPr="00905623" w:rsidRDefault="000F6BC7" w:rsidP="000F6BC7">
            <w:pPr>
              <w:jc w:val="both"/>
              <w:rPr>
                <w:sz w:val="24"/>
                <w:szCs w:val="24"/>
              </w:rPr>
            </w:pPr>
            <w:r w:rsidRPr="00905623">
              <w:rPr>
                <w:sz w:val="24"/>
                <w:szCs w:val="24"/>
              </w:rPr>
              <w:t xml:space="preserve">The Welsh Language Standards legislation under The Welsh Language (Wales) Measure (2011) and the More Than Just Words framework support adults at risk ensuring that people can access support in their preferred language, which is especially important in safeguarding situations where clear communication is vital.  This is known as the “Active Offer,” where the Welsh language is offered without the person </w:t>
            </w:r>
            <w:r>
              <w:rPr>
                <w:sz w:val="24"/>
                <w:szCs w:val="24"/>
              </w:rPr>
              <w:t>needing to ask for it.</w:t>
            </w:r>
            <w:r w:rsidRPr="00905623">
              <w:rPr>
                <w:sz w:val="24"/>
                <w:szCs w:val="24"/>
              </w:rPr>
              <w:t xml:space="preserve"> </w:t>
            </w:r>
          </w:p>
          <w:p w14:paraId="709E2569" w14:textId="77777777" w:rsidR="000F6BC7" w:rsidRDefault="000F6BC7" w:rsidP="000F6BC7">
            <w:pPr>
              <w:jc w:val="both"/>
              <w:rPr>
                <w:sz w:val="24"/>
                <w:szCs w:val="24"/>
              </w:rPr>
            </w:pPr>
          </w:p>
          <w:p w14:paraId="7E0E2D91" w14:textId="77777777" w:rsidR="000F6BC7" w:rsidRDefault="000F6BC7" w:rsidP="000F6BC7">
            <w:pPr>
              <w:jc w:val="both"/>
              <w:rPr>
                <w:sz w:val="24"/>
                <w:szCs w:val="24"/>
              </w:rPr>
            </w:pPr>
            <w:r>
              <w:rPr>
                <w:sz w:val="24"/>
                <w:szCs w:val="24"/>
              </w:rPr>
              <w:t>546 words</w:t>
            </w:r>
          </w:p>
          <w:p w14:paraId="0318E819" w14:textId="77777777" w:rsidR="00FC0334" w:rsidRDefault="00FC0334" w:rsidP="00FF7EBB">
            <w:pPr>
              <w:jc w:val="both"/>
              <w:rPr>
                <w:sz w:val="24"/>
                <w:szCs w:val="24"/>
              </w:rPr>
            </w:pP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03BD6D93" w14:textId="56AD433A" w:rsidR="007A628F" w:rsidRPr="008B28E7" w:rsidRDefault="007A628F" w:rsidP="000F6BC7">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532746E3" w14:textId="77777777" w:rsidR="000F6BC7" w:rsidRDefault="000F6BC7" w:rsidP="00FC0334">
            <w:pPr>
              <w:jc w:val="both"/>
              <w:rPr>
                <w:i/>
                <w:sz w:val="24"/>
                <w:szCs w:val="24"/>
              </w:rPr>
            </w:pPr>
          </w:p>
          <w:p w14:paraId="5E0DE4BE" w14:textId="77777777" w:rsidR="00412A1A" w:rsidRDefault="00412A1A" w:rsidP="00412A1A">
            <w:pPr>
              <w:rPr>
                <w:sz w:val="24"/>
                <w:szCs w:val="24"/>
              </w:rPr>
            </w:pPr>
            <w:r w:rsidRPr="00FB19FA">
              <w:rPr>
                <w:sz w:val="24"/>
                <w:szCs w:val="24"/>
              </w:rPr>
              <w:t xml:space="preserve">Although safeguarding children and adults have the same ethos there </w:t>
            </w:r>
            <w:r>
              <w:rPr>
                <w:sz w:val="24"/>
                <w:szCs w:val="24"/>
              </w:rPr>
              <w:t>are</w:t>
            </w:r>
            <w:r w:rsidRPr="00FB19FA">
              <w:rPr>
                <w:sz w:val="24"/>
                <w:szCs w:val="24"/>
              </w:rPr>
              <w:t xml:space="preserve"> significant difference</w:t>
            </w:r>
            <w:r>
              <w:rPr>
                <w:sz w:val="24"/>
                <w:szCs w:val="24"/>
              </w:rPr>
              <w:t>s</w:t>
            </w:r>
            <w:r w:rsidRPr="00FB19FA">
              <w:rPr>
                <w:sz w:val="24"/>
                <w:szCs w:val="24"/>
              </w:rPr>
              <w:t xml:space="preserve"> in legislation and procedures</w:t>
            </w:r>
            <w:r>
              <w:rPr>
                <w:sz w:val="24"/>
                <w:szCs w:val="24"/>
              </w:rPr>
              <w:t xml:space="preserve">. </w:t>
            </w:r>
            <w:r w:rsidRPr="00FB19FA">
              <w:rPr>
                <w:sz w:val="24"/>
                <w:szCs w:val="24"/>
              </w:rPr>
              <w:t xml:space="preserve">Brammer (2009) explains that safeguarding children is led by legal framework such as the Children Act (1989) </w:t>
            </w:r>
            <w:r>
              <w:rPr>
                <w:sz w:val="24"/>
                <w:szCs w:val="24"/>
              </w:rPr>
              <w:t xml:space="preserve">CA (1989) which </w:t>
            </w:r>
            <w:r w:rsidRPr="00FB19FA">
              <w:rPr>
                <w:sz w:val="24"/>
                <w:szCs w:val="24"/>
              </w:rPr>
              <w:t>places a duty on local authorities to safeguard and promote the welfare of children in need (Section 17)</w:t>
            </w:r>
            <w:r>
              <w:rPr>
                <w:sz w:val="24"/>
                <w:szCs w:val="24"/>
              </w:rPr>
              <w:t>.</w:t>
            </w:r>
            <w:r w:rsidRPr="00FB19FA">
              <w:rPr>
                <w:sz w:val="24"/>
                <w:szCs w:val="24"/>
              </w:rPr>
              <w:t xml:space="preserve"> </w:t>
            </w:r>
            <w:r w:rsidRPr="006E5C7B">
              <w:rPr>
                <w:sz w:val="24"/>
                <w:szCs w:val="24"/>
              </w:rPr>
              <w:t xml:space="preserve">Children are assumed to be vulnerable and lack capacity to make informed decisions, so the law allows professionals to intervene in their best interests, even if this </w:t>
            </w:r>
            <w:r>
              <w:rPr>
                <w:sz w:val="24"/>
                <w:szCs w:val="24"/>
              </w:rPr>
              <w:t>overrides</w:t>
            </w:r>
            <w:r w:rsidRPr="006E5C7B">
              <w:rPr>
                <w:sz w:val="24"/>
                <w:szCs w:val="24"/>
              </w:rPr>
              <w:t xml:space="preserve"> </w:t>
            </w:r>
            <w:r w:rsidRPr="006E5C7B">
              <w:rPr>
                <w:sz w:val="24"/>
                <w:szCs w:val="24"/>
              </w:rPr>
              <w:lastRenderedPageBreak/>
              <w:t>parent</w:t>
            </w:r>
            <w:r>
              <w:rPr>
                <w:sz w:val="24"/>
                <w:szCs w:val="24"/>
              </w:rPr>
              <w:t xml:space="preserve">s’ </w:t>
            </w:r>
            <w:r w:rsidRPr="006E5C7B">
              <w:rPr>
                <w:sz w:val="24"/>
                <w:szCs w:val="24"/>
              </w:rPr>
              <w:t xml:space="preserve">wishes. While the child’s voice is important, decisions are </w:t>
            </w:r>
            <w:r>
              <w:rPr>
                <w:sz w:val="24"/>
                <w:szCs w:val="24"/>
              </w:rPr>
              <w:t xml:space="preserve">often </w:t>
            </w:r>
            <w:r w:rsidRPr="006E5C7B">
              <w:rPr>
                <w:sz w:val="24"/>
                <w:szCs w:val="24"/>
              </w:rPr>
              <w:t>made by adults</w:t>
            </w:r>
            <w:r>
              <w:rPr>
                <w:sz w:val="24"/>
                <w:szCs w:val="24"/>
              </w:rPr>
              <w:t xml:space="preserve"> on the child’s behalf</w:t>
            </w:r>
            <w:r w:rsidRPr="006E5C7B">
              <w:rPr>
                <w:sz w:val="24"/>
                <w:szCs w:val="24"/>
              </w:rPr>
              <w:t>, through multi-agency working. Under Section 47</w:t>
            </w:r>
            <w:r>
              <w:rPr>
                <w:sz w:val="24"/>
                <w:szCs w:val="24"/>
              </w:rPr>
              <w:t xml:space="preserve"> CA (1989)</w:t>
            </w:r>
            <w:r w:rsidRPr="006E5C7B">
              <w:rPr>
                <w:sz w:val="24"/>
                <w:szCs w:val="24"/>
              </w:rPr>
              <w:t xml:space="preserve">, local authorities must investigate </w:t>
            </w:r>
            <w:r w:rsidRPr="00405BA0">
              <w:rPr>
                <w:sz w:val="24"/>
                <w:szCs w:val="24"/>
              </w:rPr>
              <w:t>if there is reasonable cause to suspect a child is suffering or likely to suffer significant harm.</w:t>
            </w:r>
          </w:p>
          <w:p w14:paraId="560D4655" w14:textId="77777777" w:rsidR="00412A1A" w:rsidRPr="004F6212" w:rsidRDefault="00412A1A" w:rsidP="00412A1A">
            <w:pPr>
              <w:rPr>
                <w:sz w:val="24"/>
                <w:szCs w:val="24"/>
              </w:rPr>
            </w:pPr>
            <w:r w:rsidRPr="000D7301">
              <w:rPr>
                <w:sz w:val="24"/>
                <w:szCs w:val="24"/>
              </w:rPr>
              <w:t xml:space="preserve">When safeguarding adults, Principle 1 of the MCA (2005), </w:t>
            </w:r>
            <w:r>
              <w:rPr>
                <w:sz w:val="24"/>
                <w:szCs w:val="24"/>
              </w:rPr>
              <w:t xml:space="preserve">states </w:t>
            </w:r>
            <w:r w:rsidRPr="000D7301">
              <w:rPr>
                <w:sz w:val="24"/>
                <w:szCs w:val="24"/>
              </w:rPr>
              <w:t>we must presume capacity and the right to make their own choices</w:t>
            </w:r>
            <w:r>
              <w:rPr>
                <w:sz w:val="24"/>
                <w:szCs w:val="24"/>
              </w:rPr>
              <w:t xml:space="preserve">, </w:t>
            </w:r>
            <w:r w:rsidRPr="000D7301">
              <w:rPr>
                <w:sz w:val="24"/>
                <w:szCs w:val="24"/>
              </w:rPr>
              <w:t xml:space="preserve">even if </w:t>
            </w:r>
            <w:r>
              <w:rPr>
                <w:sz w:val="24"/>
                <w:szCs w:val="24"/>
              </w:rPr>
              <w:t>they</w:t>
            </w:r>
            <w:r w:rsidRPr="000D7301">
              <w:rPr>
                <w:sz w:val="24"/>
                <w:szCs w:val="24"/>
              </w:rPr>
              <w:t xml:space="preserve"> are risky. Principle 3 </w:t>
            </w:r>
            <w:r>
              <w:rPr>
                <w:sz w:val="24"/>
                <w:szCs w:val="24"/>
              </w:rPr>
              <w:t>supports the right to</w:t>
            </w:r>
            <w:r w:rsidRPr="000D7301">
              <w:rPr>
                <w:sz w:val="24"/>
                <w:szCs w:val="24"/>
              </w:rPr>
              <w:t xml:space="preserve"> refuse support, and their wishes must be respected if they understand the decision. Intervention is justified when there’s evidence of lack of capacity, coercion, or serious risk of harm. While we respect the right to refuse, we still offer support options, including third-sector services like Calan DVS. If wider risks are present, such as fire risk to neighbours, this becomes a public protection issue and must be referred. In some cases, safeguarding may be closed with a protection plan </w:t>
            </w:r>
            <w:r>
              <w:rPr>
                <w:sz w:val="24"/>
                <w:szCs w:val="24"/>
              </w:rPr>
              <w:t>and</w:t>
            </w:r>
            <w:r w:rsidRPr="000D7301">
              <w:rPr>
                <w:sz w:val="24"/>
                <w:szCs w:val="24"/>
              </w:rPr>
              <w:t xml:space="preserve"> monitoring</w:t>
            </w:r>
            <w:r>
              <w:rPr>
                <w:sz w:val="24"/>
                <w:szCs w:val="24"/>
              </w:rPr>
              <w:t xml:space="preserve">. </w:t>
            </w:r>
          </w:p>
          <w:p w14:paraId="5741F379" w14:textId="77777777" w:rsidR="00412A1A" w:rsidRPr="00AE53E8" w:rsidRDefault="00412A1A" w:rsidP="00412A1A">
            <w:pPr>
              <w:spacing w:after="160" w:line="259" w:lineRule="auto"/>
              <w:rPr>
                <w:sz w:val="24"/>
                <w:szCs w:val="24"/>
              </w:rPr>
            </w:pPr>
          </w:p>
          <w:p w14:paraId="18263B15" w14:textId="77777777" w:rsidR="00412A1A" w:rsidRDefault="00412A1A" w:rsidP="00412A1A">
            <w:pPr>
              <w:rPr>
                <w:sz w:val="24"/>
                <w:szCs w:val="24"/>
              </w:rPr>
            </w:pPr>
            <w:r>
              <w:rPr>
                <w:sz w:val="24"/>
                <w:szCs w:val="24"/>
              </w:rPr>
              <w:t xml:space="preserve">In contrast in </w:t>
            </w:r>
            <w:r w:rsidRPr="003F2EF9">
              <w:rPr>
                <w:sz w:val="24"/>
                <w:szCs w:val="24"/>
              </w:rPr>
              <w:t xml:space="preserve">Children’s Services </w:t>
            </w:r>
            <w:r>
              <w:rPr>
                <w:sz w:val="24"/>
                <w:szCs w:val="24"/>
              </w:rPr>
              <w:t xml:space="preserve">we consider whether a child is Gillick competent.   Assessing whether a child under 16 has enough understanding and maturity to make decisions about their care and support without parent’s consent – for example </w:t>
            </w:r>
            <w:r w:rsidRPr="009216DD">
              <w:rPr>
                <w:sz w:val="24"/>
                <w:szCs w:val="24"/>
              </w:rPr>
              <w:t xml:space="preserve">asking for support without informing parents (NSPCC Learning, 2022). </w:t>
            </w:r>
            <w:r>
              <w:rPr>
                <w:sz w:val="24"/>
                <w:szCs w:val="24"/>
              </w:rPr>
              <w:t xml:space="preserve"> </w:t>
            </w:r>
            <w:r w:rsidRPr="009216DD">
              <w:rPr>
                <w:sz w:val="24"/>
                <w:szCs w:val="24"/>
              </w:rPr>
              <w:t>Once they turn 16, decisions are assessed under the MCA (2005),</w:t>
            </w:r>
            <w:r w:rsidRPr="001D77D1">
              <w:rPr>
                <w:sz w:val="24"/>
                <w:szCs w:val="24"/>
              </w:rPr>
              <w:t xml:space="preserve"> </w:t>
            </w:r>
            <w:r w:rsidRPr="009216DD">
              <w:rPr>
                <w:sz w:val="24"/>
                <w:szCs w:val="24"/>
              </w:rPr>
              <w:t>focusing on whether they can understand and make a</w:t>
            </w:r>
            <w:r w:rsidRPr="001D77D1">
              <w:rPr>
                <w:sz w:val="24"/>
                <w:szCs w:val="24"/>
              </w:rPr>
              <w:t xml:space="preserve"> </w:t>
            </w:r>
            <w:r>
              <w:rPr>
                <w:sz w:val="24"/>
                <w:szCs w:val="24"/>
              </w:rPr>
              <w:t xml:space="preserve">decision at the specific time its needed.  </w:t>
            </w:r>
            <w:r w:rsidRPr="009216DD">
              <w:rPr>
                <w:sz w:val="24"/>
                <w:szCs w:val="24"/>
              </w:rPr>
              <w:t>Capacity is judged for each decision, not as an overall judgement.</w:t>
            </w:r>
          </w:p>
          <w:p w14:paraId="0DB54B1B" w14:textId="77777777" w:rsidR="00412A1A" w:rsidRPr="003F2EF9" w:rsidRDefault="00412A1A" w:rsidP="00412A1A">
            <w:pPr>
              <w:rPr>
                <w:sz w:val="24"/>
                <w:szCs w:val="24"/>
              </w:rPr>
            </w:pPr>
          </w:p>
          <w:p w14:paraId="7F0F004E" w14:textId="77777777" w:rsidR="00412A1A" w:rsidRPr="00270E07" w:rsidRDefault="00412A1A" w:rsidP="00412A1A">
            <w:r w:rsidRPr="00287BDD">
              <w:rPr>
                <w:sz w:val="24"/>
                <w:szCs w:val="24"/>
              </w:rPr>
              <w:t xml:space="preserve">Safeguarding children often involves working with parents, carers and extended family </w:t>
            </w:r>
            <w:r>
              <w:rPr>
                <w:sz w:val="24"/>
                <w:szCs w:val="24"/>
              </w:rPr>
              <w:t>to</w:t>
            </w:r>
            <w:r w:rsidRPr="00287BDD">
              <w:rPr>
                <w:sz w:val="24"/>
                <w:szCs w:val="24"/>
              </w:rPr>
              <w:t xml:space="preserve"> assess how their needs or behaviours could be impacting on the child’s wellbeing.  Adult safeguarding </w:t>
            </w:r>
            <w:r>
              <w:rPr>
                <w:sz w:val="24"/>
                <w:szCs w:val="24"/>
              </w:rPr>
              <w:t xml:space="preserve">focuses on the individual’s ability to protect themselves and often support from community resources and voluntary services.  Professionals take a holistic approach to adult wellbeing, not just their safety but housing, health and social </w:t>
            </w:r>
            <w:r w:rsidRPr="00E308E8">
              <w:rPr>
                <w:sz w:val="24"/>
                <w:szCs w:val="24"/>
              </w:rPr>
              <w:t xml:space="preserve">connections </w:t>
            </w:r>
            <w:r w:rsidRPr="00905623">
              <w:rPr>
                <w:sz w:val="24"/>
                <w:szCs w:val="24"/>
              </w:rPr>
              <w:t>SSWBA (2014)</w:t>
            </w:r>
            <w:r>
              <w:rPr>
                <w:sz w:val="24"/>
                <w:szCs w:val="24"/>
              </w:rPr>
              <w:t xml:space="preserve">.  </w:t>
            </w:r>
            <w:r>
              <w:t xml:space="preserve"> </w:t>
            </w:r>
            <w:r>
              <w:rPr>
                <w:sz w:val="24"/>
                <w:szCs w:val="24"/>
              </w:rPr>
              <w:t>A</w:t>
            </w:r>
            <w:r w:rsidRPr="00D17DE7">
              <w:rPr>
                <w:sz w:val="24"/>
                <w:szCs w:val="24"/>
              </w:rPr>
              <w:t>dult</w:t>
            </w:r>
            <w:r>
              <w:rPr>
                <w:sz w:val="24"/>
                <w:szCs w:val="24"/>
              </w:rPr>
              <w:t xml:space="preserve"> s</w:t>
            </w:r>
            <w:r w:rsidRPr="00D17DE7">
              <w:rPr>
                <w:sz w:val="24"/>
                <w:szCs w:val="24"/>
              </w:rPr>
              <w:t>afeguarding often involves building relationships, providing information, and signposting</w:t>
            </w:r>
            <w:r>
              <w:rPr>
                <w:sz w:val="24"/>
                <w:szCs w:val="24"/>
              </w:rPr>
              <w:t xml:space="preserve"> </w:t>
            </w:r>
            <w:r w:rsidRPr="00D17DE7">
              <w:rPr>
                <w:sz w:val="24"/>
                <w:szCs w:val="24"/>
              </w:rPr>
              <w:t>to services, rather than direct intervention</w:t>
            </w:r>
            <w:r>
              <w:rPr>
                <w:sz w:val="24"/>
                <w:szCs w:val="24"/>
              </w:rPr>
              <w:t xml:space="preserve">. </w:t>
            </w:r>
            <w:r w:rsidRPr="00D17DE7">
              <w:rPr>
                <w:sz w:val="24"/>
                <w:szCs w:val="24"/>
              </w:rPr>
              <w:t xml:space="preserve"> </w:t>
            </w:r>
            <w:r>
              <w:rPr>
                <w:sz w:val="24"/>
                <w:szCs w:val="24"/>
              </w:rPr>
              <w:t>E</w:t>
            </w:r>
            <w:r w:rsidRPr="00D17DE7">
              <w:rPr>
                <w:sz w:val="24"/>
                <w:szCs w:val="24"/>
              </w:rPr>
              <w:t>mpowering the</w:t>
            </w:r>
            <w:r>
              <w:rPr>
                <w:sz w:val="24"/>
                <w:szCs w:val="24"/>
              </w:rPr>
              <w:t>m</w:t>
            </w:r>
            <w:r w:rsidRPr="00D17DE7">
              <w:rPr>
                <w:sz w:val="24"/>
                <w:szCs w:val="24"/>
              </w:rPr>
              <w:t xml:space="preserve"> to make informed choices and supporting them to live safely and independently. In contrast, safeguarding children often requires more immediate and direct action to remove or reduce risk.</w:t>
            </w:r>
          </w:p>
          <w:p w14:paraId="7D8BA4B2" w14:textId="77777777" w:rsidR="00412A1A" w:rsidRDefault="00412A1A" w:rsidP="00412A1A">
            <w:pPr>
              <w:rPr>
                <w:sz w:val="24"/>
                <w:szCs w:val="24"/>
              </w:rPr>
            </w:pPr>
          </w:p>
          <w:p w14:paraId="713A444F" w14:textId="77777777" w:rsidR="00412A1A" w:rsidRPr="00E308E8" w:rsidRDefault="00412A1A" w:rsidP="00412A1A">
            <w:pPr>
              <w:rPr>
                <w:sz w:val="24"/>
                <w:szCs w:val="24"/>
              </w:rPr>
            </w:pPr>
            <w:r>
              <w:rPr>
                <w:sz w:val="24"/>
                <w:szCs w:val="24"/>
              </w:rPr>
              <w:t>438 words</w:t>
            </w:r>
          </w:p>
          <w:p w14:paraId="75E717DB" w14:textId="77777777" w:rsidR="000F6BC7" w:rsidRPr="000F6BC7" w:rsidRDefault="000F6BC7" w:rsidP="00FC0334">
            <w:pPr>
              <w:jc w:val="both"/>
              <w:rPr>
                <w:iCs/>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944C97" w14:textId="77777777" w:rsidR="008D4365" w:rsidRDefault="008D4365">
      <w:r>
        <w:separator/>
      </w:r>
    </w:p>
  </w:endnote>
  <w:endnote w:type="continuationSeparator" w:id="0">
    <w:p w14:paraId="79938BCC" w14:textId="77777777" w:rsidR="008D4365" w:rsidRDefault="008D43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E48EC8" w14:textId="77777777" w:rsidR="008D4365" w:rsidRDefault="008D4365">
      <w:r>
        <w:separator/>
      </w:r>
    </w:p>
  </w:footnote>
  <w:footnote w:type="continuationSeparator" w:id="0">
    <w:p w14:paraId="3E832B95" w14:textId="77777777" w:rsidR="008D4365" w:rsidRDefault="008D43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0F6BC7"/>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30F1"/>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A68E4"/>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2A1A"/>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42ED"/>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3A77"/>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4365"/>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4CE"/>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2AD9"/>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afeguarding.wales/en/adu-i/adu-i-a3pt1/a3pt1-p7/"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1203</Words>
  <Characters>6549</Characters>
  <Application>Microsoft Office Word</Application>
  <DocSecurity>0</DocSecurity>
  <Lines>436</Lines>
  <Paragraphs>133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Cheryl Phillips</cp:lastModifiedBy>
  <cp:revision>7</cp:revision>
  <cp:lastPrinted>2020-02-11T19:20:00Z</cp:lastPrinted>
  <dcterms:created xsi:type="dcterms:W3CDTF">2025-09-17T13:09:00Z</dcterms:created>
  <dcterms:modified xsi:type="dcterms:W3CDTF">2025-09-30T22:02:00Z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