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49666588"/>
        <w:docPartObj>
          <w:docPartGallery w:val="Cover Pages"/>
          <w:docPartUnique/>
        </w:docPartObj>
      </w:sdtPr>
      <w:sdtEndPr>
        <w:rPr>
          <w:rFonts w:ascii="Calibri" w:eastAsia="Calibri" w:hAnsi="Calibri" w:cs="Calibri"/>
          <w:b/>
          <w:bCs/>
          <w:color w:val="0E101A"/>
        </w:rPr>
      </w:sdtEndPr>
      <w:sdtContent>
        <w:p w14:paraId="60027399" w14:textId="6474A345" w:rsidR="007B30F7" w:rsidRDefault="007B30F7"/>
        <w:p w14:paraId="27C243DC" w14:textId="11719828" w:rsidR="007B30F7" w:rsidRDefault="00023099">
          <w:pPr>
            <w:rPr>
              <w:rFonts w:ascii="Calibri" w:eastAsia="Calibri" w:hAnsi="Calibri" w:cs="Calibri"/>
              <w:b/>
              <w:bCs/>
              <w:color w:val="0E101A"/>
            </w:rPr>
          </w:pPr>
          <w:r>
            <w:rPr>
              <w:noProof/>
              <w:lang w:eastAsia="zh-CN"/>
            </w:rPr>
            <mc:AlternateContent>
              <mc:Choice Requires="wps">
                <w:drawing>
                  <wp:anchor distT="0" distB="0" distL="182880" distR="182880" simplePos="0" relativeHeight="251658240" behindDoc="0" locked="0" layoutInCell="1" allowOverlap="1" wp14:anchorId="39FDE08C" wp14:editId="370B1485">
                    <wp:simplePos x="0" y="0"/>
                    <wp:positionH relativeFrom="margin">
                      <wp:posOffset>-722630</wp:posOffset>
                    </wp:positionH>
                    <wp:positionV relativeFrom="page">
                      <wp:posOffset>4864735</wp:posOffset>
                    </wp:positionV>
                    <wp:extent cx="7190740" cy="2460625"/>
                    <wp:effectExtent l="0" t="0" r="0" b="3175"/>
                    <wp:wrapSquare wrapText="bothSides"/>
                    <wp:docPr id="131" name="Text Box 131"/>
                    <wp:cNvGraphicFramePr/>
                    <a:graphic xmlns:a="http://schemas.openxmlformats.org/drawingml/2006/main">
                      <a:graphicData uri="http://schemas.microsoft.com/office/word/2010/wordprocessingShape">
                        <wps:wsp>
                          <wps:cNvSpPr txBox="1"/>
                          <wps:spPr>
                            <a:xfrm>
                              <a:off x="0" y="0"/>
                              <a:ext cx="7190740" cy="24606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17B23B2" w14:textId="77777777" w:rsidR="00F36097" w:rsidRDefault="00023099" w:rsidP="00F36097">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color w:val="4472C4" w:themeColor="accent1"/>
                                        <w:sz w:val="72"/>
                                        <w:szCs w:val="72"/>
                                      </w:rPr>
                                      <w:t>Living</w:t>
                                    </w:r>
                                    <w:r w:rsidR="00491A63">
                                      <w:rPr>
                                        <w:color w:val="4472C4" w:themeColor="accent1"/>
                                        <w:sz w:val="72"/>
                                        <w:szCs w:val="72"/>
                                      </w:rPr>
                                      <w:t xml:space="preserve"> with Care: The Older Person</w:t>
                                    </w:r>
                                  </w:sdtContent>
                                </w:sdt>
                              </w:p>
                              <w:p w14:paraId="6FFC5F79" w14:textId="48E8C483" w:rsidR="00C7489E" w:rsidRPr="00F36097" w:rsidRDefault="00023099" w:rsidP="00F36097">
                                <w:pPr>
                                  <w:pStyle w:val="NoSpacing"/>
                                  <w:spacing w:before="40" w:after="560" w:line="216" w:lineRule="auto"/>
                                  <w:rPr>
                                    <w:color w:val="4472C4" w:themeColor="accent1"/>
                                    <w:sz w:val="72"/>
                                    <w:szCs w:val="72"/>
                                  </w:rPr>
                                </w:pPr>
                                <w:r>
                                  <w:rPr>
                                    <w:caps/>
                                    <w:color w:val="1F4E79" w:themeColor="accent5" w:themeShade="80"/>
                                    <w:sz w:val="28"/>
                                    <w:szCs w:val="28"/>
                                  </w:rPr>
                                  <w:t>B</w:t>
                                </w:r>
                                <w:r w:rsidR="00F36097">
                                  <w:rPr>
                                    <w:caps/>
                                    <w:color w:val="1F4E79" w:themeColor="accent5" w:themeShade="80"/>
                                    <w:sz w:val="28"/>
                                    <w:szCs w:val="28"/>
                                  </w:rPr>
                                  <w:t>m</w:t>
                                </w:r>
                                <w:r>
                                  <w:rPr>
                                    <w:caps/>
                                    <w:color w:val="1F4E79" w:themeColor="accent5" w:themeShade="80"/>
                                    <w:sz w:val="28"/>
                                    <w:szCs w:val="28"/>
                                  </w:rPr>
                                  <w:t>HP</w:t>
                                </w:r>
                                <w:r w:rsidR="00C7489E">
                                  <w:rPr>
                                    <w:caps/>
                                    <w:color w:val="1F4E79" w:themeColor="accent5" w:themeShade="80"/>
                                    <w:sz w:val="28"/>
                                    <w:szCs w:val="28"/>
                                  </w:rPr>
                                  <w:t>6009</w:t>
                                </w:r>
                                <w:r w:rsidR="00F36097">
                                  <w:rPr>
                                    <w:color w:val="4472C4" w:themeColor="accent1"/>
                                    <w:sz w:val="72"/>
                                    <w:szCs w:val="72"/>
                                  </w:rPr>
                                  <w:t xml:space="preserve"> </w:t>
                                </w:r>
                                <w:r w:rsidR="00C7489E">
                                  <w:rPr>
                                    <w:caps/>
                                    <w:color w:val="1F4E79" w:themeColor="accent5" w:themeShade="80"/>
                                    <w:sz w:val="28"/>
                                    <w:szCs w:val="28"/>
                                  </w:rPr>
                                  <w:t>Assessment 1: written assign</w:t>
                                </w:r>
                                <w:r w:rsidR="00F36097">
                                  <w:rPr>
                                    <w:caps/>
                                    <w:color w:val="1F4E79" w:themeColor="accent5" w:themeShade="80"/>
                                    <w:sz w:val="28"/>
                                    <w:szCs w:val="28"/>
                                  </w:rPr>
                                  <w:t>ment (report)</w:t>
                                </w:r>
                              </w:p>
                              <w:p w14:paraId="6868D690" w14:textId="1503C99D" w:rsidR="00023099" w:rsidRDefault="00023099" w:rsidP="00023099">
                                <w:pPr>
                                  <w:pStyle w:val="NoSpacing"/>
                                  <w:spacing w:before="80" w:after="40"/>
                                  <w:rPr>
                                    <w:caps/>
                                    <w:color w:val="5B9BD5" w:themeColor="accent5"/>
                                    <w:sz w:val="24"/>
                                    <w:szCs w:val="24"/>
                                  </w:rPr>
                                </w:pPr>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r>
                                      <w:rPr>
                                        <w:caps/>
                                        <w:color w:val="5B9BD5" w:themeColor="accent5"/>
                                        <w:sz w:val="24"/>
                                        <w:szCs w:val="24"/>
                                      </w:rPr>
                                      <w:t>Enkeleda Tafa (2020203)</w:t>
                                    </w:r>
                                  </w:sdtContent>
                                </w:sdt>
                              </w:p>
                              <w:p w14:paraId="18FC2F27" w14:textId="1C18B19C" w:rsidR="00023099" w:rsidRDefault="00023099" w:rsidP="00023099">
                                <w:pPr>
                                  <w:pStyle w:val="NoSpacing"/>
                                  <w:spacing w:before="80" w:after="40"/>
                                  <w:rPr>
                                    <w:caps/>
                                    <w:color w:val="000000" w:themeColor="text1"/>
                                    <w:sz w:val="24"/>
                                    <w:szCs w:val="24"/>
                                  </w:rPr>
                                </w:pPr>
                                <w:r>
                                  <w:rPr>
                                    <w:caps/>
                                    <w:color w:val="2F5496" w:themeColor="accent1" w:themeShade="BF"/>
                                    <w:sz w:val="24"/>
                                    <w:szCs w:val="24"/>
                                  </w:rPr>
                                  <w:t xml:space="preserve">lECTURER NAME:  </w:t>
                                </w:r>
                                <w:r w:rsidR="00F36097">
                                  <w:rPr>
                                    <w:caps/>
                                    <w:color w:val="2F5496" w:themeColor="accent1" w:themeShade="BF"/>
                                    <w:sz w:val="24"/>
                                    <w:szCs w:val="24"/>
                                  </w:rPr>
                                  <w:t>laila surani</w:t>
                                </w:r>
                              </w:p>
                              <w:p w14:paraId="1DA9B7AC" w14:textId="77777777" w:rsidR="00023099" w:rsidRPr="00300185" w:rsidRDefault="00023099" w:rsidP="00023099">
                                <w:pPr>
                                  <w:pStyle w:val="NoSpacing"/>
                                  <w:spacing w:before="80" w:after="40"/>
                                  <w:rPr>
                                    <w:caps/>
                                    <w:color w:val="000000" w:themeColor="text1"/>
                                    <w:sz w:val="24"/>
                                    <w:szCs w:val="24"/>
                                  </w:rPr>
                                </w:pPr>
                              </w:p>
                              <w:p w14:paraId="12F8066C" w14:textId="77777777" w:rsidR="00023099" w:rsidRDefault="00023099" w:rsidP="00023099">
                                <w:pPr>
                                  <w:pStyle w:val="NoSpacing"/>
                                  <w:spacing w:before="80" w:after="40"/>
                                  <w:rPr>
                                    <w:caps/>
                                    <w:color w:val="5B9BD5" w:themeColor="accent5"/>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39FDE08C" id="_x0000_t202" coordsize="21600,21600" o:spt="202" path="m,l,21600r21600,l21600,xe">
                    <v:stroke joinstyle="miter"/>
                    <v:path gradientshapeok="t" o:connecttype="rect"/>
                  </v:shapetype>
                  <v:shape id="Text Box 131" o:spid="_x0000_s1026" type="#_x0000_t202" style="position:absolute;margin-left:-56.9pt;margin-top:383.05pt;width:566.2pt;height:193.75pt;z-index:251658240;visibility:visible;mso-wrap-style:square;mso-width-percent:0;mso-height-percent:0;mso-wrap-distance-left:14.4pt;mso-wrap-distance-top:0;mso-wrap-distance-right:14.4pt;mso-wrap-distance-bottom:0;mso-position-horizontal:absolute;mso-position-horizontal-relative:margin;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" filled="f" stroked="f" strokeweight=".5pt">
                    <v:textbox inset="0,0,0,0">
                      <w:txbxContent>
                        <w:p w14:paraId="217B23B2" w14:textId="77777777" w:rsidR="00F36097" w:rsidRDefault="00023099" w:rsidP="00F36097">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color w:val="4472C4" w:themeColor="accent1"/>
                                  <w:sz w:val="72"/>
                                  <w:szCs w:val="72"/>
                                </w:rPr>
                                <w:t>Living</w:t>
                              </w:r>
                              <w:r w:rsidR="00491A63">
                                <w:rPr>
                                  <w:color w:val="4472C4" w:themeColor="accent1"/>
                                  <w:sz w:val="72"/>
                                  <w:szCs w:val="72"/>
                                </w:rPr>
                                <w:t xml:space="preserve"> with Care: The Older Person</w:t>
                              </w:r>
                            </w:sdtContent>
                          </w:sdt>
                        </w:p>
                        <w:p w14:paraId="6FFC5F79" w14:textId="48E8C483" w:rsidR="00C7489E" w:rsidRPr="00F36097" w:rsidRDefault="00023099" w:rsidP="00F36097">
                          <w:pPr>
                            <w:pStyle w:val="NoSpacing"/>
                            <w:spacing w:before="40" w:after="560" w:line="216" w:lineRule="auto"/>
                            <w:rPr>
                              <w:color w:val="4472C4" w:themeColor="accent1"/>
                              <w:sz w:val="72"/>
                              <w:szCs w:val="72"/>
                            </w:rPr>
                          </w:pPr>
                          <w:r>
                            <w:rPr>
                              <w:caps/>
                              <w:color w:val="1F4E79" w:themeColor="accent5" w:themeShade="80"/>
                              <w:sz w:val="28"/>
                              <w:szCs w:val="28"/>
                            </w:rPr>
                            <w:t>B</w:t>
                          </w:r>
                          <w:r w:rsidR="00F36097">
                            <w:rPr>
                              <w:caps/>
                              <w:color w:val="1F4E79" w:themeColor="accent5" w:themeShade="80"/>
                              <w:sz w:val="28"/>
                              <w:szCs w:val="28"/>
                            </w:rPr>
                            <w:t>m</w:t>
                          </w:r>
                          <w:r>
                            <w:rPr>
                              <w:caps/>
                              <w:color w:val="1F4E79" w:themeColor="accent5" w:themeShade="80"/>
                              <w:sz w:val="28"/>
                              <w:szCs w:val="28"/>
                            </w:rPr>
                            <w:t>HP</w:t>
                          </w:r>
                          <w:r w:rsidR="00C7489E">
                            <w:rPr>
                              <w:caps/>
                              <w:color w:val="1F4E79" w:themeColor="accent5" w:themeShade="80"/>
                              <w:sz w:val="28"/>
                              <w:szCs w:val="28"/>
                            </w:rPr>
                            <w:t>6009</w:t>
                          </w:r>
                          <w:r w:rsidR="00F36097">
                            <w:rPr>
                              <w:color w:val="4472C4" w:themeColor="accent1"/>
                              <w:sz w:val="72"/>
                              <w:szCs w:val="72"/>
                            </w:rPr>
                            <w:t xml:space="preserve"> </w:t>
                          </w:r>
                          <w:r w:rsidR="00C7489E">
                            <w:rPr>
                              <w:caps/>
                              <w:color w:val="1F4E79" w:themeColor="accent5" w:themeShade="80"/>
                              <w:sz w:val="28"/>
                              <w:szCs w:val="28"/>
                            </w:rPr>
                            <w:t>Assessment 1: written assign</w:t>
                          </w:r>
                          <w:r w:rsidR="00F36097">
                            <w:rPr>
                              <w:caps/>
                              <w:color w:val="1F4E79" w:themeColor="accent5" w:themeShade="80"/>
                              <w:sz w:val="28"/>
                              <w:szCs w:val="28"/>
                            </w:rPr>
                            <w:t>ment (report)</w:t>
                          </w:r>
                        </w:p>
                        <w:p w14:paraId="6868D690" w14:textId="1503C99D" w:rsidR="00023099" w:rsidRDefault="00023099" w:rsidP="00023099">
                          <w:pPr>
                            <w:pStyle w:val="NoSpacing"/>
                            <w:spacing w:before="80" w:after="40"/>
                            <w:rPr>
                              <w:caps/>
                              <w:color w:val="5B9BD5" w:themeColor="accent5"/>
                              <w:sz w:val="24"/>
                              <w:szCs w:val="24"/>
                            </w:rPr>
                          </w:pPr>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r>
                                <w:rPr>
                                  <w:caps/>
                                  <w:color w:val="5B9BD5" w:themeColor="accent5"/>
                                  <w:sz w:val="24"/>
                                  <w:szCs w:val="24"/>
                                </w:rPr>
                                <w:t>Enkeleda Tafa (2020203)</w:t>
                              </w:r>
                            </w:sdtContent>
                          </w:sdt>
                        </w:p>
                        <w:p w14:paraId="18FC2F27" w14:textId="1C18B19C" w:rsidR="00023099" w:rsidRDefault="00023099" w:rsidP="00023099">
                          <w:pPr>
                            <w:pStyle w:val="NoSpacing"/>
                            <w:spacing w:before="80" w:after="40"/>
                            <w:rPr>
                              <w:caps/>
                              <w:color w:val="000000" w:themeColor="text1"/>
                              <w:sz w:val="24"/>
                              <w:szCs w:val="24"/>
                            </w:rPr>
                          </w:pPr>
                          <w:r>
                            <w:rPr>
                              <w:caps/>
                              <w:color w:val="2F5496" w:themeColor="accent1" w:themeShade="BF"/>
                              <w:sz w:val="24"/>
                              <w:szCs w:val="24"/>
                            </w:rPr>
                            <w:t xml:space="preserve">lECTURER NAME:  </w:t>
                          </w:r>
                          <w:r w:rsidR="00F36097">
                            <w:rPr>
                              <w:caps/>
                              <w:color w:val="2F5496" w:themeColor="accent1" w:themeShade="BF"/>
                              <w:sz w:val="24"/>
                              <w:szCs w:val="24"/>
                            </w:rPr>
                            <w:t>laila surani</w:t>
                          </w:r>
                        </w:p>
                        <w:p w14:paraId="1DA9B7AC" w14:textId="77777777" w:rsidR="00023099" w:rsidRPr="00300185" w:rsidRDefault="00023099" w:rsidP="00023099">
                          <w:pPr>
                            <w:pStyle w:val="NoSpacing"/>
                            <w:spacing w:before="80" w:after="40"/>
                            <w:rPr>
                              <w:caps/>
                              <w:color w:val="000000" w:themeColor="text1"/>
                              <w:sz w:val="24"/>
                              <w:szCs w:val="24"/>
                            </w:rPr>
                          </w:pPr>
                        </w:p>
                        <w:p w14:paraId="12F8066C" w14:textId="77777777" w:rsidR="00023099" w:rsidRDefault="00023099" w:rsidP="00023099">
                          <w:pPr>
                            <w:pStyle w:val="NoSpacing"/>
                            <w:spacing w:before="80" w:after="40"/>
                            <w:rPr>
                              <w:caps/>
                              <w:color w:val="5B9BD5" w:themeColor="accent5"/>
                              <w:sz w:val="24"/>
                              <w:szCs w:val="24"/>
                            </w:rPr>
                          </w:pPr>
                        </w:p>
                      </w:txbxContent>
                    </v:textbox>
                    <w10:wrap type="square" anchorx="margin" anchory="page"/>
                  </v:shape>
                </w:pict>
              </mc:Fallback>
            </mc:AlternateContent>
          </w:r>
          <w:r w:rsidR="007B30F7">
            <w:rPr>
              <w:rFonts w:ascii="Calibri" w:eastAsia="Calibri" w:hAnsi="Calibri" w:cs="Calibri"/>
              <w:b/>
              <w:bCs/>
              <w:color w:val="0E101A"/>
            </w:rPr>
            <w:br w:type="page"/>
          </w:r>
        </w:p>
      </w:sdtContent>
    </w:sdt>
    <w:p w14:paraId="3DD6997C" w14:textId="77777777" w:rsidR="00F36097" w:rsidRDefault="00F36097" w:rsidP="57CBA9AF">
      <w:pPr>
        <w:pStyle w:val="Heading1"/>
        <w:rPr>
          <w:rFonts w:ascii="Calibri" w:eastAsia="Calibri" w:hAnsi="Calibri" w:cs="Calibri"/>
          <w:b/>
          <w:bCs/>
          <w:color w:val="0E101A"/>
          <w:sz w:val="22"/>
          <w:szCs w:val="22"/>
        </w:rPr>
      </w:pPr>
    </w:p>
    <w:p w14:paraId="3EC1D9C5" w14:textId="2F2772A8" w:rsidR="00EA43B8" w:rsidRPr="00BA5C01" w:rsidRDefault="008342AD" w:rsidP="00EA43B8">
      <w:pPr>
        <w:rPr>
          <w:rFonts w:ascii="Arial" w:eastAsia="Calibri" w:hAnsi="Arial" w:cs="Arial"/>
          <w:b/>
          <w:bCs/>
          <w:color w:val="0E101A"/>
        </w:rPr>
      </w:pPr>
      <w:r w:rsidRPr="00BA5C01">
        <w:rPr>
          <w:rFonts w:ascii="Arial" w:eastAsia="Calibri" w:hAnsi="Arial" w:cs="Arial"/>
          <w:b/>
          <w:bCs/>
          <w:color w:val="0E101A"/>
        </w:rPr>
        <w:t xml:space="preserve">Table of </w:t>
      </w:r>
      <w:r w:rsidR="00EA43B8" w:rsidRPr="00BA5C01">
        <w:rPr>
          <w:rFonts w:ascii="Arial" w:eastAsia="Calibri" w:hAnsi="Arial" w:cs="Arial"/>
          <w:b/>
          <w:bCs/>
          <w:color w:val="0E101A"/>
        </w:rPr>
        <w:t>Contents</w:t>
      </w:r>
    </w:p>
    <w:p w14:paraId="493B5C2F" w14:textId="27B866CD" w:rsidR="00AA68AB" w:rsidRPr="00BA5C01" w:rsidRDefault="00AA68AB" w:rsidP="00EA43B8">
      <w:pPr>
        <w:rPr>
          <w:rFonts w:ascii="Arial" w:eastAsia="Calibri" w:hAnsi="Arial" w:cs="Arial"/>
          <w:b/>
          <w:bCs/>
          <w:color w:val="0E101A"/>
        </w:rPr>
      </w:pPr>
    </w:p>
    <w:p w14:paraId="2DCC33BC" w14:textId="1DA1C62F" w:rsidR="00EA43B8" w:rsidRPr="00BA5C01" w:rsidRDefault="00EA43B8" w:rsidP="008342AD">
      <w:pPr>
        <w:spacing w:line="360" w:lineRule="auto"/>
        <w:rPr>
          <w:rFonts w:ascii="Arial" w:eastAsia="Calibri" w:hAnsi="Arial" w:cs="Arial"/>
          <w:b/>
          <w:bCs/>
          <w:color w:val="0E101A"/>
        </w:rPr>
      </w:pPr>
      <w:r w:rsidRPr="00BA5C01">
        <w:rPr>
          <w:rFonts w:ascii="Arial" w:eastAsia="Calibri" w:hAnsi="Arial" w:cs="Arial"/>
          <w:b/>
          <w:bCs/>
          <w:color w:val="0E101A"/>
        </w:rPr>
        <w:t>Introduction</w:t>
      </w:r>
      <w:r w:rsidR="008342AD" w:rsidRPr="00BA5C01">
        <w:rPr>
          <w:rFonts w:ascii="Arial" w:eastAsia="Calibri" w:hAnsi="Arial" w:cs="Arial"/>
          <w:b/>
          <w:bCs/>
          <w:color w:val="0E101A"/>
        </w:rPr>
        <w:t>…………………………………………………………………………………</w:t>
      </w:r>
      <w:r w:rsidR="005B3F11">
        <w:rPr>
          <w:rFonts w:ascii="Arial" w:eastAsia="Calibri" w:hAnsi="Arial" w:cs="Arial"/>
          <w:b/>
          <w:bCs/>
          <w:color w:val="0E101A"/>
        </w:rPr>
        <w:t>.</w:t>
      </w:r>
      <w:r w:rsidR="008342AD" w:rsidRPr="00BA5C01">
        <w:rPr>
          <w:rFonts w:ascii="Arial" w:eastAsia="Calibri" w:hAnsi="Arial" w:cs="Arial"/>
          <w:b/>
          <w:bCs/>
          <w:color w:val="0E101A"/>
        </w:rPr>
        <w:t>……….2</w:t>
      </w:r>
    </w:p>
    <w:p w14:paraId="0DE96C9F" w14:textId="702BEA2A" w:rsidR="00EA43B8" w:rsidRPr="00BA5C01" w:rsidRDefault="00EA43B8" w:rsidP="008342AD">
      <w:pPr>
        <w:spacing w:line="360" w:lineRule="auto"/>
        <w:rPr>
          <w:rFonts w:ascii="Arial" w:eastAsia="Calibri" w:hAnsi="Arial" w:cs="Arial"/>
          <w:b/>
          <w:bCs/>
          <w:color w:val="0E101A"/>
        </w:rPr>
      </w:pPr>
      <w:r w:rsidRPr="00BA5C01">
        <w:rPr>
          <w:rFonts w:ascii="Arial" w:eastAsia="Calibri" w:hAnsi="Arial" w:cs="Arial"/>
          <w:b/>
          <w:bCs/>
          <w:color w:val="0E101A"/>
        </w:rPr>
        <w:t>Elderly person meanin</w:t>
      </w:r>
      <w:r w:rsidR="008342AD" w:rsidRPr="00BA5C01">
        <w:rPr>
          <w:rFonts w:ascii="Arial" w:eastAsia="Calibri" w:hAnsi="Arial" w:cs="Arial"/>
          <w:b/>
          <w:bCs/>
          <w:color w:val="0E101A"/>
        </w:rPr>
        <w:t>g……</w:t>
      </w:r>
      <w:r w:rsidR="005B3F11" w:rsidRPr="00BA5C01">
        <w:rPr>
          <w:rFonts w:ascii="Arial" w:eastAsia="Calibri" w:hAnsi="Arial" w:cs="Arial"/>
          <w:b/>
          <w:bCs/>
          <w:color w:val="0E101A"/>
        </w:rPr>
        <w:t>….</w:t>
      </w:r>
      <w:r w:rsidR="008342AD" w:rsidRPr="00BA5C01">
        <w:rPr>
          <w:rFonts w:ascii="Arial" w:eastAsia="Calibri" w:hAnsi="Arial" w:cs="Arial"/>
          <w:b/>
          <w:bCs/>
          <w:color w:val="0E101A"/>
        </w:rPr>
        <w:t>…</w:t>
      </w:r>
      <w:r w:rsidR="003350FF">
        <w:rPr>
          <w:rFonts w:ascii="Arial" w:eastAsia="Calibri" w:hAnsi="Arial" w:cs="Arial"/>
          <w:b/>
          <w:bCs/>
          <w:color w:val="0E101A"/>
        </w:rPr>
        <w:t>………</w:t>
      </w:r>
      <w:r w:rsidR="005B3F11">
        <w:rPr>
          <w:rFonts w:ascii="Arial" w:eastAsia="Calibri" w:hAnsi="Arial" w:cs="Arial"/>
          <w:b/>
          <w:bCs/>
          <w:color w:val="0E101A"/>
        </w:rPr>
        <w:t>……………….</w:t>
      </w:r>
      <w:r w:rsidR="008342AD" w:rsidRPr="00BA5C01">
        <w:rPr>
          <w:rFonts w:ascii="Arial" w:eastAsia="Calibri" w:hAnsi="Arial" w:cs="Arial"/>
          <w:b/>
          <w:bCs/>
          <w:color w:val="0E101A"/>
        </w:rPr>
        <w:t>………………………………………</w:t>
      </w:r>
      <w:r w:rsidR="005B3F11" w:rsidRPr="00BA5C01">
        <w:rPr>
          <w:rFonts w:ascii="Arial" w:eastAsia="Calibri" w:hAnsi="Arial" w:cs="Arial"/>
          <w:b/>
          <w:bCs/>
          <w:color w:val="0E101A"/>
        </w:rPr>
        <w:t>.2.</w:t>
      </w:r>
    </w:p>
    <w:p w14:paraId="4EF8C183" w14:textId="0C7B9B36" w:rsidR="00EA43B8" w:rsidRPr="00BA5C01" w:rsidRDefault="00EA43B8" w:rsidP="00C67F59">
      <w:pPr>
        <w:spacing w:line="360" w:lineRule="auto"/>
        <w:rPr>
          <w:rFonts w:ascii="Arial" w:eastAsia="Calibri" w:hAnsi="Arial" w:cs="Arial"/>
          <w:b/>
          <w:bCs/>
          <w:color w:val="0E101A"/>
        </w:rPr>
      </w:pPr>
      <w:r w:rsidRPr="00BA5C01">
        <w:rPr>
          <w:rFonts w:ascii="Arial" w:eastAsia="Calibri" w:hAnsi="Arial" w:cs="Arial"/>
          <w:b/>
          <w:bCs/>
          <w:color w:val="0E101A"/>
        </w:rPr>
        <w:t>Evidence of the maturing of the population as a</w:t>
      </w:r>
      <w:r w:rsidR="003350FF">
        <w:rPr>
          <w:rFonts w:ascii="Arial" w:eastAsia="Calibri" w:hAnsi="Arial" w:cs="Arial"/>
          <w:b/>
          <w:bCs/>
          <w:color w:val="0E101A"/>
        </w:rPr>
        <w:t xml:space="preserve"> </w:t>
      </w:r>
      <w:r w:rsidRPr="00BA5C01">
        <w:rPr>
          <w:rFonts w:ascii="Arial" w:eastAsia="Calibri" w:hAnsi="Arial" w:cs="Arial"/>
          <w:b/>
          <w:bCs/>
          <w:color w:val="0E101A"/>
        </w:rPr>
        <w:t>whole</w:t>
      </w:r>
      <w:r w:rsidR="008342AD" w:rsidRPr="00BA5C01">
        <w:rPr>
          <w:rFonts w:ascii="Arial" w:eastAsia="Calibri" w:hAnsi="Arial" w:cs="Arial"/>
          <w:b/>
          <w:bCs/>
          <w:color w:val="0E101A"/>
        </w:rPr>
        <w:t>…………</w:t>
      </w:r>
      <w:r w:rsidR="005B3F11">
        <w:rPr>
          <w:rFonts w:ascii="Arial" w:eastAsia="Calibri" w:hAnsi="Arial" w:cs="Arial"/>
          <w:b/>
          <w:bCs/>
          <w:color w:val="0E101A"/>
        </w:rPr>
        <w:t>….</w:t>
      </w:r>
      <w:r w:rsidR="008342AD" w:rsidRPr="00BA5C01">
        <w:rPr>
          <w:rFonts w:ascii="Arial" w:eastAsia="Calibri" w:hAnsi="Arial" w:cs="Arial"/>
          <w:b/>
          <w:bCs/>
          <w:color w:val="0E101A"/>
        </w:rPr>
        <w:t>………………………3</w:t>
      </w:r>
    </w:p>
    <w:p w14:paraId="3824AFCF" w14:textId="4B75F62F" w:rsidR="00EA43B8" w:rsidRPr="00BA5C01" w:rsidRDefault="00EA43B8" w:rsidP="00C67F59">
      <w:pPr>
        <w:spacing w:line="360" w:lineRule="auto"/>
        <w:rPr>
          <w:rFonts w:ascii="Arial" w:eastAsia="Calibri" w:hAnsi="Arial" w:cs="Arial"/>
          <w:b/>
          <w:bCs/>
          <w:color w:val="0E101A"/>
        </w:rPr>
      </w:pPr>
      <w:r w:rsidRPr="00BA5C01">
        <w:rPr>
          <w:rFonts w:ascii="Arial" w:eastAsia="Calibri" w:hAnsi="Arial" w:cs="Arial"/>
          <w:b/>
          <w:bCs/>
          <w:color w:val="0E101A"/>
        </w:rPr>
        <w:t>Perspectives on social isolation and loneliness that bear consideration</w:t>
      </w:r>
      <w:r w:rsidR="005B3F11" w:rsidRPr="00BA5C01">
        <w:rPr>
          <w:rFonts w:ascii="Arial" w:eastAsia="Calibri" w:hAnsi="Arial" w:cs="Arial"/>
          <w:b/>
          <w:bCs/>
          <w:color w:val="0E101A"/>
        </w:rPr>
        <w:t>…</w:t>
      </w:r>
      <w:r w:rsidR="005B3F11">
        <w:rPr>
          <w:rFonts w:ascii="Arial" w:eastAsia="Calibri" w:hAnsi="Arial" w:cs="Arial"/>
          <w:b/>
          <w:bCs/>
          <w:color w:val="0E101A"/>
        </w:rPr>
        <w:t>.</w:t>
      </w:r>
      <w:r w:rsidR="008342AD" w:rsidRPr="00BA5C01">
        <w:rPr>
          <w:rFonts w:ascii="Arial" w:eastAsia="Calibri" w:hAnsi="Arial" w:cs="Arial"/>
          <w:b/>
          <w:bCs/>
          <w:color w:val="0E101A"/>
        </w:rPr>
        <w:t>…………</w:t>
      </w:r>
      <w:r w:rsidR="005B3F11">
        <w:rPr>
          <w:rFonts w:ascii="Arial" w:eastAsia="Calibri" w:hAnsi="Arial" w:cs="Arial"/>
          <w:b/>
          <w:bCs/>
          <w:color w:val="0E101A"/>
        </w:rPr>
        <w:t>.</w:t>
      </w:r>
      <w:r w:rsidR="008342AD" w:rsidRPr="00BA5C01">
        <w:rPr>
          <w:rFonts w:ascii="Arial" w:eastAsia="Calibri" w:hAnsi="Arial" w:cs="Arial"/>
          <w:b/>
          <w:bCs/>
          <w:color w:val="0E101A"/>
        </w:rPr>
        <w:t>…</w:t>
      </w:r>
      <w:r w:rsidR="005B3F11" w:rsidRPr="00BA5C01">
        <w:rPr>
          <w:rFonts w:ascii="Arial" w:eastAsia="Calibri" w:hAnsi="Arial" w:cs="Arial"/>
          <w:b/>
          <w:bCs/>
          <w:color w:val="0E101A"/>
        </w:rPr>
        <w:t>4</w:t>
      </w:r>
      <w:r w:rsidRPr="00BA5C01">
        <w:rPr>
          <w:rFonts w:ascii="Arial" w:eastAsia="Calibri" w:hAnsi="Arial" w:cs="Arial"/>
          <w:b/>
          <w:bCs/>
          <w:color w:val="0E101A"/>
        </w:rPr>
        <w:t xml:space="preserve"> </w:t>
      </w:r>
    </w:p>
    <w:p w14:paraId="72795D48" w14:textId="1A1EFDE7" w:rsidR="00EA43B8" w:rsidRPr="00BA5C01" w:rsidRDefault="00EA43B8" w:rsidP="00C67F59">
      <w:pPr>
        <w:spacing w:line="360" w:lineRule="auto"/>
        <w:rPr>
          <w:rFonts w:ascii="Arial" w:eastAsia="Calibri" w:hAnsi="Arial" w:cs="Arial"/>
          <w:b/>
          <w:bCs/>
          <w:color w:val="0E101A"/>
        </w:rPr>
      </w:pPr>
      <w:r w:rsidRPr="00BA5C01">
        <w:rPr>
          <w:rFonts w:ascii="Arial" w:eastAsia="Calibri" w:hAnsi="Arial" w:cs="Arial"/>
          <w:b/>
          <w:bCs/>
          <w:color w:val="0E101A"/>
        </w:rPr>
        <w:t>The effects of social isolation and loneliness on elderly people receiving care</w:t>
      </w:r>
      <w:r w:rsidR="008342AD" w:rsidRPr="00BA5C01">
        <w:rPr>
          <w:rFonts w:ascii="Arial" w:eastAsia="Calibri" w:hAnsi="Arial" w:cs="Arial"/>
          <w:b/>
          <w:bCs/>
          <w:color w:val="0E101A"/>
        </w:rPr>
        <w:t>…</w:t>
      </w:r>
      <w:r w:rsidR="003350FF">
        <w:rPr>
          <w:rFonts w:ascii="Arial" w:eastAsia="Calibri" w:hAnsi="Arial" w:cs="Arial"/>
          <w:b/>
          <w:bCs/>
          <w:color w:val="0E101A"/>
        </w:rPr>
        <w:t>.</w:t>
      </w:r>
      <w:r w:rsidR="008342AD" w:rsidRPr="00BA5C01">
        <w:rPr>
          <w:rFonts w:ascii="Arial" w:eastAsia="Calibri" w:hAnsi="Arial" w:cs="Arial"/>
          <w:b/>
          <w:bCs/>
          <w:color w:val="0E101A"/>
        </w:rPr>
        <w:t>…….5</w:t>
      </w:r>
    </w:p>
    <w:p w14:paraId="55A5E516" w14:textId="1379120E" w:rsidR="00EA43B8" w:rsidRPr="00BA5C01" w:rsidRDefault="00EA43B8" w:rsidP="00C67F59">
      <w:pPr>
        <w:spacing w:line="360" w:lineRule="auto"/>
        <w:rPr>
          <w:rFonts w:ascii="Arial" w:eastAsia="Calibri" w:hAnsi="Arial" w:cs="Arial"/>
          <w:b/>
          <w:bCs/>
          <w:color w:val="0E101A"/>
        </w:rPr>
      </w:pPr>
      <w:r w:rsidRPr="00BA5C01">
        <w:rPr>
          <w:rFonts w:ascii="Arial" w:eastAsia="Calibri" w:hAnsi="Arial" w:cs="Arial"/>
          <w:b/>
          <w:bCs/>
          <w:color w:val="0E101A"/>
        </w:rPr>
        <w:t>Existing laws and regulations that aim to educate the public in order to lessen senior citizens</w:t>
      </w:r>
      <w:r w:rsidR="008342AD" w:rsidRPr="00BA5C01">
        <w:rPr>
          <w:rFonts w:ascii="Arial" w:eastAsia="Calibri" w:hAnsi="Arial" w:cs="Arial"/>
          <w:b/>
          <w:bCs/>
          <w:color w:val="0E101A"/>
        </w:rPr>
        <w:t xml:space="preserve"> </w:t>
      </w:r>
      <w:r w:rsidRPr="00BA5C01">
        <w:rPr>
          <w:rFonts w:ascii="Arial" w:eastAsia="Calibri" w:hAnsi="Arial" w:cs="Arial"/>
          <w:b/>
          <w:bCs/>
          <w:color w:val="0E101A"/>
        </w:rPr>
        <w:t>feelings of isolation and loneliness</w:t>
      </w:r>
      <w:r w:rsidR="008342AD" w:rsidRPr="00BA5C01">
        <w:rPr>
          <w:rFonts w:ascii="Arial" w:eastAsia="Calibri" w:hAnsi="Arial" w:cs="Arial"/>
          <w:b/>
          <w:bCs/>
          <w:color w:val="0E101A"/>
        </w:rPr>
        <w:t>…</w:t>
      </w:r>
      <w:r w:rsidR="003350FF">
        <w:rPr>
          <w:rFonts w:ascii="Arial" w:eastAsia="Calibri" w:hAnsi="Arial" w:cs="Arial"/>
          <w:b/>
          <w:bCs/>
          <w:color w:val="0E101A"/>
        </w:rPr>
        <w:t>………………………….</w:t>
      </w:r>
      <w:r w:rsidR="008342AD" w:rsidRPr="00BA5C01">
        <w:rPr>
          <w:rFonts w:ascii="Arial" w:eastAsia="Calibri" w:hAnsi="Arial" w:cs="Arial"/>
          <w:b/>
          <w:bCs/>
          <w:color w:val="0E101A"/>
        </w:rPr>
        <w:t>…………………</w:t>
      </w:r>
      <w:r w:rsidR="005B3F11" w:rsidRPr="00BA5C01">
        <w:rPr>
          <w:rFonts w:ascii="Arial" w:eastAsia="Calibri" w:hAnsi="Arial" w:cs="Arial"/>
          <w:b/>
          <w:bCs/>
          <w:color w:val="0E101A"/>
        </w:rPr>
        <w:t>….</w:t>
      </w:r>
      <w:r w:rsidR="005B3F11">
        <w:rPr>
          <w:rFonts w:ascii="Arial" w:eastAsia="Calibri" w:hAnsi="Arial" w:cs="Arial"/>
          <w:b/>
          <w:bCs/>
          <w:color w:val="0E101A"/>
        </w:rPr>
        <w:t>.</w:t>
      </w:r>
      <w:r w:rsidR="005B3F11" w:rsidRPr="00BA5C01">
        <w:rPr>
          <w:rFonts w:ascii="Arial" w:eastAsia="Calibri" w:hAnsi="Arial" w:cs="Arial"/>
          <w:b/>
          <w:bCs/>
          <w:color w:val="0E101A"/>
        </w:rPr>
        <w:t>6</w:t>
      </w:r>
    </w:p>
    <w:p w14:paraId="6AD9CF8A" w14:textId="7EE6766C" w:rsidR="00EA43B8" w:rsidRPr="00BA5C01" w:rsidRDefault="00EA43B8" w:rsidP="00C67F59">
      <w:pPr>
        <w:spacing w:line="360" w:lineRule="auto"/>
        <w:rPr>
          <w:rFonts w:ascii="Arial" w:eastAsia="Calibri" w:hAnsi="Arial" w:cs="Arial"/>
          <w:b/>
          <w:bCs/>
          <w:color w:val="0E101A"/>
        </w:rPr>
      </w:pPr>
      <w:r w:rsidRPr="00BA5C01">
        <w:rPr>
          <w:rFonts w:ascii="Arial" w:eastAsia="Calibri" w:hAnsi="Arial" w:cs="Arial"/>
          <w:b/>
          <w:bCs/>
          <w:color w:val="0E101A"/>
        </w:rPr>
        <w:t>Using current efforts and policies, assess and analyse local, national, and international</w:t>
      </w:r>
      <w:r w:rsidR="008342AD" w:rsidRPr="00BA5C01">
        <w:rPr>
          <w:rFonts w:ascii="Arial" w:eastAsia="Calibri" w:hAnsi="Arial" w:cs="Arial"/>
          <w:b/>
          <w:bCs/>
          <w:color w:val="0E101A"/>
        </w:rPr>
        <w:t xml:space="preserve"> </w:t>
      </w:r>
      <w:r w:rsidRPr="00BA5C01">
        <w:rPr>
          <w:rFonts w:ascii="Arial" w:eastAsia="Calibri" w:hAnsi="Arial" w:cs="Arial"/>
          <w:b/>
          <w:bCs/>
          <w:color w:val="0E101A"/>
        </w:rPr>
        <w:t>service providers serving the ageing population</w:t>
      </w:r>
      <w:r w:rsidR="008342AD" w:rsidRPr="00BA5C01">
        <w:rPr>
          <w:rFonts w:ascii="Arial" w:eastAsia="Calibri" w:hAnsi="Arial" w:cs="Arial"/>
          <w:b/>
          <w:bCs/>
          <w:color w:val="0E101A"/>
        </w:rPr>
        <w:t>……</w:t>
      </w:r>
      <w:r w:rsidR="003350FF">
        <w:rPr>
          <w:rFonts w:ascii="Arial" w:eastAsia="Calibri" w:hAnsi="Arial" w:cs="Arial"/>
          <w:b/>
          <w:bCs/>
          <w:color w:val="0E101A"/>
        </w:rPr>
        <w:t>…...</w:t>
      </w:r>
      <w:r w:rsidR="008342AD" w:rsidRPr="00BA5C01">
        <w:rPr>
          <w:rFonts w:ascii="Arial" w:eastAsia="Calibri" w:hAnsi="Arial" w:cs="Arial"/>
          <w:b/>
          <w:bCs/>
          <w:color w:val="0E101A"/>
        </w:rPr>
        <w:t>………………</w:t>
      </w:r>
      <w:r w:rsidR="005B3F11" w:rsidRPr="00BA5C01">
        <w:rPr>
          <w:rFonts w:ascii="Arial" w:eastAsia="Calibri" w:hAnsi="Arial" w:cs="Arial"/>
          <w:b/>
          <w:bCs/>
          <w:color w:val="0E101A"/>
        </w:rPr>
        <w:t>….</w:t>
      </w:r>
      <w:r w:rsidR="005B3F11">
        <w:rPr>
          <w:rFonts w:ascii="Arial" w:eastAsia="Calibri" w:hAnsi="Arial" w:cs="Arial"/>
          <w:b/>
          <w:bCs/>
          <w:color w:val="0E101A"/>
        </w:rPr>
        <w:t>.</w:t>
      </w:r>
      <w:r w:rsidR="005B3F11" w:rsidRPr="00BA5C01">
        <w:rPr>
          <w:rFonts w:ascii="Arial" w:eastAsia="Calibri" w:hAnsi="Arial" w:cs="Arial"/>
          <w:b/>
          <w:bCs/>
          <w:color w:val="0E101A"/>
        </w:rPr>
        <w:t>8</w:t>
      </w:r>
    </w:p>
    <w:p w14:paraId="40FBCB62" w14:textId="6D04D920" w:rsidR="00EA43B8" w:rsidRPr="00BA5C01" w:rsidRDefault="00792FE8" w:rsidP="00C67F59">
      <w:pPr>
        <w:spacing w:line="360" w:lineRule="auto"/>
        <w:rPr>
          <w:rFonts w:ascii="Arial" w:eastAsia="Calibri" w:hAnsi="Arial" w:cs="Arial"/>
          <w:b/>
          <w:bCs/>
          <w:color w:val="0E101A"/>
        </w:rPr>
      </w:pPr>
      <w:r w:rsidRPr="00BA5C01">
        <w:rPr>
          <w:rFonts w:ascii="Arial" w:eastAsia="Calibri" w:hAnsi="Arial" w:cs="Arial"/>
          <w:b/>
          <w:bCs/>
          <w:color w:val="0E101A"/>
        </w:rPr>
        <w:t>A</w:t>
      </w:r>
      <w:r w:rsidR="00EA43B8" w:rsidRPr="00BA5C01">
        <w:rPr>
          <w:rFonts w:ascii="Arial" w:eastAsia="Calibri" w:hAnsi="Arial" w:cs="Arial"/>
          <w:b/>
          <w:bCs/>
          <w:color w:val="0E101A"/>
        </w:rPr>
        <w:t>lterations to future programmes for the care of the elderly and their implications</w:t>
      </w:r>
      <w:r w:rsidR="005B3F11" w:rsidRPr="00BA5C01">
        <w:rPr>
          <w:rFonts w:ascii="Arial" w:eastAsia="Calibri" w:hAnsi="Arial" w:cs="Arial"/>
          <w:b/>
          <w:bCs/>
          <w:color w:val="0E101A"/>
        </w:rPr>
        <w:t>…</w:t>
      </w:r>
      <w:r w:rsidR="005B3F11">
        <w:rPr>
          <w:rFonts w:ascii="Arial" w:eastAsia="Calibri" w:hAnsi="Arial" w:cs="Arial"/>
          <w:b/>
          <w:bCs/>
          <w:color w:val="0E101A"/>
        </w:rPr>
        <w:t>.</w:t>
      </w:r>
      <w:r w:rsidR="008342AD" w:rsidRPr="00BA5C01">
        <w:rPr>
          <w:rFonts w:ascii="Arial" w:eastAsia="Calibri" w:hAnsi="Arial" w:cs="Arial"/>
          <w:b/>
          <w:bCs/>
          <w:color w:val="0E101A"/>
        </w:rPr>
        <w:t>9</w:t>
      </w:r>
    </w:p>
    <w:p w14:paraId="16B637F6" w14:textId="7FE12C58" w:rsidR="00EA43B8" w:rsidRPr="00BA5C01" w:rsidRDefault="00EA43B8" w:rsidP="00C67F59">
      <w:pPr>
        <w:spacing w:line="360" w:lineRule="auto"/>
        <w:rPr>
          <w:rFonts w:ascii="Arial" w:eastAsia="Calibri" w:hAnsi="Arial" w:cs="Arial"/>
          <w:b/>
          <w:bCs/>
          <w:color w:val="0E101A"/>
        </w:rPr>
      </w:pPr>
      <w:r w:rsidRPr="00BA5C01">
        <w:rPr>
          <w:rFonts w:ascii="Arial" w:eastAsia="Calibri" w:hAnsi="Arial" w:cs="Arial"/>
          <w:b/>
          <w:bCs/>
          <w:color w:val="0E101A"/>
        </w:rPr>
        <w:t>Recommendations</w:t>
      </w:r>
      <w:r w:rsidR="008342AD" w:rsidRPr="00BA5C01">
        <w:rPr>
          <w:rFonts w:ascii="Arial" w:eastAsia="Calibri" w:hAnsi="Arial" w:cs="Arial"/>
          <w:b/>
          <w:bCs/>
          <w:color w:val="0E101A"/>
        </w:rPr>
        <w:t>………………………………………………………………………………</w:t>
      </w:r>
      <w:r w:rsidR="005B3F11">
        <w:rPr>
          <w:rFonts w:ascii="Arial" w:eastAsia="Calibri" w:hAnsi="Arial" w:cs="Arial"/>
          <w:b/>
          <w:bCs/>
          <w:color w:val="0E101A"/>
        </w:rPr>
        <w:t>...</w:t>
      </w:r>
      <w:r w:rsidR="008342AD" w:rsidRPr="00BA5C01">
        <w:rPr>
          <w:rFonts w:ascii="Arial" w:eastAsia="Calibri" w:hAnsi="Arial" w:cs="Arial"/>
          <w:b/>
          <w:bCs/>
          <w:color w:val="0E101A"/>
        </w:rPr>
        <w:t>10</w:t>
      </w:r>
    </w:p>
    <w:p w14:paraId="678D852C" w14:textId="1C9EB98F" w:rsidR="00EA43B8" w:rsidRPr="00BA5C01" w:rsidRDefault="00EA43B8" w:rsidP="00C67F59">
      <w:pPr>
        <w:spacing w:line="360" w:lineRule="auto"/>
        <w:rPr>
          <w:rFonts w:ascii="Arial" w:eastAsia="Calibri" w:hAnsi="Arial" w:cs="Arial"/>
          <w:b/>
          <w:bCs/>
          <w:color w:val="0E101A"/>
        </w:rPr>
      </w:pPr>
      <w:r w:rsidRPr="00BA5C01">
        <w:rPr>
          <w:rFonts w:ascii="Arial" w:eastAsia="Calibri" w:hAnsi="Arial" w:cs="Arial"/>
          <w:b/>
          <w:bCs/>
          <w:color w:val="0E101A"/>
        </w:rPr>
        <w:t>Conclusion</w:t>
      </w:r>
      <w:r w:rsidR="008342AD" w:rsidRPr="00BA5C01">
        <w:rPr>
          <w:rFonts w:ascii="Arial" w:eastAsia="Calibri" w:hAnsi="Arial" w:cs="Arial"/>
          <w:b/>
          <w:bCs/>
          <w:color w:val="0E101A"/>
        </w:rPr>
        <w:t>…………………………………………………………………………………………</w:t>
      </w:r>
      <w:r w:rsidR="005B3F11">
        <w:rPr>
          <w:rFonts w:ascii="Arial" w:eastAsia="Calibri" w:hAnsi="Arial" w:cs="Arial"/>
          <w:b/>
          <w:bCs/>
          <w:color w:val="0E101A"/>
        </w:rPr>
        <w:t>.</w:t>
      </w:r>
      <w:r w:rsidR="008342AD" w:rsidRPr="00BA5C01">
        <w:rPr>
          <w:rFonts w:ascii="Arial" w:eastAsia="Calibri" w:hAnsi="Arial" w:cs="Arial"/>
          <w:b/>
          <w:bCs/>
          <w:color w:val="0E101A"/>
        </w:rPr>
        <w:t>11</w:t>
      </w:r>
    </w:p>
    <w:p w14:paraId="1C699712" w14:textId="18579A25" w:rsidR="008342AD" w:rsidRPr="00BA5C01" w:rsidRDefault="00EA43B8" w:rsidP="008342AD">
      <w:pPr>
        <w:spacing w:line="360" w:lineRule="auto"/>
        <w:rPr>
          <w:rFonts w:ascii="Arial" w:eastAsia="Calibri" w:hAnsi="Arial" w:cs="Arial"/>
          <w:b/>
          <w:bCs/>
          <w:color w:val="0E101A"/>
        </w:rPr>
      </w:pPr>
      <w:r w:rsidRPr="00BA5C01">
        <w:rPr>
          <w:rFonts w:ascii="Arial" w:eastAsia="Calibri" w:hAnsi="Arial" w:cs="Arial"/>
          <w:b/>
          <w:bCs/>
          <w:color w:val="0E101A"/>
        </w:rPr>
        <w:t>References</w:t>
      </w:r>
      <w:r w:rsidR="008342AD" w:rsidRPr="00BA5C01">
        <w:rPr>
          <w:rFonts w:ascii="Arial" w:eastAsia="Calibri" w:hAnsi="Arial" w:cs="Arial"/>
          <w:b/>
          <w:bCs/>
          <w:color w:val="0E101A"/>
        </w:rPr>
        <w:t>………………………………………………………………………………………</w:t>
      </w:r>
      <w:r w:rsidR="005B3F11">
        <w:rPr>
          <w:rFonts w:ascii="Arial" w:eastAsia="Calibri" w:hAnsi="Arial" w:cs="Arial"/>
          <w:b/>
          <w:bCs/>
          <w:color w:val="0E101A"/>
        </w:rPr>
        <w:t>…</w:t>
      </w:r>
      <w:r w:rsidR="008342AD" w:rsidRPr="00BA5C01">
        <w:rPr>
          <w:rFonts w:ascii="Arial" w:eastAsia="Calibri" w:hAnsi="Arial" w:cs="Arial"/>
          <w:b/>
          <w:bCs/>
          <w:color w:val="0E101A"/>
        </w:rPr>
        <w:t>.12</w:t>
      </w:r>
    </w:p>
    <w:p w14:paraId="431ED01C" w14:textId="19D54CC8" w:rsidR="00F36097" w:rsidRPr="00BA5C01" w:rsidRDefault="00F36097" w:rsidP="00C67F59">
      <w:pPr>
        <w:spacing w:line="360" w:lineRule="auto"/>
        <w:rPr>
          <w:rFonts w:ascii="Arial" w:eastAsia="Calibri" w:hAnsi="Arial" w:cs="Arial"/>
          <w:b/>
          <w:bCs/>
          <w:color w:val="0E101A"/>
        </w:rPr>
      </w:pPr>
      <w:r w:rsidRPr="00BA5C01">
        <w:rPr>
          <w:rFonts w:ascii="Arial" w:eastAsia="Calibri" w:hAnsi="Arial" w:cs="Arial"/>
          <w:b/>
          <w:bCs/>
          <w:color w:val="0E101A"/>
        </w:rPr>
        <w:br w:type="page"/>
      </w:r>
    </w:p>
    <w:p w14:paraId="3E8060F9" w14:textId="6CCB0229" w:rsidR="00075757" w:rsidRDefault="13972AFD" w:rsidP="57CBA9AF">
      <w:pPr>
        <w:pStyle w:val="Heading1"/>
        <w:rPr>
          <w:rFonts w:ascii="Calibri" w:eastAsia="Calibri" w:hAnsi="Calibri" w:cs="Calibri"/>
          <w:b/>
          <w:bCs/>
          <w:color w:val="0E101A"/>
          <w:sz w:val="22"/>
          <w:szCs w:val="22"/>
        </w:rPr>
      </w:pPr>
      <w:r w:rsidRPr="57CBA9AF">
        <w:rPr>
          <w:rFonts w:ascii="Calibri" w:eastAsia="Calibri" w:hAnsi="Calibri" w:cs="Calibri"/>
          <w:b/>
          <w:bCs/>
          <w:color w:val="0E101A"/>
          <w:sz w:val="22"/>
          <w:szCs w:val="22"/>
        </w:rPr>
        <w:t xml:space="preserve">Introduction </w:t>
      </w:r>
    </w:p>
    <w:p w14:paraId="67361F6F" w14:textId="7EDDF6AA" w:rsidR="00075757" w:rsidRDefault="00075757" w:rsidP="57CBA9AF"/>
    <w:p w14:paraId="1C229384" w14:textId="1BF7E706" w:rsidR="00075757" w:rsidRDefault="13972AFD" w:rsidP="57CBA9AF">
      <w:pPr>
        <w:spacing w:line="360" w:lineRule="auto"/>
      </w:pPr>
      <w:r w:rsidRPr="57CBA9AF">
        <w:rPr>
          <w:rFonts w:ascii="Calibri" w:eastAsia="Calibri" w:hAnsi="Calibri" w:cs="Calibri"/>
          <w:color w:val="0E101A"/>
        </w:rPr>
        <w:t>The older population is particularly vulnerable to emotions of isolation and loneliness. Aging may lead individuals to feel lonely and isolated due to changes in their social circles and daily routines. Such emotions have the potential to significantly damage not just the physical and mental health, but also the quality of life, of the elderly. Recent years have seen a rise in awareness of the detrimental effects of isolation and loneliness on the elderly population as the negative effects of these factors become more well-known. This is because it is common knowledge that these things are bad for people in this group (AARP, 2020). The research team behind this project hopes to learn more about how loneliness and social isolation affect the mental and physical health of the elderly population in the United Kingdom and the United States, as well as the costs associated with providing social and financial support to this demographic. In addition, this research will look at different treatments and methods for reducing elderly people's feelings of isolation and loneliness in the UK and the US.</w:t>
      </w:r>
    </w:p>
    <w:p w14:paraId="31BDBD39" w14:textId="29E36B80" w:rsidR="00075757" w:rsidRDefault="008342AD" w:rsidP="57CBA9AF">
      <w:pPr>
        <w:pStyle w:val="Heading1"/>
        <w:spacing w:line="360" w:lineRule="auto"/>
      </w:pPr>
      <w:r>
        <w:br/>
      </w:r>
      <w:r w:rsidR="37B36A4E" w:rsidRPr="57CBA9AF">
        <w:rPr>
          <w:rFonts w:ascii="Calibri" w:eastAsia="Calibri" w:hAnsi="Calibri" w:cs="Calibri"/>
          <w:b/>
          <w:bCs/>
          <w:color w:val="0E101A"/>
          <w:sz w:val="22"/>
          <w:szCs w:val="22"/>
        </w:rPr>
        <w:t xml:space="preserve">Elderly person meaning </w:t>
      </w:r>
    </w:p>
    <w:p w14:paraId="6F8498E2" w14:textId="43DE740F" w:rsidR="00075757" w:rsidRDefault="00075757" w:rsidP="57CBA9AF">
      <w:pPr>
        <w:spacing w:line="360" w:lineRule="auto"/>
      </w:pPr>
    </w:p>
    <w:p w14:paraId="0788FF28" w14:textId="4B7AC9DA" w:rsidR="00075757" w:rsidRDefault="37B36A4E" w:rsidP="57CBA9AF">
      <w:pPr>
        <w:spacing w:line="360" w:lineRule="auto"/>
        <w:rPr>
          <w:rFonts w:ascii="Calibri" w:eastAsia="Calibri" w:hAnsi="Calibri" w:cs="Calibri"/>
          <w:b/>
          <w:bCs/>
          <w:color w:val="0E101A"/>
        </w:rPr>
      </w:pPr>
      <w:r w:rsidRPr="57CBA9AF">
        <w:rPr>
          <w:rFonts w:ascii="Calibri" w:eastAsia="Calibri" w:hAnsi="Calibri" w:cs="Calibri"/>
          <w:b/>
          <w:bCs/>
          <w:color w:val="0E101A"/>
        </w:rPr>
        <w:t>In the UK</w:t>
      </w:r>
    </w:p>
    <w:p w14:paraId="2FBC7E9D" w14:textId="04B4AE82" w:rsidR="00075757" w:rsidRDefault="37B36A4E" w:rsidP="57CBA9AF">
      <w:pPr>
        <w:spacing w:line="360" w:lineRule="auto"/>
      </w:pPr>
      <w:r w:rsidRPr="57CBA9AF">
        <w:rPr>
          <w:rFonts w:ascii="Calibri" w:eastAsia="Calibri" w:hAnsi="Calibri" w:cs="Calibri"/>
          <w:color w:val="0E101A"/>
        </w:rPr>
        <w:t>A person above the age of 65 is old in the United Kingdom. It is predicted that by 2050, about a quarter of the population in the United Kingdom would be 65 or older. State pensions, disability payments, and free bus tickets are only some of the financial and social aid that the elderly in the UK may be entitled to. The National Health Service (NHS) offers all citizens, regardless of income, access to quality, universally accessible, and free healthcare. There are, however, worries regarding the amount of money and resources available to the NHS, which may impair the quality and availability of healthcare services for the elderly (Age UK, 2020).</w:t>
      </w:r>
    </w:p>
    <w:p w14:paraId="4B154EA3" w14:textId="2832CFE7" w:rsidR="00075757" w:rsidRDefault="00075757" w:rsidP="57CBA9AF">
      <w:pPr>
        <w:spacing w:line="360" w:lineRule="auto"/>
        <w:rPr>
          <w:rFonts w:ascii="Calibri" w:eastAsia="Calibri" w:hAnsi="Calibri" w:cs="Calibri"/>
          <w:color w:val="0E101A"/>
        </w:rPr>
      </w:pPr>
    </w:p>
    <w:p w14:paraId="0EB286FF" w14:textId="69DE499F" w:rsidR="00075757" w:rsidRDefault="37B36A4E" w:rsidP="57CBA9AF">
      <w:pPr>
        <w:spacing w:line="360" w:lineRule="auto"/>
        <w:rPr>
          <w:rFonts w:ascii="Calibri" w:eastAsia="Calibri" w:hAnsi="Calibri" w:cs="Calibri"/>
          <w:b/>
          <w:bCs/>
          <w:color w:val="0E101A"/>
        </w:rPr>
      </w:pPr>
      <w:r w:rsidRPr="57CBA9AF">
        <w:rPr>
          <w:rFonts w:ascii="Calibri" w:eastAsia="Calibri" w:hAnsi="Calibri" w:cs="Calibri"/>
          <w:b/>
          <w:bCs/>
          <w:color w:val="0E101A"/>
        </w:rPr>
        <w:t>In the USA</w:t>
      </w:r>
    </w:p>
    <w:p w14:paraId="1A4BFAAF" w14:textId="4BEC896E" w:rsidR="00075757" w:rsidRDefault="37B36A4E" w:rsidP="57CBA9AF">
      <w:pPr>
        <w:spacing w:line="360" w:lineRule="auto"/>
      </w:pPr>
      <w:r w:rsidRPr="57CBA9AF">
        <w:rPr>
          <w:rFonts w:ascii="Calibri" w:eastAsia="Calibri" w:hAnsi="Calibri" w:cs="Calibri"/>
          <w:color w:val="0E101A"/>
        </w:rPr>
        <w:t>A person above the age of 65 is also often considered to be of advanced age in the United States. The number of people aged 65 and above in the United States is expected to more than quadruple by the year 2060. Benefit programs such as Social Security, Medicare, and Medicaid are available to senior citizens in the United States to help cover the costs of healthcare and other necessities. Yet, there is no universal healthcare system in the United States, and older adults, especially those on fixed incomes or without insurance, may face more difficulty and expense in gaining access to the medical treatment they need (Cacioppo and Patrick, 2018)</w:t>
      </w:r>
    </w:p>
    <w:p w14:paraId="44633AB2" w14:textId="5A7E13C3" w:rsidR="00075757" w:rsidRDefault="37B36A4E" w:rsidP="57CBA9AF">
      <w:pPr>
        <w:spacing w:line="360" w:lineRule="auto"/>
      </w:pPr>
      <w:r w:rsidRPr="57CBA9AF">
        <w:rPr>
          <w:rFonts w:ascii="Calibri" w:eastAsia="Calibri" w:hAnsi="Calibri" w:cs="Calibri"/>
          <w:color w:val="0E101A"/>
        </w:rPr>
        <w:t xml:space="preserve">Being an old person in either the United Kingdom or the United States might provide difficulties in terms of healthcare, social isolation, and age-based prejudice, among other things. There is a continuous discussion regarding the best ways to </w:t>
      </w:r>
      <w:bookmarkStart w:id="0" w:name="_Int_QgDM7SaZ"/>
      <w:r w:rsidRPr="57CBA9AF">
        <w:rPr>
          <w:rFonts w:ascii="Calibri" w:eastAsia="Calibri" w:hAnsi="Calibri" w:cs="Calibri"/>
          <w:color w:val="0E101A"/>
        </w:rPr>
        <w:t>provide assistance</w:t>
      </w:r>
      <w:bookmarkEnd w:id="0"/>
      <w:r w:rsidRPr="57CBA9AF">
        <w:rPr>
          <w:rFonts w:ascii="Calibri" w:eastAsia="Calibri" w:hAnsi="Calibri" w:cs="Calibri"/>
          <w:color w:val="0E101A"/>
        </w:rPr>
        <w:t xml:space="preserve"> and empowerment to the elderly in both nations, which share comparable difficulties in handling the demands of their ageing populations.</w:t>
      </w:r>
    </w:p>
    <w:p w14:paraId="34C8B2B8" w14:textId="54BC55C6" w:rsidR="00075757" w:rsidRDefault="37B36A4E" w:rsidP="57CBA9AF">
      <w:pPr>
        <w:pStyle w:val="Heading1"/>
        <w:spacing w:line="360" w:lineRule="auto"/>
        <w:rPr>
          <w:rFonts w:ascii="Calibri" w:eastAsia="Calibri" w:hAnsi="Calibri" w:cs="Calibri"/>
          <w:b/>
          <w:bCs/>
          <w:color w:val="0E101A"/>
          <w:sz w:val="22"/>
          <w:szCs w:val="22"/>
        </w:rPr>
      </w:pPr>
      <w:r w:rsidRPr="57CBA9AF">
        <w:rPr>
          <w:rFonts w:ascii="Calibri" w:eastAsia="Calibri" w:hAnsi="Calibri" w:cs="Calibri"/>
          <w:b/>
          <w:bCs/>
          <w:color w:val="0E101A"/>
          <w:sz w:val="22"/>
          <w:szCs w:val="22"/>
        </w:rPr>
        <w:t>Evidence of the maturing of the population as a whole</w:t>
      </w:r>
    </w:p>
    <w:p w14:paraId="651CC470" w14:textId="0DA85490" w:rsidR="00075757" w:rsidRDefault="00075757" w:rsidP="57CBA9AF">
      <w:pPr>
        <w:spacing w:line="360" w:lineRule="auto"/>
      </w:pPr>
    </w:p>
    <w:p w14:paraId="076A0890" w14:textId="22747F21" w:rsidR="00075757" w:rsidRDefault="37B36A4E" w:rsidP="57CBA9AF">
      <w:pPr>
        <w:spacing w:line="360" w:lineRule="auto"/>
        <w:rPr>
          <w:rFonts w:ascii="Calibri" w:eastAsia="Calibri" w:hAnsi="Calibri" w:cs="Calibri"/>
          <w:b/>
          <w:bCs/>
          <w:color w:val="0E101A"/>
        </w:rPr>
      </w:pPr>
      <w:r w:rsidRPr="57CBA9AF">
        <w:rPr>
          <w:rFonts w:ascii="Calibri" w:eastAsia="Calibri" w:hAnsi="Calibri" w:cs="Calibri"/>
          <w:b/>
          <w:bCs/>
          <w:color w:val="0E101A"/>
        </w:rPr>
        <w:t>UK</w:t>
      </w:r>
    </w:p>
    <w:p w14:paraId="373394CD" w14:textId="1FD453FE" w:rsidR="00075757" w:rsidRDefault="37B36A4E" w:rsidP="57CBA9AF">
      <w:pPr>
        <w:pStyle w:val="ListParagraph"/>
        <w:numPr>
          <w:ilvl w:val="0"/>
          <w:numId w:val="6"/>
        </w:numPr>
        <w:spacing w:line="360" w:lineRule="auto"/>
        <w:rPr>
          <w:rFonts w:ascii="Calibri" w:eastAsia="Calibri" w:hAnsi="Calibri" w:cs="Calibri"/>
          <w:color w:val="0E101A"/>
        </w:rPr>
      </w:pPr>
      <w:r w:rsidRPr="57CBA9AF">
        <w:rPr>
          <w:rFonts w:ascii="Calibri" w:eastAsia="Calibri" w:hAnsi="Calibri" w:cs="Calibri"/>
          <w:color w:val="0E101A"/>
        </w:rPr>
        <w:t>In 2019, the senior population in the United Kingdom was 12.4 million strong, accounting for 18.4% of the overall population. By 2043, this number is expected to reach 18.0 million, making up 21.5% of the global population (Cornwell, 2015).</w:t>
      </w:r>
    </w:p>
    <w:p w14:paraId="1E274523" w14:textId="5642AD94" w:rsidR="00075757" w:rsidRDefault="37B36A4E" w:rsidP="57CBA9AF">
      <w:pPr>
        <w:pStyle w:val="ListParagraph"/>
        <w:numPr>
          <w:ilvl w:val="0"/>
          <w:numId w:val="6"/>
        </w:numPr>
        <w:spacing w:line="360" w:lineRule="auto"/>
        <w:rPr>
          <w:rFonts w:ascii="Calibri" w:eastAsia="Calibri" w:hAnsi="Calibri" w:cs="Calibri"/>
          <w:color w:val="0E101A"/>
        </w:rPr>
      </w:pPr>
      <w:r w:rsidRPr="57CBA9AF">
        <w:rPr>
          <w:rFonts w:ascii="Calibri" w:eastAsia="Calibri" w:hAnsi="Calibri" w:cs="Calibri"/>
          <w:color w:val="0E101A"/>
        </w:rPr>
        <w:t>The number of people in the United Kingdom aged 85 and over is projected to rapidly grow, from 1.6 million in 2019 to 3.0 million in 2043.</w:t>
      </w:r>
    </w:p>
    <w:p w14:paraId="4FA820F7" w14:textId="6B7774DC" w:rsidR="00075757" w:rsidRDefault="37B36A4E" w:rsidP="57CBA9AF">
      <w:pPr>
        <w:pStyle w:val="ListParagraph"/>
        <w:numPr>
          <w:ilvl w:val="0"/>
          <w:numId w:val="6"/>
        </w:numPr>
        <w:spacing w:line="360" w:lineRule="auto"/>
        <w:rPr>
          <w:rFonts w:ascii="Calibri" w:eastAsia="Calibri" w:hAnsi="Calibri" w:cs="Calibri"/>
          <w:color w:val="0E101A"/>
        </w:rPr>
      </w:pPr>
      <w:r w:rsidRPr="57CBA9AF">
        <w:rPr>
          <w:rFonts w:ascii="Calibri" w:eastAsia="Calibri" w:hAnsi="Calibri" w:cs="Calibri"/>
          <w:color w:val="0E101A"/>
        </w:rPr>
        <w:t>In 2019, men's life expectancy in the UK was 79.4 years, while women's was 83.1.</w:t>
      </w:r>
    </w:p>
    <w:p w14:paraId="64F55FB9" w14:textId="4E9A35B5" w:rsidR="00075757" w:rsidRDefault="00075757" w:rsidP="57CBA9AF">
      <w:pPr>
        <w:spacing w:line="360" w:lineRule="auto"/>
        <w:rPr>
          <w:rFonts w:ascii="Calibri" w:eastAsia="Calibri" w:hAnsi="Calibri" w:cs="Calibri"/>
          <w:color w:val="0E101A"/>
        </w:rPr>
      </w:pPr>
    </w:p>
    <w:p w14:paraId="46498092" w14:textId="290A0E85" w:rsidR="00075757" w:rsidRDefault="37B36A4E" w:rsidP="57CBA9AF">
      <w:pPr>
        <w:spacing w:line="360" w:lineRule="auto"/>
        <w:rPr>
          <w:rFonts w:ascii="Calibri" w:eastAsia="Calibri" w:hAnsi="Calibri" w:cs="Calibri"/>
          <w:b/>
          <w:bCs/>
          <w:color w:val="0E101A"/>
        </w:rPr>
      </w:pPr>
      <w:r w:rsidRPr="57CBA9AF">
        <w:rPr>
          <w:rFonts w:ascii="Calibri" w:eastAsia="Calibri" w:hAnsi="Calibri" w:cs="Calibri"/>
          <w:b/>
          <w:bCs/>
          <w:color w:val="0E101A"/>
        </w:rPr>
        <w:t>USA</w:t>
      </w:r>
    </w:p>
    <w:p w14:paraId="25AFCC3A" w14:textId="5CAC52D3" w:rsidR="00075757" w:rsidRDefault="37B36A4E" w:rsidP="57CBA9AF">
      <w:pPr>
        <w:pStyle w:val="ListParagraph"/>
        <w:numPr>
          <w:ilvl w:val="0"/>
          <w:numId w:val="6"/>
        </w:numPr>
        <w:spacing w:line="360" w:lineRule="auto"/>
        <w:rPr>
          <w:rFonts w:ascii="Calibri" w:eastAsia="Calibri" w:hAnsi="Calibri" w:cs="Calibri"/>
          <w:color w:val="0E101A"/>
        </w:rPr>
      </w:pPr>
      <w:r w:rsidRPr="57CBA9AF">
        <w:rPr>
          <w:rFonts w:ascii="Calibri" w:eastAsia="Calibri" w:hAnsi="Calibri" w:cs="Calibri"/>
          <w:color w:val="0E101A"/>
        </w:rPr>
        <w:t>Americans 65 and above made up 16.5% of the total population in 2020, with 54 million people falling into that age bracket. By 2060, this number is projected to climb to 95 million, or 23.5% of the overall population (Dhokarh and Subramanian, 2018).</w:t>
      </w:r>
    </w:p>
    <w:p w14:paraId="2268AE16" w14:textId="0AA45787" w:rsidR="00075757" w:rsidRDefault="37B36A4E" w:rsidP="57CBA9AF">
      <w:pPr>
        <w:pStyle w:val="ListParagraph"/>
        <w:numPr>
          <w:ilvl w:val="0"/>
          <w:numId w:val="6"/>
        </w:numPr>
        <w:spacing w:line="360" w:lineRule="auto"/>
        <w:rPr>
          <w:rFonts w:ascii="Calibri" w:eastAsia="Calibri" w:hAnsi="Calibri" w:cs="Calibri"/>
          <w:color w:val="0E101A"/>
        </w:rPr>
      </w:pPr>
      <w:r w:rsidRPr="57CBA9AF">
        <w:rPr>
          <w:rFonts w:ascii="Calibri" w:eastAsia="Calibri" w:hAnsi="Calibri" w:cs="Calibri"/>
          <w:color w:val="0E101A"/>
        </w:rPr>
        <w:t>The number of Americans aged 85 and over is also projected to grow rapidly, from 6.7 million in 2020 to a whopping 19.7 million by 2060.</w:t>
      </w:r>
    </w:p>
    <w:p w14:paraId="74E2C5FB" w14:textId="5D48C53C" w:rsidR="00075757" w:rsidRDefault="37B36A4E" w:rsidP="57CBA9AF">
      <w:pPr>
        <w:pStyle w:val="ListParagraph"/>
        <w:numPr>
          <w:ilvl w:val="0"/>
          <w:numId w:val="6"/>
        </w:numPr>
        <w:spacing w:line="360" w:lineRule="auto"/>
        <w:rPr>
          <w:rFonts w:ascii="Calibri" w:eastAsia="Calibri" w:hAnsi="Calibri" w:cs="Calibri"/>
          <w:color w:val="0E101A"/>
        </w:rPr>
      </w:pPr>
      <w:r w:rsidRPr="57CBA9AF">
        <w:rPr>
          <w:rFonts w:ascii="Calibri" w:eastAsia="Calibri" w:hAnsi="Calibri" w:cs="Calibri"/>
          <w:color w:val="0E101A"/>
        </w:rPr>
        <w:t>In 2019, the average life expectancy for a man in the United States of America was 76.1 years, and for a woman, it was 81.1 years.</w:t>
      </w:r>
    </w:p>
    <w:p w14:paraId="17CE4CA8" w14:textId="1CA008C8" w:rsidR="00075757" w:rsidRDefault="00075757" w:rsidP="57CBA9AF">
      <w:pPr>
        <w:spacing w:line="360" w:lineRule="auto"/>
        <w:rPr>
          <w:rFonts w:ascii="Calibri" w:eastAsia="Calibri" w:hAnsi="Calibri" w:cs="Calibri"/>
          <w:color w:val="0E101A"/>
        </w:rPr>
      </w:pPr>
    </w:p>
    <w:p w14:paraId="21D0F08E" w14:textId="029B8112" w:rsidR="00075757" w:rsidRDefault="37B36A4E" w:rsidP="57CBA9AF">
      <w:pPr>
        <w:spacing w:line="360" w:lineRule="auto"/>
      </w:pPr>
      <w:r w:rsidRPr="57CBA9AF">
        <w:rPr>
          <w:rFonts w:ascii="Calibri" w:eastAsia="Calibri" w:hAnsi="Calibri" w:cs="Calibri"/>
          <w:color w:val="0E101A"/>
        </w:rPr>
        <w:t xml:space="preserve">Both the United States and the United Kingdom are seeing significant demographic changes </w:t>
      </w:r>
      <w:bookmarkStart w:id="1" w:name="_Int_XbQEzqyp"/>
      <w:r w:rsidRPr="57CBA9AF">
        <w:rPr>
          <w:rFonts w:ascii="Calibri" w:eastAsia="Calibri" w:hAnsi="Calibri" w:cs="Calibri"/>
          <w:color w:val="0E101A"/>
        </w:rPr>
        <w:t>as a result of</w:t>
      </w:r>
      <w:bookmarkEnd w:id="1"/>
      <w:r w:rsidRPr="57CBA9AF">
        <w:rPr>
          <w:rFonts w:ascii="Calibri" w:eastAsia="Calibri" w:hAnsi="Calibri" w:cs="Calibri"/>
          <w:color w:val="0E101A"/>
        </w:rPr>
        <w:t xml:space="preserve"> their ageing populations. Healthcare, social services, and economic policy are just a few areas where this has far-reaching implications. To meet the needs of their ageing populations, both countries' administrations and societies will undergo transformations in the next decades. (Dickens, Richards, Greaves, and Campbell, 2021).</w:t>
      </w:r>
    </w:p>
    <w:p w14:paraId="163C16BF" w14:textId="2D2CAEDF" w:rsidR="00075757" w:rsidRDefault="00075757" w:rsidP="57CBA9AF">
      <w:pPr>
        <w:spacing w:line="360" w:lineRule="auto"/>
        <w:rPr>
          <w:rFonts w:ascii="Calibri" w:eastAsia="Calibri" w:hAnsi="Calibri" w:cs="Calibri"/>
          <w:color w:val="0E101A"/>
        </w:rPr>
      </w:pPr>
    </w:p>
    <w:p w14:paraId="2887E27A" w14:textId="4AD7CE8D" w:rsidR="00075757" w:rsidRDefault="2E969E4D" w:rsidP="57CBA9AF">
      <w:pPr>
        <w:pStyle w:val="Heading1"/>
        <w:spacing w:line="360" w:lineRule="auto"/>
        <w:rPr>
          <w:rFonts w:ascii="Calibri" w:eastAsia="Calibri" w:hAnsi="Calibri" w:cs="Calibri"/>
          <w:b/>
          <w:bCs/>
          <w:color w:val="0E101A"/>
          <w:sz w:val="22"/>
          <w:szCs w:val="22"/>
        </w:rPr>
      </w:pPr>
      <w:r w:rsidRPr="57CBA9AF">
        <w:rPr>
          <w:rFonts w:ascii="Calibri" w:eastAsia="Calibri" w:hAnsi="Calibri" w:cs="Calibri"/>
          <w:b/>
          <w:bCs/>
          <w:color w:val="0E101A"/>
          <w:sz w:val="22"/>
          <w:szCs w:val="22"/>
        </w:rPr>
        <w:t xml:space="preserve">Perspectives on social isolation and loneliness that bear </w:t>
      </w:r>
      <w:r w:rsidR="005B3F11" w:rsidRPr="57CBA9AF">
        <w:rPr>
          <w:rFonts w:ascii="Calibri" w:eastAsia="Calibri" w:hAnsi="Calibri" w:cs="Calibri"/>
          <w:b/>
          <w:bCs/>
          <w:color w:val="0E101A"/>
          <w:sz w:val="22"/>
          <w:szCs w:val="22"/>
        </w:rPr>
        <w:t>consideration.</w:t>
      </w:r>
    </w:p>
    <w:p w14:paraId="6485BFAB" w14:textId="75D45311" w:rsidR="00075757" w:rsidRDefault="00075757" w:rsidP="57CBA9AF"/>
    <w:p w14:paraId="3AA527AB" w14:textId="7BAFDEB5" w:rsidR="00075757" w:rsidRDefault="2E969E4D" w:rsidP="57CBA9AF">
      <w:pPr>
        <w:spacing w:line="360" w:lineRule="auto"/>
      </w:pPr>
      <w:r w:rsidRPr="57CBA9AF">
        <w:rPr>
          <w:rFonts w:ascii="Calibri" w:eastAsia="Calibri" w:hAnsi="Calibri" w:cs="Calibri"/>
          <w:color w:val="0E101A"/>
        </w:rPr>
        <w:t>Several different theoretical approaches have been taken to the study of loneliness and social isolation because of their complexity. Several significant perspectives on the causes and consequences of solitude are presented below:</w:t>
      </w:r>
    </w:p>
    <w:p w14:paraId="0D2C9FC7" w14:textId="65B7B875" w:rsidR="00075757" w:rsidRDefault="2E969E4D" w:rsidP="57CBA9AF">
      <w:pPr>
        <w:spacing w:line="360" w:lineRule="auto"/>
        <w:rPr>
          <w:rFonts w:ascii="Calibri" w:eastAsia="Calibri" w:hAnsi="Calibri" w:cs="Calibri"/>
          <w:b/>
          <w:bCs/>
          <w:color w:val="0E101A"/>
        </w:rPr>
      </w:pPr>
      <w:r w:rsidRPr="57CBA9AF">
        <w:rPr>
          <w:rFonts w:ascii="Calibri" w:eastAsia="Calibri" w:hAnsi="Calibri" w:cs="Calibri"/>
          <w:b/>
          <w:bCs/>
          <w:color w:val="0E101A"/>
        </w:rPr>
        <w:t>The Theory of Social Cognition</w:t>
      </w:r>
    </w:p>
    <w:p w14:paraId="044F521E" w14:textId="75249607" w:rsidR="00075757" w:rsidRDefault="2E969E4D" w:rsidP="57CBA9AF">
      <w:pPr>
        <w:spacing w:line="360" w:lineRule="auto"/>
      </w:pPr>
      <w:r w:rsidRPr="57CBA9AF">
        <w:rPr>
          <w:rFonts w:ascii="Calibri" w:eastAsia="Calibri" w:hAnsi="Calibri" w:cs="Calibri"/>
          <w:color w:val="0E101A"/>
        </w:rPr>
        <w:t>Loneliness, according to this notion, may be influenced by an individual's expectations of themselves and their connections to others. Someone who thinks they are unattractive or unlikeable, for instance, may be more inclined to feel alone (Hockley and Cacioppo, 2020).</w:t>
      </w:r>
    </w:p>
    <w:p w14:paraId="5F144C3F" w14:textId="6D8AC171" w:rsidR="00075757" w:rsidRDefault="2E969E4D" w:rsidP="57CBA9AF">
      <w:pPr>
        <w:spacing w:line="360" w:lineRule="auto"/>
        <w:rPr>
          <w:rFonts w:ascii="Calibri" w:eastAsia="Calibri" w:hAnsi="Calibri" w:cs="Calibri"/>
          <w:b/>
          <w:bCs/>
          <w:color w:val="0E101A"/>
        </w:rPr>
      </w:pPr>
      <w:r w:rsidRPr="57CBA9AF">
        <w:rPr>
          <w:rFonts w:ascii="Calibri" w:eastAsia="Calibri" w:hAnsi="Calibri" w:cs="Calibri"/>
          <w:b/>
          <w:bCs/>
          <w:color w:val="0E101A"/>
        </w:rPr>
        <w:t>The Theory of Social Exchange</w:t>
      </w:r>
    </w:p>
    <w:p w14:paraId="3CC2E246" w14:textId="2D369554" w:rsidR="00075757" w:rsidRDefault="2E969E4D" w:rsidP="57CBA9AF">
      <w:pPr>
        <w:spacing w:line="360" w:lineRule="auto"/>
      </w:pPr>
      <w:r w:rsidRPr="57CBA9AF">
        <w:rPr>
          <w:rFonts w:ascii="Calibri" w:eastAsia="Calibri" w:hAnsi="Calibri" w:cs="Calibri"/>
          <w:color w:val="0E101A"/>
        </w:rPr>
        <w:t xml:space="preserve">According to this view, the primary motivation for forming and maintaining friendships is the hope of reaping some kind of advantage from one's social connections. If people are not getting these </w:t>
      </w:r>
      <w:r w:rsidR="590FC12A" w:rsidRPr="57CBA9AF">
        <w:rPr>
          <w:rFonts w:ascii="Calibri" w:eastAsia="Calibri" w:hAnsi="Calibri" w:cs="Calibri"/>
          <w:color w:val="0E101A"/>
        </w:rPr>
        <w:t>rewards</w:t>
      </w:r>
      <w:r w:rsidRPr="57CBA9AF">
        <w:rPr>
          <w:rFonts w:ascii="Calibri" w:eastAsia="Calibri" w:hAnsi="Calibri" w:cs="Calibri"/>
          <w:color w:val="0E101A"/>
        </w:rPr>
        <w:t>, they may start to feel lonely and isolated. Someone may sense loneliness if they believe they are not getting enough social or emotional support from others.</w:t>
      </w:r>
    </w:p>
    <w:p w14:paraId="5DD7D0D4" w14:textId="12E5971A" w:rsidR="00075757" w:rsidRDefault="2E969E4D" w:rsidP="57CBA9AF">
      <w:pPr>
        <w:spacing w:line="360" w:lineRule="auto"/>
        <w:rPr>
          <w:rFonts w:ascii="Calibri" w:eastAsia="Calibri" w:hAnsi="Calibri" w:cs="Calibri"/>
          <w:b/>
          <w:bCs/>
          <w:color w:val="0E101A"/>
        </w:rPr>
      </w:pPr>
      <w:r w:rsidRPr="57CBA9AF">
        <w:rPr>
          <w:rFonts w:ascii="Calibri" w:eastAsia="Calibri" w:hAnsi="Calibri" w:cs="Calibri"/>
          <w:b/>
          <w:bCs/>
          <w:color w:val="0E101A"/>
        </w:rPr>
        <w:t>Theory of Attachment</w:t>
      </w:r>
    </w:p>
    <w:p w14:paraId="35FC33A2" w14:textId="1586B1ED" w:rsidR="00075757" w:rsidRDefault="2E969E4D" w:rsidP="57CBA9AF">
      <w:pPr>
        <w:spacing w:line="360" w:lineRule="auto"/>
      </w:pPr>
      <w:r w:rsidRPr="57CBA9AF">
        <w:rPr>
          <w:rFonts w:ascii="Calibri" w:eastAsia="Calibri" w:hAnsi="Calibri" w:cs="Calibri"/>
          <w:color w:val="0E101A"/>
        </w:rPr>
        <w:t>Those who subscribe to this notion believe that human beings have an inbuilt need to have meaningful relationships with other people. Loneliness and isolation may set in when these demands are unmet. Someone who has suffered loss or trauma, for instance, may have difficulty forming healthy ties with others, making them more likely to feel alone.</w:t>
      </w:r>
    </w:p>
    <w:p w14:paraId="73127B82" w14:textId="54D94B60" w:rsidR="00075757" w:rsidRDefault="2E969E4D" w:rsidP="57CBA9AF">
      <w:pPr>
        <w:spacing w:line="360" w:lineRule="auto"/>
        <w:rPr>
          <w:rFonts w:ascii="Calibri" w:eastAsia="Calibri" w:hAnsi="Calibri" w:cs="Calibri"/>
          <w:b/>
          <w:bCs/>
          <w:color w:val="0E101A"/>
        </w:rPr>
      </w:pPr>
      <w:r w:rsidRPr="57CBA9AF">
        <w:rPr>
          <w:rFonts w:ascii="Calibri" w:eastAsia="Calibri" w:hAnsi="Calibri" w:cs="Calibri"/>
          <w:b/>
          <w:bCs/>
          <w:color w:val="0E101A"/>
        </w:rPr>
        <w:t>An Overview of the Social Capital Theory</w:t>
      </w:r>
    </w:p>
    <w:p w14:paraId="49FA4319" w14:textId="353C5F5B" w:rsidR="00075757" w:rsidRDefault="2E969E4D" w:rsidP="57CBA9AF">
      <w:pPr>
        <w:spacing w:line="360" w:lineRule="auto"/>
      </w:pPr>
      <w:r w:rsidRPr="57CBA9AF">
        <w:rPr>
          <w:rFonts w:ascii="Calibri" w:eastAsia="Calibri" w:hAnsi="Calibri" w:cs="Calibri"/>
          <w:color w:val="0E101A"/>
        </w:rPr>
        <w:t>According to this view, people's well-being may be enhanced by their connections to others, who can introduce them to advantageous resources and opportunities. It is possible for people to feel lonely and isolated if they do not have enough friends and family (Shiovitz-Ezra, and Leitsch, 2020).</w:t>
      </w:r>
    </w:p>
    <w:p w14:paraId="30B5A62F" w14:textId="38C20A09" w:rsidR="00075757" w:rsidRDefault="2E969E4D" w:rsidP="57CBA9AF">
      <w:pPr>
        <w:spacing w:line="360" w:lineRule="auto"/>
      </w:pPr>
      <w:r w:rsidRPr="57CBA9AF">
        <w:rPr>
          <w:rFonts w:ascii="Calibri" w:eastAsia="Calibri" w:hAnsi="Calibri" w:cs="Calibri"/>
          <w:color w:val="0E101A"/>
        </w:rPr>
        <w:t>Sadness, emptiness, and a lack of connection to others are common themes in literary depictions of loneliness. Anxiety is a subjective, bad emotional condition brought on by deficits in social interactions. Among the many ideas linked to isolation are:</w:t>
      </w:r>
    </w:p>
    <w:p w14:paraId="7E605C4A" w14:textId="69444A60" w:rsidR="00075757" w:rsidRDefault="2E969E4D" w:rsidP="57CBA9AF">
      <w:pPr>
        <w:spacing w:line="360" w:lineRule="auto"/>
      </w:pPr>
      <w:r w:rsidRPr="57CBA9AF">
        <w:rPr>
          <w:rFonts w:ascii="Calibri" w:eastAsia="Calibri" w:hAnsi="Calibri" w:cs="Calibri"/>
          <w:b/>
          <w:bCs/>
          <w:color w:val="0E101A"/>
        </w:rPr>
        <w:t>In-Group Facilitation -</w:t>
      </w:r>
      <w:r w:rsidRPr="57CBA9AF">
        <w:rPr>
          <w:rFonts w:ascii="Calibri" w:eastAsia="Calibri" w:hAnsi="Calibri" w:cs="Calibri"/>
          <w:color w:val="0E101A"/>
        </w:rPr>
        <w:t xml:space="preserve"> Help from others, whether emotional, practical, or informative. Loneliness and isolation are symptoms of a more </w:t>
      </w:r>
      <w:r w:rsidR="1D970A9E" w:rsidRPr="57CBA9AF">
        <w:rPr>
          <w:rFonts w:ascii="Calibri" w:eastAsia="Calibri" w:hAnsi="Calibri" w:cs="Calibri"/>
          <w:color w:val="0E101A"/>
        </w:rPr>
        <w:t>severe problem</w:t>
      </w:r>
      <w:r w:rsidRPr="57CBA9AF">
        <w:rPr>
          <w:rFonts w:ascii="Calibri" w:eastAsia="Calibri" w:hAnsi="Calibri" w:cs="Calibri"/>
          <w:color w:val="0E101A"/>
        </w:rPr>
        <w:t>: a lack of social support.</w:t>
      </w:r>
    </w:p>
    <w:p w14:paraId="71F82DB9" w14:textId="6D1926D6" w:rsidR="00075757" w:rsidRDefault="2E969E4D" w:rsidP="57CBA9AF">
      <w:pPr>
        <w:spacing w:line="360" w:lineRule="auto"/>
      </w:pPr>
      <w:r w:rsidRPr="57CBA9AF">
        <w:rPr>
          <w:rFonts w:ascii="Calibri" w:eastAsia="Calibri" w:hAnsi="Calibri" w:cs="Calibri"/>
          <w:b/>
          <w:bCs/>
          <w:color w:val="0E101A"/>
        </w:rPr>
        <w:t xml:space="preserve">Connectedness with Others - </w:t>
      </w:r>
      <w:r w:rsidRPr="57CBA9AF">
        <w:rPr>
          <w:rFonts w:ascii="Calibri" w:eastAsia="Calibri" w:hAnsi="Calibri" w:cs="Calibri"/>
          <w:color w:val="0E101A"/>
        </w:rPr>
        <w:t>having a sense of belonging to a broader group of people. Loneliness is a serious health issue, and having supportive relationships may help.</w:t>
      </w:r>
    </w:p>
    <w:p w14:paraId="74C3807B" w14:textId="013EC0B1" w:rsidR="00075757" w:rsidRDefault="2E969E4D" w:rsidP="57CBA9AF">
      <w:pPr>
        <w:spacing w:line="360" w:lineRule="auto"/>
      </w:pPr>
      <w:r w:rsidRPr="57CBA9AF">
        <w:rPr>
          <w:rFonts w:ascii="Calibri" w:eastAsia="Calibri" w:hAnsi="Calibri" w:cs="Calibri"/>
          <w:b/>
          <w:bCs/>
          <w:color w:val="0E101A"/>
        </w:rPr>
        <w:t>Very Little Interactions with Others</w:t>
      </w:r>
      <w:r w:rsidRPr="57CBA9AF">
        <w:rPr>
          <w:rFonts w:ascii="Calibri" w:eastAsia="Calibri" w:hAnsi="Calibri" w:cs="Calibri"/>
          <w:color w:val="0E101A"/>
        </w:rPr>
        <w:t xml:space="preserve"> - Distancing oneself from another person or group objectively. While being cut off from others might exacerbate feelings of loneliness, it is not the same thing (Age UK, 2020).</w:t>
      </w:r>
    </w:p>
    <w:p w14:paraId="5FFF2569" w14:textId="59BCBD80" w:rsidR="00075757" w:rsidRDefault="2E969E4D" w:rsidP="57CBA9AF">
      <w:pPr>
        <w:spacing w:line="360" w:lineRule="auto"/>
      </w:pPr>
      <w:r w:rsidRPr="57CBA9AF">
        <w:rPr>
          <w:rFonts w:ascii="Calibri" w:eastAsia="Calibri" w:hAnsi="Calibri" w:cs="Calibri"/>
          <w:b/>
          <w:bCs/>
          <w:color w:val="0E101A"/>
        </w:rPr>
        <w:t>Solitude</w:t>
      </w:r>
      <w:r w:rsidRPr="57CBA9AF">
        <w:rPr>
          <w:rFonts w:ascii="Calibri" w:eastAsia="Calibri" w:hAnsi="Calibri" w:cs="Calibri"/>
          <w:color w:val="0E101A"/>
        </w:rPr>
        <w:t xml:space="preserve"> - Being alone yet not lonely is a subjective sensation. The benefits of solitude are not universally shared, and for some people, being alone might increase their feelings of isolation (U.S. Department of Health and Human Services, 2021).</w:t>
      </w:r>
    </w:p>
    <w:p w14:paraId="0EBBC780" w14:textId="0B5C8F67" w:rsidR="00075757" w:rsidRDefault="2E969E4D" w:rsidP="57CBA9AF">
      <w:pPr>
        <w:spacing w:line="360" w:lineRule="auto"/>
      </w:pPr>
      <w:r w:rsidRPr="57CBA9AF">
        <w:rPr>
          <w:rFonts w:ascii="Calibri" w:eastAsia="Calibri" w:hAnsi="Calibri" w:cs="Calibri"/>
          <w:color w:val="0E101A"/>
        </w:rPr>
        <w:t>The theories examining loneliness and isolation point to their complexity and diverse nature, as well as the fact that they are susceptible to being impacted by a wide variety of personal and societal circumstances. Knowing these ideas helps guide efforts to combat isolation and strengthen communities.</w:t>
      </w:r>
    </w:p>
    <w:p w14:paraId="47E259FC" w14:textId="689F285E" w:rsidR="00075757" w:rsidRDefault="7356B82D" w:rsidP="57CBA9AF">
      <w:pPr>
        <w:pStyle w:val="Heading1"/>
        <w:spacing w:line="360" w:lineRule="auto"/>
        <w:rPr>
          <w:rFonts w:ascii="Calibri" w:eastAsia="Calibri" w:hAnsi="Calibri" w:cs="Calibri"/>
          <w:b/>
          <w:bCs/>
          <w:color w:val="0E101A"/>
          <w:sz w:val="22"/>
          <w:szCs w:val="22"/>
        </w:rPr>
      </w:pPr>
      <w:r w:rsidRPr="57CBA9AF">
        <w:rPr>
          <w:rFonts w:ascii="Calibri" w:eastAsia="Calibri" w:hAnsi="Calibri" w:cs="Calibri"/>
          <w:b/>
          <w:bCs/>
          <w:color w:val="0E101A"/>
          <w:sz w:val="22"/>
          <w:szCs w:val="22"/>
        </w:rPr>
        <w:t>The effects of social isolation and loneliness on elderly people receiving care</w:t>
      </w:r>
    </w:p>
    <w:p w14:paraId="3C5C1274" w14:textId="6D86B632" w:rsidR="00075757" w:rsidRDefault="00075757" w:rsidP="57CBA9AF">
      <w:pPr>
        <w:spacing w:line="360" w:lineRule="auto"/>
      </w:pPr>
    </w:p>
    <w:p w14:paraId="01327A74" w14:textId="101854CF" w:rsidR="00075757" w:rsidRDefault="7356B82D" w:rsidP="57CBA9AF">
      <w:pPr>
        <w:spacing w:line="360" w:lineRule="auto"/>
      </w:pPr>
      <w:r w:rsidRPr="57CBA9AF">
        <w:rPr>
          <w:rFonts w:ascii="Calibri" w:eastAsia="Calibri" w:hAnsi="Calibri" w:cs="Calibri"/>
          <w:color w:val="0E101A"/>
        </w:rPr>
        <w:t>The negative effects of loneliness and social isolation may be magnified for the elderly population residing in care facilities in the United Kingdom. Some of how ageing persons are harmed by isolation and loneliness are highlighted here.</w:t>
      </w:r>
    </w:p>
    <w:p w14:paraId="5BFDE8B5" w14:textId="55105C12" w:rsidR="00075757" w:rsidRDefault="7356B82D" w:rsidP="57CBA9AF">
      <w:pPr>
        <w:pStyle w:val="ListParagraph"/>
        <w:numPr>
          <w:ilvl w:val="0"/>
          <w:numId w:val="5"/>
        </w:numPr>
        <w:spacing w:line="360" w:lineRule="auto"/>
        <w:rPr>
          <w:rFonts w:ascii="Calibri" w:eastAsia="Calibri" w:hAnsi="Calibri" w:cs="Calibri"/>
          <w:color w:val="0E101A"/>
        </w:rPr>
      </w:pPr>
      <w:r w:rsidRPr="57CBA9AF">
        <w:rPr>
          <w:rFonts w:ascii="Calibri" w:eastAsia="Calibri" w:hAnsi="Calibri" w:cs="Calibri"/>
          <w:color w:val="0E101A"/>
        </w:rPr>
        <w:t>Anxiety, sadness, and cognitive impairment are just some of the mental health issues that may increase due to a lack of social interaction. Those of retirement age who are institutionalised may be at a higher risk of developing these conditions, although they may have fewer chances for social engagement and may feel more alone.</w:t>
      </w:r>
    </w:p>
    <w:p w14:paraId="7ECF079E" w14:textId="14F3DE08" w:rsidR="00075757" w:rsidRDefault="00075757" w:rsidP="57CBA9AF">
      <w:pPr>
        <w:spacing w:line="360" w:lineRule="auto"/>
        <w:rPr>
          <w:rFonts w:ascii="Calibri" w:eastAsia="Calibri" w:hAnsi="Calibri" w:cs="Calibri"/>
          <w:color w:val="0E101A"/>
        </w:rPr>
      </w:pPr>
    </w:p>
    <w:p w14:paraId="2444198F" w14:textId="1926B5F2" w:rsidR="00075757" w:rsidRDefault="7356B82D" w:rsidP="57CBA9AF">
      <w:pPr>
        <w:pStyle w:val="ListParagraph"/>
        <w:numPr>
          <w:ilvl w:val="0"/>
          <w:numId w:val="5"/>
        </w:numPr>
        <w:spacing w:line="360" w:lineRule="auto"/>
        <w:rPr>
          <w:rFonts w:ascii="Calibri" w:eastAsia="Calibri" w:hAnsi="Calibri" w:cs="Calibri"/>
          <w:color w:val="0E101A"/>
        </w:rPr>
      </w:pPr>
      <w:r w:rsidRPr="57CBA9AF">
        <w:rPr>
          <w:rFonts w:ascii="Calibri" w:eastAsia="Calibri" w:hAnsi="Calibri" w:cs="Calibri"/>
          <w:color w:val="0E101A"/>
        </w:rPr>
        <w:t xml:space="preserve">Research has connected feelings of loneliness and social isolation to unfavourable outcomes for one's physical health, such as an increased risk of cardiovascular disease, high blood pressure, and reduced immunological function. Because of factors including fewer opportunities for physical exercise and </w:t>
      </w:r>
      <w:r w:rsidR="62CFAAF5" w:rsidRPr="57CBA9AF">
        <w:rPr>
          <w:rFonts w:ascii="Calibri" w:eastAsia="Calibri" w:hAnsi="Calibri" w:cs="Calibri"/>
          <w:color w:val="0E101A"/>
        </w:rPr>
        <w:t>pre-existing</w:t>
      </w:r>
      <w:r w:rsidRPr="57CBA9AF">
        <w:rPr>
          <w:rFonts w:ascii="Calibri" w:eastAsia="Calibri" w:hAnsi="Calibri" w:cs="Calibri"/>
          <w:color w:val="0E101A"/>
        </w:rPr>
        <w:t xml:space="preserve"> health disorders, elderly people living in care facilities may be at a greater risk for these problems than those who do not (Karim, 2023).</w:t>
      </w:r>
    </w:p>
    <w:p w14:paraId="4C53B639" w14:textId="2EA4019F" w:rsidR="00075757" w:rsidRDefault="00075757" w:rsidP="57CBA9AF">
      <w:pPr>
        <w:spacing w:line="360" w:lineRule="auto"/>
        <w:rPr>
          <w:rFonts w:ascii="Calibri" w:eastAsia="Calibri" w:hAnsi="Calibri" w:cs="Calibri"/>
          <w:color w:val="0E101A"/>
        </w:rPr>
      </w:pPr>
    </w:p>
    <w:p w14:paraId="331BA961" w14:textId="38AB42CF" w:rsidR="00075757" w:rsidRDefault="7356B82D" w:rsidP="57CBA9AF">
      <w:pPr>
        <w:pStyle w:val="ListParagraph"/>
        <w:numPr>
          <w:ilvl w:val="0"/>
          <w:numId w:val="5"/>
        </w:numPr>
        <w:spacing w:line="360" w:lineRule="auto"/>
        <w:rPr>
          <w:rFonts w:ascii="Calibri" w:eastAsia="Calibri" w:hAnsi="Calibri" w:cs="Calibri"/>
          <w:color w:val="0E101A"/>
        </w:rPr>
      </w:pPr>
      <w:r w:rsidRPr="57CBA9AF">
        <w:rPr>
          <w:rFonts w:ascii="Calibri" w:eastAsia="Calibri" w:hAnsi="Calibri" w:cs="Calibri"/>
          <w:color w:val="0E101A"/>
        </w:rPr>
        <w:t>Feelings of isolation and loneliness may have a negative impact on the quality of life for the elderly. They may experience feelings of worthlessness, boredom, and unhappiness, all of which may contribute to a downhill spiral toward depression.</w:t>
      </w:r>
    </w:p>
    <w:p w14:paraId="7BA7D109" w14:textId="5E29B2EC" w:rsidR="00075757" w:rsidRDefault="00075757" w:rsidP="57CBA9AF">
      <w:pPr>
        <w:spacing w:line="360" w:lineRule="auto"/>
        <w:rPr>
          <w:rFonts w:ascii="Calibri" w:eastAsia="Calibri" w:hAnsi="Calibri" w:cs="Calibri"/>
          <w:color w:val="0E101A"/>
        </w:rPr>
      </w:pPr>
    </w:p>
    <w:p w14:paraId="2CE20DB6" w14:textId="54D9684E" w:rsidR="00075757" w:rsidRDefault="7356B82D" w:rsidP="57CBA9AF">
      <w:pPr>
        <w:pStyle w:val="ListParagraph"/>
        <w:numPr>
          <w:ilvl w:val="0"/>
          <w:numId w:val="5"/>
        </w:numPr>
        <w:spacing w:line="360" w:lineRule="auto"/>
        <w:rPr>
          <w:rFonts w:ascii="Calibri" w:eastAsia="Calibri" w:hAnsi="Calibri" w:cs="Calibri"/>
          <w:color w:val="0E101A"/>
        </w:rPr>
      </w:pPr>
      <w:r w:rsidRPr="57CBA9AF">
        <w:rPr>
          <w:rFonts w:ascii="Calibri" w:eastAsia="Calibri" w:hAnsi="Calibri" w:cs="Calibri"/>
          <w:color w:val="0E101A"/>
        </w:rPr>
        <w:t>A negative impact on carers' mental health may result from the high prevalence of loneliness and isolation in the healthcare industry. Caregivers are at risk for stress and burnout if they are not able to meet the emotional and social needs of the elderly individuals in their care (Charities which support older people, 2020)</w:t>
      </w:r>
    </w:p>
    <w:p w14:paraId="32477824" w14:textId="4FEDBDFE" w:rsidR="00075757" w:rsidRDefault="7356B82D" w:rsidP="57CBA9AF">
      <w:pPr>
        <w:spacing w:line="360" w:lineRule="auto"/>
      </w:pPr>
      <w:r w:rsidRPr="57CBA9AF">
        <w:rPr>
          <w:rFonts w:ascii="Calibri" w:eastAsia="Calibri" w:hAnsi="Calibri" w:cs="Calibri"/>
          <w:color w:val="0E101A"/>
        </w:rPr>
        <w:t>Recent years have seen a rise in the public consciousness in the United Kingdom about the potential negative effects of isolation and loneliness on the health and well-being of elderly individuals residing in institutional care settings. The government of the United Kingdom has made many initiatives to combat the prevalence of elderly loneliness and social isolation (Perissinotto, Cenzer, and Covinsky, 2022).</w:t>
      </w:r>
    </w:p>
    <w:p w14:paraId="784F4FCD" w14:textId="4771DAE8" w:rsidR="00075757" w:rsidRDefault="7356B82D" w:rsidP="57CBA9AF">
      <w:pPr>
        <w:spacing w:line="360" w:lineRule="auto"/>
      </w:pPr>
      <w:r w:rsidRPr="57CBA9AF">
        <w:rPr>
          <w:rFonts w:ascii="Calibri" w:eastAsia="Calibri" w:hAnsi="Calibri" w:cs="Calibri"/>
          <w:color w:val="0E101A"/>
        </w:rPr>
        <w:t>The same trend can be seen in the United States, where there has been rising concern about the negative effects of isolation and loneliness on the health and well-being of elderly care recipients. Because of the COVID-19 epidemic, many elderly persons in care settings have been barred from seeing their loved ones, highlighting the critical need of maintaining social ties and receiving help for this population (Shankar, McMunn, Banks, and Steptoe, 2021)</w:t>
      </w:r>
    </w:p>
    <w:p w14:paraId="1167BB02" w14:textId="3852BF2C" w:rsidR="00075757" w:rsidRDefault="00075757" w:rsidP="57CBA9AF">
      <w:pPr>
        <w:pStyle w:val="Heading1"/>
        <w:spacing w:line="360" w:lineRule="auto"/>
        <w:rPr>
          <w:rFonts w:ascii="Calibri" w:eastAsia="Calibri" w:hAnsi="Calibri" w:cs="Calibri"/>
          <w:b/>
          <w:bCs/>
          <w:color w:val="0E101A"/>
          <w:sz w:val="22"/>
          <w:szCs w:val="22"/>
        </w:rPr>
      </w:pPr>
    </w:p>
    <w:p w14:paraId="1D21B7DF" w14:textId="3D57D9A6" w:rsidR="00075757" w:rsidRDefault="7356B82D" w:rsidP="57CBA9AF">
      <w:pPr>
        <w:pStyle w:val="Heading1"/>
        <w:spacing w:line="360" w:lineRule="auto"/>
        <w:rPr>
          <w:rFonts w:ascii="Calibri" w:eastAsia="Calibri" w:hAnsi="Calibri" w:cs="Calibri"/>
          <w:b/>
          <w:bCs/>
          <w:color w:val="0E101A"/>
          <w:sz w:val="22"/>
          <w:szCs w:val="22"/>
        </w:rPr>
      </w:pPr>
      <w:r w:rsidRPr="57CBA9AF">
        <w:rPr>
          <w:rFonts w:ascii="Calibri" w:eastAsia="Calibri" w:hAnsi="Calibri" w:cs="Calibri"/>
          <w:b/>
          <w:bCs/>
          <w:color w:val="0E101A"/>
          <w:sz w:val="22"/>
          <w:szCs w:val="22"/>
        </w:rPr>
        <w:t xml:space="preserve">Existing laws and regulations that aim to educate the public to lessen senior citizens' feelings of isolation and </w:t>
      </w:r>
      <w:r w:rsidR="005B3F11" w:rsidRPr="57CBA9AF">
        <w:rPr>
          <w:rFonts w:ascii="Calibri" w:eastAsia="Calibri" w:hAnsi="Calibri" w:cs="Calibri"/>
          <w:b/>
          <w:bCs/>
          <w:color w:val="0E101A"/>
          <w:sz w:val="22"/>
          <w:szCs w:val="22"/>
        </w:rPr>
        <w:t>loneliness.</w:t>
      </w:r>
    </w:p>
    <w:p w14:paraId="558B8F58" w14:textId="3AD83CBE" w:rsidR="00075757" w:rsidRDefault="00075757" w:rsidP="57CBA9AF">
      <w:pPr>
        <w:spacing w:line="360" w:lineRule="auto"/>
      </w:pPr>
    </w:p>
    <w:p w14:paraId="0A65F611" w14:textId="3A0A1747" w:rsidR="00075757" w:rsidRDefault="7356B82D" w:rsidP="57CBA9AF">
      <w:pPr>
        <w:spacing w:line="360" w:lineRule="auto"/>
      </w:pPr>
      <w:r w:rsidRPr="57CBA9AF">
        <w:rPr>
          <w:rFonts w:ascii="Calibri" w:eastAsia="Calibri" w:hAnsi="Calibri" w:cs="Calibri"/>
          <w:color w:val="0E101A"/>
        </w:rPr>
        <w:t>The topic of lonely and isolated seniors has received increased attention in recent years in both the United Kingdom and the United States. Below is a list of some laws and regulations that have recently been passed or are now in place in several nations to combat or at least bring attention to the problem of elderly loneliness and isolation:</w:t>
      </w:r>
    </w:p>
    <w:p w14:paraId="36C2893D" w14:textId="5E538B42" w:rsidR="00075757" w:rsidRDefault="7356B82D" w:rsidP="57CBA9AF">
      <w:pPr>
        <w:spacing w:line="360" w:lineRule="auto"/>
        <w:rPr>
          <w:rFonts w:ascii="Calibri" w:eastAsia="Calibri" w:hAnsi="Calibri" w:cs="Calibri"/>
          <w:b/>
          <w:bCs/>
          <w:color w:val="0E101A"/>
        </w:rPr>
      </w:pPr>
      <w:r w:rsidRPr="57CBA9AF">
        <w:rPr>
          <w:rFonts w:ascii="Calibri" w:eastAsia="Calibri" w:hAnsi="Calibri" w:cs="Calibri"/>
          <w:b/>
          <w:bCs/>
          <w:color w:val="0E101A"/>
        </w:rPr>
        <w:t>UK</w:t>
      </w:r>
    </w:p>
    <w:p w14:paraId="52959C18" w14:textId="1A4FD60B" w:rsidR="00075757" w:rsidRDefault="7356B82D" w:rsidP="57CBA9AF">
      <w:pPr>
        <w:pStyle w:val="ListParagraph"/>
        <w:numPr>
          <w:ilvl w:val="0"/>
          <w:numId w:val="4"/>
        </w:numPr>
        <w:spacing w:line="360" w:lineRule="auto"/>
        <w:rPr>
          <w:rFonts w:ascii="Calibri" w:eastAsia="Calibri" w:hAnsi="Calibri" w:cs="Calibri"/>
          <w:color w:val="0E101A"/>
        </w:rPr>
      </w:pPr>
      <w:r w:rsidRPr="57CBA9AF">
        <w:rPr>
          <w:rFonts w:ascii="Calibri" w:eastAsia="Calibri" w:hAnsi="Calibri" w:cs="Calibri"/>
          <w:color w:val="0E101A"/>
        </w:rPr>
        <w:t>The Loneliness Strategy: In 2018, the government of the United Kingdom released its first plan to combat the growing problem of loneliness. The goals of the many efforts included in this strategy are to reduce feelings of loneliness and social isolation among persons of all ages. The plan allows resources for civic development initiatives, legitimises social prescribing, and initiates initiatives to foster stronger social bonds among people.</w:t>
      </w:r>
    </w:p>
    <w:p w14:paraId="08D352B4" w14:textId="3F56DDD2" w:rsidR="00075757" w:rsidRDefault="00075757" w:rsidP="57CBA9AF">
      <w:pPr>
        <w:spacing w:line="360" w:lineRule="auto"/>
        <w:rPr>
          <w:rFonts w:ascii="Calibri" w:eastAsia="Calibri" w:hAnsi="Calibri" w:cs="Calibri"/>
          <w:color w:val="0E101A"/>
        </w:rPr>
      </w:pPr>
    </w:p>
    <w:p w14:paraId="16CC4B87" w14:textId="08030178" w:rsidR="00075757" w:rsidRDefault="7356B82D" w:rsidP="57CBA9AF">
      <w:pPr>
        <w:pStyle w:val="ListParagraph"/>
        <w:numPr>
          <w:ilvl w:val="0"/>
          <w:numId w:val="4"/>
        </w:numPr>
        <w:spacing w:line="360" w:lineRule="auto"/>
        <w:rPr>
          <w:rFonts w:ascii="Calibri" w:eastAsia="Calibri" w:hAnsi="Calibri" w:cs="Calibri"/>
          <w:color w:val="0E101A"/>
        </w:rPr>
      </w:pPr>
      <w:r w:rsidRPr="57CBA9AF">
        <w:rPr>
          <w:rFonts w:ascii="Calibri" w:eastAsia="Calibri" w:hAnsi="Calibri" w:cs="Calibri"/>
          <w:color w:val="0E101A"/>
        </w:rPr>
        <w:t xml:space="preserve">The Care Act of 2014 requires that while deciding how to provide care and assistance to the elderly, local governments </w:t>
      </w:r>
      <w:r w:rsidR="0758C427" w:rsidRPr="57CBA9AF">
        <w:rPr>
          <w:rFonts w:ascii="Calibri" w:eastAsia="Calibri" w:hAnsi="Calibri" w:cs="Calibri"/>
          <w:color w:val="0E101A"/>
        </w:rPr>
        <w:t>consider</w:t>
      </w:r>
      <w:r w:rsidRPr="57CBA9AF">
        <w:rPr>
          <w:rFonts w:ascii="Calibri" w:eastAsia="Calibri" w:hAnsi="Calibri" w:cs="Calibri"/>
          <w:color w:val="0E101A"/>
        </w:rPr>
        <w:t xml:space="preserve"> the importance of maintaining social connections and avoiding isolation. The legislation also includes provisions that expand the autonomy and alternatives available to seniors when it comes to receiving care and assistance.</w:t>
      </w:r>
    </w:p>
    <w:p w14:paraId="096F6B10" w14:textId="718FEA96" w:rsidR="00075757" w:rsidRDefault="00075757" w:rsidP="57CBA9AF">
      <w:pPr>
        <w:spacing w:line="360" w:lineRule="auto"/>
        <w:rPr>
          <w:rFonts w:ascii="Calibri" w:eastAsia="Calibri" w:hAnsi="Calibri" w:cs="Calibri"/>
          <w:color w:val="0E101A"/>
        </w:rPr>
      </w:pPr>
    </w:p>
    <w:p w14:paraId="7D1F48D3" w14:textId="3EEE1F83" w:rsidR="00075757" w:rsidRDefault="7356B82D" w:rsidP="57CBA9AF">
      <w:pPr>
        <w:pStyle w:val="ListParagraph"/>
        <w:numPr>
          <w:ilvl w:val="0"/>
          <w:numId w:val="4"/>
        </w:numPr>
        <w:spacing w:line="360" w:lineRule="auto"/>
        <w:rPr>
          <w:rFonts w:ascii="Calibri" w:eastAsia="Calibri" w:hAnsi="Calibri" w:cs="Calibri"/>
          <w:color w:val="0E101A"/>
        </w:rPr>
      </w:pPr>
      <w:r w:rsidRPr="57CBA9AF">
        <w:rPr>
          <w:rFonts w:ascii="Calibri" w:eastAsia="Calibri" w:hAnsi="Calibri" w:cs="Calibri"/>
          <w:color w:val="0E101A"/>
        </w:rPr>
        <w:t>The Ageing Society Grand Challenge, launched in 2018 by the British government, aims to use technology and innovation to combat the problems of social isolation and loneliness among the elderly.</w:t>
      </w:r>
    </w:p>
    <w:p w14:paraId="58167953" w14:textId="0FCBA0DB" w:rsidR="00075757" w:rsidRDefault="7356B82D" w:rsidP="57CBA9AF">
      <w:pPr>
        <w:spacing w:line="360" w:lineRule="auto"/>
        <w:rPr>
          <w:rFonts w:ascii="Calibri" w:eastAsia="Calibri" w:hAnsi="Calibri" w:cs="Calibri"/>
          <w:b/>
          <w:bCs/>
          <w:color w:val="0E101A"/>
        </w:rPr>
      </w:pPr>
      <w:r w:rsidRPr="57CBA9AF">
        <w:rPr>
          <w:rFonts w:ascii="Calibri" w:eastAsia="Calibri" w:hAnsi="Calibri" w:cs="Calibri"/>
          <w:b/>
          <w:bCs/>
          <w:color w:val="0E101A"/>
        </w:rPr>
        <w:t>USA</w:t>
      </w:r>
    </w:p>
    <w:p w14:paraId="64380C72" w14:textId="12B9F0CA" w:rsidR="00075757" w:rsidRDefault="00075757" w:rsidP="57CBA9AF">
      <w:pPr>
        <w:spacing w:line="360" w:lineRule="auto"/>
        <w:rPr>
          <w:rFonts w:ascii="Calibri" w:eastAsia="Calibri" w:hAnsi="Calibri" w:cs="Calibri"/>
          <w:b/>
          <w:bCs/>
          <w:color w:val="0E101A"/>
        </w:rPr>
      </w:pPr>
    </w:p>
    <w:p w14:paraId="6BB8575F" w14:textId="5536CAE5" w:rsidR="00075757" w:rsidRDefault="7356B82D" w:rsidP="57CBA9AF">
      <w:pPr>
        <w:pStyle w:val="ListParagraph"/>
        <w:numPr>
          <w:ilvl w:val="0"/>
          <w:numId w:val="3"/>
        </w:numPr>
        <w:spacing w:line="360" w:lineRule="auto"/>
        <w:rPr>
          <w:rFonts w:ascii="Calibri" w:eastAsia="Calibri" w:hAnsi="Calibri" w:cs="Calibri"/>
          <w:color w:val="0E101A"/>
        </w:rPr>
      </w:pPr>
      <w:r w:rsidRPr="57CBA9AF">
        <w:rPr>
          <w:rFonts w:ascii="Calibri" w:eastAsia="Calibri" w:hAnsi="Calibri" w:cs="Calibri"/>
          <w:color w:val="0E101A"/>
        </w:rPr>
        <w:t>Money from the Older Americans Act may be used to fund a wide range of programmes and activities that benefit seniors, particularly those who are at risk of feeling lonely and alone. Transport services, carer support, and meal programmes are all covered under the new law (US Department of Health and human services, 2021).</w:t>
      </w:r>
    </w:p>
    <w:p w14:paraId="164A6B5C" w14:textId="54EF42BC" w:rsidR="00075757" w:rsidRDefault="00075757" w:rsidP="57CBA9AF">
      <w:pPr>
        <w:spacing w:line="360" w:lineRule="auto"/>
        <w:rPr>
          <w:rFonts w:ascii="Calibri" w:eastAsia="Calibri" w:hAnsi="Calibri" w:cs="Calibri"/>
          <w:color w:val="0E101A"/>
        </w:rPr>
      </w:pPr>
    </w:p>
    <w:p w14:paraId="2C6F2268" w14:textId="0D573338" w:rsidR="00075757" w:rsidRDefault="7356B82D" w:rsidP="57CBA9AF">
      <w:pPr>
        <w:pStyle w:val="ListParagraph"/>
        <w:numPr>
          <w:ilvl w:val="0"/>
          <w:numId w:val="3"/>
        </w:numPr>
        <w:spacing w:line="360" w:lineRule="auto"/>
        <w:rPr>
          <w:rFonts w:ascii="Calibri" w:eastAsia="Calibri" w:hAnsi="Calibri" w:cs="Calibri"/>
          <w:color w:val="0E101A"/>
        </w:rPr>
      </w:pPr>
      <w:r w:rsidRPr="57CBA9AF">
        <w:rPr>
          <w:rFonts w:ascii="Calibri" w:eastAsia="Calibri" w:hAnsi="Calibri" w:cs="Calibri"/>
          <w:color w:val="0E101A"/>
        </w:rPr>
        <w:t>In 2019, the Senate Special Committee on Aging organised a meeting titled The Summit on the Consequences of Social Isolation and Loneliness. Experts from all around the country gathered for this conference to discuss potential solutions to these issues.</w:t>
      </w:r>
    </w:p>
    <w:p w14:paraId="0686FD85" w14:textId="602CE803" w:rsidR="00075757" w:rsidRDefault="00075757" w:rsidP="57CBA9AF">
      <w:pPr>
        <w:spacing w:line="360" w:lineRule="auto"/>
        <w:rPr>
          <w:rFonts w:ascii="Calibri" w:eastAsia="Calibri" w:hAnsi="Calibri" w:cs="Calibri"/>
          <w:color w:val="0E101A"/>
        </w:rPr>
      </w:pPr>
    </w:p>
    <w:p w14:paraId="5C3F4904" w14:textId="2824C65B" w:rsidR="00075757" w:rsidRDefault="7356B82D" w:rsidP="57CBA9AF">
      <w:pPr>
        <w:pStyle w:val="ListParagraph"/>
        <w:numPr>
          <w:ilvl w:val="0"/>
          <w:numId w:val="3"/>
        </w:numPr>
        <w:spacing w:line="360" w:lineRule="auto"/>
        <w:rPr>
          <w:rFonts w:ascii="Calibri" w:eastAsia="Calibri" w:hAnsi="Calibri" w:cs="Calibri"/>
          <w:color w:val="0E101A"/>
        </w:rPr>
      </w:pPr>
      <w:r w:rsidRPr="57CBA9AF">
        <w:rPr>
          <w:rFonts w:ascii="Calibri" w:eastAsia="Calibri" w:hAnsi="Calibri" w:cs="Calibri"/>
          <w:color w:val="0E101A"/>
        </w:rPr>
        <w:t>The Elder Justice Coordinating Council was established in 2012 to improve communication and collaboration amongst government departments that focus on protecting seniors from mistreatment. The council has stressed the need of combating social isolation and loneliness as key components of preventing abuse of the elderly.</w:t>
      </w:r>
    </w:p>
    <w:p w14:paraId="7C81AB85" w14:textId="77777777" w:rsidR="008342AD" w:rsidRDefault="008342AD" w:rsidP="57CBA9AF">
      <w:pPr>
        <w:pStyle w:val="Heading1"/>
        <w:spacing w:line="360" w:lineRule="auto"/>
        <w:rPr>
          <w:rFonts w:ascii="Calibri" w:eastAsia="Calibri" w:hAnsi="Calibri" w:cs="Calibri"/>
          <w:b/>
          <w:bCs/>
          <w:color w:val="0E101A"/>
          <w:sz w:val="22"/>
          <w:szCs w:val="22"/>
        </w:rPr>
      </w:pPr>
    </w:p>
    <w:p w14:paraId="74AA1C95" w14:textId="1B6248E6" w:rsidR="00075757" w:rsidRDefault="31231D8F" w:rsidP="57CBA9AF">
      <w:pPr>
        <w:pStyle w:val="Heading1"/>
        <w:spacing w:line="360" w:lineRule="auto"/>
        <w:rPr>
          <w:rFonts w:ascii="Calibri" w:eastAsia="Calibri" w:hAnsi="Calibri" w:cs="Calibri"/>
          <w:b/>
          <w:bCs/>
          <w:color w:val="0E101A"/>
          <w:sz w:val="22"/>
          <w:szCs w:val="22"/>
        </w:rPr>
      </w:pPr>
      <w:r w:rsidRPr="57CBA9AF">
        <w:rPr>
          <w:rFonts w:ascii="Calibri" w:eastAsia="Calibri" w:hAnsi="Calibri" w:cs="Calibri"/>
          <w:b/>
          <w:bCs/>
          <w:color w:val="0E101A"/>
          <w:sz w:val="22"/>
          <w:szCs w:val="22"/>
        </w:rPr>
        <w:t xml:space="preserve">Using current efforts and policies, assess and analyse local, national, and international service providers serving the ageing </w:t>
      </w:r>
      <w:r w:rsidR="005B3F11" w:rsidRPr="57CBA9AF">
        <w:rPr>
          <w:rFonts w:ascii="Calibri" w:eastAsia="Calibri" w:hAnsi="Calibri" w:cs="Calibri"/>
          <w:b/>
          <w:bCs/>
          <w:color w:val="0E101A"/>
          <w:sz w:val="22"/>
          <w:szCs w:val="22"/>
        </w:rPr>
        <w:t>population.</w:t>
      </w:r>
    </w:p>
    <w:p w14:paraId="5D0B9A36" w14:textId="351A8052" w:rsidR="00075757" w:rsidRDefault="00075757" w:rsidP="57CBA9AF">
      <w:pPr>
        <w:spacing w:line="360" w:lineRule="auto"/>
      </w:pPr>
    </w:p>
    <w:p w14:paraId="2D3FA930" w14:textId="150CF2D5" w:rsidR="00075757" w:rsidRDefault="31231D8F" w:rsidP="57CBA9AF">
      <w:pPr>
        <w:spacing w:line="360" w:lineRule="auto"/>
        <w:rPr>
          <w:rFonts w:ascii="Calibri" w:eastAsia="Calibri" w:hAnsi="Calibri" w:cs="Calibri"/>
          <w:b/>
          <w:bCs/>
          <w:color w:val="0E101A"/>
        </w:rPr>
      </w:pPr>
      <w:r w:rsidRPr="57CBA9AF">
        <w:rPr>
          <w:rFonts w:ascii="Calibri" w:eastAsia="Calibri" w:hAnsi="Calibri" w:cs="Calibri"/>
          <w:b/>
          <w:bCs/>
          <w:color w:val="0E101A"/>
        </w:rPr>
        <w:t>UK:</w:t>
      </w:r>
    </w:p>
    <w:p w14:paraId="38A95A98" w14:textId="33EF60BB" w:rsidR="00075757" w:rsidRDefault="31231D8F" w:rsidP="57CBA9AF">
      <w:pPr>
        <w:spacing w:line="360" w:lineRule="auto"/>
      </w:pPr>
      <w:r w:rsidRPr="57CBA9AF">
        <w:rPr>
          <w:rFonts w:ascii="Calibri" w:eastAsia="Calibri" w:hAnsi="Calibri" w:cs="Calibri"/>
          <w:b/>
          <w:bCs/>
          <w:color w:val="0E101A"/>
        </w:rPr>
        <w:t>In-house service</w:t>
      </w:r>
      <w:r w:rsidRPr="57CBA9AF">
        <w:rPr>
          <w:rFonts w:ascii="Calibri" w:eastAsia="Calibri" w:hAnsi="Calibri" w:cs="Calibri"/>
          <w:color w:val="0E101A"/>
        </w:rPr>
        <w:t xml:space="preserve">: In the United Kingdom, local governments are responsible for ensuring that the elderly have access to a wide variety of services, such as social care, housing, and health care (National Academies of Sciences, Engineering, and Medicine, 2020). Yet, there is a wide disparity in the quality and availability of these services across different regions. This is because some areas have more resources available to them and provide better services than others. </w:t>
      </w:r>
      <w:r w:rsidR="2658A34D" w:rsidRPr="57CBA9AF">
        <w:rPr>
          <w:rFonts w:ascii="Calibri" w:eastAsia="Calibri" w:hAnsi="Calibri" w:cs="Calibri"/>
          <w:color w:val="0E101A"/>
        </w:rPr>
        <w:t>To</w:t>
      </w:r>
      <w:r w:rsidRPr="57CBA9AF">
        <w:rPr>
          <w:rFonts w:ascii="Calibri" w:eastAsia="Calibri" w:hAnsi="Calibri" w:cs="Calibri"/>
          <w:color w:val="0E101A"/>
        </w:rPr>
        <w:t xml:space="preserve"> address this issue, the British government has initiated many initiatives. </w:t>
      </w:r>
    </w:p>
    <w:p w14:paraId="501FD9D4" w14:textId="673B5FC4" w:rsidR="00075757" w:rsidRDefault="31231D8F" w:rsidP="57CBA9AF">
      <w:pPr>
        <w:spacing w:line="360" w:lineRule="auto"/>
      </w:pPr>
      <w:r w:rsidRPr="57CBA9AF">
        <w:rPr>
          <w:rFonts w:ascii="Calibri" w:eastAsia="Calibri" w:hAnsi="Calibri" w:cs="Calibri"/>
          <w:b/>
          <w:bCs/>
          <w:color w:val="0E101A"/>
        </w:rPr>
        <w:t>A nationwide system of support:</w:t>
      </w:r>
      <w:r w:rsidRPr="57CBA9AF">
        <w:rPr>
          <w:rFonts w:ascii="Calibri" w:eastAsia="Calibri" w:hAnsi="Calibri" w:cs="Calibri"/>
          <w:color w:val="0E101A"/>
        </w:rPr>
        <w:t xml:space="preserve"> Services for the elderly are provided by the government of the United Kingdom (UK) via agencies including the National Health Service (NHS) and the Department of Employment and Pensions (DEP). The United Kingdom government is responsible for these offerings (DWP). To combat the widespread emotional and social toll that loneliness and isolation have on the elderly population, the government has launched initiatives like the Loneliness Strategy and the Ageing Society Grand Challenge (Mihalidis and Kalia, 2021).</w:t>
      </w:r>
    </w:p>
    <w:p w14:paraId="710042A5" w14:textId="5DA146FD" w:rsidR="00075757" w:rsidRDefault="31231D8F" w:rsidP="57CBA9AF">
      <w:pPr>
        <w:spacing w:line="360" w:lineRule="auto"/>
      </w:pPr>
      <w:r w:rsidRPr="57CBA9AF">
        <w:rPr>
          <w:rFonts w:ascii="Calibri" w:eastAsia="Calibri" w:hAnsi="Calibri" w:cs="Calibri"/>
          <w:b/>
          <w:bCs/>
          <w:color w:val="0E101A"/>
        </w:rPr>
        <w:t>Support on a Global Scale:</w:t>
      </w:r>
      <w:r w:rsidRPr="57CBA9AF">
        <w:rPr>
          <w:rFonts w:ascii="Calibri" w:eastAsia="Calibri" w:hAnsi="Calibri" w:cs="Calibri"/>
          <w:color w:val="0E101A"/>
        </w:rPr>
        <w:t xml:space="preserve"> In addition, the British government is involved in many worldwide initiatives to boost the emotional and physical well-being of the elderly. The United Kingdom, for instance, participates in the Age-friendly Cities and Communities Network organised by the World Health Organization (WHO). The goal of this group is to help build cities and towns that are friendly to people of all ages and simple to go about in for the elderly.</w:t>
      </w:r>
    </w:p>
    <w:p w14:paraId="71DC9082" w14:textId="41E57371" w:rsidR="00075757" w:rsidRDefault="31231D8F" w:rsidP="57CBA9AF">
      <w:pPr>
        <w:spacing w:line="360" w:lineRule="auto"/>
        <w:rPr>
          <w:rFonts w:ascii="Calibri" w:eastAsia="Calibri" w:hAnsi="Calibri" w:cs="Calibri"/>
          <w:b/>
          <w:bCs/>
          <w:color w:val="0E101A"/>
        </w:rPr>
      </w:pPr>
      <w:r w:rsidRPr="57CBA9AF">
        <w:rPr>
          <w:rFonts w:ascii="Calibri" w:eastAsia="Calibri" w:hAnsi="Calibri" w:cs="Calibri"/>
          <w:b/>
          <w:bCs/>
          <w:color w:val="0E101A"/>
        </w:rPr>
        <w:t xml:space="preserve">USA </w:t>
      </w:r>
    </w:p>
    <w:p w14:paraId="6599DCCF" w14:textId="12313505" w:rsidR="00075757" w:rsidRDefault="31231D8F" w:rsidP="57CBA9AF">
      <w:pPr>
        <w:spacing w:line="360" w:lineRule="auto"/>
      </w:pPr>
      <w:r w:rsidRPr="57CBA9AF">
        <w:rPr>
          <w:rFonts w:ascii="Calibri" w:eastAsia="Calibri" w:hAnsi="Calibri" w:cs="Calibri"/>
          <w:b/>
          <w:bCs/>
          <w:color w:val="0E101A"/>
        </w:rPr>
        <w:t>In-house service:</w:t>
      </w:r>
      <w:r w:rsidRPr="57CBA9AF">
        <w:rPr>
          <w:rFonts w:ascii="Calibri" w:eastAsia="Calibri" w:hAnsi="Calibri" w:cs="Calibri"/>
          <w:color w:val="0E101A"/>
        </w:rPr>
        <w:t xml:space="preserve"> Services for the elderly in the United States vary </w:t>
      </w:r>
      <w:r w:rsidR="0E1EA48F" w:rsidRPr="57CBA9AF">
        <w:rPr>
          <w:rFonts w:ascii="Calibri" w:eastAsia="Calibri" w:hAnsi="Calibri" w:cs="Calibri"/>
          <w:color w:val="0E101A"/>
        </w:rPr>
        <w:t>in</w:t>
      </w:r>
      <w:r w:rsidRPr="57CBA9AF">
        <w:rPr>
          <w:rFonts w:ascii="Calibri" w:eastAsia="Calibri" w:hAnsi="Calibri" w:cs="Calibri"/>
          <w:color w:val="0E101A"/>
        </w:rPr>
        <w:t xml:space="preserve"> quality and availability from one place to another since their supply is mostly the responsibility of state and local governments. While the quality and availability of Medicaid and Medicare, two health insurance programmes relied on by a sizable portion of older adults in the United States, might vary </w:t>
      </w:r>
      <w:r w:rsidR="72EDBE24" w:rsidRPr="57CBA9AF">
        <w:rPr>
          <w:rFonts w:ascii="Calibri" w:eastAsia="Calibri" w:hAnsi="Calibri" w:cs="Calibri"/>
          <w:color w:val="0E101A"/>
        </w:rPr>
        <w:t>from</w:t>
      </w:r>
      <w:r w:rsidRPr="57CBA9AF">
        <w:rPr>
          <w:rFonts w:ascii="Calibri" w:eastAsia="Calibri" w:hAnsi="Calibri" w:cs="Calibri"/>
          <w:color w:val="0E101A"/>
        </w:rPr>
        <w:t xml:space="preserve"> state to state, it is safe to say that the programmes cover a majority of those in need (Luo, Hawkley, Waite, and Cacioppo, 2022).</w:t>
      </w:r>
    </w:p>
    <w:p w14:paraId="776D7A39" w14:textId="48DA3FFC" w:rsidR="00075757" w:rsidRDefault="31231D8F" w:rsidP="57CBA9AF">
      <w:pPr>
        <w:spacing w:line="360" w:lineRule="auto"/>
      </w:pPr>
      <w:r w:rsidRPr="57CBA9AF">
        <w:rPr>
          <w:rFonts w:ascii="Calibri" w:eastAsia="Calibri" w:hAnsi="Calibri" w:cs="Calibri"/>
          <w:b/>
          <w:bCs/>
          <w:color w:val="0E101A"/>
        </w:rPr>
        <w:t xml:space="preserve">A nationwide system of support: </w:t>
      </w:r>
      <w:r w:rsidRPr="57CBA9AF">
        <w:rPr>
          <w:rFonts w:ascii="Calibri" w:eastAsia="Calibri" w:hAnsi="Calibri" w:cs="Calibri"/>
          <w:color w:val="0E101A"/>
        </w:rPr>
        <w:t>the federal government provides a wide range of national programmes, such as Medicare and Social Security, for its elderly citizens. Several programmes and services for seniors, particularly those at risk of isolation and loneliness, get funding thanks to the Older Americans Act (How senior care in the US compares to other countries, 2019)</w:t>
      </w:r>
    </w:p>
    <w:p w14:paraId="68284C9C" w14:textId="06302BB0" w:rsidR="00075757" w:rsidRDefault="31231D8F" w:rsidP="57CBA9AF">
      <w:pPr>
        <w:spacing w:line="360" w:lineRule="auto"/>
      </w:pPr>
      <w:r w:rsidRPr="57CBA9AF">
        <w:rPr>
          <w:rFonts w:ascii="Calibri" w:eastAsia="Calibri" w:hAnsi="Calibri" w:cs="Calibri"/>
          <w:b/>
          <w:bCs/>
          <w:color w:val="0E101A"/>
        </w:rPr>
        <w:t xml:space="preserve">Support on a Global Scale: </w:t>
      </w:r>
      <w:r w:rsidRPr="57CBA9AF">
        <w:rPr>
          <w:rFonts w:ascii="Calibri" w:eastAsia="Calibri" w:hAnsi="Calibri" w:cs="Calibri"/>
          <w:color w:val="0E101A"/>
        </w:rPr>
        <w:t>Several international initiatives, such as the WHO Global Strategy and Action Plan on Ageing and Health, are underway with the support of the Tunisian government to enhance the well-being of the world's ageing population. The United Nations Open-ended Working Group on Aging is another group that the Organization is involved in to better the lives and protect the rights of the elderly (McHugh, Lawlor, and Steptoe, 2019).</w:t>
      </w:r>
    </w:p>
    <w:p w14:paraId="48221618" w14:textId="2E44FD0B" w:rsidR="00075757" w:rsidRDefault="00075757" w:rsidP="57CBA9AF">
      <w:pPr>
        <w:spacing w:line="360" w:lineRule="auto"/>
        <w:rPr>
          <w:rFonts w:ascii="Calibri" w:eastAsia="Calibri" w:hAnsi="Calibri" w:cs="Calibri"/>
          <w:color w:val="0E101A"/>
        </w:rPr>
      </w:pPr>
    </w:p>
    <w:p w14:paraId="4A799418" w14:textId="6DBDE6AE" w:rsidR="00075757" w:rsidRDefault="67717AFD" w:rsidP="57CBA9AF">
      <w:pPr>
        <w:pStyle w:val="Heading1"/>
        <w:spacing w:line="360" w:lineRule="auto"/>
        <w:rPr>
          <w:rFonts w:ascii="Calibri" w:eastAsia="Calibri" w:hAnsi="Calibri" w:cs="Calibri"/>
          <w:b/>
          <w:bCs/>
          <w:color w:val="0E101A"/>
          <w:sz w:val="22"/>
          <w:szCs w:val="22"/>
        </w:rPr>
      </w:pPr>
      <w:r w:rsidRPr="57CBA9AF">
        <w:rPr>
          <w:rFonts w:ascii="Calibri" w:eastAsia="Calibri" w:hAnsi="Calibri" w:cs="Calibri"/>
          <w:b/>
          <w:bCs/>
          <w:color w:val="0E101A"/>
          <w:sz w:val="22"/>
          <w:szCs w:val="22"/>
        </w:rPr>
        <w:t>Alterations</w:t>
      </w:r>
      <w:r w:rsidR="31231D8F" w:rsidRPr="57CBA9AF">
        <w:rPr>
          <w:rFonts w:ascii="Calibri" w:eastAsia="Calibri" w:hAnsi="Calibri" w:cs="Calibri"/>
          <w:b/>
          <w:bCs/>
          <w:color w:val="0E101A"/>
          <w:sz w:val="22"/>
          <w:szCs w:val="22"/>
        </w:rPr>
        <w:t xml:space="preserve"> to future programmes for the care of the elderly and their implications.</w:t>
      </w:r>
    </w:p>
    <w:p w14:paraId="7C51A205" w14:textId="27DD4A12" w:rsidR="00075757" w:rsidRDefault="00075757" w:rsidP="57CBA9AF"/>
    <w:p w14:paraId="60E4B2F3" w14:textId="1EC21CA3" w:rsidR="00075757" w:rsidRDefault="31231D8F" w:rsidP="57CBA9AF">
      <w:pPr>
        <w:spacing w:line="360" w:lineRule="auto"/>
      </w:pPr>
      <w:r w:rsidRPr="57CBA9AF">
        <w:rPr>
          <w:rFonts w:ascii="Calibri" w:eastAsia="Calibri" w:hAnsi="Calibri" w:cs="Calibri"/>
          <w:color w:val="0E101A"/>
        </w:rPr>
        <w:t>Many variables, like demographic shifts, scientific breakthroughs, and societal and economic upheavals, are expected to influence the direction of future care for the elderly. Several suggestions for improving the care given to aged people who reside alone in the United Kingdom and the United States, as well as for incorporating technological solutions, are included below:</w:t>
      </w:r>
    </w:p>
    <w:p w14:paraId="5F96CF29" w14:textId="251DFC5B" w:rsidR="00075757" w:rsidRDefault="31231D8F" w:rsidP="57CBA9AF">
      <w:pPr>
        <w:pStyle w:val="ListParagraph"/>
        <w:numPr>
          <w:ilvl w:val="0"/>
          <w:numId w:val="2"/>
        </w:numPr>
        <w:spacing w:line="360" w:lineRule="auto"/>
        <w:rPr>
          <w:rFonts w:ascii="Calibri" w:eastAsia="Calibri" w:hAnsi="Calibri" w:cs="Calibri"/>
          <w:color w:val="0E101A"/>
        </w:rPr>
      </w:pPr>
      <w:r w:rsidRPr="57CBA9AF">
        <w:rPr>
          <w:rFonts w:ascii="Calibri" w:eastAsia="Calibri" w:hAnsi="Calibri" w:cs="Calibri"/>
          <w:color w:val="0E101A"/>
        </w:rPr>
        <w:t>It is becoming more apparent that a more proactive approach to prevention is required in addition to existing programmes and efforts targeted at decreasing loneliness and social isolation among older persons. Some examples of such efforts include community events, programmes for different age groups, and volunteer opportunities.</w:t>
      </w:r>
    </w:p>
    <w:p w14:paraId="595B0563" w14:textId="7F6BCFDF" w:rsidR="00075757" w:rsidRDefault="00075757" w:rsidP="57CBA9AF">
      <w:pPr>
        <w:spacing w:line="360" w:lineRule="auto"/>
        <w:rPr>
          <w:rFonts w:ascii="Calibri" w:eastAsia="Calibri" w:hAnsi="Calibri" w:cs="Calibri"/>
          <w:color w:val="0E101A"/>
        </w:rPr>
      </w:pPr>
    </w:p>
    <w:p w14:paraId="064061D1" w14:textId="77870ECB" w:rsidR="00075757" w:rsidRDefault="31231D8F" w:rsidP="57CBA9AF">
      <w:pPr>
        <w:pStyle w:val="ListParagraph"/>
        <w:numPr>
          <w:ilvl w:val="0"/>
          <w:numId w:val="2"/>
        </w:numPr>
        <w:spacing w:line="360" w:lineRule="auto"/>
        <w:rPr>
          <w:rFonts w:ascii="Calibri" w:eastAsia="Calibri" w:hAnsi="Calibri" w:cs="Calibri"/>
          <w:color w:val="0E101A"/>
        </w:rPr>
      </w:pPr>
      <w:r w:rsidRPr="57CBA9AF">
        <w:rPr>
          <w:rFonts w:ascii="Calibri" w:eastAsia="Calibri" w:hAnsi="Calibri" w:cs="Calibri"/>
          <w:color w:val="0E101A"/>
        </w:rPr>
        <w:t xml:space="preserve">New forms of communication have the potential to </w:t>
      </w:r>
      <w:r w:rsidR="059970EF" w:rsidRPr="57CBA9AF">
        <w:rPr>
          <w:rFonts w:ascii="Calibri" w:eastAsia="Calibri" w:hAnsi="Calibri" w:cs="Calibri"/>
          <w:color w:val="0E101A"/>
        </w:rPr>
        <w:t>aid</w:t>
      </w:r>
      <w:r w:rsidRPr="57CBA9AF">
        <w:rPr>
          <w:rFonts w:ascii="Calibri" w:eastAsia="Calibri" w:hAnsi="Calibri" w:cs="Calibri"/>
          <w:color w:val="0E101A"/>
        </w:rPr>
        <w:t xml:space="preserve"> in the fight against elderly loneliness and isolation. Telehealth technology, for instance, allows seniors to get medical treatment from a distance while social media platforms facilitate interaction with loved ones. Furthermore, physically isolated seniors may benefit from social and interactive experiences made possible by VR and other immersive technology (Kharicha, Iliffe, Harari, Swift, Gillmann, and Stuck, 2017).</w:t>
      </w:r>
    </w:p>
    <w:p w14:paraId="2A965D40" w14:textId="53A3EE90" w:rsidR="00075757" w:rsidRDefault="00075757" w:rsidP="57CBA9AF">
      <w:pPr>
        <w:spacing w:line="360" w:lineRule="auto"/>
        <w:rPr>
          <w:rFonts w:ascii="Calibri" w:eastAsia="Calibri" w:hAnsi="Calibri" w:cs="Calibri"/>
          <w:color w:val="0E101A"/>
        </w:rPr>
      </w:pPr>
    </w:p>
    <w:p w14:paraId="3C87161A" w14:textId="2ADE2ACB" w:rsidR="00075757" w:rsidRDefault="31231D8F" w:rsidP="57CBA9AF">
      <w:pPr>
        <w:pStyle w:val="ListParagraph"/>
        <w:numPr>
          <w:ilvl w:val="0"/>
          <w:numId w:val="2"/>
        </w:numPr>
        <w:spacing w:line="360" w:lineRule="auto"/>
        <w:rPr>
          <w:rFonts w:ascii="Calibri" w:eastAsia="Calibri" w:hAnsi="Calibri" w:cs="Calibri"/>
          <w:color w:val="0E101A"/>
        </w:rPr>
      </w:pPr>
      <w:r w:rsidRPr="57CBA9AF">
        <w:rPr>
          <w:rFonts w:ascii="Calibri" w:eastAsia="Calibri" w:hAnsi="Calibri" w:cs="Calibri"/>
          <w:color w:val="0E101A"/>
        </w:rPr>
        <w:t>Care that is tailored to each elderly patient's unique set of circumstances and personal preferences is gaining popularity. A similar strategy, with an emphasis on individualised treatments, might be used to provide services to lower rates of loneliness (Fiske, Wetherell, and Gatz, 2019)</w:t>
      </w:r>
    </w:p>
    <w:p w14:paraId="51DA0087" w14:textId="7277AFF7" w:rsidR="00075757" w:rsidRDefault="00075757" w:rsidP="57CBA9AF">
      <w:pPr>
        <w:spacing w:line="360" w:lineRule="auto"/>
        <w:rPr>
          <w:rFonts w:ascii="Calibri" w:eastAsia="Calibri" w:hAnsi="Calibri" w:cs="Calibri"/>
          <w:color w:val="0E101A"/>
        </w:rPr>
      </w:pPr>
    </w:p>
    <w:p w14:paraId="52806AE7" w14:textId="7819D58F" w:rsidR="00075757" w:rsidRDefault="31231D8F" w:rsidP="57CBA9AF">
      <w:pPr>
        <w:pStyle w:val="ListParagraph"/>
        <w:numPr>
          <w:ilvl w:val="0"/>
          <w:numId w:val="2"/>
        </w:numPr>
        <w:spacing w:line="360" w:lineRule="auto"/>
        <w:rPr>
          <w:rFonts w:ascii="Calibri" w:eastAsia="Calibri" w:hAnsi="Calibri" w:cs="Calibri"/>
          <w:color w:val="0E101A"/>
        </w:rPr>
      </w:pPr>
      <w:r w:rsidRPr="57CBA9AF">
        <w:rPr>
          <w:rFonts w:ascii="Calibri" w:eastAsia="Calibri" w:hAnsi="Calibri" w:cs="Calibri"/>
          <w:color w:val="0E101A"/>
        </w:rPr>
        <w:t>To meet the needs of an ageing population, governments in both the United Kingdom and the United States will need to boost spending on social services. This may include programmes to strengthen the personnel required to offer services like healthcare, social care, and others, as well as greater financing for these areas.</w:t>
      </w:r>
    </w:p>
    <w:p w14:paraId="6975BC0E" w14:textId="427C3B87" w:rsidR="00075757" w:rsidRDefault="00075757" w:rsidP="57CBA9AF">
      <w:pPr>
        <w:spacing w:line="360" w:lineRule="auto"/>
        <w:rPr>
          <w:rFonts w:ascii="Calibri" w:eastAsia="Calibri" w:hAnsi="Calibri" w:cs="Calibri"/>
          <w:color w:val="0E101A"/>
        </w:rPr>
      </w:pPr>
    </w:p>
    <w:p w14:paraId="55D3D0F0" w14:textId="3F003A91" w:rsidR="00075757" w:rsidRDefault="31231D8F" w:rsidP="57CBA9AF">
      <w:pPr>
        <w:pStyle w:val="ListParagraph"/>
        <w:numPr>
          <w:ilvl w:val="0"/>
          <w:numId w:val="2"/>
        </w:numPr>
        <w:spacing w:line="360" w:lineRule="auto"/>
        <w:rPr>
          <w:rFonts w:ascii="Calibri" w:eastAsia="Calibri" w:hAnsi="Calibri" w:cs="Calibri"/>
          <w:color w:val="0E101A"/>
        </w:rPr>
      </w:pPr>
      <w:r w:rsidRPr="57CBA9AF">
        <w:rPr>
          <w:rFonts w:ascii="Calibri" w:eastAsia="Calibri" w:hAnsi="Calibri" w:cs="Calibri"/>
          <w:color w:val="0E101A"/>
        </w:rPr>
        <w:t xml:space="preserve">Approaches that include collaboration It will be necessary to involve numerous parties, such as the government, healthcare professionals, and community groups. By working together, older people and those designing programmes and efforts to combat loneliness can make sure </w:t>
      </w:r>
      <w:r w:rsidR="38E6ADCA" w:rsidRPr="57CBA9AF">
        <w:rPr>
          <w:rFonts w:ascii="Calibri" w:eastAsia="Calibri" w:hAnsi="Calibri" w:cs="Calibri"/>
          <w:color w:val="0E101A"/>
        </w:rPr>
        <w:t>everyone is</w:t>
      </w:r>
      <w:r w:rsidRPr="57CBA9AF">
        <w:rPr>
          <w:rFonts w:ascii="Calibri" w:eastAsia="Calibri" w:hAnsi="Calibri" w:cs="Calibri"/>
          <w:color w:val="0E101A"/>
        </w:rPr>
        <w:t xml:space="preserve"> wants and needs are met (Halt, Smith, Baker, Harris, and Stephenson, 2015).</w:t>
      </w:r>
    </w:p>
    <w:p w14:paraId="7D271A62" w14:textId="5533E66C" w:rsidR="00075757" w:rsidRDefault="00075757" w:rsidP="57CBA9AF">
      <w:pPr>
        <w:pStyle w:val="Heading1"/>
        <w:spacing w:line="360" w:lineRule="auto"/>
        <w:rPr>
          <w:rFonts w:ascii="Calibri" w:eastAsia="Calibri" w:hAnsi="Calibri" w:cs="Calibri"/>
          <w:b/>
          <w:bCs/>
          <w:color w:val="0E101A"/>
          <w:sz w:val="22"/>
          <w:szCs w:val="22"/>
        </w:rPr>
      </w:pPr>
    </w:p>
    <w:p w14:paraId="495F802B" w14:textId="4ADE4DED" w:rsidR="00075757" w:rsidRDefault="31231D8F" w:rsidP="57CBA9AF">
      <w:pPr>
        <w:pStyle w:val="Heading1"/>
        <w:spacing w:line="360" w:lineRule="auto"/>
        <w:rPr>
          <w:rFonts w:ascii="Calibri" w:eastAsia="Calibri" w:hAnsi="Calibri" w:cs="Calibri"/>
          <w:b/>
          <w:bCs/>
          <w:color w:val="0E101A"/>
          <w:sz w:val="22"/>
          <w:szCs w:val="22"/>
        </w:rPr>
      </w:pPr>
      <w:r w:rsidRPr="57CBA9AF">
        <w:rPr>
          <w:rFonts w:ascii="Calibri" w:eastAsia="Calibri" w:hAnsi="Calibri" w:cs="Calibri"/>
          <w:b/>
          <w:bCs/>
          <w:color w:val="0E101A"/>
          <w:sz w:val="22"/>
          <w:szCs w:val="22"/>
        </w:rPr>
        <w:t xml:space="preserve">Recommendations </w:t>
      </w:r>
    </w:p>
    <w:p w14:paraId="1EA7AA30" w14:textId="4803E55B" w:rsidR="00075757" w:rsidRDefault="31231D8F" w:rsidP="57CBA9AF">
      <w:pPr>
        <w:spacing w:line="360" w:lineRule="auto"/>
      </w:pPr>
      <w:r w:rsidRPr="57CBA9AF">
        <w:rPr>
          <w:rFonts w:ascii="Calibri" w:eastAsia="Calibri" w:hAnsi="Calibri" w:cs="Calibri"/>
          <w:color w:val="0E101A"/>
        </w:rPr>
        <w:t>Considering what has been said above, the following are some suggestions for helping to alleviate the issue of elderly loneliness and isolation in the United Kingdom and the United States</w:t>
      </w:r>
    </w:p>
    <w:p w14:paraId="18559C20" w14:textId="7AF55BE4" w:rsidR="00075757" w:rsidRDefault="31231D8F" w:rsidP="57CBA9AF">
      <w:pPr>
        <w:pStyle w:val="ListParagraph"/>
        <w:numPr>
          <w:ilvl w:val="0"/>
          <w:numId w:val="1"/>
        </w:numPr>
        <w:spacing w:line="360" w:lineRule="auto"/>
        <w:rPr>
          <w:rFonts w:ascii="Calibri" w:eastAsia="Calibri" w:hAnsi="Calibri" w:cs="Calibri"/>
          <w:color w:val="0E101A"/>
        </w:rPr>
      </w:pPr>
      <w:r w:rsidRPr="57CBA9AF">
        <w:rPr>
          <w:rFonts w:ascii="Calibri" w:eastAsia="Calibri" w:hAnsi="Calibri" w:cs="Calibri"/>
          <w:color w:val="0E101A"/>
        </w:rPr>
        <w:t>More preventative, proactive activities and efforts should be launched to help seniors make friends and feel less alone.</w:t>
      </w:r>
    </w:p>
    <w:p w14:paraId="7264967F" w14:textId="540F7914" w:rsidR="00075757" w:rsidRDefault="31231D8F" w:rsidP="57CBA9AF">
      <w:pPr>
        <w:pStyle w:val="ListParagraph"/>
        <w:numPr>
          <w:ilvl w:val="0"/>
          <w:numId w:val="1"/>
        </w:numPr>
        <w:spacing w:line="360" w:lineRule="auto"/>
        <w:rPr>
          <w:rFonts w:ascii="Calibri" w:eastAsia="Calibri" w:hAnsi="Calibri" w:cs="Calibri"/>
          <w:color w:val="0E101A"/>
        </w:rPr>
      </w:pPr>
      <w:r w:rsidRPr="57CBA9AF">
        <w:rPr>
          <w:rFonts w:ascii="Calibri" w:eastAsia="Calibri" w:hAnsi="Calibri" w:cs="Calibri"/>
          <w:color w:val="0E101A"/>
        </w:rPr>
        <w:t>Social media, telemedicine, and virtual reality technologies should all be included in the care provided to the elderly (AARP, 2020).</w:t>
      </w:r>
    </w:p>
    <w:p w14:paraId="599231BB" w14:textId="025A0A6D" w:rsidR="00075757" w:rsidRDefault="31231D8F" w:rsidP="57CBA9AF">
      <w:pPr>
        <w:pStyle w:val="ListParagraph"/>
        <w:numPr>
          <w:ilvl w:val="0"/>
          <w:numId w:val="1"/>
        </w:numPr>
        <w:spacing w:line="360" w:lineRule="auto"/>
        <w:rPr>
          <w:rFonts w:ascii="Calibri" w:eastAsia="Calibri" w:hAnsi="Calibri" w:cs="Calibri"/>
          <w:color w:val="0E101A"/>
        </w:rPr>
      </w:pPr>
      <w:r w:rsidRPr="57CBA9AF">
        <w:rPr>
          <w:rFonts w:ascii="Calibri" w:eastAsia="Calibri" w:hAnsi="Calibri" w:cs="Calibri"/>
          <w:color w:val="0E101A"/>
        </w:rPr>
        <w:t>Reduce isolation among the elderly by providing services with a focus on the individual, adapting strategies to fit the specific requirements of each person.</w:t>
      </w:r>
    </w:p>
    <w:p w14:paraId="57102800" w14:textId="19A4A076" w:rsidR="00075757" w:rsidRDefault="31231D8F" w:rsidP="57CBA9AF">
      <w:pPr>
        <w:pStyle w:val="ListParagraph"/>
        <w:numPr>
          <w:ilvl w:val="0"/>
          <w:numId w:val="1"/>
        </w:numPr>
        <w:spacing w:line="360" w:lineRule="auto"/>
        <w:rPr>
          <w:rFonts w:ascii="Calibri" w:eastAsia="Calibri" w:hAnsi="Calibri" w:cs="Calibri"/>
          <w:color w:val="0E101A"/>
        </w:rPr>
      </w:pPr>
      <w:r w:rsidRPr="57CBA9AF">
        <w:rPr>
          <w:rFonts w:ascii="Calibri" w:eastAsia="Calibri" w:hAnsi="Calibri" w:cs="Calibri"/>
          <w:color w:val="0E101A"/>
        </w:rPr>
        <w:t>Investment in healthcare, social care, and other services targeted at helping the ageing population should be increased.</w:t>
      </w:r>
    </w:p>
    <w:p w14:paraId="314E6DF0" w14:textId="0BDD4E9D" w:rsidR="00075757" w:rsidRDefault="31231D8F" w:rsidP="57CBA9AF">
      <w:pPr>
        <w:pStyle w:val="ListParagraph"/>
        <w:numPr>
          <w:ilvl w:val="0"/>
          <w:numId w:val="5"/>
        </w:numPr>
        <w:spacing w:line="360" w:lineRule="auto"/>
        <w:rPr>
          <w:rFonts w:ascii="Calibri" w:eastAsia="Calibri" w:hAnsi="Calibri" w:cs="Calibri"/>
          <w:color w:val="0E101A"/>
        </w:rPr>
      </w:pPr>
      <w:r w:rsidRPr="57CBA9AF">
        <w:rPr>
          <w:rFonts w:ascii="Calibri" w:eastAsia="Calibri" w:hAnsi="Calibri" w:cs="Calibri"/>
          <w:color w:val="0E101A"/>
        </w:rPr>
        <w:t>Promote multi-sectoral partnerships in which government, healthcare providers, community groups, and older adults all play active roles in the design and implementation of innovative solutions to the challenges faced by this demographic.</w:t>
      </w:r>
    </w:p>
    <w:p w14:paraId="7F2AFA34" w14:textId="44EB5F60" w:rsidR="00075757" w:rsidRDefault="31231D8F" w:rsidP="57CBA9AF">
      <w:pPr>
        <w:pStyle w:val="ListParagraph"/>
        <w:numPr>
          <w:ilvl w:val="0"/>
          <w:numId w:val="5"/>
        </w:numPr>
        <w:spacing w:line="360" w:lineRule="auto"/>
        <w:rPr>
          <w:rFonts w:ascii="Calibri" w:eastAsia="Calibri" w:hAnsi="Calibri" w:cs="Calibri"/>
          <w:color w:val="0E101A"/>
        </w:rPr>
      </w:pPr>
      <w:r w:rsidRPr="57CBA9AF">
        <w:rPr>
          <w:rFonts w:ascii="Calibri" w:eastAsia="Calibri" w:hAnsi="Calibri" w:cs="Calibri"/>
          <w:color w:val="0E101A"/>
        </w:rPr>
        <w:t>More study must be done to determine what factors lead to loneliness and isolation in the elderly and what interventions have shown to be most successful in combating these issues (Halt, Smith, and Layton, 2020).</w:t>
      </w:r>
    </w:p>
    <w:p w14:paraId="770C062F" w14:textId="5E832E9F" w:rsidR="00075757" w:rsidRDefault="31231D8F" w:rsidP="57CBA9AF">
      <w:pPr>
        <w:spacing w:line="360" w:lineRule="auto"/>
      </w:pPr>
      <w:r w:rsidRPr="57CBA9AF">
        <w:rPr>
          <w:rFonts w:ascii="Calibri" w:eastAsia="Calibri" w:hAnsi="Calibri" w:cs="Calibri"/>
          <w:color w:val="0E101A"/>
        </w:rPr>
        <w:t>These interventions have the potential to enhance the health and well-being of older adults by lowering rates of loneliness and social isolation. The</w:t>
      </w:r>
      <w:r w:rsidRPr="57CBA9AF">
        <w:rPr>
          <w:rFonts w:ascii="Calibri" w:eastAsia="Calibri" w:hAnsi="Calibri" w:cs="Calibri"/>
          <w:b/>
          <w:bCs/>
          <w:color w:val="0E101A"/>
        </w:rPr>
        <w:t xml:space="preserve"> United Kingdom</w:t>
      </w:r>
      <w:r w:rsidRPr="57CBA9AF">
        <w:rPr>
          <w:rFonts w:ascii="Calibri" w:eastAsia="Calibri" w:hAnsi="Calibri" w:cs="Calibri"/>
          <w:color w:val="0E101A"/>
        </w:rPr>
        <w:t xml:space="preserve"> and the </w:t>
      </w:r>
      <w:r w:rsidRPr="57CBA9AF">
        <w:rPr>
          <w:rFonts w:ascii="Calibri" w:eastAsia="Calibri" w:hAnsi="Calibri" w:cs="Calibri"/>
          <w:b/>
          <w:bCs/>
          <w:color w:val="0E101A"/>
        </w:rPr>
        <w:t>United States</w:t>
      </w:r>
      <w:r w:rsidRPr="57CBA9AF">
        <w:rPr>
          <w:rFonts w:ascii="Calibri" w:eastAsia="Calibri" w:hAnsi="Calibri" w:cs="Calibri"/>
          <w:color w:val="0E101A"/>
        </w:rPr>
        <w:t xml:space="preserve"> must make this a top priority and keep working on finding a solution that would help the elderly.</w:t>
      </w:r>
    </w:p>
    <w:p w14:paraId="395653E7" w14:textId="23D25B44" w:rsidR="00075757" w:rsidRDefault="00075757" w:rsidP="57CBA9AF">
      <w:pPr>
        <w:spacing w:line="360" w:lineRule="auto"/>
        <w:rPr>
          <w:rFonts w:ascii="Calibri" w:eastAsia="Calibri" w:hAnsi="Calibri" w:cs="Calibri"/>
          <w:color w:val="0E101A"/>
        </w:rPr>
      </w:pPr>
    </w:p>
    <w:p w14:paraId="1F266AB4" w14:textId="51DC2E3A" w:rsidR="00075757" w:rsidRDefault="31231D8F" w:rsidP="57CBA9AF">
      <w:pPr>
        <w:pStyle w:val="Heading1"/>
        <w:spacing w:line="360" w:lineRule="auto"/>
        <w:rPr>
          <w:rFonts w:ascii="Calibri" w:eastAsia="Calibri" w:hAnsi="Calibri" w:cs="Calibri"/>
          <w:b/>
          <w:bCs/>
          <w:color w:val="0E101A"/>
          <w:sz w:val="22"/>
          <w:szCs w:val="22"/>
        </w:rPr>
      </w:pPr>
      <w:r w:rsidRPr="57CBA9AF">
        <w:rPr>
          <w:rFonts w:ascii="Calibri" w:eastAsia="Calibri" w:hAnsi="Calibri" w:cs="Calibri"/>
          <w:b/>
          <w:bCs/>
          <w:color w:val="0E101A"/>
          <w:sz w:val="22"/>
          <w:szCs w:val="22"/>
        </w:rPr>
        <w:t xml:space="preserve">Conclusion </w:t>
      </w:r>
    </w:p>
    <w:p w14:paraId="11A46D24" w14:textId="2116A1D2" w:rsidR="00075757" w:rsidRDefault="00075757" w:rsidP="57CBA9AF">
      <w:pPr>
        <w:spacing w:line="360" w:lineRule="auto"/>
      </w:pPr>
    </w:p>
    <w:p w14:paraId="358F594A" w14:textId="61A331A8" w:rsidR="00075757" w:rsidRDefault="31231D8F" w:rsidP="57CBA9AF">
      <w:pPr>
        <w:spacing w:line="360" w:lineRule="auto"/>
      </w:pPr>
      <w:r w:rsidRPr="57CBA9AF">
        <w:rPr>
          <w:rFonts w:ascii="Calibri" w:eastAsia="Calibri" w:hAnsi="Calibri" w:cs="Calibri"/>
          <w:color w:val="0E101A"/>
        </w:rPr>
        <w:t xml:space="preserve">In conclusion, the senior populations of the United Kingdom and the United States face serious challenges from loneliness and social isolation. Mental and physical health might suffer </w:t>
      </w:r>
      <w:r w:rsidR="1A460F0D" w:rsidRPr="57CBA9AF">
        <w:rPr>
          <w:rFonts w:ascii="Calibri" w:eastAsia="Calibri" w:hAnsi="Calibri" w:cs="Calibri"/>
          <w:color w:val="0E101A"/>
        </w:rPr>
        <w:t>because of</w:t>
      </w:r>
      <w:r w:rsidRPr="57CBA9AF">
        <w:rPr>
          <w:rFonts w:ascii="Calibri" w:eastAsia="Calibri" w:hAnsi="Calibri" w:cs="Calibri"/>
          <w:color w:val="0E101A"/>
        </w:rPr>
        <w:t xml:space="preserve"> these problems, and the resulting ripple effect can increase morbidity and death. Many ideas, such as social disengagement and socioemotional selectivity, have been put up to explain the prevalence of loneliness and isolation among the elderly (Cudjoe and Roth, 2018). As a result of this issue, several </w:t>
      </w:r>
      <w:r w:rsidR="121C9428" w:rsidRPr="57CBA9AF">
        <w:rPr>
          <w:rFonts w:ascii="Calibri" w:eastAsia="Calibri" w:hAnsi="Calibri" w:cs="Calibri"/>
          <w:color w:val="0E101A"/>
        </w:rPr>
        <w:t>groups,</w:t>
      </w:r>
      <w:r w:rsidRPr="57CBA9AF">
        <w:rPr>
          <w:rFonts w:ascii="Calibri" w:eastAsia="Calibri" w:hAnsi="Calibri" w:cs="Calibri"/>
          <w:color w:val="0E101A"/>
        </w:rPr>
        <w:t xml:space="preserve"> and organisations in both the United Kingdom and the United States have worked to create programmes, initiatives, and even policies and legislation to help seniors feel less alone and more connected to others. Nonetheless, much remains to be done in this area, such as the creation of more preventatively oriented programmes, the incorporation of technology into the delivery of care, and the adoption of service delivery models that put the individual at the </w:t>
      </w:r>
      <w:r w:rsidR="5B636FFF" w:rsidRPr="57CBA9AF">
        <w:rPr>
          <w:rFonts w:ascii="Calibri" w:eastAsia="Calibri" w:hAnsi="Calibri" w:cs="Calibri"/>
          <w:color w:val="0E101A"/>
        </w:rPr>
        <w:t>centre</w:t>
      </w:r>
      <w:r w:rsidRPr="57CBA9AF">
        <w:rPr>
          <w:rFonts w:ascii="Calibri" w:eastAsia="Calibri" w:hAnsi="Calibri" w:cs="Calibri"/>
          <w:color w:val="0E101A"/>
        </w:rPr>
        <w:t>.</w:t>
      </w:r>
    </w:p>
    <w:p w14:paraId="1D851193" w14:textId="0721B022" w:rsidR="00075757" w:rsidRDefault="00075757" w:rsidP="57CBA9AF">
      <w:pPr>
        <w:spacing w:line="360" w:lineRule="auto"/>
        <w:rPr>
          <w:rFonts w:ascii="Calibri" w:eastAsia="Calibri" w:hAnsi="Calibri" w:cs="Calibri"/>
          <w:color w:val="0E101A"/>
        </w:rPr>
      </w:pPr>
    </w:p>
    <w:p w14:paraId="507C06BB" w14:textId="77777777" w:rsidR="008342AD" w:rsidRDefault="008342AD" w:rsidP="57CBA9AF">
      <w:pPr>
        <w:spacing w:line="360" w:lineRule="auto"/>
        <w:rPr>
          <w:rFonts w:ascii="Calibri" w:eastAsia="Calibri" w:hAnsi="Calibri" w:cs="Calibri"/>
          <w:color w:val="0E101A"/>
        </w:rPr>
      </w:pPr>
    </w:p>
    <w:p w14:paraId="48EE93F1" w14:textId="77777777" w:rsidR="008342AD" w:rsidRDefault="008342AD" w:rsidP="57CBA9AF">
      <w:pPr>
        <w:spacing w:line="360" w:lineRule="auto"/>
        <w:rPr>
          <w:rFonts w:ascii="Calibri" w:eastAsia="Calibri" w:hAnsi="Calibri" w:cs="Calibri"/>
          <w:color w:val="0E101A"/>
        </w:rPr>
      </w:pPr>
    </w:p>
    <w:p w14:paraId="548D26CF" w14:textId="77777777" w:rsidR="008342AD" w:rsidRDefault="008342AD" w:rsidP="57CBA9AF">
      <w:pPr>
        <w:spacing w:line="360" w:lineRule="auto"/>
        <w:rPr>
          <w:rFonts w:ascii="Calibri" w:eastAsia="Calibri" w:hAnsi="Calibri" w:cs="Calibri"/>
          <w:color w:val="0E101A"/>
        </w:rPr>
      </w:pPr>
    </w:p>
    <w:p w14:paraId="6F27283C" w14:textId="77777777" w:rsidR="008342AD" w:rsidRDefault="008342AD" w:rsidP="57CBA9AF">
      <w:pPr>
        <w:spacing w:line="360" w:lineRule="auto"/>
        <w:rPr>
          <w:rFonts w:ascii="Calibri" w:eastAsia="Calibri" w:hAnsi="Calibri" w:cs="Calibri"/>
          <w:color w:val="0E101A"/>
        </w:rPr>
      </w:pPr>
    </w:p>
    <w:p w14:paraId="37D1701E" w14:textId="77777777" w:rsidR="008342AD" w:rsidRDefault="008342AD" w:rsidP="57CBA9AF">
      <w:pPr>
        <w:spacing w:line="360" w:lineRule="auto"/>
        <w:rPr>
          <w:rFonts w:ascii="Calibri" w:eastAsia="Calibri" w:hAnsi="Calibri" w:cs="Calibri"/>
          <w:color w:val="0E101A"/>
        </w:rPr>
      </w:pPr>
    </w:p>
    <w:p w14:paraId="02E417A9" w14:textId="77777777" w:rsidR="008342AD" w:rsidRDefault="008342AD" w:rsidP="57CBA9AF">
      <w:pPr>
        <w:spacing w:line="360" w:lineRule="auto"/>
        <w:rPr>
          <w:rFonts w:ascii="Calibri" w:eastAsia="Calibri" w:hAnsi="Calibri" w:cs="Calibri"/>
          <w:color w:val="0E101A"/>
        </w:rPr>
      </w:pPr>
    </w:p>
    <w:p w14:paraId="6FD0FB3C" w14:textId="77777777" w:rsidR="008342AD" w:rsidRDefault="008342AD" w:rsidP="57CBA9AF">
      <w:pPr>
        <w:spacing w:line="360" w:lineRule="auto"/>
        <w:rPr>
          <w:rFonts w:ascii="Calibri" w:eastAsia="Calibri" w:hAnsi="Calibri" w:cs="Calibri"/>
          <w:color w:val="0E101A"/>
        </w:rPr>
      </w:pPr>
    </w:p>
    <w:p w14:paraId="0E6CB6F6" w14:textId="77777777" w:rsidR="008342AD" w:rsidRDefault="008342AD" w:rsidP="57CBA9AF">
      <w:pPr>
        <w:spacing w:line="360" w:lineRule="auto"/>
        <w:rPr>
          <w:rFonts w:ascii="Calibri" w:eastAsia="Calibri" w:hAnsi="Calibri" w:cs="Calibri"/>
          <w:color w:val="0E101A"/>
        </w:rPr>
      </w:pPr>
    </w:p>
    <w:p w14:paraId="37A641E0" w14:textId="77777777" w:rsidR="008342AD" w:rsidRDefault="008342AD" w:rsidP="57CBA9AF">
      <w:pPr>
        <w:spacing w:line="360" w:lineRule="auto"/>
        <w:rPr>
          <w:rFonts w:ascii="Calibri" w:eastAsia="Calibri" w:hAnsi="Calibri" w:cs="Calibri"/>
          <w:color w:val="0E101A"/>
        </w:rPr>
      </w:pPr>
    </w:p>
    <w:p w14:paraId="4A299C61" w14:textId="77777777" w:rsidR="008342AD" w:rsidRDefault="008342AD" w:rsidP="57CBA9AF">
      <w:pPr>
        <w:spacing w:line="360" w:lineRule="auto"/>
        <w:rPr>
          <w:rFonts w:ascii="Calibri" w:eastAsia="Calibri" w:hAnsi="Calibri" w:cs="Calibri"/>
          <w:color w:val="0E101A"/>
        </w:rPr>
      </w:pPr>
    </w:p>
    <w:p w14:paraId="5E667179" w14:textId="77777777" w:rsidR="008342AD" w:rsidRDefault="008342AD" w:rsidP="57CBA9AF">
      <w:pPr>
        <w:spacing w:line="360" w:lineRule="auto"/>
        <w:rPr>
          <w:rFonts w:ascii="Calibri" w:eastAsia="Calibri" w:hAnsi="Calibri" w:cs="Calibri"/>
          <w:color w:val="0E101A"/>
        </w:rPr>
      </w:pPr>
    </w:p>
    <w:p w14:paraId="20DD2581" w14:textId="77777777" w:rsidR="008342AD" w:rsidRDefault="008342AD" w:rsidP="57CBA9AF">
      <w:pPr>
        <w:spacing w:line="360" w:lineRule="auto"/>
        <w:rPr>
          <w:rFonts w:ascii="Calibri" w:eastAsia="Calibri" w:hAnsi="Calibri" w:cs="Calibri"/>
          <w:color w:val="0E101A"/>
        </w:rPr>
      </w:pPr>
    </w:p>
    <w:p w14:paraId="09AB462D" w14:textId="77777777" w:rsidR="008342AD" w:rsidRDefault="008342AD" w:rsidP="57CBA9AF">
      <w:pPr>
        <w:spacing w:line="360" w:lineRule="auto"/>
        <w:rPr>
          <w:rFonts w:ascii="Calibri" w:eastAsia="Calibri" w:hAnsi="Calibri" w:cs="Calibri"/>
          <w:color w:val="0E101A"/>
        </w:rPr>
      </w:pPr>
    </w:p>
    <w:p w14:paraId="6BF02D01" w14:textId="77777777" w:rsidR="008342AD" w:rsidRDefault="008342AD" w:rsidP="57CBA9AF">
      <w:pPr>
        <w:spacing w:line="360" w:lineRule="auto"/>
        <w:rPr>
          <w:rFonts w:ascii="Calibri" w:eastAsia="Calibri" w:hAnsi="Calibri" w:cs="Calibri"/>
          <w:color w:val="0E101A"/>
        </w:rPr>
      </w:pPr>
    </w:p>
    <w:p w14:paraId="5E5787A5" w14:textId="43882084" w:rsidR="00075757" w:rsidRDefault="795AC7C9" w:rsidP="57CBA9AF">
      <w:pPr>
        <w:rPr>
          <w:b/>
          <w:bCs/>
        </w:rPr>
      </w:pPr>
      <w:r w:rsidRPr="57CBA9AF">
        <w:rPr>
          <w:b/>
          <w:bCs/>
        </w:rPr>
        <w:t>References</w:t>
      </w:r>
    </w:p>
    <w:p w14:paraId="181556D7" w14:textId="1BBC92AB" w:rsidR="795AC7C9" w:rsidRDefault="795AC7C9" w:rsidP="57CBA9AF">
      <w:pPr>
        <w:spacing w:line="276" w:lineRule="auto"/>
        <w:jc w:val="both"/>
        <w:rPr>
          <w:rFonts w:eastAsiaTheme="minorEastAsia"/>
          <w:color w:val="000000" w:themeColor="text1"/>
        </w:rPr>
      </w:pPr>
      <w:r w:rsidRPr="57CBA9AF">
        <w:rPr>
          <w:rFonts w:eastAsiaTheme="minorEastAsia"/>
          <w:color w:val="000000" w:themeColor="text1"/>
        </w:rPr>
        <w:t xml:space="preserve">AARP. (2020). </w:t>
      </w:r>
      <w:r w:rsidRPr="57CBA9AF">
        <w:rPr>
          <w:rFonts w:eastAsiaTheme="minorEastAsia"/>
          <w:i/>
          <w:iCs/>
          <w:color w:val="000000" w:themeColor="text1"/>
        </w:rPr>
        <w:t>The future of loneliness and social isolation in the United States: Proceedings of a workshop</w:t>
      </w:r>
      <w:r w:rsidRPr="57CBA9AF">
        <w:rPr>
          <w:rFonts w:eastAsiaTheme="minorEastAsia"/>
          <w:color w:val="000000" w:themeColor="text1"/>
        </w:rPr>
        <w:t>. National Academies Press.</w:t>
      </w:r>
    </w:p>
    <w:p w14:paraId="5F75B229" w14:textId="72285744" w:rsidR="795AC7C9" w:rsidRDefault="795AC7C9" w:rsidP="57CBA9AF">
      <w:pPr>
        <w:spacing w:line="276" w:lineRule="auto"/>
        <w:jc w:val="both"/>
        <w:rPr>
          <w:rFonts w:eastAsiaTheme="minorEastAsia"/>
          <w:color w:val="000000" w:themeColor="text1"/>
        </w:rPr>
      </w:pPr>
      <w:r w:rsidRPr="57CBA9AF">
        <w:rPr>
          <w:rFonts w:eastAsiaTheme="minorEastAsia"/>
          <w:color w:val="000000" w:themeColor="text1"/>
        </w:rPr>
        <w:t xml:space="preserve">Age UK. (2020). </w:t>
      </w:r>
      <w:r w:rsidRPr="57CBA9AF">
        <w:rPr>
          <w:rFonts w:eastAsiaTheme="minorEastAsia"/>
          <w:i/>
          <w:iCs/>
          <w:color w:val="000000" w:themeColor="text1"/>
        </w:rPr>
        <w:t>Loneliness and isolation</w:t>
      </w:r>
      <w:r w:rsidRPr="57CBA9AF">
        <w:rPr>
          <w:rFonts w:eastAsiaTheme="minorEastAsia"/>
          <w:color w:val="000000" w:themeColor="text1"/>
        </w:rPr>
        <w:t>: Evidence review.</w:t>
      </w:r>
    </w:p>
    <w:p w14:paraId="11E0B34A" w14:textId="0847F035" w:rsidR="795AC7C9" w:rsidRDefault="795AC7C9" w:rsidP="57CBA9AF">
      <w:pPr>
        <w:spacing w:line="276" w:lineRule="auto"/>
        <w:jc w:val="both"/>
        <w:rPr>
          <w:rFonts w:eastAsiaTheme="minorEastAsia"/>
          <w:color w:val="000000" w:themeColor="text1"/>
        </w:rPr>
      </w:pPr>
      <w:r w:rsidRPr="57CBA9AF">
        <w:rPr>
          <w:rFonts w:eastAsiaTheme="minorEastAsia"/>
          <w:color w:val="000000" w:themeColor="text1"/>
        </w:rPr>
        <w:t xml:space="preserve">Cacioppo, J. T., and Patrick, W. (2018). </w:t>
      </w:r>
      <w:r w:rsidRPr="57CBA9AF">
        <w:rPr>
          <w:rFonts w:eastAsiaTheme="minorEastAsia"/>
          <w:i/>
          <w:iCs/>
          <w:color w:val="000000" w:themeColor="text1"/>
        </w:rPr>
        <w:t>Loneliness: Human nature and the need for social connection</w:t>
      </w:r>
      <w:r w:rsidRPr="57CBA9AF">
        <w:rPr>
          <w:rFonts w:eastAsiaTheme="minorEastAsia"/>
          <w:color w:val="000000" w:themeColor="text1"/>
        </w:rPr>
        <w:t>. WW Norton &amp; Company.</w:t>
      </w:r>
    </w:p>
    <w:p w14:paraId="569A86A4" w14:textId="5D6DF3A2" w:rsidR="795AC7C9" w:rsidRDefault="795AC7C9" w:rsidP="57CBA9AF">
      <w:pPr>
        <w:spacing w:line="276" w:lineRule="auto"/>
        <w:jc w:val="both"/>
        <w:rPr>
          <w:rFonts w:eastAsiaTheme="minorEastAsia"/>
          <w:color w:val="000000" w:themeColor="text1"/>
        </w:rPr>
      </w:pPr>
      <w:r w:rsidRPr="57CBA9AF">
        <w:rPr>
          <w:rFonts w:eastAsiaTheme="minorEastAsia"/>
          <w:color w:val="000000" w:themeColor="text1"/>
        </w:rPr>
        <w:t xml:space="preserve">Charities which support older people (2020) </w:t>
      </w:r>
      <w:r w:rsidRPr="57CBA9AF">
        <w:rPr>
          <w:rFonts w:eastAsiaTheme="minorEastAsia"/>
          <w:i/>
          <w:iCs/>
          <w:color w:val="000000" w:themeColor="text1"/>
        </w:rPr>
        <w:t>Age Space</w:t>
      </w:r>
      <w:r w:rsidRPr="57CBA9AF">
        <w:rPr>
          <w:rFonts w:eastAsiaTheme="minorEastAsia"/>
          <w:color w:val="000000" w:themeColor="text1"/>
        </w:rPr>
        <w:t xml:space="preserve">. Available at: </w:t>
      </w:r>
      <w:hyperlink r:id="rId7">
        <w:r w:rsidRPr="57CBA9AF">
          <w:rPr>
            <w:rStyle w:val="Hyperlink"/>
            <w:rFonts w:eastAsiaTheme="minorEastAsia"/>
          </w:rPr>
          <w:t>https://www.agespace.org/local/sussex/elderly-care/charities-support-older-people</w:t>
        </w:r>
      </w:hyperlink>
      <w:r w:rsidRPr="57CBA9AF">
        <w:rPr>
          <w:rFonts w:eastAsiaTheme="minorEastAsia"/>
          <w:color w:val="000000" w:themeColor="text1"/>
        </w:rPr>
        <w:t>.</w:t>
      </w:r>
    </w:p>
    <w:p w14:paraId="2D235B54" w14:textId="25495379" w:rsidR="795AC7C9" w:rsidRDefault="795AC7C9" w:rsidP="57CBA9AF">
      <w:pPr>
        <w:spacing w:line="276" w:lineRule="auto"/>
        <w:jc w:val="both"/>
        <w:rPr>
          <w:rFonts w:eastAsiaTheme="minorEastAsia"/>
          <w:color w:val="000000" w:themeColor="text1"/>
        </w:rPr>
      </w:pPr>
      <w:r w:rsidRPr="57CBA9AF">
        <w:rPr>
          <w:rFonts w:eastAsiaTheme="minorEastAsia"/>
          <w:color w:val="000000" w:themeColor="text1"/>
        </w:rPr>
        <w:t xml:space="preserve">Cornwell, E. Y. (2015). Aging and loneliness: Downhill </w:t>
      </w:r>
      <w:r w:rsidR="10EB8930" w:rsidRPr="57CBA9AF">
        <w:rPr>
          <w:rFonts w:eastAsiaTheme="minorEastAsia"/>
          <w:color w:val="000000" w:themeColor="text1"/>
        </w:rPr>
        <w:t>quickly?</w:t>
      </w:r>
      <w:r w:rsidRPr="57CBA9AF">
        <w:rPr>
          <w:rFonts w:eastAsiaTheme="minorEastAsia"/>
          <w:color w:val="000000" w:themeColor="text1"/>
        </w:rPr>
        <w:t xml:space="preserve"> Current Directions in </w:t>
      </w:r>
      <w:r w:rsidRPr="57CBA9AF">
        <w:rPr>
          <w:rFonts w:eastAsiaTheme="minorEastAsia"/>
          <w:i/>
          <w:iCs/>
          <w:color w:val="000000" w:themeColor="text1"/>
        </w:rPr>
        <w:t>Psychological Science</w:t>
      </w:r>
      <w:r w:rsidRPr="57CBA9AF">
        <w:rPr>
          <w:rFonts w:eastAsiaTheme="minorEastAsia"/>
          <w:color w:val="000000" w:themeColor="text1"/>
        </w:rPr>
        <w:t>, 24(4), 239-245.</w:t>
      </w:r>
    </w:p>
    <w:p w14:paraId="6D4ECEDA" w14:textId="189EE075" w:rsidR="795AC7C9" w:rsidRDefault="795AC7C9" w:rsidP="57CBA9AF">
      <w:pPr>
        <w:spacing w:line="276" w:lineRule="auto"/>
        <w:jc w:val="both"/>
        <w:rPr>
          <w:rFonts w:eastAsiaTheme="minorEastAsia"/>
          <w:color w:val="000000" w:themeColor="text1"/>
        </w:rPr>
      </w:pPr>
      <w:r w:rsidRPr="57CBA9AF">
        <w:rPr>
          <w:rFonts w:eastAsiaTheme="minorEastAsia"/>
          <w:color w:val="000000" w:themeColor="text1"/>
        </w:rPr>
        <w:t xml:space="preserve">Cudjoe, T. K. M., and Roth, D. L. (2018). Social isolation and mortality among older adults in the United States. </w:t>
      </w:r>
      <w:r w:rsidRPr="57CBA9AF">
        <w:rPr>
          <w:rFonts w:eastAsiaTheme="minorEastAsia"/>
          <w:i/>
          <w:iCs/>
          <w:color w:val="000000" w:themeColor="text1"/>
        </w:rPr>
        <w:t>Journal of Aging and Health</w:t>
      </w:r>
      <w:r w:rsidRPr="57CBA9AF">
        <w:rPr>
          <w:rFonts w:eastAsiaTheme="minorEastAsia"/>
          <w:color w:val="000000" w:themeColor="text1"/>
        </w:rPr>
        <w:t>, 30(2), 229-246.</w:t>
      </w:r>
    </w:p>
    <w:p w14:paraId="77951690" w14:textId="73EA62B4" w:rsidR="795AC7C9" w:rsidRDefault="795AC7C9" w:rsidP="57CBA9AF">
      <w:pPr>
        <w:spacing w:line="276" w:lineRule="auto"/>
        <w:jc w:val="both"/>
        <w:rPr>
          <w:rFonts w:eastAsiaTheme="minorEastAsia"/>
          <w:color w:val="000000" w:themeColor="text1"/>
        </w:rPr>
      </w:pPr>
      <w:r w:rsidRPr="57CBA9AF">
        <w:rPr>
          <w:rFonts w:eastAsiaTheme="minorEastAsia"/>
          <w:color w:val="000000" w:themeColor="text1"/>
        </w:rPr>
        <w:t xml:space="preserve">Dhokarh, R., and Subramanian, S. V. (2018). Socioeconomic patterning of social isolation and loneliness among older adults in India and the USA: A comparative analysis. </w:t>
      </w:r>
      <w:r w:rsidRPr="57CBA9AF">
        <w:rPr>
          <w:rFonts w:eastAsiaTheme="minorEastAsia"/>
          <w:i/>
          <w:iCs/>
          <w:color w:val="000000" w:themeColor="text1"/>
        </w:rPr>
        <w:t>Social Science &amp; Medicine</w:t>
      </w:r>
      <w:r w:rsidRPr="57CBA9AF">
        <w:rPr>
          <w:rFonts w:eastAsiaTheme="minorEastAsia"/>
          <w:color w:val="000000" w:themeColor="text1"/>
        </w:rPr>
        <w:t>, 201, 131-140.</w:t>
      </w:r>
    </w:p>
    <w:p w14:paraId="774B1F08" w14:textId="6A1222BC" w:rsidR="795AC7C9" w:rsidRDefault="795AC7C9" w:rsidP="57CBA9AF">
      <w:pPr>
        <w:spacing w:line="276" w:lineRule="auto"/>
        <w:jc w:val="both"/>
        <w:rPr>
          <w:rFonts w:eastAsiaTheme="minorEastAsia"/>
          <w:color w:val="000000" w:themeColor="text1"/>
        </w:rPr>
      </w:pPr>
      <w:r w:rsidRPr="57CBA9AF">
        <w:rPr>
          <w:rFonts w:eastAsiaTheme="minorEastAsia"/>
          <w:color w:val="000000" w:themeColor="text1"/>
        </w:rPr>
        <w:t xml:space="preserve">Dickens, A. P., Richards, S. H., Greaves, C. J., and Campbell, J. L. (2021). Interventions targeting social isolation in older people: A systematic review. BMC </w:t>
      </w:r>
      <w:r w:rsidRPr="57CBA9AF">
        <w:rPr>
          <w:rFonts w:eastAsiaTheme="minorEastAsia"/>
          <w:i/>
          <w:iCs/>
          <w:color w:val="000000" w:themeColor="text1"/>
        </w:rPr>
        <w:t>Public Health</w:t>
      </w:r>
      <w:r w:rsidRPr="57CBA9AF">
        <w:rPr>
          <w:rFonts w:eastAsiaTheme="minorEastAsia"/>
          <w:color w:val="000000" w:themeColor="text1"/>
        </w:rPr>
        <w:t>, 11(1), 647.</w:t>
      </w:r>
    </w:p>
    <w:p w14:paraId="67E639B3" w14:textId="72B16D83" w:rsidR="795AC7C9" w:rsidRDefault="795AC7C9" w:rsidP="57CBA9AF">
      <w:pPr>
        <w:spacing w:line="276" w:lineRule="auto"/>
        <w:jc w:val="both"/>
        <w:rPr>
          <w:rFonts w:eastAsiaTheme="minorEastAsia"/>
          <w:color w:val="000000" w:themeColor="text1"/>
        </w:rPr>
      </w:pPr>
      <w:r w:rsidRPr="57CBA9AF">
        <w:rPr>
          <w:rFonts w:eastAsiaTheme="minorEastAsia"/>
          <w:color w:val="000000" w:themeColor="text1"/>
        </w:rPr>
        <w:t xml:space="preserve">Fiske, A., Wetherell, J. L., and Gatz, M. (2019). Depression in older adults. </w:t>
      </w:r>
      <w:r w:rsidRPr="57CBA9AF">
        <w:rPr>
          <w:rFonts w:eastAsiaTheme="minorEastAsia"/>
          <w:i/>
          <w:iCs/>
          <w:color w:val="000000" w:themeColor="text1"/>
        </w:rPr>
        <w:t>Annual Review of Clinical Psychology</w:t>
      </w:r>
      <w:r w:rsidRPr="57CBA9AF">
        <w:rPr>
          <w:rFonts w:eastAsiaTheme="minorEastAsia"/>
          <w:color w:val="000000" w:themeColor="text1"/>
        </w:rPr>
        <w:t>, 5(1), 363-389.</w:t>
      </w:r>
    </w:p>
    <w:p w14:paraId="22177B02" w14:textId="6163DB74" w:rsidR="795AC7C9" w:rsidRDefault="795AC7C9" w:rsidP="57CBA9AF">
      <w:pPr>
        <w:spacing w:line="276" w:lineRule="auto"/>
        <w:jc w:val="both"/>
        <w:rPr>
          <w:rFonts w:eastAsiaTheme="minorEastAsia"/>
          <w:color w:val="000000" w:themeColor="text1"/>
        </w:rPr>
      </w:pPr>
      <w:r w:rsidRPr="57CBA9AF">
        <w:rPr>
          <w:rFonts w:eastAsiaTheme="minorEastAsia"/>
          <w:color w:val="000000" w:themeColor="text1"/>
        </w:rPr>
        <w:t xml:space="preserve">Hawkley, L. C., and Cacioppo, J. T. (2020). Loneliness matters: A theoretical and empirical review of consequences and mechanisms. </w:t>
      </w:r>
      <w:r w:rsidRPr="57CBA9AF">
        <w:rPr>
          <w:rFonts w:eastAsiaTheme="minorEastAsia"/>
          <w:i/>
          <w:iCs/>
          <w:color w:val="000000" w:themeColor="text1"/>
        </w:rPr>
        <w:t>Annals of Behavioural Medicine</w:t>
      </w:r>
      <w:r w:rsidRPr="57CBA9AF">
        <w:rPr>
          <w:rFonts w:eastAsiaTheme="minorEastAsia"/>
          <w:color w:val="000000" w:themeColor="text1"/>
        </w:rPr>
        <w:t>, 40(2), 218-227.</w:t>
      </w:r>
    </w:p>
    <w:p w14:paraId="273A748A" w14:textId="7AB9B67D" w:rsidR="795AC7C9" w:rsidRDefault="795AC7C9" w:rsidP="57CBA9AF">
      <w:pPr>
        <w:spacing w:line="276" w:lineRule="auto"/>
        <w:jc w:val="both"/>
        <w:rPr>
          <w:rFonts w:eastAsiaTheme="minorEastAsia"/>
          <w:color w:val="000000" w:themeColor="text1"/>
        </w:rPr>
      </w:pPr>
      <w:r w:rsidRPr="57CBA9AF">
        <w:rPr>
          <w:rFonts w:eastAsiaTheme="minorEastAsia"/>
          <w:color w:val="000000" w:themeColor="text1"/>
        </w:rPr>
        <w:t xml:space="preserve">Holt-Lunstad, J., Smith, T. B., and Layton, J. B. (2020). Social relationships and mortality risk: A meta-analytic review. </w:t>
      </w:r>
      <w:r w:rsidRPr="57CBA9AF">
        <w:rPr>
          <w:rFonts w:eastAsiaTheme="minorEastAsia"/>
          <w:i/>
          <w:iCs/>
          <w:color w:val="000000" w:themeColor="text1"/>
        </w:rPr>
        <w:t>PLoS Medicine</w:t>
      </w:r>
      <w:r w:rsidRPr="57CBA9AF">
        <w:rPr>
          <w:rFonts w:eastAsiaTheme="minorEastAsia"/>
          <w:color w:val="000000" w:themeColor="text1"/>
        </w:rPr>
        <w:t>, 7(7), e1000316.</w:t>
      </w:r>
    </w:p>
    <w:p w14:paraId="784283FB" w14:textId="7DEEEFBB" w:rsidR="795AC7C9" w:rsidRDefault="795AC7C9" w:rsidP="57CBA9AF">
      <w:pPr>
        <w:spacing w:line="276" w:lineRule="auto"/>
        <w:jc w:val="both"/>
        <w:rPr>
          <w:rFonts w:eastAsiaTheme="minorEastAsia"/>
          <w:color w:val="000000" w:themeColor="text1"/>
        </w:rPr>
      </w:pPr>
      <w:r w:rsidRPr="57CBA9AF">
        <w:rPr>
          <w:rFonts w:eastAsiaTheme="minorEastAsia"/>
          <w:color w:val="000000" w:themeColor="text1"/>
        </w:rPr>
        <w:t xml:space="preserve">Holt-Lunstad, J., Smith, T. B., Baker, M., Harris, T., and Stephenson, D. (2015). Loneliness and social isolation as risk factors for mortality: A meta-analytic review. </w:t>
      </w:r>
      <w:r w:rsidRPr="57CBA9AF">
        <w:rPr>
          <w:rFonts w:eastAsiaTheme="minorEastAsia"/>
          <w:i/>
          <w:iCs/>
          <w:color w:val="000000" w:themeColor="text1"/>
        </w:rPr>
        <w:t>Perspectives on Psychological Science</w:t>
      </w:r>
      <w:r w:rsidRPr="57CBA9AF">
        <w:rPr>
          <w:rFonts w:eastAsiaTheme="minorEastAsia"/>
          <w:color w:val="000000" w:themeColor="text1"/>
        </w:rPr>
        <w:t>, 10(2), 227-237.</w:t>
      </w:r>
    </w:p>
    <w:p w14:paraId="49800692" w14:textId="51129C96" w:rsidR="795AC7C9" w:rsidRDefault="795AC7C9" w:rsidP="57CBA9AF">
      <w:pPr>
        <w:spacing w:line="276" w:lineRule="auto"/>
        <w:jc w:val="both"/>
        <w:rPr>
          <w:rFonts w:eastAsiaTheme="minorEastAsia"/>
          <w:color w:val="000000" w:themeColor="text1"/>
        </w:rPr>
      </w:pPr>
      <w:r w:rsidRPr="57CBA9AF">
        <w:rPr>
          <w:rFonts w:eastAsiaTheme="minorEastAsia"/>
          <w:i/>
          <w:iCs/>
          <w:color w:val="000000" w:themeColor="text1"/>
        </w:rPr>
        <w:t>How senior care in the US compares to other countries</w:t>
      </w:r>
      <w:r w:rsidRPr="57CBA9AF">
        <w:rPr>
          <w:rFonts w:eastAsiaTheme="minorEastAsia"/>
          <w:color w:val="000000" w:themeColor="text1"/>
        </w:rPr>
        <w:t xml:space="preserve"> (2019) Senior Care </w:t>
      </w:r>
      <w:r w:rsidR="005B3F11" w:rsidRPr="57CBA9AF">
        <w:rPr>
          <w:rFonts w:eastAsiaTheme="minorEastAsia"/>
          <w:color w:val="000000" w:themeColor="text1"/>
        </w:rPr>
        <w:t>Centre</w:t>
      </w:r>
      <w:r w:rsidRPr="57CBA9AF">
        <w:rPr>
          <w:rFonts w:eastAsiaTheme="minorEastAsia"/>
          <w:color w:val="000000" w:themeColor="text1"/>
        </w:rPr>
        <w:t xml:space="preserve">. Available at: </w:t>
      </w:r>
      <w:hyperlink r:id="rId8">
        <w:r w:rsidRPr="57CBA9AF">
          <w:rPr>
            <w:rStyle w:val="Hyperlink"/>
            <w:rFonts w:eastAsiaTheme="minorEastAsia"/>
          </w:rPr>
          <w:t>https://srcarecenter.com/article/how-senior-care-in-the-us-compares-to-other-countries/</w:t>
        </w:r>
      </w:hyperlink>
      <w:r w:rsidRPr="57CBA9AF">
        <w:rPr>
          <w:rFonts w:eastAsiaTheme="minorEastAsia"/>
          <w:color w:val="000000" w:themeColor="text1"/>
        </w:rPr>
        <w:t xml:space="preserve"> </w:t>
      </w:r>
    </w:p>
    <w:p w14:paraId="4A9195EE" w14:textId="1D6B2696" w:rsidR="795AC7C9" w:rsidRDefault="795AC7C9" w:rsidP="57CBA9AF">
      <w:pPr>
        <w:spacing w:line="276" w:lineRule="auto"/>
        <w:jc w:val="both"/>
        <w:rPr>
          <w:rFonts w:eastAsiaTheme="minorEastAsia"/>
        </w:rPr>
      </w:pPr>
      <w:r w:rsidRPr="57CBA9AF">
        <w:rPr>
          <w:rFonts w:eastAsiaTheme="minorEastAsia"/>
          <w:color w:val="000000" w:themeColor="text1"/>
        </w:rPr>
        <w:t xml:space="preserve">Karim, H. (2023) </w:t>
      </w:r>
      <w:r w:rsidRPr="57CBA9AF">
        <w:rPr>
          <w:rFonts w:eastAsiaTheme="minorEastAsia"/>
          <w:i/>
          <w:iCs/>
          <w:color w:val="000000" w:themeColor="text1"/>
        </w:rPr>
        <w:t xml:space="preserve">Which country has the best elderly </w:t>
      </w:r>
      <w:r w:rsidR="05F9BEE2" w:rsidRPr="57CBA9AF">
        <w:rPr>
          <w:rFonts w:eastAsiaTheme="minorEastAsia"/>
          <w:i/>
          <w:iCs/>
          <w:color w:val="000000" w:themeColor="text1"/>
        </w:rPr>
        <w:t>care?</w:t>
      </w:r>
      <w:r w:rsidRPr="57CBA9AF">
        <w:rPr>
          <w:rFonts w:eastAsiaTheme="minorEastAsia"/>
          <w:color w:val="000000" w:themeColor="text1"/>
        </w:rPr>
        <w:t xml:space="preserve"> Lottie. Lottie. Available at: </w:t>
      </w:r>
      <w:hyperlink r:id="rId9">
        <w:r w:rsidRPr="57CBA9AF">
          <w:rPr>
            <w:rStyle w:val="Hyperlink"/>
            <w:rFonts w:eastAsiaTheme="minorEastAsia"/>
          </w:rPr>
          <w:t>https://lottie.org/care-guides/which-country-has-the-best-elderly-care/</w:t>
        </w:r>
      </w:hyperlink>
    </w:p>
    <w:p w14:paraId="38AA6991" w14:textId="25290AD1" w:rsidR="795AC7C9" w:rsidRDefault="795AC7C9" w:rsidP="57CBA9AF">
      <w:pPr>
        <w:spacing w:line="276" w:lineRule="auto"/>
        <w:jc w:val="both"/>
        <w:rPr>
          <w:rFonts w:eastAsiaTheme="minorEastAsia"/>
          <w:color w:val="000000" w:themeColor="text1"/>
        </w:rPr>
      </w:pPr>
      <w:r w:rsidRPr="57CBA9AF">
        <w:rPr>
          <w:rFonts w:eastAsiaTheme="minorEastAsia"/>
          <w:color w:val="000000" w:themeColor="text1"/>
        </w:rPr>
        <w:t xml:space="preserve">Kharicha, K., Iliffe, S., Harari, D., Swift, C., Gillmann, G., and Stuck, A. E. (2017). Health risk appraisal in older people 1: Are older people living alone an “at-risk” group? </w:t>
      </w:r>
      <w:r w:rsidRPr="57CBA9AF">
        <w:rPr>
          <w:rFonts w:eastAsiaTheme="minorEastAsia"/>
          <w:i/>
          <w:iCs/>
          <w:color w:val="000000" w:themeColor="text1"/>
        </w:rPr>
        <w:t>British Journal of General Practice</w:t>
      </w:r>
      <w:r w:rsidRPr="57CBA9AF">
        <w:rPr>
          <w:rFonts w:eastAsiaTheme="minorEastAsia"/>
          <w:color w:val="000000" w:themeColor="text1"/>
        </w:rPr>
        <w:t>, 67(654), e601-e607.</w:t>
      </w:r>
    </w:p>
    <w:p w14:paraId="37309B67" w14:textId="3502427F" w:rsidR="795AC7C9" w:rsidRDefault="795AC7C9" w:rsidP="57CBA9AF">
      <w:pPr>
        <w:spacing w:line="276" w:lineRule="auto"/>
        <w:jc w:val="both"/>
        <w:rPr>
          <w:rFonts w:eastAsiaTheme="minorEastAsia"/>
          <w:color w:val="000000" w:themeColor="text1"/>
        </w:rPr>
      </w:pPr>
      <w:r w:rsidRPr="57CBA9AF">
        <w:rPr>
          <w:rFonts w:eastAsiaTheme="minorEastAsia"/>
          <w:color w:val="000000" w:themeColor="text1"/>
        </w:rPr>
        <w:t>Luo, Y., Hawkley, L. C., Waite, L. J., and Cacioppo, J. T. (2022). Loneliness, health, and mortality in old age: A national longitudinal study</w:t>
      </w:r>
      <w:r w:rsidRPr="57CBA9AF">
        <w:rPr>
          <w:rFonts w:eastAsiaTheme="minorEastAsia"/>
          <w:i/>
          <w:iCs/>
          <w:color w:val="000000" w:themeColor="text1"/>
        </w:rPr>
        <w:t>. Social Science &amp; Medicine</w:t>
      </w:r>
      <w:r w:rsidRPr="57CBA9AF">
        <w:rPr>
          <w:rFonts w:eastAsiaTheme="minorEastAsia"/>
          <w:color w:val="000000" w:themeColor="text1"/>
        </w:rPr>
        <w:t>, 74(6), 907-914.</w:t>
      </w:r>
    </w:p>
    <w:p w14:paraId="44285779" w14:textId="44021743" w:rsidR="795AC7C9" w:rsidRDefault="795AC7C9" w:rsidP="57CBA9AF">
      <w:pPr>
        <w:spacing w:line="276" w:lineRule="auto"/>
        <w:jc w:val="both"/>
        <w:rPr>
          <w:rFonts w:eastAsiaTheme="minorEastAsia"/>
          <w:color w:val="000000" w:themeColor="text1"/>
        </w:rPr>
      </w:pPr>
      <w:r w:rsidRPr="57CBA9AF">
        <w:rPr>
          <w:rFonts w:eastAsiaTheme="minorEastAsia"/>
          <w:color w:val="000000" w:themeColor="text1"/>
        </w:rPr>
        <w:t xml:space="preserve">McHugh, J. E., Lawlor, B. A., and Steptoe, A. (2019). Loneliness predicts frailty in older adults: A prospective cohort study. </w:t>
      </w:r>
      <w:r w:rsidRPr="57CBA9AF">
        <w:rPr>
          <w:rFonts w:eastAsiaTheme="minorEastAsia"/>
          <w:i/>
          <w:iCs/>
          <w:color w:val="000000" w:themeColor="text1"/>
        </w:rPr>
        <w:t>Aging &amp; Mental Health</w:t>
      </w:r>
      <w:r w:rsidRPr="57CBA9AF">
        <w:rPr>
          <w:rFonts w:eastAsiaTheme="minorEastAsia"/>
          <w:color w:val="000000" w:themeColor="text1"/>
        </w:rPr>
        <w:t>, 23(2), 162-169.</w:t>
      </w:r>
    </w:p>
    <w:p w14:paraId="537B8699" w14:textId="5016614A" w:rsidR="795AC7C9" w:rsidRDefault="795AC7C9" w:rsidP="57CBA9AF">
      <w:pPr>
        <w:spacing w:line="276" w:lineRule="auto"/>
        <w:jc w:val="both"/>
        <w:rPr>
          <w:rFonts w:eastAsiaTheme="minorEastAsia"/>
          <w:color w:val="000000" w:themeColor="text1"/>
        </w:rPr>
      </w:pPr>
      <w:r w:rsidRPr="57CBA9AF">
        <w:rPr>
          <w:rFonts w:eastAsiaTheme="minorEastAsia"/>
          <w:color w:val="000000" w:themeColor="text1"/>
        </w:rPr>
        <w:t>Mihailidis, A., and Kalia, M. (2021). Robotics and assistive technologies for the elderly: Implications for social isolation and loneliness</w:t>
      </w:r>
      <w:r w:rsidRPr="57CBA9AF">
        <w:rPr>
          <w:rFonts w:eastAsiaTheme="minorEastAsia"/>
          <w:i/>
          <w:iCs/>
          <w:color w:val="000000" w:themeColor="text1"/>
        </w:rPr>
        <w:t>. Revista de Neurologia</w:t>
      </w:r>
      <w:r w:rsidRPr="57CBA9AF">
        <w:rPr>
          <w:rFonts w:eastAsiaTheme="minorEastAsia"/>
          <w:color w:val="000000" w:themeColor="text1"/>
        </w:rPr>
        <w:t>, 53(4), 245-252.</w:t>
      </w:r>
    </w:p>
    <w:p w14:paraId="5D36A79B" w14:textId="263C8203" w:rsidR="795AC7C9" w:rsidRDefault="795AC7C9" w:rsidP="57CBA9AF">
      <w:pPr>
        <w:spacing w:line="276" w:lineRule="auto"/>
        <w:jc w:val="both"/>
        <w:rPr>
          <w:rFonts w:eastAsiaTheme="minorEastAsia"/>
          <w:color w:val="000000" w:themeColor="text1"/>
        </w:rPr>
      </w:pPr>
      <w:r w:rsidRPr="57CBA9AF">
        <w:rPr>
          <w:rFonts w:eastAsiaTheme="minorEastAsia"/>
          <w:color w:val="000000" w:themeColor="text1"/>
        </w:rPr>
        <w:t xml:space="preserve">National Academies of Sciences, Engineering, and Medicine. (2020). </w:t>
      </w:r>
      <w:r w:rsidRPr="57CBA9AF">
        <w:rPr>
          <w:rFonts w:eastAsiaTheme="minorEastAsia"/>
          <w:i/>
          <w:iCs/>
          <w:color w:val="000000" w:themeColor="text1"/>
        </w:rPr>
        <w:t>Social isolation and loneliness in older adults: Opportunities for the health care system</w:t>
      </w:r>
      <w:r w:rsidRPr="57CBA9AF">
        <w:rPr>
          <w:rFonts w:eastAsiaTheme="minorEastAsia"/>
          <w:color w:val="000000" w:themeColor="text1"/>
        </w:rPr>
        <w:t>. The National Academies Press.</w:t>
      </w:r>
    </w:p>
    <w:p w14:paraId="3F8AEEAC" w14:textId="1B546854" w:rsidR="795AC7C9" w:rsidRDefault="795AC7C9" w:rsidP="57CBA9AF">
      <w:pPr>
        <w:spacing w:line="276" w:lineRule="auto"/>
        <w:jc w:val="both"/>
        <w:rPr>
          <w:rFonts w:eastAsiaTheme="minorEastAsia"/>
          <w:color w:val="000000" w:themeColor="text1"/>
        </w:rPr>
      </w:pPr>
      <w:r w:rsidRPr="57CBA9AF">
        <w:rPr>
          <w:rFonts w:eastAsiaTheme="minorEastAsia"/>
          <w:color w:val="000000" w:themeColor="text1"/>
        </w:rPr>
        <w:t xml:space="preserve">Perissinotto, C. M., Cenzer, I. S., and Covinsky, K. E. (2022). Loneliness in older persons: A predictor of functional decline and death. </w:t>
      </w:r>
      <w:r w:rsidRPr="57CBA9AF">
        <w:rPr>
          <w:rFonts w:eastAsiaTheme="minorEastAsia"/>
          <w:i/>
          <w:iCs/>
          <w:color w:val="000000" w:themeColor="text1"/>
        </w:rPr>
        <w:t>Archives of Internal Medicine</w:t>
      </w:r>
      <w:r w:rsidRPr="57CBA9AF">
        <w:rPr>
          <w:rFonts w:eastAsiaTheme="minorEastAsia"/>
          <w:color w:val="000000" w:themeColor="text1"/>
        </w:rPr>
        <w:t>, 172(14), 1078-1083.</w:t>
      </w:r>
    </w:p>
    <w:p w14:paraId="339B3CFD" w14:textId="152927E0" w:rsidR="795AC7C9" w:rsidRDefault="795AC7C9" w:rsidP="57CBA9AF">
      <w:pPr>
        <w:spacing w:line="276" w:lineRule="auto"/>
        <w:jc w:val="both"/>
        <w:rPr>
          <w:rFonts w:eastAsiaTheme="minorEastAsia"/>
          <w:i/>
          <w:iCs/>
          <w:color w:val="000000" w:themeColor="text1"/>
        </w:rPr>
      </w:pPr>
      <w:r w:rsidRPr="57CBA9AF">
        <w:rPr>
          <w:rFonts w:eastAsiaTheme="minorEastAsia"/>
          <w:color w:val="000000" w:themeColor="text1"/>
        </w:rPr>
        <w:t xml:space="preserve">Shankar, A., McMunn, A., Banks, J., and Steptoe, A. (2021). </w:t>
      </w:r>
      <w:r w:rsidRPr="57CBA9AF">
        <w:rPr>
          <w:rFonts w:eastAsiaTheme="minorEastAsia"/>
          <w:i/>
          <w:iCs/>
          <w:color w:val="000000" w:themeColor="text1"/>
        </w:rPr>
        <w:t>Loneliness, social isolation</w:t>
      </w:r>
    </w:p>
    <w:p w14:paraId="240F062C" w14:textId="35EB3227" w:rsidR="795AC7C9" w:rsidRDefault="795AC7C9" w:rsidP="57CBA9AF">
      <w:pPr>
        <w:spacing w:line="276" w:lineRule="auto"/>
        <w:rPr>
          <w:rFonts w:eastAsiaTheme="minorEastAsia"/>
          <w:i/>
          <w:iCs/>
          <w:color w:val="000000" w:themeColor="text1"/>
        </w:rPr>
      </w:pPr>
      <w:r w:rsidRPr="57CBA9AF">
        <w:rPr>
          <w:rFonts w:eastAsiaTheme="minorEastAsia"/>
          <w:color w:val="000000" w:themeColor="text1"/>
        </w:rPr>
        <w:t xml:space="preserve">U.S. Department of Health and Human Services. (2021). </w:t>
      </w:r>
      <w:r w:rsidRPr="57CBA9AF">
        <w:rPr>
          <w:rFonts w:eastAsiaTheme="minorEastAsia"/>
          <w:i/>
          <w:iCs/>
          <w:color w:val="000000" w:themeColor="text1"/>
        </w:rPr>
        <w:t>Loneliness and social isolation among older adults in the United States.</w:t>
      </w:r>
    </w:p>
    <w:p w14:paraId="3A927808" w14:textId="0D92C456" w:rsidR="57CBA9AF" w:rsidRDefault="57CBA9AF" w:rsidP="57CBA9AF"/>
    <w:sectPr w:rsidR="57CBA9AF" w:rsidSect="007B30F7">
      <w:footerReference w:type="even" r:id="rId10"/>
      <w:footerReference w:type="default" r:id="rId11"/>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03268D" w14:textId="77777777" w:rsidR="00D71AD0" w:rsidRDefault="00D71AD0" w:rsidP="008342AD">
      <w:pPr>
        <w:spacing w:after="0" w:line="240" w:lineRule="auto"/>
      </w:pPr>
      <w:r>
        <w:separator/>
      </w:r>
    </w:p>
  </w:endnote>
  <w:endnote w:type="continuationSeparator" w:id="0">
    <w:p w14:paraId="737E3002" w14:textId="77777777" w:rsidR="00D71AD0" w:rsidRDefault="00D71AD0" w:rsidP="008342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62980625"/>
      <w:docPartObj>
        <w:docPartGallery w:val="Page Numbers (Bottom of Page)"/>
        <w:docPartUnique/>
      </w:docPartObj>
    </w:sdtPr>
    <w:sdtContent>
      <w:p w14:paraId="49D8AC08" w14:textId="4B82D4EB" w:rsidR="008342AD" w:rsidRDefault="008342AD" w:rsidP="008342A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55B47A6" w14:textId="77777777" w:rsidR="008342AD" w:rsidRDefault="008342AD" w:rsidP="008342A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62131502"/>
      <w:docPartObj>
        <w:docPartGallery w:val="Page Numbers (Bottom of Page)"/>
        <w:docPartUnique/>
      </w:docPartObj>
    </w:sdtPr>
    <w:sdtContent>
      <w:p w14:paraId="5C3A97FD" w14:textId="74E1ABE5" w:rsidR="008342AD" w:rsidRDefault="008342AD" w:rsidP="008342A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E3D2ED7" w14:textId="77777777" w:rsidR="008342AD" w:rsidRDefault="008342AD" w:rsidP="008342A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62831E" w14:textId="77777777" w:rsidR="00D71AD0" w:rsidRDefault="00D71AD0" w:rsidP="008342AD">
      <w:pPr>
        <w:spacing w:after="0" w:line="240" w:lineRule="auto"/>
      </w:pPr>
      <w:r>
        <w:separator/>
      </w:r>
    </w:p>
  </w:footnote>
  <w:footnote w:type="continuationSeparator" w:id="0">
    <w:p w14:paraId="61D2549D" w14:textId="77777777" w:rsidR="00D71AD0" w:rsidRDefault="00D71AD0" w:rsidP="008342AD">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Sr/zUXcHuVbHew" int2:id="081Z8VLo">
      <int2:state int2:value="Rejected" int2:type="AugLoop_Text_Critique"/>
    </int2:textHash>
    <int2:textHash int2:hashCode="Moignyh/SPZ+uK" int2:id="1331ePbN">
      <int2:state int2:value="Rejected" int2:type="AugLoop_Text_Critique"/>
    </int2:textHash>
    <int2:textHash int2:hashCode="0+mO0RDKwK2XWM" int2:id="3v8CVxZF">
      <int2:state int2:value="Rejected" int2:type="AugLoop_Text_Critique"/>
    </int2:textHash>
    <int2:textHash int2:hashCode="lzlESdmlsJZRo0" int2:id="8JcDQhda">
      <int2:state int2:value="Rejected" int2:type="AugLoop_Text_Critique"/>
    </int2:textHash>
    <int2:textHash int2:hashCode="pwBIZdhp2gH2vK" int2:id="G3LvH5ZJ">
      <int2:state int2:value="Rejected" int2:type="AugLoop_Text_Critique"/>
    </int2:textHash>
    <int2:textHash int2:hashCode="SQZPPr8UZCSaW0" int2:id="KpOugcub">
      <int2:state int2:value="Rejected" int2:type="AugLoop_Text_Critique"/>
    </int2:textHash>
    <int2:textHash int2:hashCode="bsNPzVbrWQoXyE" int2:id="Ldgzj0pV">
      <int2:state int2:value="Rejected" int2:type="AugLoop_Text_Critique"/>
    </int2:textHash>
    <int2:textHash int2:hashCode="TaUNCpEh0sOBot" int2:id="XtbgAnNQ">
      <int2:state int2:value="Rejected" int2:type="AugLoop_Text_Critique"/>
    </int2:textHash>
    <int2:textHash int2:hashCode="qgcXir+4WVB/6i" int2:id="sGECltM0">
      <int2:state int2:value="Rejected" int2:type="AugLoop_Text_Critique"/>
    </int2:textHash>
    <int2:textHash int2:hashCode="ooDjGMmGoW5uzL" int2:id="sdIoVg87">
      <int2:state int2:value="Rejected" int2:type="AugLoop_Text_Critique"/>
    </int2:textHash>
    <int2:textHash int2:hashCode="VLeK0lgDHFU1WF" int2:id="uL3WFqcj">
      <int2:state int2:value="Rejected" int2:type="AugLoop_Text_Critique"/>
    </int2:textHash>
    <int2:textHash int2:hashCode="8p8yrn4K0snJF1" int2:id="xeWotN8q">
      <int2:state int2:value="Rejected" int2:type="AugLoop_Text_Critique"/>
    </int2:textHash>
    <int2:bookmark int2:bookmarkName="_Int_QgDM7SaZ" int2:invalidationBookmarkName="" int2:hashCode="mwMS1DNURSEAPE" int2:id="0ZvaJ51B">
      <int2:state int2:value="Rejected" int2:type="AugLoop_Text_Critique"/>
    </int2:bookmark>
    <int2:bookmark int2:bookmarkName="_Int_XbQEzqyp" int2:invalidationBookmarkName="" int2:hashCode="VRd/LyDcPFdCnc" int2:id="Ivu4twZB">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B3E3C"/>
    <w:multiLevelType w:val="hybridMultilevel"/>
    <w:tmpl w:val="DF5C74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BA3CC48"/>
    <w:multiLevelType w:val="hybridMultilevel"/>
    <w:tmpl w:val="FA7C248C"/>
    <w:lvl w:ilvl="0" w:tplc="85405D02">
      <w:start w:val="1"/>
      <w:numFmt w:val="decimal"/>
      <w:lvlText w:val="%1."/>
      <w:lvlJc w:val="left"/>
      <w:pPr>
        <w:ind w:left="720" w:hanging="360"/>
      </w:pPr>
    </w:lvl>
    <w:lvl w:ilvl="1" w:tplc="979CC25E">
      <w:start w:val="1"/>
      <w:numFmt w:val="lowerLetter"/>
      <w:lvlText w:val="%2."/>
      <w:lvlJc w:val="left"/>
      <w:pPr>
        <w:ind w:left="1440" w:hanging="360"/>
      </w:pPr>
    </w:lvl>
    <w:lvl w:ilvl="2" w:tplc="314A2A44">
      <w:start w:val="1"/>
      <w:numFmt w:val="lowerRoman"/>
      <w:lvlText w:val="%3."/>
      <w:lvlJc w:val="right"/>
      <w:pPr>
        <w:ind w:left="2160" w:hanging="180"/>
      </w:pPr>
    </w:lvl>
    <w:lvl w:ilvl="3" w:tplc="ECAC1778">
      <w:start w:val="1"/>
      <w:numFmt w:val="decimal"/>
      <w:lvlText w:val="%4."/>
      <w:lvlJc w:val="left"/>
      <w:pPr>
        <w:ind w:left="2880" w:hanging="360"/>
      </w:pPr>
    </w:lvl>
    <w:lvl w:ilvl="4" w:tplc="D9F2C4EA">
      <w:start w:val="1"/>
      <w:numFmt w:val="lowerLetter"/>
      <w:lvlText w:val="%5."/>
      <w:lvlJc w:val="left"/>
      <w:pPr>
        <w:ind w:left="3600" w:hanging="360"/>
      </w:pPr>
    </w:lvl>
    <w:lvl w:ilvl="5" w:tplc="E04AF72A">
      <w:start w:val="1"/>
      <w:numFmt w:val="lowerRoman"/>
      <w:lvlText w:val="%6."/>
      <w:lvlJc w:val="right"/>
      <w:pPr>
        <w:ind w:left="4320" w:hanging="180"/>
      </w:pPr>
    </w:lvl>
    <w:lvl w:ilvl="6" w:tplc="8F1CD248">
      <w:start w:val="1"/>
      <w:numFmt w:val="decimal"/>
      <w:lvlText w:val="%7."/>
      <w:lvlJc w:val="left"/>
      <w:pPr>
        <w:ind w:left="5040" w:hanging="360"/>
      </w:pPr>
    </w:lvl>
    <w:lvl w:ilvl="7" w:tplc="A5D2E986">
      <w:start w:val="1"/>
      <w:numFmt w:val="lowerLetter"/>
      <w:lvlText w:val="%8."/>
      <w:lvlJc w:val="left"/>
      <w:pPr>
        <w:ind w:left="5760" w:hanging="360"/>
      </w:pPr>
    </w:lvl>
    <w:lvl w:ilvl="8" w:tplc="5B924A14">
      <w:start w:val="1"/>
      <w:numFmt w:val="lowerRoman"/>
      <w:lvlText w:val="%9."/>
      <w:lvlJc w:val="right"/>
      <w:pPr>
        <w:ind w:left="6480" w:hanging="180"/>
      </w:pPr>
    </w:lvl>
  </w:abstractNum>
  <w:abstractNum w:abstractNumId="2" w15:restartNumberingAfterBreak="0">
    <w:nsid w:val="4C63CB43"/>
    <w:multiLevelType w:val="hybridMultilevel"/>
    <w:tmpl w:val="501A7C9A"/>
    <w:lvl w:ilvl="0" w:tplc="C35079A8">
      <w:start w:val="1"/>
      <w:numFmt w:val="decimal"/>
      <w:lvlText w:val="%1."/>
      <w:lvlJc w:val="left"/>
      <w:pPr>
        <w:ind w:left="720" w:hanging="360"/>
      </w:pPr>
    </w:lvl>
    <w:lvl w:ilvl="1" w:tplc="C812106A">
      <w:start w:val="1"/>
      <w:numFmt w:val="lowerLetter"/>
      <w:lvlText w:val="%2."/>
      <w:lvlJc w:val="left"/>
      <w:pPr>
        <w:ind w:left="1440" w:hanging="360"/>
      </w:pPr>
    </w:lvl>
    <w:lvl w:ilvl="2" w:tplc="13006A42">
      <w:start w:val="1"/>
      <w:numFmt w:val="lowerRoman"/>
      <w:lvlText w:val="%3."/>
      <w:lvlJc w:val="right"/>
      <w:pPr>
        <w:ind w:left="2160" w:hanging="180"/>
      </w:pPr>
    </w:lvl>
    <w:lvl w:ilvl="3" w:tplc="FC166FC6">
      <w:start w:val="1"/>
      <w:numFmt w:val="decimal"/>
      <w:lvlText w:val="%4."/>
      <w:lvlJc w:val="left"/>
      <w:pPr>
        <w:ind w:left="2880" w:hanging="360"/>
      </w:pPr>
    </w:lvl>
    <w:lvl w:ilvl="4" w:tplc="845A0392">
      <w:start w:val="1"/>
      <w:numFmt w:val="lowerLetter"/>
      <w:lvlText w:val="%5."/>
      <w:lvlJc w:val="left"/>
      <w:pPr>
        <w:ind w:left="3600" w:hanging="360"/>
      </w:pPr>
    </w:lvl>
    <w:lvl w:ilvl="5" w:tplc="54247A5C">
      <w:start w:val="1"/>
      <w:numFmt w:val="lowerRoman"/>
      <w:lvlText w:val="%6."/>
      <w:lvlJc w:val="right"/>
      <w:pPr>
        <w:ind w:left="4320" w:hanging="180"/>
      </w:pPr>
    </w:lvl>
    <w:lvl w:ilvl="6" w:tplc="A3A45810">
      <w:start w:val="1"/>
      <w:numFmt w:val="decimal"/>
      <w:lvlText w:val="%7."/>
      <w:lvlJc w:val="left"/>
      <w:pPr>
        <w:ind w:left="5040" w:hanging="360"/>
      </w:pPr>
    </w:lvl>
    <w:lvl w:ilvl="7" w:tplc="D3FE46A6">
      <w:start w:val="1"/>
      <w:numFmt w:val="lowerLetter"/>
      <w:lvlText w:val="%8."/>
      <w:lvlJc w:val="left"/>
      <w:pPr>
        <w:ind w:left="5760" w:hanging="360"/>
      </w:pPr>
    </w:lvl>
    <w:lvl w:ilvl="8" w:tplc="C6D68F98">
      <w:start w:val="1"/>
      <w:numFmt w:val="lowerRoman"/>
      <w:lvlText w:val="%9."/>
      <w:lvlJc w:val="right"/>
      <w:pPr>
        <w:ind w:left="6480" w:hanging="180"/>
      </w:pPr>
    </w:lvl>
  </w:abstractNum>
  <w:abstractNum w:abstractNumId="3" w15:restartNumberingAfterBreak="0">
    <w:nsid w:val="5D3B6AC1"/>
    <w:multiLevelType w:val="hybridMultilevel"/>
    <w:tmpl w:val="5DE8137C"/>
    <w:lvl w:ilvl="0" w:tplc="E74254B8">
      <w:start w:val="1"/>
      <w:numFmt w:val="decimal"/>
      <w:lvlText w:val="%1."/>
      <w:lvlJc w:val="left"/>
      <w:pPr>
        <w:ind w:left="720" w:hanging="360"/>
      </w:pPr>
    </w:lvl>
    <w:lvl w:ilvl="1" w:tplc="6A1AF69A">
      <w:start w:val="1"/>
      <w:numFmt w:val="lowerLetter"/>
      <w:lvlText w:val="%2."/>
      <w:lvlJc w:val="left"/>
      <w:pPr>
        <w:ind w:left="1440" w:hanging="360"/>
      </w:pPr>
    </w:lvl>
    <w:lvl w:ilvl="2" w:tplc="2A14861A">
      <w:start w:val="1"/>
      <w:numFmt w:val="lowerRoman"/>
      <w:lvlText w:val="%3."/>
      <w:lvlJc w:val="right"/>
      <w:pPr>
        <w:ind w:left="2160" w:hanging="180"/>
      </w:pPr>
    </w:lvl>
    <w:lvl w:ilvl="3" w:tplc="1B4C7F78">
      <w:start w:val="1"/>
      <w:numFmt w:val="decimal"/>
      <w:lvlText w:val="%4."/>
      <w:lvlJc w:val="left"/>
      <w:pPr>
        <w:ind w:left="2880" w:hanging="360"/>
      </w:pPr>
    </w:lvl>
    <w:lvl w:ilvl="4" w:tplc="87649580">
      <w:start w:val="1"/>
      <w:numFmt w:val="lowerLetter"/>
      <w:lvlText w:val="%5."/>
      <w:lvlJc w:val="left"/>
      <w:pPr>
        <w:ind w:left="3600" w:hanging="360"/>
      </w:pPr>
    </w:lvl>
    <w:lvl w:ilvl="5" w:tplc="C0E6D7CC">
      <w:start w:val="1"/>
      <w:numFmt w:val="lowerRoman"/>
      <w:lvlText w:val="%6."/>
      <w:lvlJc w:val="right"/>
      <w:pPr>
        <w:ind w:left="4320" w:hanging="180"/>
      </w:pPr>
    </w:lvl>
    <w:lvl w:ilvl="6" w:tplc="6CF6A70C">
      <w:start w:val="1"/>
      <w:numFmt w:val="decimal"/>
      <w:lvlText w:val="%7."/>
      <w:lvlJc w:val="left"/>
      <w:pPr>
        <w:ind w:left="5040" w:hanging="360"/>
      </w:pPr>
    </w:lvl>
    <w:lvl w:ilvl="7" w:tplc="21FAFD18">
      <w:start w:val="1"/>
      <w:numFmt w:val="lowerLetter"/>
      <w:lvlText w:val="%8."/>
      <w:lvlJc w:val="left"/>
      <w:pPr>
        <w:ind w:left="5760" w:hanging="360"/>
      </w:pPr>
    </w:lvl>
    <w:lvl w:ilvl="8" w:tplc="212028C0">
      <w:start w:val="1"/>
      <w:numFmt w:val="lowerRoman"/>
      <w:lvlText w:val="%9."/>
      <w:lvlJc w:val="right"/>
      <w:pPr>
        <w:ind w:left="6480" w:hanging="180"/>
      </w:pPr>
    </w:lvl>
  </w:abstractNum>
  <w:abstractNum w:abstractNumId="4" w15:restartNumberingAfterBreak="0">
    <w:nsid w:val="66FB84C8"/>
    <w:multiLevelType w:val="hybridMultilevel"/>
    <w:tmpl w:val="28C2F636"/>
    <w:lvl w:ilvl="0" w:tplc="0E3A38D0">
      <w:start w:val="1"/>
      <w:numFmt w:val="decimal"/>
      <w:lvlText w:val="%1."/>
      <w:lvlJc w:val="left"/>
      <w:pPr>
        <w:ind w:left="720" w:hanging="360"/>
      </w:pPr>
    </w:lvl>
    <w:lvl w:ilvl="1" w:tplc="D2583AE0">
      <w:start w:val="1"/>
      <w:numFmt w:val="lowerLetter"/>
      <w:lvlText w:val="%2."/>
      <w:lvlJc w:val="left"/>
      <w:pPr>
        <w:ind w:left="1440" w:hanging="360"/>
      </w:pPr>
    </w:lvl>
    <w:lvl w:ilvl="2" w:tplc="0EE24918">
      <w:start w:val="1"/>
      <w:numFmt w:val="lowerRoman"/>
      <w:lvlText w:val="%3."/>
      <w:lvlJc w:val="right"/>
      <w:pPr>
        <w:ind w:left="2160" w:hanging="180"/>
      </w:pPr>
    </w:lvl>
    <w:lvl w:ilvl="3" w:tplc="71A8B1CE">
      <w:start w:val="1"/>
      <w:numFmt w:val="decimal"/>
      <w:lvlText w:val="%4."/>
      <w:lvlJc w:val="left"/>
      <w:pPr>
        <w:ind w:left="2880" w:hanging="360"/>
      </w:pPr>
    </w:lvl>
    <w:lvl w:ilvl="4" w:tplc="E326BDFE">
      <w:start w:val="1"/>
      <w:numFmt w:val="lowerLetter"/>
      <w:lvlText w:val="%5."/>
      <w:lvlJc w:val="left"/>
      <w:pPr>
        <w:ind w:left="3600" w:hanging="360"/>
      </w:pPr>
    </w:lvl>
    <w:lvl w:ilvl="5" w:tplc="44B411E0">
      <w:start w:val="1"/>
      <w:numFmt w:val="lowerRoman"/>
      <w:lvlText w:val="%6."/>
      <w:lvlJc w:val="right"/>
      <w:pPr>
        <w:ind w:left="4320" w:hanging="180"/>
      </w:pPr>
    </w:lvl>
    <w:lvl w:ilvl="6" w:tplc="2DE863A0">
      <w:start w:val="1"/>
      <w:numFmt w:val="decimal"/>
      <w:lvlText w:val="%7."/>
      <w:lvlJc w:val="left"/>
      <w:pPr>
        <w:ind w:left="5040" w:hanging="360"/>
      </w:pPr>
    </w:lvl>
    <w:lvl w:ilvl="7" w:tplc="5D60A8F8">
      <w:start w:val="1"/>
      <w:numFmt w:val="lowerLetter"/>
      <w:lvlText w:val="%8."/>
      <w:lvlJc w:val="left"/>
      <w:pPr>
        <w:ind w:left="5760" w:hanging="360"/>
      </w:pPr>
    </w:lvl>
    <w:lvl w:ilvl="8" w:tplc="BFD26966">
      <w:start w:val="1"/>
      <w:numFmt w:val="lowerRoman"/>
      <w:lvlText w:val="%9."/>
      <w:lvlJc w:val="right"/>
      <w:pPr>
        <w:ind w:left="6480" w:hanging="180"/>
      </w:pPr>
    </w:lvl>
  </w:abstractNum>
  <w:abstractNum w:abstractNumId="5" w15:restartNumberingAfterBreak="0">
    <w:nsid w:val="6C3974E5"/>
    <w:multiLevelType w:val="hybridMultilevel"/>
    <w:tmpl w:val="75BC3ACE"/>
    <w:lvl w:ilvl="0" w:tplc="3EDE581E">
      <w:start w:val="1"/>
      <w:numFmt w:val="bullet"/>
      <w:lvlText w:val=""/>
      <w:lvlJc w:val="left"/>
      <w:pPr>
        <w:ind w:left="720" w:hanging="360"/>
      </w:pPr>
      <w:rPr>
        <w:rFonts w:ascii="Symbol" w:hAnsi="Symbol" w:hint="default"/>
      </w:rPr>
    </w:lvl>
    <w:lvl w:ilvl="1" w:tplc="FD74E0EE">
      <w:start w:val="1"/>
      <w:numFmt w:val="bullet"/>
      <w:lvlText w:val="o"/>
      <w:lvlJc w:val="left"/>
      <w:pPr>
        <w:ind w:left="1440" w:hanging="360"/>
      </w:pPr>
      <w:rPr>
        <w:rFonts w:ascii="Courier New" w:hAnsi="Courier New" w:hint="default"/>
      </w:rPr>
    </w:lvl>
    <w:lvl w:ilvl="2" w:tplc="9000C630">
      <w:start w:val="1"/>
      <w:numFmt w:val="bullet"/>
      <w:lvlText w:val=""/>
      <w:lvlJc w:val="left"/>
      <w:pPr>
        <w:ind w:left="2160" w:hanging="360"/>
      </w:pPr>
      <w:rPr>
        <w:rFonts w:ascii="Wingdings" w:hAnsi="Wingdings" w:hint="default"/>
      </w:rPr>
    </w:lvl>
    <w:lvl w:ilvl="3" w:tplc="DBDE69C0">
      <w:start w:val="1"/>
      <w:numFmt w:val="bullet"/>
      <w:lvlText w:val=""/>
      <w:lvlJc w:val="left"/>
      <w:pPr>
        <w:ind w:left="2880" w:hanging="360"/>
      </w:pPr>
      <w:rPr>
        <w:rFonts w:ascii="Symbol" w:hAnsi="Symbol" w:hint="default"/>
      </w:rPr>
    </w:lvl>
    <w:lvl w:ilvl="4" w:tplc="85B61ED4">
      <w:start w:val="1"/>
      <w:numFmt w:val="bullet"/>
      <w:lvlText w:val="o"/>
      <w:lvlJc w:val="left"/>
      <w:pPr>
        <w:ind w:left="3600" w:hanging="360"/>
      </w:pPr>
      <w:rPr>
        <w:rFonts w:ascii="Courier New" w:hAnsi="Courier New" w:hint="default"/>
      </w:rPr>
    </w:lvl>
    <w:lvl w:ilvl="5" w:tplc="01E8A456">
      <w:start w:val="1"/>
      <w:numFmt w:val="bullet"/>
      <w:lvlText w:val=""/>
      <w:lvlJc w:val="left"/>
      <w:pPr>
        <w:ind w:left="4320" w:hanging="360"/>
      </w:pPr>
      <w:rPr>
        <w:rFonts w:ascii="Wingdings" w:hAnsi="Wingdings" w:hint="default"/>
      </w:rPr>
    </w:lvl>
    <w:lvl w:ilvl="6" w:tplc="F0CC780E">
      <w:start w:val="1"/>
      <w:numFmt w:val="bullet"/>
      <w:lvlText w:val=""/>
      <w:lvlJc w:val="left"/>
      <w:pPr>
        <w:ind w:left="5040" w:hanging="360"/>
      </w:pPr>
      <w:rPr>
        <w:rFonts w:ascii="Symbol" w:hAnsi="Symbol" w:hint="default"/>
      </w:rPr>
    </w:lvl>
    <w:lvl w:ilvl="7" w:tplc="4A02878E">
      <w:start w:val="1"/>
      <w:numFmt w:val="bullet"/>
      <w:lvlText w:val="o"/>
      <w:lvlJc w:val="left"/>
      <w:pPr>
        <w:ind w:left="5760" w:hanging="360"/>
      </w:pPr>
      <w:rPr>
        <w:rFonts w:ascii="Courier New" w:hAnsi="Courier New" w:hint="default"/>
      </w:rPr>
    </w:lvl>
    <w:lvl w:ilvl="8" w:tplc="F9362EAE">
      <w:start w:val="1"/>
      <w:numFmt w:val="bullet"/>
      <w:lvlText w:val=""/>
      <w:lvlJc w:val="left"/>
      <w:pPr>
        <w:ind w:left="6480" w:hanging="360"/>
      </w:pPr>
      <w:rPr>
        <w:rFonts w:ascii="Wingdings" w:hAnsi="Wingdings" w:hint="default"/>
      </w:rPr>
    </w:lvl>
  </w:abstractNum>
  <w:abstractNum w:abstractNumId="6" w15:restartNumberingAfterBreak="0">
    <w:nsid w:val="73047087"/>
    <w:multiLevelType w:val="hybridMultilevel"/>
    <w:tmpl w:val="F2CE673E"/>
    <w:lvl w:ilvl="0" w:tplc="2D50E23A">
      <w:start w:val="1"/>
      <w:numFmt w:val="decimal"/>
      <w:lvlText w:val="%1."/>
      <w:lvlJc w:val="left"/>
      <w:pPr>
        <w:ind w:left="720" w:hanging="360"/>
      </w:pPr>
    </w:lvl>
    <w:lvl w:ilvl="1" w:tplc="880CAEAE">
      <w:start w:val="1"/>
      <w:numFmt w:val="lowerLetter"/>
      <w:lvlText w:val="%2."/>
      <w:lvlJc w:val="left"/>
      <w:pPr>
        <w:ind w:left="1440" w:hanging="360"/>
      </w:pPr>
    </w:lvl>
    <w:lvl w:ilvl="2" w:tplc="F2065DD4">
      <w:start w:val="1"/>
      <w:numFmt w:val="lowerRoman"/>
      <w:lvlText w:val="%3."/>
      <w:lvlJc w:val="right"/>
      <w:pPr>
        <w:ind w:left="2160" w:hanging="180"/>
      </w:pPr>
    </w:lvl>
    <w:lvl w:ilvl="3" w:tplc="0F3CDA46">
      <w:start w:val="1"/>
      <w:numFmt w:val="decimal"/>
      <w:lvlText w:val="%4."/>
      <w:lvlJc w:val="left"/>
      <w:pPr>
        <w:ind w:left="2880" w:hanging="360"/>
      </w:pPr>
    </w:lvl>
    <w:lvl w:ilvl="4" w:tplc="6CB6F5B6">
      <w:start w:val="1"/>
      <w:numFmt w:val="lowerLetter"/>
      <w:lvlText w:val="%5."/>
      <w:lvlJc w:val="left"/>
      <w:pPr>
        <w:ind w:left="3600" w:hanging="360"/>
      </w:pPr>
    </w:lvl>
    <w:lvl w:ilvl="5" w:tplc="09D44AE8">
      <w:start w:val="1"/>
      <w:numFmt w:val="lowerRoman"/>
      <w:lvlText w:val="%6."/>
      <w:lvlJc w:val="right"/>
      <w:pPr>
        <w:ind w:left="4320" w:hanging="180"/>
      </w:pPr>
    </w:lvl>
    <w:lvl w:ilvl="6" w:tplc="0532B2EC">
      <w:start w:val="1"/>
      <w:numFmt w:val="decimal"/>
      <w:lvlText w:val="%7."/>
      <w:lvlJc w:val="left"/>
      <w:pPr>
        <w:ind w:left="5040" w:hanging="360"/>
      </w:pPr>
    </w:lvl>
    <w:lvl w:ilvl="7" w:tplc="9314FA9E">
      <w:start w:val="1"/>
      <w:numFmt w:val="lowerLetter"/>
      <w:lvlText w:val="%8."/>
      <w:lvlJc w:val="left"/>
      <w:pPr>
        <w:ind w:left="5760" w:hanging="360"/>
      </w:pPr>
    </w:lvl>
    <w:lvl w:ilvl="8" w:tplc="0B9E2704">
      <w:start w:val="1"/>
      <w:numFmt w:val="lowerRoman"/>
      <w:lvlText w:val="%9."/>
      <w:lvlJc w:val="right"/>
      <w:pPr>
        <w:ind w:left="6480" w:hanging="180"/>
      </w:pPr>
    </w:lvl>
  </w:abstractNum>
  <w:num w:numId="1" w16cid:durableId="144780061">
    <w:abstractNumId w:val="6"/>
  </w:num>
  <w:num w:numId="2" w16cid:durableId="555429756">
    <w:abstractNumId w:val="2"/>
  </w:num>
  <w:num w:numId="3" w16cid:durableId="1196507152">
    <w:abstractNumId w:val="3"/>
  </w:num>
  <w:num w:numId="4" w16cid:durableId="155801649">
    <w:abstractNumId w:val="4"/>
  </w:num>
  <w:num w:numId="5" w16cid:durableId="1936472804">
    <w:abstractNumId w:val="1"/>
  </w:num>
  <w:num w:numId="6" w16cid:durableId="2086999304">
    <w:abstractNumId w:val="5"/>
  </w:num>
  <w:num w:numId="7" w16cid:durableId="17061295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B1D5F80"/>
    <w:rsid w:val="00023099"/>
    <w:rsid w:val="00075757"/>
    <w:rsid w:val="000A7EFE"/>
    <w:rsid w:val="00113EAA"/>
    <w:rsid w:val="00191B79"/>
    <w:rsid w:val="00196290"/>
    <w:rsid w:val="003350FF"/>
    <w:rsid w:val="00491A63"/>
    <w:rsid w:val="005B3F11"/>
    <w:rsid w:val="00623A73"/>
    <w:rsid w:val="00630293"/>
    <w:rsid w:val="006E0EEE"/>
    <w:rsid w:val="00792FE8"/>
    <w:rsid w:val="007B30F7"/>
    <w:rsid w:val="008342AD"/>
    <w:rsid w:val="00923171"/>
    <w:rsid w:val="00A2477E"/>
    <w:rsid w:val="00AA68AB"/>
    <w:rsid w:val="00AE5821"/>
    <w:rsid w:val="00BA5C01"/>
    <w:rsid w:val="00C67F59"/>
    <w:rsid w:val="00C7489E"/>
    <w:rsid w:val="00D71AD0"/>
    <w:rsid w:val="00E00096"/>
    <w:rsid w:val="00E079BC"/>
    <w:rsid w:val="00E4425B"/>
    <w:rsid w:val="00E44464"/>
    <w:rsid w:val="00E58B45"/>
    <w:rsid w:val="00EA43B8"/>
    <w:rsid w:val="00EC609C"/>
    <w:rsid w:val="00F36097"/>
    <w:rsid w:val="037919AD"/>
    <w:rsid w:val="040403AA"/>
    <w:rsid w:val="05577FC3"/>
    <w:rsid w:val="059970EF"/>
    <w:rsid w:val="05F9BEE2"/>
    <w:rsid w:val="0758C427"/>
    <w:rsid w:val="084C8AD0"/>
    <w:rsid w:val="0E1EA48F"/>
    <w:rsid w:val="10EB8930"/>
    <w:rsid w:val="121C9428"/>
    <w:rsid w:val="13972AFD"/>
    <w:rsid w:val="1A066C81"/>
    <w:rsid w:val="1A460F0D"/>
    <w:rsid w:val="1D970A9E"/>
    <w:rsid w:val="1E197127"/>
    <w:rsid w:val="203774B1"/>
    <w:rsid w:val="21D34512"/>
    <w:rsid w:val="2658A34D"/>
    <w:rsid w:val="26A6B635"/>
    <w:rsid w:val="2E969E4D"/>
    <w:rsid w:val="31231D8F"/>
    <w:rsid w:val="314CD3EA"/>
    <w:rsid w:val="338D26C3"/>
    <w:rsid w:val="37B36A4E"/>
    <w:rsid w:val="386097E6"/>
    <w:rsid w:val="38E6ADCA"/>
    <w:rsid w:val="3D340909"/>
    <w:rsid w:val="48CF231D"/>
    <w:rsid w:val="57CBA9AF"/>
    <w:rsid w:val="590FC12A"/>
    <w:rsid w:val="5B1D5F80"/>
    <w:rsid w:val="5B636FFF"/>
    <w:rsid w:val="5D5D20EB"/>
    <w:rsid w:val="62CFAAF5"/>
    <w:rsid w:val="6366C3C3"/>
    <w:rsid w:val="669E6485"/>
    <w:rsid w:val="6745A8A5"/>
    <w:rsid w:val="67717AFD"/>
    <w:rsid w:val="68E17906"/>
    <w:rsid w:val="72EDBE24"/>
    <w:rsid w:val="7356B82D"/>
    <w:rsid w:val="795AC7C9"/>
    <w:rsid w:val="7B873024"/>
    <w:rsid w:val="7D09D8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0AB239"/>
  <w15:chartTrackingRefBased/>
  <w15:docId w15:val="{893BEDDC-589B-4375-8594-022A389D58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NoSpacing">
    <w:name w:val="No Spacing"/>
    <w:link w:val="NoSpacingChar"/>
    <w:uiPriority w:val="1"/>
    <w:qFormat/>
    <w:rsid w:val="007B30F7"/>
    <w:pPr>
      <w:spacing w:after="0" w:line="240" w:lineRule="auto"/>
    </w:pPr>
    <w:rPr>
      <w:rFonts w:eastAsiaTheme="minorEastAsia"/>
      <w:lang w:val="en-US" w:eastAsia="zh-CN"/>
    </w:rPr>
  </w:style>
  <w:style w:type="character" w:customStyle="1" w:styleId="NoSpacingChar">
    <w:name w:val="No Spacing Char"/>
    <w:basedOn w:val="DefaultParagraphFont"/>
    <w:link w:val="NoSpacing"/>
    <w:uiPriority w:val="1"/>
    <w:rsid w:val="007B30F7"/>
    <w:rPr>
      <w:rFonts w:eastAsiaTheme="minorEastAsia"/>
      <w:lang w:val="en-US" w:eastAsia="zh-CN"/>
    </w:rPr>
  </w:style>
  <w:style w:type="paragraph" w:styleId="Footer">
    <w:name w:val="footer"/>
    <w:basedOn w:val="Normal"/>
    <w:link w:val="FooterChar"/>
    <w:uiPriority w:val="99"/>
    <w:unhideWhenUsed/>
    <w:rsid w:val="008342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42AD"/>
  </w:style>
  <w:style w:type="character" w:styleId="PageNumber">
    <w:name w:val="page number"/>
    <w:basedOn w:val="DefaultParagraphFont"/>
    <w:uiPriority w:val="99"/>
    <w:semiHidden/>
    <w:unhideWhenUsed/>
    <w:rsid w:val="008342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rcarecenter.com/article/how-senior-care-in-the-us-compares-to-other-countrie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agespace.org/local/sussex/elderly-care/charities-support-older-people"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lottie.org/care-guides/which-country-has-the-best-elderly-care/" TargetMode="External"/><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1</Pages>
  <Words>3715</Words>
  <Characters>21180</Characters>
  <Application>Microsoft Office Word</Application>
  <DocSecurity>4</DocSecurity>
  <Lines>176</Lines>
  <Paragraphs>49</Paragraphs>
  <ScaleCrop>false</ScaleCrop>
  <Company/>
  <LinksUpToDate>false</LinksUpToDate>
  <CharactersWithSpaces>24846</CharactersWithSpaces>
  <SharedDoc>false</SharedDoc>
  <HLinks>
    <vt:vector size="18" baseType="variant">
      <vt:variant>
        <vt:i4>3014777</vt:i4>
      </vt:variant>
      <vt:variant>
        <vt:i4>6</vt:i4>
      </vt:variant>
      <vt:variant>
        <vt:i4>0</vt:i4>
      </vt:variant>
      <vt:variant>
        <vt:i4>5</vt:i4>
      </vt:variant>
      <vt:variant>
        <vt:lpwstr>https://lottie.org/care-guides/which-country-has-the-best-elderly-care/</vt:lpwstr>
      </vt:variant>
      <vt:variant>
        <vt:lpwstr/>
      </vt:variant>
      <vt:variant>
        <vt:i4>6946870</vt:i4>
      </vt:variant>
      <vt:variant>
        <vt:i4>3</vt:i4>
      </vt:variant>
      <vt:variant>
        <vt:i4>0</vt:i4>
      </vt:variant>
      <vt:variant>
        <vt:i4>5</vt:i4>
      </vt:variant>
      <vt:variant>
        <vt:lpwstr>https://srcarecenter.com/article/how-senior-care-in-the-us-compares-to-other-countries/</vt:lpwstr>
      </vt:variant>
      <vt:variant>
        <vt:lpwstr/>
      </vt:variant>
      <vt:variant>
        <vt:i4>5636098</vt:i4>
      </vt:variant>
      <vt:variant>
        <vt:i4>0</vt:i4>
      </vt:variant>
      <vt:variant>
        <vt:i4>0</vt:i4>
      </vt:variant>
      <vt:variant>
        <vt:i4>5</vt:i4>
      </vt:variant>
      <vt:variant>
        <vt:lpwstr>https://www.agespace.org/local/sussex/elderly-care/charities-support-older-people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Living with Care: The Older Person</dc:title>
  <dc:subject/>
  <dc:creator>Enkeleda Tafa (2020203)</dc:creator>
  <cp:keywords/>
  <dc:description/>
  <cp:lastModifiedBy>Enkeleda Tafa (2020203)</cp:lastModifiedBy>
  <cp:revision>20</cp:revision>
  <dcterms:created xsi:type="dcterms:W3CDTF">2023-04-18T16:28:00Z</dcterms:created>
  <dcterms:modified xsi:type="dcterms:W3CDTF">2023-04-18T17:17:00Z</dcterms:modified>
</cp:coreProperties>
</file>