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3DD787D2" w14:textId="2183471D" w:rsidR="00B43092" w:rsidRDefault="00B43092" w:rsidP="00B4309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r w:rsidRPr="00B43092">
        <w:rPr>
          <w:rFonts w:ascii="Arial" w:eastAsia="Arial Unicode MS" w:hAnsi="Arial" w:cs="Arial"/>
          <w:b/>
          <w:color w:val="0070C0"/>
          <w:sz w:val="80"/>
          <w:szCs w:val="80"/>
        </w:rPr>
        <w:t>Exploring how lifestyle choices impact the brai</w:t>
      </w:r>
      <w:r>
        <w:rPr>
          <w:rFonts w:ascii="Arial" w:eastAsia="Arial Unicode MS" w:hAnsi="Arial" w:cs="Arial"/>
          <w:b/>
          <w:color w:val="0070C0"/>
          <w:sz w:val="80"/>
          <w:szCs w:val="80"/>
        </w:rPr>
        <w:t>n health</w:t>
      </w:r>
      <w:r w:rsidRPr="00B43092">
        <w:rPr>
          <w:rFonts w:ascii="Arial" w:eastAsia="Arial Unicode MS" w:hAnsi="Arial" w:cs="Arial"/>
          <w:b/>
          <w:color w:val="0070C0"/>
          <w:sz w:val="80"/>
          <w:szCs w:val="80"/>
        </w:rPr>
        <w:t xml:space="preserve"> of UK adults</w:t>
      </w:r>
    </w:p>
    <w:p w14:paraId="0FBA8F9A" w14:textId="77777777" w:rsidR="00B43092" w:rsidRDefault="00B43092"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36"/>
          <w:szCs w:val="36"/>
        </w:rPr>
      </w:pPr>
    </w:p>
    <w:p w14:paraId="0B4C4313" w14:textId="77777777" w:rsidR="00B43092" w:rsidRDefault="00B43092"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36"/>
          <w:szCs w:val="36"/>
        </w:rPr>
      </w:pPr>
    </w:p>
    <w:p w14:paraId="70F09D8E" w14:textId="4F68810C" w:rsidR="00141A69" w:rsidRPr="00B43092" w:rsidRDefault="008825E0" w:rsidP="0047363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r w:rsidRPr="008825E0">
        <w:rPr>
          <w:rFonts w:ascii="Arial" w:eastAsia="Arial Unicode MS" w:hAnsi="Arial" w:cs="Arial"/>
          <w:b/>
          <w:bCs/>
          <w:sz w:val="36"/>
          <w:szCs w:val="36"/>
        </w:rPr>
        <w:t>Supervisor’s name</w:t>
      </w:r>
      <w:r w:rsidRPr="008825E0">
        <w:rPr>
          <w:rFonts w:ascii="Arial" w:eastAsia="Arial Unicode MS" w:hAnsi="Arial" w:cs="Arial"/>
          <w:sz w:val="36"/>
          <w:szCs w:val="36"/>
        </w:rPr>
        <w:t>:</w:t>
      </w:r>
      <w:r w:rsidR="001331A4">
        <w:rPr>
          <w:rFonts w:ascii="Arial" w:eastAsia="Arial Unicode MS" w:hAnsi="Arial" w:cs="Arial"/>
          <w:sz w:val="36"/>
          <w:szCs w:val="36"/>
        </w:rPr>
        <w:t xml:space="preserve"> Dr Jolly Nwankwo</w:t>
      </w:r>
      <w:r w:rsidR="00473633">
        <w:rPr>
          <w:rFonts w:ascii="Arial" w:eastAsia="Arial Unicode MS" w:hAnsi="Arial" w:cs="Arial"/>
          <w:sz w:val="36"/>
          <w:szCs w:val="36"/>
        </w:rPr>
        <w:t xml:space="preserve"> / Bianca Sanfilippo</w:t>
      </w: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2588DB84" w:rsidR="00141A69" w:rsidRDefault="001331A4" w:rsidP="0047363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r>
        <w:rPr>
          <w:rFonts w:ascii="Arial" w:eastAsia="Arial Unicode MS" w:hAnsi="Arial" w:cs="Arial"/>
          <w:b/>
          <w:bCs/>
          <w:color w:val="0070C0"/>
        </w:rPr>
        <w:t>May 2026</w:t>
      </w:r>
    </w:p>
    <w:p w14:paraId="3BADC445" w14:textId="77777777" w:rsidR="001331A4" w:rsidRPr="00141A69" w:rsidRDefault="001331A4"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lastRenderedPageBreak/>
        <w:br w:type="page"/>
      </w:r>
    </w:p>
    <w:p w14:paraId="497AB819" w14:textId="4AD27C83" w:rsidR="005C2C7A" w:rsidRPr="00812591" w:rsidRDefault="005C2C7A" w:rsidP="00DA52F0">
      <w:pPr>
        <w:pStyle w:val="Heading1"/>
        <w:ind w:left="0"/>
      </w:pPr>
      <w:bookmarkStart w:id="0" w:name="_Toc226717805"/>
      <w:r w:rsidRPr="00812591">
        <w:lastRenderedPageBreak/>
        <w:t>DECLARATION</w:t>
      </w:r>
      <w:bookmarkEnd w:id="0"/>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0B46B5F0"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08187B">
        <w:rPr>
          <w:rFonts w:ascii="Arial" w:eastAsia="Times New Roman" w:hAnsi="Arial" w:cs="Arial"/>
          <w:noProof/>
          <w:sz w:val="24"/>
          <w:szCs w:val="24"/>
        </w:rPr>
        <w:drawing>
          <wp:inline distT="0" distB="0" distL="0" distR="0" wp14:anchorId="32BE5D94" wp14:editId="00B0DD56">
            <wp:extent cx="1356360" cy="445056"/>
            <wp:effectExtent l="0" t="0" r="0" b="0"/>
            <wp:docPr id="101999265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92658" name="Picture 1019992658"/>
                    <pic:cNvPicPr/>
                  </pic:nvPicPr>
                  <pic:blipFill>
                    <a:blip r:embed="rId12">
                      <a:extLst>
                        <a:ext uri="{28A0092B-C50C-407E-A947-70E740481C1C}">
                          <a14:useLocalDpi xmlns:a14="http://schemas.microsoft.com/office/drawing/2010/main" val="0"/>
                        </a:ext>
                      </a:extLst>
                    </a:blip>
                    <a:stretch>
                      <a:fillRect/>
                    </a:stretch>
                  </pic:blipFill>
                  <pic:spPr>
                    <a:xfrm>
                      <a:off x="0" y="0"/>
                      <a:ext cx="1395507" cy="457901"/>
                    </a:xfrm>
                    <a:prstGeom prst="rect">
                      <a:avLst/>
                    </a:prstGeom>
                  </pic:spPr>
                </pic:pic>
              </a:graphicData>
            </a:graphic>
          </wp:inline>
        </w:drawing>
      </w:r>
      <w:r w:rsidRPr="002B4534">
        <w:rPr>
          <w:rFonts w:ascii="Arial" w:eastAsia="Times New Roman" w:hAnsi="Arial" w:cs="Arial"/>
          <w:sz w:val="24"/>
          <w:szCs w:val="24"/>
        </w:rPr>
        <w:t>…………………………………………</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756BED8A"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08187B">
        <w:rPr>
          <w:rFonts w:ascii="Arial" w:eastAsia="Times New Roman" w:hAnsi="Arial" w:cs="Arial"/>
          <w:sz w:val="24"/>
          <w:szCs w:val="24"/>
        </w:rPr>
        <w:t>15/04/2026</w:t>
      </w:r>
      <w:r w:rsidRPr="002B4534">
        <w:rPr>
          <w:rFonts w:ascii="Arial" w:eastAsia="Times New Roman" w:hAnsi="Arial" w:cs="Arial"/>
          <w:sz w:val="24"/>
          <w:szCs w:val="24"/>
        </w:rPr>
        <w:t>………………………………………</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1EC623E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08187B">
        <w:rPr>
          <w:rFonts w:ascii="Arial" w:eastAsia="Times New Roman" w:hAnsi="Arial" w:cs="Arial"/>
          <w:noProof/>
          <w:sz w:val="24"/>
          <w:szCs w:val="24"/>
        </w:rPr>
        <w:drawing>
          <wp:inline distT="0" distB="0" distL="0" distR="0" wp14:anchorId="325BA052" wp14:editId="00223000">
            <wp:extent cx="1356360" cy="445056"/>
            <wp:effectExtent l="0" t="0" r="0" b="0"/>
            <wp:docPr id="195814248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92658" name="Picture 1019992658"/>
                    <pic:cNvPicPr/>
                  </pic:nvPicPr>
                  <pic:blipFill>
                    <a:blip r:embed="rId12">
                      <a:extLst>
                        <a:ext uri="{28A0092B-C50C-407E-A947-70E740481C1C}">
                          <a14:useLocalDpi xmlns:a14="http://schemas.microsoft.com/office/drawing/2010/main" val="0"/>
                        </a:ext>
                      </a:extLst>
                    </a:blip>
                    <a:stretch>
                      <a:fillRect/>
                    </a:stretch>
                  </pic:blipFill>
                  <pic:spPr>
                    <a:xfrm>
                      <a:off x="0" y="0"/>
                      <a:ext cx="1395507" cy="457901"/>
                    </a:xfrm>
                    <a:prstGeom prst="rect">
                      <a:avLst/>
                    </a:prstGeom>
                  </pic:spPr>
                </pic:pic>
              </a:graphicData>
            </a:graphic>
          </wp:inline>
        </w:drawing>
      </w:r>
      <w:r w:rsidRPr="002B4534">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656B9DDA"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08187B">
        <w:rPr>
          <w:rFonts w:ascii="Arial" w:eastAsia="Times New Roman" w:hAnsi="Arial" w:cs="Arial"/>
          <w:sz w:val="24"/>
          <w:szCs w:val="24"/>
        </w:rPr>
        <w:t>15/04/2026</w:t>
      </w:r>
      <w:r w:rsidRPr="002B4534">
        <w:rPr>
          <w:rFonts w:ascii="Arial" w:eastAsia="Times New Roman" w:hAnsi="Arial" w:cs="Arial"/>
          <w:sz w:val="24"/>
          <w:szCs w:val="24"/>
        </w:rPr>
        <w:t>…………………………………</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62F62A99"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08187B">
        <w:rPr>
          <w:rFonts w:ascii="Arial" w:eastAsia="Times New Roman" w:hAnsi="Arial" w:cs="Arial"/>
          <w:noProof/>
          <w:sz w:val="24"/>
          <w:szCs w:val="24"/>
        </w:rPr>
        <w:drawing>
          <wp:inline distT="0" distB="0" distL="0" distR="0" wp14:anchorId="18CD0A66" wp14:editId="0D14A43A">
            <wp:extent cx="1356360" cy="445056"/>
            <wp:effectExtent l="0" t="0" r="0" b="0"/>
            <wp:docPr id="31514689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92658" name="Picture 1019992658"/>
                    <pic:cNvPicPr/>
                  </pic:nvPicPr>
                  <pic:blipFill>
                    <a:blip r:embed="rId12">
                      <a:extLst>
                        <a:ext uri="{28A0092B-C50C-407E-A947-70E740481C1C}">
                          <a14:useLocalDpi xmlns:a14="http://schemas.microsoft.com/office/drawing/2010/main" val="0"/>
                        </a:ext>
                      </a:extLst>
                    </a:blip>
                    <a:stretch>
                      <a:fillRect/>
                    </a:stretch>
                  </pic:blipFill>
                  <pic:spPr>
                    <a:xfrm>
                      <a:off x="0" y="0"/>
                      <a:ext cx="1395507" cy="457901"/>
                    </a:xfrm>
                    <a:prstGeom prst="rect">
                      <a:avLst/>
                    </a:prstGeom>
                  </pic:spPr>
                </pic:pic>
              </a:graphicData>
            </a:graphic>
          </wp:inline>
        </w:drawing>
      </w:r>
      <w:r w:rsidRPr="002B4534">
        <w:rPr>
          <w:rFonts w:ascii="Arial" w:eastAsia="Times New Roman" w:hAnsi="Arial" w:cs="Arial"/>
          <w:sz w:val="24"/>
          <w:szCs w:val="24"/>
        </w:rPr>
        <w:t>……………………………………</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0F36D0CB"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08187B">
        <w:rPr>
          <w:rFonts w:ascii="Arial" w:eastAsia="Times New Roman" w:hAnsi="Arial" w:cs="Arial"/>
          <w:sz w:val="24"/>
          <w:szCs w:val="24"/>
        </w:rPr>
        <w:t>15/04/2026</w:t>
      </w:r>
      <w:r w:rsidRPr="002B4534">
        <w:rPr>
          <w:rFonts w:ascii="Arial" w:eastAsia="Times New Roman" w:hAnsi="Arial" w:cs="Arial"/>
          <w:sz w:val="24"/>
          <w:szCs w:val="24"/>
        </w:rPr>
        <w:t xml:space="preserve">……………………………………… </w:t>
      </w: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bookmarkStart w:id="1" w:name="_Toc226717806"/>
      <w:r w:rsidRPr="00812591">
        <w:lastRenderedPageBreak/>
        <w:t>ACKNOWLEDGEMENTS</w:t>
      </w:r>
      <w:bookmarkEnd w:id="1"/>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C0EB0C8"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4"/>
          <w:szCs w:val="24"/>
        </w:rPr>
      </w:pPr>
    </w:p>
    <w:p w14:paraId="610E0EBC" w14:textId="7A657FE4" w:rsidR="005C2C7A" w:rsidRPr="003F2B6D" w:rsidRDefault="0008187B"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r w:rsidRPr="0008187B">
        <w:rPr>
          <w:rFonts w:ascii="Arial" w:eastAsia="Arial Unicode MS" w:hAnsi="Arial" w:cs="Arial"/>
          <w:bCs/>
          <w:iCs/>
        </w:rPr>
        <w:t>I would like to express my sincere gratitude to Bianca Sanfilippo for her invaluable support and guidance throughout the research and writing of this dissertation. Her encouragement, insightful feedback, and willingness to share her knowledge were greatly appreciated and contributed significantly to the development of this work.</w:t>
      </w: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Default="00B80583" w:rsidP="00DA52F0">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378C3F6E" w14:textId="6A949A08" w:rsidR="003F3EB9" w:rsidRDefault="005C2C7A" w:rsidP="00B8535C">
      <w:pPr>
        <w:pStyle w:val="Heading1"/>
        <w:jc w:val="center"/>
        <w:rPr>
          <w:i/>
        </w:rPr>
      </w:pPr>
      <w:bookmarkStart w:id="2" w:name="_Toc226717807"/>
      <w:r w:rsidRPr="00812591">
        <w:lastRenderedPageBreak/>
        <w:t>ABSTRACT</w:t>
      </w:r>
      <w:bookmarkEnd w:id="2"/>
    </w:p>
    <w:p w14:paraId="546A15EF" w14:textId="77777777" w:rsidR="00B8535C" w:rsidRPr="00B8535C" w:rsidRDefault="00B8535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p>
    <w:p w14:paraId="04D8424D" w14:textId="77777777" w:rsidR="00B8535C" w:rsidRPr="00B8535C" w:rsidRDefault="00B8535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0000" w:themeColor="text1"/>
        </w:rPr>
      </w:pPr>
      <w:r w:rsidRPr="00B8535C">
        <w:rPr>
          <w:rFonts w:ascii="Arial" w:eastAsia="Arial Unicode MS" w:hAnsi="Arial" w:cs="Arial"/>
          <w:b/>
          <w:bCs/>
          <w:color w:val="000000" w:themeColor="text1"/>
        </w:rPr>
        <w:t>Purpose</w:t>
      </w:r>
    </w:p>
    <w:p w14:paraId="77743A98" w14:textId="77777777" w:rsidR="00B8535C" w:rsidRPr="00B8535C" w:rsidRDefault="00B8535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B8535C">
        <w:rPr>
          <w:rFonts w:ascii="Arial" w:eastAsia="Arial Unicode MS" w:hAnsi="Arial" w:cs="Arial"/>
          <w:color w:val="000000" w:themeColor="text1"/>
        </w:rPr>
        <w:t>This study aims to examine how lifestyle choices influence brain health in adults residing in the UK. It focuses on key modifiable behaviours, including diet, physical activity, substance use, sleep, and digital lifestyle, to understand their role in cognitive function and the risk of neurological decline.</w:t>
      </w:r>
    </w:p>
    <w:p w14:paraId="40F8C305" w14:textId="77777777" w:rsidR="00B8535C" w:rsidRPr="00B8535C" w:rsidRDefault="00B8535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p>
    <w:p w14:paraId="225E5C94" w14:textId="77777777" w:rsidR="00B8535C" w:rsidRPr="00B8535C" w:rsidRDefault="00B8535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0000" w:themeColor="text1"/>
        </w:rPr>
      </w:pPr>
      <w:r w:rsidRPr="00B8535C">
        <w:rPr>
          <w:rFonts w:ascii="Arial" w:eastAsia="Arial Unicode MS" w:hAnsi="Arial" w:cs="Arial"/>
          <w:b/>
          <w:bCs/>
          <w:color w:val="000000" w:themeColor="text1"/>
        </w:rPr>
        <w:t>Methods</w:t>
      </w:r>
    </w:p>
    <w:p w14:paraId="1912515D" w14:textId="77777777" w:rsidR="00B8535C" w:rsidRPr="00B8535C" w:rsidRDefault="00B8535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B8535C">
        <w:rPr>
          <w:rFonts w:ascii="Arial" w:eastAsia="Arial Unicode MS" w:hAnsi="Arial" w:cs="Arial"/>
          <w:color w:val="000000" w:themeColor="text1"/>
        </w:rPr>
        <w:t>A secondary research design was adopted using a systematic literature review approach. Relevant studies were identified through database searches and screened using predefined inclusion and exclusion criteria, following the PRISMA framework. A total of ten studies were included, comprising large-scale cohort studies, longitudinal analyses, cross-sectional research, and randomised controlled trials. The findings were synthesised using thematic analysis.</w:t>
      </w:r>
    </w:p>
    <w:p w14:paraId="6EC82E14" w14:textId="77777777" w:rsidR="00B8535C" w:rsidRPr="00B8535C" w:rsidRDefault="00B8535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p>
    <w:p w14:paraId="109CB88B" w14:textId="77777777" w:rsidR="00B8535C" w:rsidRPr="00B8535C" w:rsidRDefault="00B8535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0000" w:themeColor="text1"/>
        </w:rPr>
      </w:pPr>
      <w:r w:rsidRPr="00B8535C">
        <w:rPr>
          <w:rFonts w:ascii="Arial" w:eastAsia="Arial Unicode MS" w:hAnsi="Arial" w:cs="Arial"/>
          <w:b/>
          <w:bCs/>
          <w:color w:val="000000" w:themeColor="text1"/>
        </w:rPr>
        <w:t>Findings</w:t>
      </w:r>
    </w:p>
    <w:p w14:paraId="676068F6" w14:textId="77777777" w:rsidR="00B8535C" w:rsidRPr="00B8535C" w:rsidRDefault="00B8535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B8535C">
        <w:rPr>
          <w:rFonts w:ascii="Arial" w:eastAsia="Arial Unicode MS" w:hAnsi="Arial" w:cs="Arial"/>
          <w:color w:val="000000" w:themeColor="text1"/>
        </w:rPr>
        <w:t>The analysis identified four key themes. First, positive lifestyle behaviours, such as physical activity and maintaining a healthy weight, were associated with improved brain structure and reduced brain ageing. Second, dietary patterns, particularly the Mediterranean and MIND diets, were linked to better cognitive outcomes and reduced risk of neurological disorders. Third, substance use, including smoking and alcohol consumption, was consistently associated with reduced brain volume and cognitive decline. Finally, digital lifestyle behaviours were found to indirectly affect brain health through poor sleep and increased sedentary behaviour. Overall, the findings demonstrate that lifestyle behaviours have both protective and harmful effects on brain health.</w:t>
      </w:r>
    </w:p>
    <w:p w14:paraId="78A7959B" w14:textId="77777777" w:rsidR="00B8535C" w:rsidRPr="00B8535C" w:rsidRDefault="00B8535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p>
    <w:p w14:paraId="50235F42" w14:textId="77777777" w:rsidR="00B8535C" w:rsidRPr="00B8535C" w:rsidRDefault="00B8535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0000" w:themeColor="text1"/>
        </w:rPr>
      </w:pPr>
      <w:r w:rsidRPr="00B8535C">
        <w:rPr>
          <w:rFonts w:ascii="Arial" w:eastAsia="Arial Unicode MS" w:hAnsi="Arial" w:cs="Arial"/>
          <w:b/>
          <w:bCs/>
          <w:color w:val="000000" w:themeColor="text1"/>
        </w:rPr>
        <w:t>Conclusion</w:t>
      </w:r>
    </w:p>
    <w:p w14:paraId="463E320E" w14:textId="780A3BDE" w:rsidR="00B8535C" w:rsidRPr="00B8535C" w:rsidRDefault="00B8535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B8535C">
        <w:rPr>
          <w:rFonts w:ascii="Arial" w:eastAsia="Arial Unicode MS" w:hAnsi="Arial" w:cs="Arial"/>
          <w:color w:val="000000" w:themeColor="text1"/>
        </w:rPr>
        <w:t>The study concludes that brain health is strongly influenced by modifiable lifestyle factors and should be addressed through preventative, multi-behavioural approaches. Effective strategies require not only individual behaviour change but also supportive policy and environmental interventions. Promoting healthy lifestyles across the life course is essential to improving cognitive outcomes and reducing the burden of neurological disease in the UK.</w:t>
      </w:r>
    </w:p>
    <w:p w14:paraId="460BF648" w14:textId="53F405E4" w:rsidR="003F3EB9" w:rsidRPr="00B8535C"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color w:val="000000" w:themeColor="text1"/>
        </w:rPr>
      </w:pPr>
    </w:p>
    <w:p w14:paraId="5392DE95" w14:textId="57634811" w:rsidR="003F3EB9" w:rsidRDefault="003F3EB9" w:rsidP="00DA52F0">
      <w:pPr>
        <w:spacing w:line="360" w:lineRule="auto"/>
        <w:mirrorIndents/>
        <w:rPr>
          <w:rFonts w:ascii="Arial" w:eastAsia="Arial Unicode MS" w:hAnsi="Arial" w:cs="Arial"/>
          <w:bCs/>
        </w:rPr>
      </w:pPr>
      <w:r>
        <w:rPr>
          <w:rFonts w:ascii="Arial" w:eastAsia="Arial Unicode MS" w:hAnsi="Arial" w:cs="Arial"/>
          <w:bCs/>
        </w:rPr>
        <w:br w:type="page"/>
      </w:r>
    </w:p>
    <w:sdt>
      <w:sdtPr>
        <w:rPr>
          <w:rFonts w:ascii="Arial" w:eastAsia="Calibri Light" w:hAnsi="Arial" w:cs="Arial"/>
          <w:b w:val="0"/>
          <w:bCs w:val="0"/>
          <w:color w:val="auto"/>
          <w:sz w:val="22"/>
          <w:szCs w:val="22"/>
          <w:lang w:val="en-GB" w:eastAsia="en-GB" w:bidi="en-GB"/>
        </w:rPr>
        <w:id w:val="-28265356"/>
        <w:docPartObj>
          <w:docPartGallery w:val="Table of Contents"/>
          <w:docPartUnique/>
        </w:docPartObj>
      </w:sdtPr>
      <w:sdtEndPr>
        <w:rPr>
          <w:noProof/>
        </w:rPr>
      </w:sdtEndPr>
      <w:sdtContent>
        <w:p w14:paraId="0482BFCC" w14:textId="1D69CEA1" w:rsidR="00DC51F2" w:rsidRPr="00DC51F2" w:rsidRDefault="00DC51F2">
          <w:pPr>
            <w:pStyle w:val="TOCHeading"/>
            <w:rPr>
              <w:rFonts w:ascii="Arial" w:hAnsi="Arial" w:cs="Arial"/>
            </w:rPr>
          </w:pPr>
          <w:r w:rsidRPr="00DC51F2">
            <w:rPr>
              <w:rFonts w:ascii="Arial" w:hAnsi="Arial" w:cs="Arial"/>
            </w:rPr>
            <w:t>Table of Contents</w:t>
          </w:r>
        </w:p>
        <w:p w14:paraId="77010614" w14:textId="5C0FE4CB" w:rsidR="00DC51F2" w:rsidRPr="00DC51F2" w:rsidRDefault="00DC51F2">
          <w:pPr>
            <w:pStyle w:val="TOC1"/>
            <w:tabs>
              <w:tab w:val="right" w:leader="dot" w:pos="9016"/>
            </w:tabs>
            <w:rPr>
              <w:rFonts w:ascii="Arial" w:eastAsiaTheme="minorEastAsia" w:hAnsi="Arial" w:cs="Arial"/>
              <w:b w:val="0"/>
              <w:bCs w:val="0"/>
              <w:i w:val="0"/>
              <w:iCs w:val="0"/>
              <w:noProof/>
              <w:kern w:val="2"/>
              <w:sz w:val="22"/>
              <w:szCs w:val="22"/>
              <w:lang w:bidi="ar-SA"/>
              <w14:ligatures w14:val="standardContextual"/>
            </w:rPr>
          </w:pPr>
          <w:r w:rsidRPr="00DC51F2">
            <w:rPr>
              <w:rFonts w:ascii="Arial" w:hAnsi="Arial" w:cs="Arial"/>
              <w:b w:val="0"/>
              <w:bCs w:val="0"/>
              <w:sz w:val="22"/>
              <w:szCs w:val="22"/>
            </w:rPr>
            <w:fldChar w:fldCharType="begin"/>
          </w:r>
          <w:r w:rsidRPr="00DC51F2">
            <w:rPr>
              <w:rFonts w:ascii="Arial" w:hAnsi="Arial" w:cs="Arial"/>
              <w:b w:val="0"/>
              <w:bCs w:val="0"/>
              <w:sz w:val="22"/>
              <w:szCs w:val="22"/>
            </w:rPr>
            <w:instrText xml:space="preserve"> TOC \o "1-3" \h \z \u </w:instrText>
          </w:r>
          <w:r w:rsidRPr="00DC51F2">
            <w:rPr>
              <w:rFonts w:ascii="Arial" w:hAnsi="Arial" w:cs="Arial"/>
              <w:b w:val="0"/>
              <w:bCs w:val="0"/>
              <w:sz w:val="22"/>
              <w:szCs w:val="22"/>
            </w:rPr>
            <w:fldChar w:fldCharType="separate"/>
          </w:r>
          <w:hyperlink w:anchor="_Toc226717805" w:history="1">
            <w:r w:rsidRPr="00DC51F2">
              <w:rPr>
                <w:rStyle w:val="Hyperlink"/>
                <w:rFonts w:ascii="Arial" w:hAnsi="Arial" w:cs="Arial"/>
                <w:b w:val="0"/>
                <w:bCs w:val="0"/>
                <w:noProof/>
                <w:sz w:val="22"/>
                <w:szCs w:val="22"/>
              </w:rPr>
              <w:t>DECLARATION</w:t>
            </w:r>
            <w:r w:rsidRPr="00DC51F2">
              <w:rPr>
                <w:rFonts w:ascii="Arial" w:hAnsi="Arial" w:cs="Arial"/>
                <w:b w:val="0"/>
                <w:bCs w:val="0"/>
                <w:noProof/>
                <w:webHidden/>
                <w:sz w:val="22"/>
                <w:szCs w:val="22"/>
              </w:rPr>
              <w:tab/>
            </w:r>
            <w:r w:rsidRPr="00DC51F2">
              <w:rPr>
                <w:rFonts w:ascii="Arial" w:hAnsi="Arial" w:cs="Arial"/>
                <w:b w:val="0"/>
                <w:bCs w:val="0"/>
                <w:noProof/>
                <w:webHidden/>
                <w:sz w:val="22"/>
                <w:szCs w:val="22"/>
              </w:rPr>
              <w:fldChar w:fldCharType="begin"/>
            </w:r>
            <w:r w:rsidRPr="00DC51F2">
              <w:rPr>
                <w:rFonts w:ascii="Arial" w:hAnsi="Arial" w:cs="Arial"/>
                <w:b w:val="0"/>
                <w:bCs w:val="0"/>
                <w:noProof/>
                <w:webHidden/>
                <w:sz w:val="22"/>
                <w:szCs w:val="22"/>
              </w:rPr>
              <w:instrText xml:space="preserve"> PAGEREF _Toc226717805 \h </w:instrText>
            </w:r>
            <w:r w:rsidRPr="00DC51F2">
              <w:rPr>
                <w:rFonts w:ascii="Arial" w:hAnsi="Arial" w:cs="Arial"/>
                <w:b w:val="0"/>
                <w:bCs w:val="0"/>
                <w:noProof/>
                <w:webHidden/>
                <w:sz w:val="22"/>
                <w:szCs w:val="22"/>
              </w:rPr>
            </w:r>
            <w:r w:rsidRPr="00DC51F2">
              <w:rPr>
                <w:rFonts w:ascii="Arial" w:hAnsi="Arial" w:cs="Arial"/>
                <w:b w:val="0"/>
                <w:bCs w:val="0"/>
                <w:noProof/>
                <w:webHidden/>
                <w:sz w:val="22"/>
                <w:szCs w:val="22"/>
              </w:rPr>
              <w:fldChar w:fldCharType="separate"/>
            </w:r>
            <w:r w:rsidR="00473633">
              <w:rPr>
                <w:rFonts w:ascii="Arial" w:hAnsi="Arial" w:cs="Arial"/>
                <w:b w:val="0"/>
                <w:bCs w:val="0"/>
                <w:noProof/>
                <w:webHidden/>
                <w:sz w:val="22"/>
                <w:szCs w:val="22"/>
              </w:rPr>
              <w:t>3</w:t>
            </w:r>
            <w:r w:rsidRPr="00DC51F2">
              <w:rPr>
                <w:rFonts w:ascii="Arial" w:hAnsi="Arial" w:cs="Arial"/>
                <w:b w:val="0"/>
                <w:bCs w:val="0"/>
                <w:noProof/>
                <w:webHidden/>
                <w:sz w:val="22"/>
                <w:szCs w:val="22"/>
              </w:rPr>
              <w:fldChar w:fldCharType="end"/>
            </w:r>
          </w:hyperlink>
        </w:p>
        <w:p w14:paraId="7D5335EE" w14:textId="7E934466" w:rsidR="00DC51F2" w:rsidRPr="00DC51F2" w:rsidRDefault="00DC51F2">
          <w:pPr>
            <w:pStyle w:val="TOC1"/>
            <w:tabs>
              <w:tab w:val="right" w:leader="dot" w:pos="9016"/>
            </w:tabs>
            <w:rPr>
              <w:rFonts w:ascii="Arial" w:eastAsiaTheme="minorEastAsia" w:hAnsi="Arial" w:cs="Arial"/>
              <w:b w:val="0"/>
              <w:bCs w:val="0"/>
              <w:i w:val="0"/>
              <w:iCs w:val="0"/>
              <w:noProof/>
              <w:kern w:val="2"/>
              <w:sz w:val="22"/>
              <w:szCs w:val="22"/>
              <w:lang w:bidi="ar-SA"/>
              <w14:ligatures w14:val="standardContextual"/>
            </w:rPr>
          </w:pPr>
          <w:hyperlink w:anchor="_Toc226717806" w:history="1">
            <w:r w:rsidRPr="00DC51F2">
              <w:rPr>
                <w:rStyle w:val="Hyperlink"/>
                <w:rFonts w:ascii="Arial" w:hAnsi="Arial" w:cs="Arial"/>
                <w:b w:val="0"/>
                <w:bCs w:val="0"/>
                <w:noProof/>
                <w:sz w:val="22"/>
                <w:szCs w:val="22"/>
              </w:rPr>
              <w:t>ACKNOWLEDGEMENTS</w:t>
            </w:r>
            <w:r w:rsidRPr="00DC51F2">
              <w:rPr>
                <w:rFonts w:ascii="Arial" w:hAnsi="Arial" w:cs="Arial"/>
                <w:b w:val="0"/>
                <w:bCs w:val="0"/>
                <w:noProof/>
                <w:webHidden/>
                <w:sz w:val="22"/>
                <w:szCs w:val="22"/>
              </w:rPr>
              <w:tab/>
            </w:r>
            <w:r w:rsidRPr="00DC51F2">
              <w:rPr>
                <w:rFonts w:ascii="Arial" w:hAnsi="Arial" w:cs="Arial"/>
                <w:b w:val="0"/>
                <w:bCs w:val="0"/>
                <w:noProof/>
                <w:webHidden/>
                <w:sz w:val="22"/>
                <w:szCs w:val="22"/>
              </w:rPr>
              <w:fldChar w:fldCharType="begin"/>
            </w:r>
            <w:r w:rsidRPr="00DC51F2">
              <w:rPr>
                <w:rFonts w:ascii="Arial" w:hAnsi="Arial" w:cs="Arial"/>
                <w:b w:val="0"/>
                <w:bCs w:val="0"/>
                <w:noProof/>
                <w:webHidden/>
                <w:sz w:val="22"/>
                <w:szCs w:val="22"/>
              </w:rPr>
              <w:instrText xml:space="preserve"> PAGEREF _Toc226717806 \h </w:instrText>
            </w:r>
            <w:r w:rsidRPr="00DC51F2">
              <w:rPr>
                <w:rFonts w:ascii="Arial" w:hAnsi="Arial" w:cs="Arial"/>
                <w:b w:val="0"/>
                <w:bCs w:val="0"/>
                <w:noProof/>
                <w:webHidden/>
                <w:sz w:val="22"/>
                <w:szCs w:val="22"/>
              </w:rPr>
            </w:r>
            <w:r w:rsidRPr="00DC51F2">
              <w:rPr>
                <w:rFonts w:ascii="Arial" w:hAnsi="Arial" w:cs="Arial"/>
                <w:b w:val="0"/>
                <w:bCs w:val="0"/>
                <w:noProof/>
                <w:webHidden/>
                <w:sz w:val="22"/>
                <w:szCs w:val="22"/>
              </w:rPr>
              <w:fldChar w:fldCharType="separate"/>
            </w:r>
            <w:r w:rsidR="00473633">
              <w:rPr>
                <w:rFonts w:ascii="Arial" w:hAnsi="Arial" w:cs="Arial"/>
                <w:b w:val="0"/>
                <w:bCs w:val="0"/>
                <w:noProof/>
                <w:webHidden/>
                <w:sz w:val="22"/>
                <w:szCs w:val="22"/>
              </w:rPr>
              <w:t>4</w:t>
            </w:r>
            <w:r w:rsidRPr="00DC51F2">
              <w:rPr>
                <w:rFonts w:ascii="Arial" w:hAnsi="Arial" w:cs="Arial"/>
                <w:b w:val="0"/>
                <w:bCs w:val="0"/>
                <w:noProof/>
                <w:webHidden/>
                <w:sz w:val="22"/>
                <w:szCs w:val="22"/>
              </w:rPr>
              <w:fldChar w:fldCharType="end"/>
            </w:r>
          </w:hyperlink>
        </w:p>
        <w:p w14:paraId="7C48F7A6" w14:textId="7EE214E4" w:rsidR="00DC51F2" w:rsidRPr="00DC51F2" w:rsidRDefault="00DC51F2">
          <w:pPr>
            <w:pStyle w:val="TOC1"/>
            <w:tabs>
              <w:tab w:val="right" w:leader="dot" w:pos="9016"/>
            </w:tabs>
            <w:rPr>
              <w:rFonts w:ascii="Arial" w:eastAsiaTheme="minorEastAsia" w:hAnsi="Arial" w:cs="Arial"/>
              <w:b w:val="0"/>
              <w:bCs w:val="0"/>
              <w:i w:val="0"/>
              <w:iCs w:val="0"/>
              <w:noProof/>
              <w:kern w:val="2"/>
              <w:sz w:val="22"/>
              <w:szCs w:val="22"/>
              <w:lang w:bidi="ar-SA"/>
              <w14:ligatures w14:val="standardContextual"/>
            </w:rPr>
          </w:pPr>
          <w:hyperlink w:anchor="_Toc226717807" w:history="1">
            <w:r w:rsidRPr="00DC51F2">
              <w:rPr>
                <w:rStyle w:val="Hyperlink"/>
                <w:rFonts w:ascii="Arial" w:hAnsi="Arial" w:cs="Arial"/>
                <w:b w:val="0"/>
                <w:bCs w:val="0"/>
                <w:noProof/>
                <w:sz w:val="22"/>
                <w:szCs w:val="22"/>
              </w:rPr>
              <w:t>ABSTRACT</w:t>
            </w:r>
            <w:r w:rsidRPr="00DC51F2">
              <w:rPr>
                <w:rFonts w:ascii="Arial" w:hAnsi="Arial" w:cs="Arial"/>
                <w:b w:val="0"/>
                <w:bCs w:val="0"/>
                <w:noProof/>
                <w:webHidden/>
                <w:sz w:val="22"/>
                <w:szCs w:val="22"/>
              </w:rPr>
              <w:tab/>
            </w:r>
            <w:r w:rsidRPr="00DC51F2">
              <w:rPr>
                <w:rFonts w:ascii="Arial" w:hAnsi="Arial" w:cs="Arial"/>
                <w:b w:val="0"/>
                <w:bCs w:val="0"/>
                <w:noProof/>
                <w:webHidden/>
                <w:sz w:val="22"/>
                <w:szCs w:val="22"/>
              </w:rPr>
              <w:fldChar w:fldCharType="begin"/>
            </w:r>
            <w:r w:rsidRPr="00DC51F2">
              <w:rPr>
                <w:rFonts w:ascii="Arial" w:hAnsi="Arial" w:cs="Arial"/>
                <w:b w:val="0"/>
                <w:bCs w:val="0"/>
                <w:noProof/>
                <w:webHidden/>
                <w:sz w:val="22"/>
                <w:szCs w:val="22"/>
              </w:rPr>
              <w:instrText xml:space="preserve"> PAGEREF _Toc226717807 \h </w:instrText>
            </w:r>
            <w:r w:rsidRPr="00DC51F2">
              <w:rPr>
                <w:rFonts w:ascii="Arial" w:hAnsi="Arial" w:cs="Arial"/>
                <w:b w:val="0"/>
                <w:bCs w:val="0"/>
                <w:noProof/>
                <w:webHidden/>
                <w:sz w:val="22"/>
                <w:szCs w:val="22"/>
              </w:rPr>
            </w:r>
            <w:r w:rsidRPr="00DC51F2">
              <w:rPr>
                <w:rFonts w:ascii="Arial" w:hAnsi="Arial" w:cs="Arial"/>
                <w:b w:val="0"/>
                <w:bCs w:val="0"/>
                <w:noProof/>
                <w:webHidden/>
                <w:sz w:val="22"/>
                <w:szCs w:val="22"/>
              </w:rPr>
              <w:fldChar w:fldCharType="separate"/>
            </w:r>
            <w:r w:rsidR="00473633">
              <w:rPr>
                <w:rFonts w:ascii="Arial" w:hAnsi="Arial" w:cs="Arial"/>
                <w:b w:val="0"/>
                <w:bCs w:val="0"/>
                <w:noProof/>
                <w:webHidden/>
                <w:sz w:val="22"/>
                <w:szCs w:val="22"/>
              </w:rPr>
              <w:t>5</w:t>
            </w:r>
            <w:r w:rsidRPr="00DC51F2">
              <w:rPr>
                <w:rFonts w:ascii="Arial" w:hAnsi="Arial" w:cs="Arial"/>
                <w:b w:val="0"/>
                <w:bCs w:val="0"/>
                <w:noProof/>
                <w:webHidden/>
                <w:sz w:val="22"/>
                <w:szCs w:val="22"/>
              </w:rPr>
              <w:fldChar w:fldCharType="end"/>
            </w:r>
          </w:hyperlink>
        </w:p>
        <w:p w14:paraId="165195D1" w14:textId="6FE3D722" w:rsidR="00DC51F2" w:rsidRPr="00DC51F2" w:rsidRDefault="00DC51F2">
          <w:pPr>
            <w:pStyle w:val="TOC1"/>
            <w:tabs>
              <w:tab w:val="right" w:leader="dot" w:pos="9016"/>
            </w:tabs>
            <w:rPr>
              <w:rFonts w:ascii="Arial" w:eastAsiaTheme="minorEastAsia" w:hAnsi="Arial" w:cs="Arial"/>
              <w:b w:val="0"/>
              <w:bCs w:val="0"/>
              <w:i w:val="0"/>
              <w:iCs w:val="0"/>
              <w:noProof/>
              <w:kern w:val="2"/>
              <w:sz w:val="22"/>
              <w:szCs w:val="22"/>
              <w:lang w:bidi="ar-SA"/>
              <w14:ligatures w14:val="standardContextual"/>
            </w:rPr>
          </w:pPr>
          <w:hyperlink w:anchor="_Toc226717808" w:history="1">
            <w:r w:rsidRPr="00DC51F2">
              <w:rPr>
                <w:rStyle w:val="Hyperlink"/>
                <w:rFonts w:ascii="Arial" w:hAnsi="Arial" w:cs="Arial"/>
                <w:b w:val="0"/>
                <w:bCs w:val="0"/>
                <w:noProof/>
                <w:sz w:val="22"/>
                <w:szCs w:val="22"/>
              </w:rPr>
              <w:t>CHAPTER 1: INTRODUCTION</w:t>
            </w:r>
            <w:r w:rsidRPr="00DC51F2">
              <w:rPr>
                <w:rFonts w:ascii="Arial" w:hAnsi="Arial" w:cs="Arial"/>
                <w:b w:val="0"/>
                <w:bCs w:val="0"/>
                <w:noProof/>
                <w:webHidden/>
                <w:sz w:val="22"/>
                <w:szCs w:val="22"/>
              </w:rPr>
              <w:tab/>
            </w:r>
            <w:r w:rsidRPr="00DC51F2">
              <w:rPr>
                <w:rFonts w:ascii="Arial" w:hAnsi="Arial" w:cs="Arial"/>
                <w:b w:val="0"/>
                <w:bCs w:val="0"/>
                <w:noProof/>
                <w:webHidden/>
                <w:sz w:val="22"/>
                <w:szCs w:val="22"/>
              </w:rPr>
              <w:fldChar w:fldCharType="begin"/>
            </w:r>
            <w:r w:rsidRPr="00DC51F2">
              <w:rPr>
                <w:rFonts w:ascii="Arial" w:hAnsi="Arial" w:cs="Arial"/>
                <w:b w:val="0"/>
                <w:bCs w:val="0"/>
                <w:noProof/>
                <w:webHidden/>
                <w:sz w:val="22"/>
                <w:szCs w:val="22"/>
              </w:rPr>
              <w:instrText xml:space="preserve"> PAGEREF _Toc226717808 \h </w:instrText>
            </w:r>
            <w:r w:rsidRPr="00DC51F2">
              <w:rPr>
                <w:rFonts w:ascii="Arial" w:hAnsi="Arial" w:cs="Arial"/>
                <w:b w:val="0"/>
                <w:bCs w:val="0"/>
                <w:noProof/>
                <w:webHidden/>
                <w:sz w:val="22"/>
                <w:szCs w:val="22"/>
              </w:rPr>
            </w:r>
            <w:r w:rsidRPr="00DC51F2">
              <w:rPr>
                <w:rFonts w:ascii="Arial" w:hAnsi="Arial" w:cs="Arial"/>
                <w:b w:val="0"/>
                <w:bCs w:val="0"/>
                <w:noProof/>
                <w:webHidden/>
                <w:sz w:val="22"/>
                <w:szCs w:val="22"/>
              </w:rPr>
              <w:fldChar w:fldCharType="separate"/>
            </w:r>
            <w:r w:rsidR="00473633">
              <w:rPr>
                <w:rFonts w:ascii="Arial" w:hAnsi="Arial" w:cs="Arial"/>
                <w:b w:val="0"/>
                <w:bCs w:val="0"/>
                <w:noProof/>
                <w:webHidden/>
                <w:sz w:val="22"/>
                <w:szCs w:val="22"/>
              </w:rPr>
              <w:t>8</w:t>
            </w:r>
            <w:r w:rsidRPr="00DC51F2">
              <w:rPr>
                <w:rFonts w:ascii="Arial" w:hAnsi="Arial" w:cs="Arial"/>
                <w:b w:val="0"/>
                <w:bCs w:val="0"/>
                <w:noProof/>
                <w:webHidden/>
                <w:sz w:val="22"/>
                <w:szCs w:val="22"/>
              </w:rPr>
              <w:fldChar w:fldCharType="end"/>
            </w:r>
          </w:hyperlink>
        </w:p>
        <w:p w14:paraId="52ED25CD" w14:textId="1765519C"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09" w:history="1">
            <w:r w:rsidRPr="00DC51F2">
              <w:rPr>
                <w:rStyle w:val="Hyperlink"/>
                <w:rFonts w:ascii="Arial" w:hAnsi="Arial" w:cs="Arial"/>
                <w:b w:val="0"/>
                <w:bCs w:val="0"/>
                <w:noProof/>
              </w:rPr>
              <w:t>Introduction</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_Toc226717809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8</w:t>
            </w:r>
            <w:r w:rsidRPr="00DC51F2">
              <w:rPr>
                <w:rFonts w:ascii="Arial" w:hAnsi="Arial" w:cs="Arial"/>
                <w:b w:val="0"/>
                <w:bCs w:val="0"/>
                <w:noProof/>
                <w:webHidden/>
              </w:rPr>
              <w:fldChar w:fldCharType="end"/>
            </w:r>
          </w:hyperlink>
        </w:p>
        <w:p w14:paraId="6ED0101F" w14:textId="702B562F"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10" w:history="1">
            <w:r w:rsidRPr="00DC51F2">
              <w:rPr>
                <w:rStyle w:val="Hyperlink"/>
                <w:rFonts w:ascii="Arial" w:hAnsi="Arial" w:cs="Arial"/>
                <w:b w:val="0"/>
                <w:bCs w:val="0"/>
                <w:noProof/>
              </w:rPr>
              <w:t>Brain health</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_Toc226717810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8</w:t>
            </w:r>
            <w:r w:rsidRPr="00DC51F2">
              <w:rPr>
                <w:rFonts w:ascii="Arial" w:hAnsi="Arial" w:cs="Arial"/>
                <w:b w:val="0"/>
                <w:bCs w:val="0"/>
                <w:noProof/>
                <w:webHidden/>
              </w:rPr>
              <w:fldChar w:fldCharType="end"/>
            </w:r>
          </w:hyperlink>
        </w:p>
        <w:p w14:paraId="3F076F9F" w14:textId="24B9E3A6"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11" w:history="1">
            <w:r w:rsidRPr="00DC51F2">
              <w:rPr>
                <w:rStyle w:val="Hyperlink"/>
                <w:rFonts w:ascii="Arial" w:eastAsia="Arial Unicode MS" w:hAnsi="Arial" w:cs="Arial"/>
                <w:b w:val="0"/>
                <w:bCs w:val="0"/>
                <w:noProof/>
              </w:rPr>
              <w:t>Lifestyle choices</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_Toc226717811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9</w:t>
            </w:r>
            <w:r w:rsidRPr="00DC51F2">
              <w:rPr>
                <w:rFonts w:ascii="Arial" w:hAnsi="Arial" w:cs="Arial"/>
                <w:b w:val="0"/>
                <w:bCs w:val="0"/>
                <w:noProof/>
                <w:webHidden/>
              </w:rPr>
              <w:fldChar w:fldCharType="end"/>
            </w:r>
          </w:hyperlink>
        </w:p>
        <w:p w14:paraId="1B51F211" w14:textId="7EB6E396"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12" w:history="1">
            <w:r w:rsidRPr="00DC51F2">
              <w:rPr>
                <w:rStyle w:val="Hyperlink"/>
                <w:rFonts w:ascii="Arial" w:hAnsi="Arial" w:cs="Arial"/>
                <w:b w:val="0"/>
                <w:bCs w:val="0"/>
                <w:noProof/>
              </w:rPr>
              <w:t>Rationale</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_Toc226717812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9</w:t>
            </w:r>
            <w:r w:rsidRPr="00DC51F2">
              <w:rPr>
                <w:rFonts w:ascii="Arial" w:hAnsi="Arial" w:cs="Arial"/>
                <w:b w:val="0"/>
                <w:bCs w:val="0"/>
                <w:noProof/>
                <w:webHidden/>
              </w:rPr>
              <w:fldChar w:fldCharType="end"/>
            </w:r>
          </w:hyperlink>
        </w:p>
        <w:p w14:paraId="31C03EB5" w14:textId="1C336161"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13" w:history="1">
            <w:r w:rsidRPr="00DC51F2">
              <w:rPr>
                <w:rStyle w:val="Hyperlink"/>
                <w:rFonts w:ascii="Arial" w:hAnsi="Arial" w:cs="Arial"/>
                <w:b w:val="0"/>
                <w:bCs w:val="0"/>
                <w:noProof/>
              </w:rPr>
              <w:t>Aim</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_Toc226717813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10</w:t>
            </w:r>
            <w:r w:rsidRPr="00DC51F2">
              <w:rPr>
                <w:rFonts w:ascii="Arial" w:hAnsi="Arial" w:cs="Arial"/>
                <w:b w:val="0"/>
                <w:bCs w:val="0"/>
                <w:noProof/>
                <w:webHidden/>
              </w:rPr>
              <w:fldChar w:fldCharType="end"/>
            </w:r>
          </w:hyperlink>
        </w:p>
        <w:p w14:paraId="37327900" w14:textId="750823B0"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14" w:history="1">
            <w:r w:rsidRPr="00DC51F2">
              <w:rPr>
                <w:rStyle w:val="Hyperlink"/>
                <w:rFonts w:ascii="Arial" w:hAnsi="Arial" w:cs="Arial"/>
                <w:b w:val="0"/>
                <w:bCs w:val="0"/>
                <w:noProof/>
              </w:rPr>
              <w:t>Objectives:</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_Toc226717814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10</w:t>
            </w:r>
            <w:r w:rsidRPr="00DC51F2">
              <w:rPr>
                <w:rFonts w:ascii="Arial" w:hAnsi="Arial" w:cs="Arial"/>
                <w:b w:val="0"/>
                <w:bCs w:val="0"/>
                <w:noProof/>
                <w:webHidden/>
              </w:rPr>
              <w:fldChar w:fldCharType="end"/>
            </w:r>
          </w:hyperlink>
        </w:p>
        <w:p w14:paraId="2658C746" w14:textId="505C6E89"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15" w:history="1">
            <w:r w:rsidRPr="00DC51F2">
              <w:rPr>
                <w:rStyle w:val="Hyperlink"/>
                <w:rFonts w:ascii="Arial" w:hAnsi="Arial" w:cs="Arial"/>
                <w:b w:val="0"/>
                <w:bCs w:val="0"/>
                <w:noProof/>
              </w:rPr>
              <w:t>Chapter Summary</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_Toc226717815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10</w:t>
            </w:r>
            <w:r w:rsidRPr="00DC51F2">
              <w:rPr>
                <w:rFonts w:ascii="Arial" w:hAnsi="Arial" w:cs="Arial"/>
                <w:b w:val="0"/>
                <w:bCs w:val="0"/>
                <w:noProof/>
                <w:webHidden/>
              </w:rPr>
              <w:fldChar w:fldCharType="end"/>
            </w:r>
          </w:hyperlink>
        </w:p>
        <w:p w14:paraId="36E18CD7" w14:textId="528CAC2E"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16" w:history="1">
            <w:r w:rsidRPr="00DC51F2">
              <w:rPr>
                <w:rStyle w:val="Hyperlink"/>
                <w:rFonts w:ascii="Arial" w:hAnsi="Arial" w:cs="Arial"/>
                <w:b w:val="0"/>
                <w:bCs w:val="0"/>
                <w:noProof/>
              </w:rPr>
              <w:t>Structure of the dissertation</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_Toc226717816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11</w:t>
            </w:r>
            <w:r w:rsidRPr="00DC51F2">
              <w:rPr>
                <w:rFonts w:ascii="Arial" w:hAnsi="Arial" w:cs="Arial"/>
                <w:b w:val="0"/>
                <w:bCs w:val="0"/>
                <w:noProof/>
                <w:webHidden/>
              </w:rPr>
              <w:fldChar w:fldCharType="end"/>
            </w:r>
          </w:hyperlink>
        </w:p>
        <w:p w14:paraId="05E4E7BB" w14:textId="5F10A378" w:rsidR="00DC51F2" w:rsidRPr="00DC51F2" w:rsidRDefault="00DC51F2">
          <w:pPr>
            <w:pStyle w:val="TOC1"/>
            <w:tabs>
              <w:tab w:val="right" w:leader="dot" w:pos="9016"/>
            </w:tabs>
            <w:rPr>
              <w:rFonts w:ascii="Arial" w:eastAsiaTheme="minorEastAsia" w:hAnsi="Arial" w:cs="Arial"/>
              <w:b w:val="0"/>
              <w:bCs w:val="0"/>
              <w:i w:val="0"/>
              <w:iCs w:val="0"/>
              <w:noProof/>
              <w:kern w:val="2"/>
              <w:sz w:val="22"/>
              <w:szCs w:val="22"/>
              <w:lang w:bidi="ar-SA"/>
              <w14:ligatures w14:val="standardContextual"/>
            </w:rPr>
          </w:pPr>
          <w:hyperlink w:anchor="_Toc226717817" w:history="1">
            <w:r w:rsidRPr="00DC51F2">
              <w:rPr>
                <w:rStyle w:val="Hyperlink"/>
                <w:rFonts w:ascii="Arial" w:hAnsi="Arial" w:cs="Arial"/>
                <w:b w:val="0"/>
                <w:bCs w:val="0"/>
                <w:noProof/>
                <w:sz w:val="22"/>
                <w:szCs w:val="22"/>
              </w:rPr>
              <w:t>CHAPTER 2: BACKGROUND</w:t>
            </w:r>
            <w:r w:rsidRPr="00DC51F2">
              <w:rPr>
                <w:rFonts w:ascii="Arial" w:hAnsi="Arial" w:cs="Arial"/>
                <w:b w:val="0"/>
                <w:bCs w:val="0"/>
                <w:noProof/>
                <w:webHidden/>
                <w:sz w:val="22"/>
                <w:szCs w:val="22"/>
              </w:rPr>
              <w:tab/>
            </w:r>
            <w:r w:rsidRPr="00DC51F2">
              <w:rPr>
                <w:rFonts w:ascii="Arial" w:hAnsi="Arial" w:cs="Arial"/>
                <w:b w:val="0"/>
                <w:bCs w:val="0"/>
                <w:noProof/>
                <w:webHidden/>
                <w:sz w:val="22"/>
                <w:szCs w:val="22"/>
              </w:rPr>
              <w:fldChar w:fldCharType="begin"/>
            </w:r>
            <w:r w:rsidRPr="00DC51F2">
              <w:rPr>
                <w:rFonts w:ascii="Arial" w:hAnsi="Arial" w:cs="Arial"/>
                <w:b w:val="0"/>
                <w:bCs w:val="0"/>
                <w:noProof/>
                <w:webHidden/>
                <w:sz w:val="22"/>
                <w:szCs w:val="22"/>
              </w:rPr>
              <w:instrText xml:space="preserve"> PAGEREF _Toc226717817 \h </w:instrText>
            </w:r>
            <w:r w:rsidRPr="00DC51F2">
              <w:rPr>
                <w:rFonts w:ascii="Arial" w:hAnsi="Arial" w:cs="Arial"/>
                <w:b w:val="0"/>
                <w:bCs w:val="0"/>
                <w:noProof/>
                <w:webHidden/>
                <w:sz w:val="22"/>
                <w:szCs w:val="22"/>
              </w:rPr>
            </w:r>
            <w:r w:rsidRPr="00DC51F2">
              <w:rPr>
                <w:rFonts w:ascii="Arial" w:hAnsi="Arial" w:cs="Arial"/>
                <w:b w:val="0"/>
                <w:bCs w:val="0"/>
                <w:noProof/>
                <w:webHidden/>
                <w:sz w:val="22"/>
                <w:szCs w:val="22"/>
              </w:rPr>
              <w:fldChar w:fldCharType="separate"/>
            </w:r>
            <w:r w:rsidR="00473633">
              <w:rPr>
                <w:rFonts w:ascii="Arial" w:hAnsi="Arial" w:cs="Arial"/>
                <w:b w:val="0"/>
                <w:bCs w:val="0"/>
                <w:noProof/>
                <w:webHidden/>
                <w:sz w:val="22"/>
                <w:szCs w:val="22"/>
              </w:rPr>
              <w:t>12</w:t>
            </w:r>
            <w:r w:rsidRPr="00DC51F2">
              <w:rPr>
                <w:rFonts w:ascii="Arial" w:hAnsi="Arial" w:cs="Arial"/>
                <w:b w:val="0"/>
                <w:bCs w:val="0"/>
                <w:noProof/>
                <w:webHidden/>
                <w:sz w:val="22"/>
                <w:szCs w:val="22"/>
              </w:rPr>
              <w:fldChar w:fldCharType="end"/>
            </w:r>
          </w:hyperlink>
        </w:p>
        <w:p w14:paraId="399A9952" w14:textId="16FBDA75"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18" w:history="1">
            <w:r w:rsidRPr="00DC51F2">
              <w:rPr>
                <w:rStyle w:val="Hyperlink"/>
                <w:rFonts w:ascii="Arial" w:hAnsi="Arial" w:cs="Arial"/>
                <w:b w:val="0"/>
                <w:bCs w:val="0"/>
                <w:noProof/>
              </w:rPr>
              <w:t>Introduction</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_Toc226717818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12</w:t>
            </w:r>
            <w:r w:rsidRPr="00DC51F2">
              <w:rPr>
                <w:rFonts w:ascii="Arial" w:hAnsi="Arial" w:cs="Arial"/>
                <w:b w:val="0"/>
                <w:bCs w:val="0"/>
                <w:noProof/>
                <w:webHidden/>
              </w:rPr>
              <w:fldChar w:fldCharType="end"/>
            </w:r>
          </w:hyperlink>
        </w:p>
        <w:p w14:paraId="7AF8B4F4" w14:textId="1696E5B7"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19" w:history="1">
            <w:r w:rsidRPr="00DC51F2">
              <w:rPr>
                <w:rStyle w:val="Hyperlink"/>
                <w:rFonts w:ascii="Arial" w:hAnsi="Arial" w:cs="Arial"/>
                <w:b w:val="0"/>
                <w:bCs w:val="0"/>
                <w:noProof/>
              </w:rPr>
              <w:t>Historical background</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_Toc226717819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12</w:t>
            </w:r>
            <w:r w:rsidRPr="00DC51F2">
              <w:rPr>
                <w:rFonts w:ascii="Arial" w:hAnsi="Arial" w:cs="Arial"/>
                <w:b w:val="0"/>
                <w:bCs w:val="0"/>
                <w:noProof/>
                <w:webHidden/>
              </w:rPr>
              <w:fldChar w:fldCharType="end"/>
            </w:r>
          </w:hyperlink>
        </w:p>
        <w:p w14:paraId="3242F080" w14:textId="6F872F08"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20" w:history="1">
            <w:r w:rsidRPr="00DC51F2">
              <w:rPr>
                <w:rStyle w:val="Hyperlink"/>
                <w:rFonts w:ascii="Arial" w:hAnsi="Arial" w:cs="Arial"/>
                <w:b w:val="0"/>
                <w:bCs w:val="0"/>
                <w:noProof/>
              </w:rPr>
              <w:t>Theoretical background</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_Toc226717820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13</w:t>
            </w:r>
            <w:r w:rsidRPr="00DC51F2">
              <w:rPr>
                <w:rFonts w:ascii="Arial" w:hAnsi="Arial" w:cs="Arial"/>
                <w:b w:val="0"/>
                <w:bCs w:val="0"/>
                <w:noProof/>
                <w:webHidden/>
              </w:rPr>
              <w:fldChar w:fldCharType="end"/>
            </w:r>
          </w:hyperlink>
        </w:p>
        <w:p w14:paraId="4D111BB7" w14:textId="772D19BF"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21" w:history="1">
            <w:r w:rsidRPr="00DC51F2">
              <w:rPr>
                <w:rStyle w:val="Hyperlink"/>
                <w:rFonts w:ascii="Arial" w:hAnsi="Arial" w:cs="Arial"/>
                <w:b w:val="0"/>
                <w:bCs w:val="0"/>
                <w:noProof/>
              </w:rPr>
              <w:t>International context</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_Toc226717821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13</w:t>
            </w:r>
            <w:r w:rsidRPr="00DC51F2">
              <w:rPr>
                <w:rFonts w:ascii="Arial" w:hAnsi="Arial" w:cs="Arial"/>
                <w:b w:val="0"/>
                <w:bCs w:val="0"/>
                <w:noProof/>
                <w:webHidden/>
              </w:rPr>
              <w:fldChar w:fldCharType="end"/>
            </w:r>
          </w:hyperlink>
        </w:p>
        <w:p w14:paraId="246124AF" w14:textId="2D3265BD" w:rsidR="00DC51F2" w:rsidRPr="00DC51F2" w:rsidRDefault="00DC51F2">
          <w:pPr>
            <w:pStyle w:val="TOC3"/>
            <w:tabs>
              <w:tab w:val="right" w:leader="dot" w:pos="9016"/>
            </w:tabs>
            <w:rPr>
              <w:rFonts w:ascii="Arial" w:eastAsiaTheme="minorEastAsia" w:hAnsi="Arial" w:cs="Arial"/>
              <w:noProof/>
              <w:kern w:val="2"/>
              <w:sz w:val="22"/>
              <w:szCs w:val="22"/>
              <w:lang w:bidi="ar-SA"/>
              <w14:ligatures w14:val="standardContextual"/>
            </w:rPr>
          </w:pPr>
          <w:hyperlink w:anchor="_Toc226717822" w:history="1">
            <w:r w:rsidRPr="00DC51F2">
              <w:rPr>
                <w:rStyle w:val="Hyperlink"/>
                <w:rFonts w:ascii="Arial" w:hAnsi="Arial" w:cs="Arial"/>
                <w:noProof/>
                <w:sz w:val="22"/>
                <w:szCs w:val="22"/>
              </w:rPr>
              <w:t>The Blue zone</w:t>
            </w:r>
            <w:r w:rsidRPr="00DC51F2">
              <w:rPr>
                <w:rFonts w:ascii="Arial" w:hAnsi="Arial" w:cs="Arial"/>
                <w:noProof/>
                <w:webHidden/>
                <w:sz w:val="22"/>
                <w:szCs w:val="22"/>
              </w:rPr>
              <w:tab/>
            </w:r>
            <w:r w:rsidRPr="00DC51F2">
              <w:rPr>
                <w:rFonts w:ascii="Arial" w:hAnsi="Arial" w:cs="Arial"/>
                <w:noProof/>
                <w:webHidden/>
                <w:sz w:val="22"/>
                <w:szCs w:val="22"/>
              </w:rPr>
              <w:fldChar w:fldCharType="begin"/>
            </w:r>
            <w:r w:rsidRPr="00DC51F2">
              <w:rPr>
                <w:rFonts w:ascii="Arial" w:hAnsi="Arial" w:cs="Arial"/>
                <w:noProof/>
                <w:webHidden/>
                <w:sz w:val="22"/>
                <w:szCs w:val="22"/>
              </w:rPr>
              <w:instrText xml:space="preserve"> PAGEREF _Toc226717822 \h </w:instrText>
            </w:r>
            <w:r w:rsidRPr="00DC51F2">
              <w:rPr>
                <w:rFonts w:ascii="Arial" w:hAnsi="Arial" w:cs="Arial"/>
                <w:noProof/>
                <w:webHidden/>
                <w:sz w:val="22"/>
                <w:szCs w:val="22"/>
              </w:rPr>
            </w:r>
            <w:r w:rsidRPr="00DC51F2">
              <w:rPr>
                <w:rFonts w:ascii="Arial" w:hAnsi="Arial" w:cs="Arial"/>
                <w:noProof/>
                <w:webHidden/>
                <w:sz w:val="22"/>
                <w:szCs w:val="22"/>
              </w:rPr>
              <w:fldChar w:fldCharType="separate"/>
            </w:r>
            <w:r w:rsidR="00473633">
              <w:rPr>
                <w:rFonts w:ascii="Arial" w:hAnsi="Arial" w:cs="Arial"/>
                <w:noProof/>
                <w:webHidden/>
                <w:sz w:val="22"/>
                <w:szCs w:val="22"/>
              </w:rPr>
              <w:t>14</w:t>
            </w:r>
            <w:r w:rsidRPr="00DC51F2">
              <w:rPr>
                <w:rFonts w:ascii="Arial" w:hAnsi="Arial" w:cs="Arial"/>
                <w:noProof/>
                <w:webHidden/>
                <w:sz w:val="22"/>
                <w:szCs w:val="22"/>
              </w:rPr>
              <w:fldChar w:fldCharType="end"/>
            </w:r>
          </w:hyperlink>
        </w:p>
        <w:p w14:paraId="3DC901F3" w14:textId="1D9A98E5"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23" w:history="1">
            <w:r w:rsidRPr="00DC51F2">
              <w:rPr>
                <w:rStyle w:val="Hyperlink"/>
                <w:rFonts w:ascii="Arial" w:hAnsi="Arial" w:cs="Arial"/>
                <w:b w:val="0"/>
                <w:bCs w:val="0"/>
                <w:noProof/>
              </w:rPr>
              <w:t>Lifestyle-related health issues in the UK</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_Toc226717823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15</w:t>
            </w:r>
            <w:r w:rsidRPr="00DC51F2">
              <w:rPr>
                <w:rFonts w:ascii="Arial" w:hAnsi="Arial" w:cs="Arial"/>
                <w:b w:val="0"/>
                <w:bCs w:val="0"/>
                <w:noProof/>
                <w:webHidden/>
              </w:rPr>
              <w:fldChar w:fldCharType="end"/>
            </w:r>
          </w:hyperlink>
        </w:p>
        <w:p w14:paraId="635C9FD7" w14:textId="4206FFC8"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24" w:history="1">
            <w:r w:rsidRPr="00DC51F2">
              <w:rPr>
                <w:rStyle w:val="Hyperlink"/>
                <w:rFonts w:ascii="Arial" w:hAnsi="Arial" w:cs="Arial"/>
                <w:b w:val="0"/>
                <w:bCs w:val="0"/>
                <w:noProof/>
              </w:rPr>
              <w:t>NHS 10–Year Health Plan</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_Toc226717824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16</w:t>
            </w:r>
            <w:r w:rsidRPr="00DC51F2">
              <w:rPr>
                <w:rFonts w:ascii="Arial" w:hAnsi="Arial" w:cs="Arial"/>
                <w:b w:val="0"/>
                <w:bCs w:val="0"/>
                <w:noProof/>
                <w:webHidden/>
              </w:rPr>
              <w:fldChar w:fldCharType="end"/>
            </w:r>
          </w:hyperlink>
        </w:p>
        <w:p w14:paraId="736CEFC4" w14:textId="16F7822F"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25" w:history="1">
            <w:r w:rsidRPr="00DC51F2">
              <w:rPr>
                <w:rStyle w:val="Hyperlink"/>
                <w:rFonts w:ascii="Arial" w:hAnsi="Arial" w:cs="Arial"/>
                <w:b w:val="0"/>
                <w:bCs w:val="0"/>
                <w:noProof/>
              </w:rPr>
              <w:t>Sustainable Development Goal 3 (SDG 3)</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_Toc226717825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17</w:t>
            </w:r>
            <w:r w:rsidRPr="00DC51F2">
              <w:rPr>
                <w:rFonts w:ascii="Arial" w:hAnsi="Arial" w:cs="Arial"/>
                <w:b w:val="0"/>
                <w:bCs w:val="0"/>
                <w:noProof/>
                <w:webHidden/>
              </w:rPr>
              <w:fldChar w:fldCharType="end"/>
            </w:r>
          </w:hyperlink>
        </w:p>
        <w:p w14:paraId="35372B4A" w14:textId="2174E386"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26" w:history="1">
            <w:r w:rsidRPr="00DC51F2">
              <w:rPr>
                <w:rStyle w:val="Hyperlink"/>
                <w:rFonts w:ascii="Arial" w:hAnsi="Arial" w:cs="Arial"/>
                <w:b w:val="0"/>
                <w:bCs w:val="0"/>
                <w:noProof/>
              </w:rPr>
              <w:t>Chapter Summary</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_Toc226717826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17</w:t>
            </w:r>
            <w:r w:rsidRPr="00DC51F2">
              <w:rPr>
                <w:rFonts w:ascii="Arial" w:hAnsi="Arial" w:cs="Arial"/>
                <w:b w:val="0"/>
                <w:bCs w:val="0"/>
                <w:noProof/>
                <w:webHidden/>
              </w:rPr>
              <w:fldChar w:fldCharType="end"/>
            </w:r>
          </w:hyperlink>
        </w:p>
        <w:p w14:paraId="20847DBE" w14:textId="460219E9" w:rsidR="00DC51F2" w:rsidRPr="00DC51F2" w:rsidRDefault="00DC51F2">
          <w:pPr>
            <w:pStyle w:val="TOC1"/>
            <w:tabs>
              <w:tab w:val="right" w:leader="dot" w:pos="9016"/>
            </w:tabs>
            <w:rPr>
              <w:rFonts w:ascii="Arial" w:eastAsiaTheme="minorEastAsia" w:hAnsi="Arial" w:cs="Arial"/>
              <w:b w:val="0"/>
              <w:bCs w:val="0"/>
              <w:i w:val="0"/>
              <w:iCs w:val="0"/>
              <w:noProof/>
              <w:kern w:val="2"/>
              <w:sz w:val="22"/>
              <w:szCs w:val="22"/>
              <w:lang w:bidi="ar-SA"/>
              <w14:ligatures w14:val="standardContextual"/>
            </w:rPr>
          </w:pPr>
          <w:hyperlink w:anchor="_Toc226717827" w:history="1">
            <w:r w:rsidRPr="00DC51F2">
              <w:rPr>
                <w:rStyle w:val="Hyperlink"/>
                <w:rFonts w:ascii="Arial" w:hAnsi="Arial" w:cs="Arial"/>
                <w:b w:val="0"/>
                <w:bCs w:val="0"/>
                <w:noProof/>
                <w:sz w:val="22"/>
                <w:szCs w:val="22"/>
              </w:rPr>
              <w:t>CHAPTER 3: METHODS</w:t>
            </w:r>
            <w:r w:rsidRPr="00DC51F2">
              <w:rPr>
                <w:rFonts w:ascii="Arial" w:hAnsi="Arial" w:cs="Arial"/>
                <w:b w:val="0"/>
                <w:bCs w:val="0"/>
                <w:noProof/>
                <w:webHidden/>
                <w:sz w:val="22"/>
                <w:szCs w:val="22"/>
              </w:rPr>
              <w:tab/>
            </w:r>
            <w:r w:rsidRPr="00DC51F2">
              <w:rPr>
                <w:rFonts w:ascii="Arial" w:hAnsi="Arial" w:cs="Arial"/>
                <w:b w:val="0"/>
                <w:bCs w:val="0"/>
                <w:noProof/>
                <w:webHidden/>
                <w:sz w:val="22"/>
                <w:szCs w:val="22"/>
              </w:rPr>
              <w:fldChar w:fldCharType="begin"/>
            </w:r>
            <w:r w:rsidRPr="00DC51F2">
              <w:rPr>
                <w:rFonts w:ascii="Arial" w:hAnsi="Arial" w:cs="Arial"/>
                <w:b w:val="0"/>
                <w:bCs w:val="0"/>
                <w:noProof/>
                <w:webHidden/>
                <w:sz w:val="22"/>
                <w:szCs w:val="22"/>
              </w:rPr>
              <w:instrText xml:space="preserve"> PAGEREF _Toc226717827 \h </w:instrText>
            </w:r>
            <w:r w:rsidRPr="00DC51F2">
              <w:rPr>
                <w:rFonts w:ascii="Arial" w:hAnsi="Arial" w:cs="Arial"/>
                <w:b w:val="0"/>
                <w:bCs w:val="0"/>
                <w:noProof/>
                <w:webHidden/>
                <w:sz w:val="22"/>
                <w:szCs w:val="22"/>
              </w:rPr>
            </w:r>
            <w:r w:rsidRPr="00DC51F2">
              <w:rPr>
                <w:rFonts w:ascii="Arial" w:hAnsi="Arial" w:cs="Arial"/>
                <w:b w:val="0"/>
                <w:bCs w:val="0"/>
                <w:noProof/>
                <w:webHidden/>
                <w:sz w:val="22"/>
                <w:szCs w:val="22"/>
              </w:rPr>
              <w:fldChar w:fldCharType="separate"/>
            </w:r>
            <w:r w:rsidR="00473633">
              <w:rPr>
                <w:rFonts w:ascii="Arial" w:hAnsi="Arial" w:cs="Arial"/>
                <w:b w:val="0"/>
                <w:bCs w:val="0"/>
                <w:noProof/>
                <w:webHidden/>
                <w:sz w:val="22"/>
                <w:szCs w:val="22"/>
              </w:rPr>
              <w:t>19</w:t>
            </w:r>
            <w:r w:rsidRPr="00DC51F2">
              <w:rPr>
                <w:rFonts w:ascii="Arial" w:hAnsi="Arial" w:cs="Arial"/>
                <w:b w:val="0"/>
                <w:bCs w:val="0"/>
                <w:noProof/>
                <w:webHidden/>
                <w:sz w:val="22"/>
                <w:szCs w:val="22"/>
              </w:rPr>
              <w:fldChar w:fldCharType="end"/>
            </w:r>
          </w:hyperlink>
        </w:p>
        <w:p w14:paraId="15D89CEC" w14:textId="3FF98135"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28" w:history="1">
            <w:r w:rsidRPr="00DC51F2">
              <w:rPr>
                <w:rStyle w:val="Hyperlink"/>
                <w:rFonts w:ascii="Arial" w:hAnsi="Arial" w:cs="Arial"/>
                <w:b w:val="0"/>
                <w:bCs w:val="0"/>
                <w:noProof/>
              </w:rPr>
              <w:t>Introduction</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_Toc226717828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19</w:t>
            </w:r>
            <w:r w:rsidRPr="00DC51F2">
              <w:rPr>
                <w:rFonts w:ascii="Arial" w:hAnsi="Arial" w:cs="Arial"/>
                <w:b w:val="0"/>
                <w:bCs w:val="0"/>
                <w:noProof/>
                <w:webHidden/>
              </w:rPr>
              <w:fldChar w:fldCharType="end"/>
            </w:r>
          </w:hyperlink>
        </w:p>
        <w:p w14:paraId="3208B45F" w14:textId="35B29497"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29" w:history="1">
            <w:r w:rsidRPr="00DC51F2">
              <w:rPr>
                <w:rStyle w:val="Hyperlink"/>
                <w:rFonts w:ascii="Arial" w:hAnsi="Arial" w:cs="Arial"/>
                <w:b w:val="0"/>
                <w:bCs w:val="0"/>
                <w:noProof/>
              </w:rPr>
              <w:t>Research Design</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_Toc226717829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19</w:t>
            </w:r>
            <w:r w:rsidRPr="00DC51F2">
              <w:rPr>
                <w:rFonts w:ascii="Arial" w:hAnsi="Arial" w:cs="Arial"/>
                <w:b w:val="0"/>
                <w:bCs w:val="0"/>
                <w:noProof/>
                <w:webHidden/>
              </w:rPr>
              <w:fldChar w:fldCharType="end"/>
            </w:r>
          </w:hyperlink>
        </w:p>
        <w:p w14:paraId="12FC618D" w14:textId="268FF0A0"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30" w:history="1">
            <w:r w:rsidRPr="00DC51F2">
              <w:rPr>
                <w:rStyle w:val="Hyperlink"/>
                <w:rFonts w:ascii="Arial" w:hAnsi="Arial" w:cs="Arial"/>
                <w:b w:val="0"/>
                <w:bCs w:val="0"/>
                <w:noProof/>
              </w:rPr>
              <w:t>Search Strategy and Databases</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_Toc226717830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19</w:t>
            </w:r>
            <w:r w:rsidRPr="00DC51F2">
              <w:rPr>
                <w:rFonts w:ascii="Arial" w:hAnsi="Arial" w:cs="Arial"/>
                <w:b w:val="0"/>
                <w:bCs w:val="0"/>
                <w:noProof/>
                <w:webHidden/>
              </w:rPr>
              <w:fldChar w:fldCharType="end"/>
            </w:r>
          </w:hyperlink>
        </w:p>
        <w:p w14:paraId="77372B2C" w14:textId="0574C1D1"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31" w:history="1">
            <w:r w:rsidRPr="00DC51F2">
              <w:rPr>
                <w:rStyle w:val="Hyperlink"/>
                <w:rFonts w:ascii="Arial" w:hAnsi="Arial" w:cs="Arial"/>
                <w:b w:val="0"/>
                <w:bCs w:val="0"/>
                <w:noProof/>
              </w:rPr>
              <w:t>Inclusion and Exclusion Criteria</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_Toc226717831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20</w:t>
            </w:r>
            <w:r w:rsidRPr="00DC51F2">
              <w:rPr>
                <w:rFonts w:ascii="Arial" w:hAnsi="Arial" w:cs="Arial"/>
                <w:b w:val="0"/>
                <w:bCs w:val="0"/>
                <w:noProof/>
                <w:webHidden/>
              </w:rPr>
              <w:fldChar w:fldCharType="end"/>
            </w:r>
          </w:hyperlink>
        </w:p>
        <w:p w14:paraId="1A8025BB" w14:textId="7F0BC38D" w:rsidR="00DC51F2" w:rsidRPr="00DC51F2" w:rsidRDefault="00DC51F2">
          <w:pPr>
            <w:pStyle w:val="TOC3"/>
            <w:tabs>
              <w:tab w:val="right" w:leader="dot" w:pos="9016"/>
            </w:tabs>
            <w:rPr>
              <w:rFonts w:ascii="Arial" w:eastAsiaTheme="minorEastAsia" w:hAnsi="Arial" w:cs="Arial"/>
              <w:noProof/>
              <w:kern w:val="2"/>
              <w:sz w:val="22"/>
              <w:szCs w:val="22"/>
              <w:lang w:bidi="ar-SA"/>
              <w14:ligatures w14:val="standardContextual"/>
            </w:rPr>
          </w:pPr>
          <w:hyperlink w:anchor="_Toc226717832" w:history="1">
            <w:r w:rsidRPr="00DC51F2">
              <w:rPr>
                <w:rStyle w:val="Hyperlink"/>
                <w:rFonts w:ascii="Arial" w:hAnsi="Arial" w:cs="Arial"/>
                <w:noProof/>
                <w:sz w:val="22"/>
                <w:szCs w:val="22"/>
              </w:rPr>
              <w:t>Inclusion criteria</w:t>
            </w:r>
            <w:r w:rsidRPr="00DC51F2">
              <w:rPr>
                <w:rFonts w:ascii="Arial" w:hAnsi="Arial" w:cs="Arial"/>
                <w:noProof/>
                <w:webHidden/>
                <w:sz w:val="22"/>
                <w:szCs w:val="22"/>
              </w:rPr>
              <w:tab/>
            </w:r>
            <w:r w:rsidRPr="00DC51F2">
              <w:rPr>
                <w:rFonts w:ascii="Arial" w:hAnsi="Arial" w:cs="Arial"/>
                <w:noProof/>
                <w:webHidden/>
                <w:sz w:val="22"/>
                <w:szCs w:val="22"/>
              </w:rPr>
              <w:fldChar w:fldCharType="begin"/>
            </w:r>
            <w:r w:rsidRPr="00DC51F2">
              <w:rPr>
                <w:rFonts w:ascii="Arial" w:hAnsi="Arial" w:cs="Arial"/>
                <w:noProof/>
                <w:webHidden/>
                <w:sz w:val="22"/>
                <w:szCs w:val="22"/>
              </w:rPr>
              <w:instrText xml:space="preserve"> PAGEREF _Toc226717832 \h </w:instrText>
            </w:r>
            <w:r w:rsidRPr="00DC51F2">
              <w:rPr>
                <w:rFonts w:ascii="Arial" w:hAnsi="Arial" w:cs="Arial"/>
                <w:noProof/>
                <w:webHidden/>
                <w:sz w:val="22"/>
                <w:szCs w:val="22"/>
              </w:rPr>
            </w:r>
            <w:r w:rsidRPr="00DC51F2">
              <w:rPr>
                <w:rFonts w:ascii="Arial" w:hAnsi="Arial" w:cs="Arial"/>
                <w:noProof/>
                <w:webHidden/>
                <w:sz w:val="22"/>
                <w:szCs w:val="22"/>
              </w:rPr>
              <w:fldChar w:fldCharType="separate"/>
            </w:r>
            <w:r w:rsidR="00473633">
              <w:rPr>
                <w:rFonts w:ascii="Arial" w:hAnsi="Arial" w:cs="Arial"/>
                <w:noProof/>
                <w:webHidden/>
                <w:sz w:val="22"/>
                <w:szCs w:val="22"/>
              </w:rPr>
              <w:t>20</w:t>
            </w:r>
            <w:r w:rsidRPr="00DC51F2">
              <w:rPr>
                <w:rFonts w:ascii="Arial" w:hAnsi="Arial" w:cs="Arial"/>
                <w:noProof/>
                <w:webHidden/>
                <w:sz w:val="22"/>
                <w:szCs w:val="22"/>
              </w:rPr>
              <w:fldChar w:fldCharType="end"/>
            </w:r>
          </w:hyperlink>
        </w:p>
        <w:p w14:paraId="41343C3E" w14:textId="70606496" w:rsidR="00DC51F2" w:rsidRPr="00DC51F2" w:rsidRDefault="00DC51F2">
          <w:pPr>
            <w:pStyle w:val="TOC3"/>
            <w:tabs>
              <w:tab w:val="right" w:leader="dot" w:pos="9016"/>
            </w:tabs>
            <w:rPr>
              <w:rFonts w:ascii="Arial" w:eastAsiaTheme="minorEastAsia" w:hAnsi="Arial" w:cs="Arial"/>
              <w:noProof/>
              <w:kern w:val="2"/>
              <w:sz w:val="22"/>
              <w:szCs w:val="22"/>
              <w:lang w:bidi="ar-SA"/>
              <w14:ligatures w14:val="standardContextual"/>
            </w:rPr>
          </w:pPr>
          <w:hyperlink w:anchor="_Toc226717833" w:history="1">
            <w:r w:rsidRPr="00DC51F2">
              <w:rPr>
                <w:rStyle w:val="Hyperlink"/>
                <w:rFonts w:ascii="Arial" w:hAnsi="Arial" w:cs="Arial"/>
                <w:noProof/>
                <w:sz w:val="22"/>
                <w:szCs w:val="22"/>
              </w:rPr>
              <w:t>Exclusion criteria</w:t>
            </w:r>
            <w:r w:rsidRPr="00DC51F2">
              <w:rPr>
                <w:rFonts w:ascii="Arial" w:hAnsi="Arial" w:cs="Arial"/>
                <w:noProof/>
                <w:webHidden/>
                <w:sz w:val="22"/>
                <w:szCs w:val="22"/>
              </w:rPr>
              <w:tab/>
            </w:r>
            <w:r w:rsidRPr="00DC51F2">
              <w:rPr>
                <w:rFonts w:ascii="Arial" w:hAnsi="Arial" w:cs="Arial"/>
                <w:noProof/>
                <w:webHidden/>
                <w:sz w:val="22"/>
                <w:szCs w:val="22"/>
              </w:rPr>
              <w:fldChar w:fldCharType="begin"/>
            </w:r>
            <w:r w:rsidRPr="00DC51F2">
              <w:rPr>
                <w:rFonts w:ascii="Arial" w:hAnsi="Arial" w:cs="Arial"/>
                <w:noProof/>
                <w:webHidden/>
                <w:sz w:val="22"/>
                <w:szCs w:val="22"/>
              </w:rPr>
              <w:instrText xml:space="preserve"> PAGEREF _Toc226717833 \h </w:instrText>
            </w:r>
            <w:r w:rsidRPr="00DC51F2">
              <w:rPr>
                <w:rFonts w:ascii="Arial" w:hAnsi="Arial" w:cs="Arial"/>
                <w:noProof/>
                <w:webHidden/>
                <w:sz w:val="22"/>
                <w:szCs w:val="22"/>
              </w:rPr>
            </w:r>
            <w:r w:rsidRPr="00DC51F2">
              <w:rPr>
                <w:rFonts w:ascii="Arial" w:hAnsi="Arial" w:cs="Arial"/>
                <w:noProof/>
                <w:webHidden/>
                <w:sz w:val="22"/>
                <w:szCs w:val="22"/>
              </w:rPr>
              <w:fldChar w:fldCharType="separate"/>
            </w:r>
            <w:r w:rsidR="00473633">
              <w:rPr>
                <w:rFonts w:ascii="Arial" w:hAnsi="Arial" w:cs="Arial"/>
                <w:noProof/>
                <w:webHidden/>
                <w:sz w:val="22"/>
                <w:szCs w:val="22"/>
              </w:rPr>
              <w:t>21</w:t>
            </w:r>
            <w:r w:rsidRPr="00DC51F2">
              <w:rPr>
                <w:rFonts w:ascii="Arial" w:hAnsi="Arial" w:cs="Arial"/>
                <w:noProof/>
                <w:webHidden/>
                <w:sz w:val="22"/>
                <w:szCs w:val="22"/>
              </w:rPr>
              <w:fldChar w:fldCharType="end"/>
            </w:r>
          </w:hyperlink>
        </w:p>
        <w:p w14:paraId="0BF7F10A" w14:textId="3D4778C3"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34" w:history="1">
            <w:r w:rsidRPr="00DC51F2">
              <w:rPr>
                <w:rStyle w:val="Hyperlink"/>
                <w:rFonts w:ascii="Arial" w:hAnsi="Arial" w:cs="Arial"/>
                <w:b w:val="0"/>
                <w:bCs w:val="0"/>
                <w:noProof/>
              </w:rPr>
              <w:t>Study Selection Process</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_Toc226717834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21</w:t>
            </w:r>
            <w:r w:rsidRPr="00DC51F2">
              <w:rPr>
                <w:rFonts w:ascii="Arial" w:hAnsi="Arial" w:cs="Arial"/>
                <w:b w:val="0"/>
                <w:bCs w:val="0"/>
                <w:noProof/>
                <w:webHidden/>
              </w:rPr>
              <w:fldChar w:fldCharType="end"/>
            </w:r>
          </w:hyperlink>
        </w:p>
        <w:p w14:paraId="41E6D04B" w14:textId="211E4365"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35" w:history="1">
            <w:r w:rsidRPr="00DC51F2">
              <w:rPr>
                <w:rStyle w:val="Hyperlink"/>
                <w:rFonts w:ascii="Arial" w:hAnsi="Arial" w:cs="Arial"/>
                <w:b w:val="0"/>
                <w:bCs w:val="0"/>
                <w:noProof/>
              </w:rPr>
              <w:t>Data Extraction</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_Toc226717835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22</w:t>
            </w:r>
            <w:r w:rsidRPr="00DC51F2">
              <w:rPr>
                <w:rFonts w:ascii="Arial" w:hAnsi="Arial" w:cs="Arial"/>
                <w:b w:val="0"/>
                <w:bCs w:val="0"/>
                <w:noProof/>
                <w:webHidden/>
              </w:rPr>
              <w:fldChar w:fldCharType="end"/>
            </w:r>
          </w:hyperlink>
        </w:p>
        <w:p w14:paraId="4ED1A7E9" w14:textId="6BB1D657"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36" w:history="1">
            <w:r w:rsidRPr="00DC51F2">
              <w:rPr>
                <w:rStyle w:val="Hyperlink"/>
                <w:rFonts w:ascii="Arial" w:hAnsi="Arial" w:cs="Arial"/>
                <w:b w:val="0"/>
                <w:bCs w:val="0"/>
                <w:noProof/>
              </w:rPr>
              <w:t>Data Analysis</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_Toc226717836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23</w:t>
            </w:r>
            <w:r w:rsidRPr="00DC51F2">
              <w:rPr>
                <w:rFonts w:ascii="Arial" w:hAnsi="Arial" w:cs="Arial"/>
                <w:b w:val="0"/>
                <w:bCs w:val="0"/>
                <w:noProof/>
                <w:webHidden/>
              </w:rPr>
              <w:fldChar w:fldCharType="end"/>
            </w:r>
          </w:hyperlink>
        </w:p>
        <w:p w14:paraId="5C23673D" w14:textId="54DB1ED7"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37" w:history="1">
            <w:r w:rsidRPr="00DC51F2">
              <w:rPr>
                <w:rStyle w:val="Hyperlink"/>
                <w:rFonts w:ascii="Arial" w:hAnsi="Arial" w:cs="Arial"/>
                <w:b w:val="0"/>
                <w:bCs w:val="0"/>
                <w:noProof/>
              </w:rPr>
              <w:t>Ethical Considerations</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_Toc226717837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23</w:t>
            </w:r>
            <w:r w:rsidRPr="00DC51F2">
              <w:rPr>
                <w:rFonts w:ascii="Arial" w:hAnsi="Arial" w:cs="Arial"/>
                <w:b w:val="0"/>
                <w:bCs w:val="0"/>
                <w:noProof/>
                <w:webHidden/>
              </w:rPr>
              <w:fldChar w:fldCharType="end"/>
            </w:r>
          </w:hyperlink>
        </w:p>
        <w:p w14:paraId="553C87F2" w14:textId="75ADC966" w:rsidR="00DC51F2" w:rsidRPr="00DC51F2" w:rsidRDefault="00DC51F2">
          <w:pPr>
            <w:pStyle w:val="TOC1"/>
            <w:tabs>
              <w:tab w:val="right" w:leader="dot" w:pos="9016"/>
            </w:tabs>
            <w:rPr>
              <w:rFonts w:ascii="Arial" w:eastAsiaTheme="minorEastAsia" w:hAnsi="Arial" w:cs="Arial"/>
              <w:b w:val="0"/>
              <w:bCs w:val="0"/>
              <w:i w:val="0"/>
              <w:iCs w:val="0"/>
              <w:noProof/>
              <w:kern w:val="2"/>
              <w:sz w:val="22"/>
              <w:szCs w:val="22"/>
              <w:lang w:bidi="ar-SA"/>
              <w14:ligatures w14:val="standardContextual"/>
            </w:rPr>
          </w:pPr>
          <w:hyperlink w:anchor="_Toc226717838" w:history="1">
            <w:r w:rsidRPr="00DC51F2">
              <w:rPr>
                <w:rStyle w:val="Hyperlink"/>
                <w:rFonts w:ascii="Arial" w:hAnsi="Arial" w:cs="Arial"/>
                <w:b w:val="0"/>
                <w:bCs w:val="0"/>
                <w:noProof/>
                <w:sz w:val="22"/>
                <w:szCs w:val="22"/>
              </w:rPr>
              <w:t>CHAPTER 4: RESULTS AND DISCUSSION</w:t>
            </w:r>
            <w:r w:rsidRPr="00DC51F2">
              <w:rPr>
                <w:rFonts w:ascii="Arial" w:hAnsi="Arial" w:cs="Arial"/>
                <w:b w:val="0"/>
                <w:bCs w:val="0"/>
                <w:noProof/>
                <w:webHidden/>
                <w:sz w:val="22"/>
                <w:szCs w:val="22"/>
              </w:rPr>
              <w:tab/>
            </w:r>
            <w:r w:rsidRPr="00DC51F2">
              <w:rPr>
                <w:rFonts w:ascii="Arial" w:hAnsi="Arial" w:cs="Arial"/>
                <w:b w:val="0"/>
                <w:bCs w:val="0"/>
                <w:noProof/>
                <w:webHidden/>
                <w:sz w:val="22"/>
                <w:szCs w:val="22"/>
              </w:rPr>
              <w:fldChar w:fldCharType="begin"/>
            </w:r>
            <w:r w:rsidRPr="00DC51F2">
              <w:rPr>
                <w:rFonts w:ascii="Arial" w:hAnsi="Arial" w:cs="Arial"/>
                <w:b w:val="0"/>
                <w:bCs w:val="0"/>
                <w:noProof/>
                <w:webHidden/>
                <w:sz w:val="22"/>
                <w:szCs w:val="22"/>
              </w:rPr>
              <w:instrText xml:space="preserve"> PAGEREF _Toc226717838 \h </w:instrText>
            </w:r>
            <w:r w:rsidRPr="00DC51F2">
              <w:rPr>
                <w:rFonts w:ascii="Arial" w:hAnsi="Arial" w:cs="Arial"/>
                <w:b w:val="0"/>
                <w:bCs w:val="0"/>
                <w:noProof/>
                <w:webHidden/>
                <w:sz w:val="22"/>
                <w:szCs w:val="22"/>
              </w:rPr>
            </w:r>
            <w:r w:rsidRPr="00DC51F2">
              <w:rPr>
                <w:rFonts w:ascii="Arial" w:hAnsi="Arial" w:cs="Arial"/>
                <w:b w:val="0"/>
                <w:bCs w:val="0"/>
                <w:noProof/>
                <w:webHidden/>
                <w:sz w:val="22"/>
                <w:szCs w:val="22"/>
              </w:rPr>
              <w:fldChar w:fldCharType="separate"/>
            </w:r>
            <w:r w:rsidR="00473633">
              <w:rPr>
                <w:rFonts w:ascii="Arial" w:hAnsi="Arial" w:cs="Arial"/>
                <w:b w:val="0"/>
                <w:bCs w:val="0"/>
                <w:noProof/>
                <w:webHidden/>
                <w:sz w:val="22"/>
                <w:szCs w:val="22"/>
              </w:rPr>
              <w:t>25</w:t>
            </w:r>
            <w:r w:rsidRPr="00DC51F2">
              <w:rPr>
                <w:rFonts w:ascii="Arial" w:hAnsi="Arial" w:cs="Arial"/>
                <w:b w:val="0"/>
                <w:bCs w:val="0"/>
                <w:noProof/>
                <w:webHidden/>
                <w:sz w:val="22"/>
                <w:szCs w:val="22"/>
              </w:rPr>
              <w:fldChar w:fldCharType="end"/>
            </w:r>
          </w:hyperlink>
        </w:p>
        <w:p w14:paraId="0E382143" w14:textId="4DD4F0B6"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39" w:history="1">
            <w:r w:rsidRPr="00DC51F2">
              <w:rPr>
                <w:rStyle w:val="Hyperlink"/>
                <w:rFonts w:ascii="Arial" w:hAnsi="Arial" w:cs="Arial"/>
                <w:b w:val="0"/>
                <w:bCs w:val="0"/>
                <w:noProof/>
              </w:rPr>
              <w:t>Introduction</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_Toc226717839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25</w:t>
            </w:r>
            <w:r w:rsidRPr="00DC51F2">
              <w:rPr>
                <w:rFonts w:ascii="Arial" w:hAnsi="Arial" w:cs="Arial"/>
                <w:b w:val="0"/>
                <w:bCs w:val="0"/>
                <w:noProof/>
                <w:webHidden/>
              </w:rPr>
              <w:fldChar w:fldCharType="end"/>
            </w:r>
          </w:hyperlink>
        </w:p>
        <w:p w14:paraId="1A60D2B8" w14:textId="4E2122CA"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40" w:history="1">
            <w:r w:rsidRPr="00DC51F2">
              <w:rPr>
                <w:rStyle w:val="Hyperlink"/>
                <w:rFonts w:ascii="Arial" w:hAnsi="Arial" w:cs="Arial"/>
                <w:b w:val="0"/>
                <w:bCs w:val="0"/>
                <w:noProof/>
              </w:rPr>
              <w:t>Overarching Themes</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_Toc226717840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33</w:t>
            </w:r>
            <w:r w:rsidRPr="00DC51F2">
              <w:rPr>
                <w:rFonts w:ascii="Arial" w:hAnsi="Arial" w:cs="Arial"/>
                <w:b w:val="0"/>
                <w:bCs w:val="0"/>
                <w:noProof/>
                <w:webHidden/>
              </w:rPr>
              <w:fldChar w:fldCharType="end"/>
            </w:r>
          </w:hyperlink>
        </w:p>
        <w:p w14:paraId="0F80AC59" w14:textId="0BE1D81B" w:rsidR="00DC51F2" w:rsidRPr="00DC51F2" w:rsidRDefault="00DC51F2">
          <w:pPr>
            <w:pStyle w:val="TOC3"/>
            <w:tabs>
              <w:tab w:val="right" w:leader="dot" w:pos="9016"/>
            </w:tabs>
            <w:rPr>
              <w:rFonts w:ascii="Arial" w:eastAsiaTheme="minorEastAsia" w:hAnsi="Arial" w:cs="Arial"/>
              <w:noProof/>
              <w:kern w:val="2"/>
              <w:sz w:val="22"/>
              <w:szCs w:val="22"/>
              <w:lang w:bidi="ar-SA"/>
              <w14:ligatures w14:val="standardContextual"/>
            </w:rPr>
          </w:pPr>
          <w:hyperlink w:anchor="_Toc226717841" w:history="1">
            <w:r w:rsidRPr="00DC51F2">
              <w:rPr>
                <w:rStyle w:val="Hyperlink"/>
                <w:rFonts w:ascii="Arial" w:hAnsi="Arial" w:cs="Arial"/>
                <w:noProof/>
                <w:sz w:val="22"/>
                <w:szCs w:val="22"/>
              </w:rPr>
              <w:t>Theme 1: Lifestyle behaviours have measurable effects on brain structure</w:t>
            </w:r>
            <w:r w:rsidRPr="00DC51F2">
              <w:rPr>
                <w:rFonts w:ascii="Arial" w:hAnsi="Arial" w:cs="Arial"/>
                <w:noProof/>
                <w:webHidden/>
                <w:sz w:val="22"/>
                <w:szCs w:val="22"/>
              </w:rPr>
              <w:tab/>
            </w:r>
            <w:r w:rsidRPr="00DC51F2">
              <w:rPr>
                <w:rFonts w:ascii="Arial" w:hAnsi="Arial" w:cs="Arial"/>
                <w:noProof/>
                <w:webHidden/>
                <w:sz w:val="22"/>
                <w:szCs w:val="22"/>
              </w:rPr>
              <w:fldChar w:fldCharType="begin"/>
            </w:r>
            <w:r w:rsidRPr="00DC51F2">
              <w:rPr>
                <w:rFonts w:ascii="Arial" w:hAnsi="Arial" w:cs="Arial"/>
                <w:noProof/>
                <w:webHidden/>
                <w:sz w:val="22"/>
                <w:szCs w:val="22"/>
              </w:rPr>
              <w:instrText xml:space="preserve"> PAGEREF _Toc226717841 \h </w:instrText>
            </w:r>
            <w:r w:rsidRPr="00DC51F2">
              <w:rPr>
                <w:rFonts w:ascii="Arial" w:hAnsi="Arial" w:cs="Arial"/>
                <w:noProof/>
                <w:webHidden/>
                <w:sz w:val="22"/>
                <w:szCs w:val="22"/>
              </w:rPr>
            </w:r>
            <w:r w:rsidRPr="00DC51F2">
              <w:rPr>
                <w:rFonts w:ascii="Arial" w:hAnsi="Arial" w:cs="Arial"/>
                <w:noProof/>
                <w:webHidden/>
                <w:sz w:val="22"/>
                <w:szCs w:val="22"/>
              </w:rPr>
              <w:fldChar w:fldCharType="separate"/>
            </w:r>
            <w:r w:rsidR="00473633">
              <w:rPr>
                <w:rFonts w:ascii="Arial" w:hAnsi="Arial" w:cs="Arial"/>
                <w:noProof/>
                <w:webHidden/>
                <w:sz w:val="22"/>
                <w:szCs w:val="22"/>
              </w:rPr>
              <w:t>33</w:t>
            </w:r>
            <w:r w:rsidRPr="00DC51F2">
              <w:rPr>
                <w:rFonts w:ascii="Arial" w:hAnsi="Arial" w:cs="Arial"/>
                <w:noProof/>
                <w:webHidden/>
                <w:sz w:val="22"/>
                <w:szCs w:val="22"/>
              </w:rPr>
              <w:fldChar w:fldCharType="end"/>
            </w:r>
          </w:hyperlink>
        </w:p>
        <w:p w14:paraId="56607B18" w14:textId="289ED72C" w:rsidR="00DC51F2" w:rsidRPr="00DC51F2" w:rsidRDefault="00DC51F2">
          <w:pPr>
            <w:pStyle w:val="TOC3"/>
            <w:tabs>
              <w:tab w:val="right" w:leader="dot" w:pos="9016"/>
            </w:tabs>
            <w:rPr>
              <w:rFonts w:ascii="Arial" w:eastAsiaTheme="minorEastAsia" w:hAnsi="Arial" w:cs="Arial"/>
              <w:noProof/>
              <w:kern w:val="2"/>
              <w:sz w:val="22"/>
              <w:szCs w:val="22"/>
              <w:lang w:bidi="ar-SA"/>
              <w14:ligatures w14:val="standardContextual"/>
            </w:rPr>
          </w:pPr>
          <w:hyperlink w:anchor="_Toc226717842" w:history="1">
            <w:r w:rsidRPr="00DC51F2">
              <w:rPr>
                <w:rStyle w:val="Hyperlink"/>
                <w:rFonts w:ascii="Arial" w:hAnsi="Arial" w:cs="Arial"/>
                <w:noProof/>
                <w:sz w:val="22"/>
                <w:szCs w:val="22"/>
              </w:rPr>
              <w:t>Theme 2: Diet and Neuroprotective Mechanisms</w:t>
            </w:r>
            <w:r w:rsidRPr="00DC51F2">
              <w:rPr>
                <w:rFonts w:ascii="Arial" w:hAnsi="Arial" w:cs="Arial"/>
                <w:noProof/>
                <w:webHidden/>
                <w:sz w:val="22"/>
                <w:szCs w:val="22"/>
              </w:rPr>
              <w:tab/>
            </w:r>
            <w:r w:rsidRPr="00DC51F2">
              <w:rPr>
                <w:rFonts w:ascii="Arial" w:hAnsi="Arial" w:cs="Arial"/>
                <w:noProof/>
                <w:webHidden/>
                <w:sz w:val="22"/>
                <w:szCs w:val="22"/>
              </w:rPr>
              <w:fldChar w:fldCharType="begin"/>
            </w:r>
            <w:r w:rsidRPr="00DC51F2">
              <w:rPr>
                <w:rFonts w:ascii="Arial" w:hAnsi="Arial" w:cs="Arial"/>
                <w:noProof/>
                <w:webHidden/>
                <w:sz w:val="22"/>
                <w:szCs w:val="22"/>
              </w:rPr>
              <w:instrText xml:space="preserve"> PAGEREF _Toc226717842 \h </w:instrText>
            </w:r>
            <w:r w:rsidRPr="00DC51F2">
              <w:rPr>
                <w:rFonts w:ascii="Arial" w:hAnsi="Arial" w:cs="Arial"/>
                <w:noProof/>
                <w:webHidden/>
                <w:sz w:val="22"/>
                <w:szCs w:val="22"/>
              </w:rPr>
            </w:r>
            <w:r w:rsidRPr="00DC51F2">
              <w:rPr>
                <w:rFonts w:ascii="Arial" w:hAnsi="Arial" w:cs="Arial"/>
                <w:noProof/>
                <w:webHidden/>
                <w:sz w:val="22"/>
                <w:szCs w:val="22"/>
              </w:rPr>
              <w:fldChar w:fldCharType="separate"/>
            </w:r>
            <w:r w:rsidR="00473633">
              <w:rPr>
                <w:rFonts w:ascii="Arial" w:hAnsi="Arial" w:cs="Arial"/>
                <w:noProof/>
                <w:webHidden/>
                <w:sz w:val="22"/>
                <w:szCs w:val="22"/>
              </w:rPr>
              <w:t>34</w:t>
            </w:r>
            <w:r w:rsidRPr="00DC51F2">
              <w:rPr>
                <w:rFonts w:ascii="Arial" w:hAnsi="Arial" w:cs="Arial"/>
                <w:noProof/>
                <w:webHidden/>
                <w:sz w:val="22"/>
                <w:szCs w:val="22"/>
              </w:rPr>
              <w:fldChar w:fldCharType="end"/>
            </w:r>
          </w:hyperlink>
        </w:p>
        <w:p w14:paraId="4E5F1A5D" w14:textId="630A73A3" w:rsidR="00DC51F2" w:rsidRPr="00DC51F2" w:rsidRDefault="00DC51F2">
          <w:pPr>
            <w:pStyle w:val="TOC3"/>
            <w:tabs>
              <w:tab w:val="right" w:leader="dot" w:pos="9016"/>
            </w:tabs>
            <w:rPr>
              <w:rFonts w:ascii="Arial" w:eastAsiaTheme="minorEastAsia" w:hAnsi="Arial" w:cs="Arial"/>
              <w:noProof/>
              <w:kern w:val="2"/>
              <w:sz w:val="22"/>
              <w:szCs w:val="22"/>
              <w:lang w:bidi="ar-SA"/>
              <w14:ligatures w14:val="standardContextual"/>
            </w:rPr>
          </w:pPr>
          <w:hyperlink w:anchor="_Toc226717843" w:history="1">
            <w:r w:rsidRPr="00DC51F2">
              <w:rPr>
                <w:rStyle w:val="Hyperlink"/>
                <w:rFonts w:ascii="Arial" w:hAnsi="Arial" w:cs="Arial"/>
                <w:noProof/>
                <w:sz w:val="22"/>
                <w:szCs w:val="22"/>
              </w:rPr>
              <w:t>Theme 3: Substance Use and Neurocognitive Decline</w:t>
            </w:r>
            <w:r w:rsidRPr="00DC51F2">
              <w:rPr>
                <w:rFonts w:ascii="Arial" w:hAnsi="Arial" w:cs="Arial"/>
                <w:noProof/>
                <w:webHidden/>
                <w:sz w:val="22"/>
                <w:szCs w:val="22"/>
              </w:rPr>
              <w:tab/>
            </w:r>
            <w:r w:rsidRPr="00DC51F2">
              <w:rPr>
                <w:rFonts w:ascii="Arial" w:hAnsi="Arial" w:cs="Arial"/>
                <w:noProof/>
                <w:webHidden/>
                <w:sz w:val="22"/>
                <w:szCs w:val="22"/>
              </w:rPr>
              <w:fldChar w:fldCharType="begin"/>
            </w:r>
            <w:r w:rsidRPr="00DC51F2">
              <w:rPr>
                <w:rFonts w:ascii="Arial" w:hAnsi="Arial" w:cs="Arial"/>
                <w:noProof/>
                <w:webHidden/>
                <w:sz w:val="22"/>
                <w:szCs w:val="22"/>
              </w:rPr>
              <w:instrText xml:space="preserve"> PAGEREF _Toc226717843 \h </w:instrText>
            </w:r>
            <w:r w:rsidRPr="00DC51F2">
              <w:rPr>
                <w:rFonts w:ascii="Arial" w:hAnsi="Arial" w:cs="Arial"/>
                <w:noProof/>
                <w:webHidden/>
                <w:sz w:val="22"/>
                <w:szCs w:val="22"/>
              </w:rPr>
            </w:r>
            <w:r w:rsidRPr="00DC51F2">
              <w:rPr>
                <w:rFonts w:ascii="Arial" w:hAnsi="Arial" w:cs="Arial"/>
                <w:noProof/>
                <w:webHidden/>
                <w:sz w:val="22"/>
                <w:szCs w:val="22"/>
              </w:rPr>
              <w:fldChar w:fldCharType="separate"/>
            </w:r>
            <w:r w:rsidR="00473633">
              <w:rPr>
                <w:rFonts w:ascii="Arial" w:hAnsi="Arial" w:cs="Arial"/>
                <w:noProof/>
                <w:webHidden/>
                <w:sz w:val="22"/>
                <w:szCs w:val="22"/>
              </w:rPr>
              <w:t>35</w:t>
            </w:r>
            <w:r w:rsidRPr="00DC51F2">
              <w:rPr>
                <w:rFonts w:ascii="Arial" w:hAnsi="Arial" w:cs="Arial"/>
                <w:noProof/>
                <w:webHidden/>
                <w:sz w:val="22"/>
                <w:szCs w:val="22"/>
              </w:rPr>
              <w:fldChar w:fldCharType="end"/>
            </w:r>
          </w:hyperlink>
        </w:p>
        <w:p w14:paraId="3183490A" w14:textId="4AF955D2" w:rsidR="00DC51F2" w:rsidRPr="00DC51F2" w:rsidRDefault="00DC51F2">
          <w:pPr>
            <w:pStyle w:val="TOC3"/>
            <w:tabs>
              <w:tab w:val="right" w:leader="dot" w:pos="9016"/>
            </w:tabs>
            <w:rPr>
              <w:rFonts w:ascii="Arial" w:eastAsiaTheme="minorEastAsia" w:hAnsi="Arial" w:cs="Arial"/>
              <w:noProof/>
              <w:kern w:val="2"/>
              <w:sz w:val="22"/>
              <w:szCs w:val="22"/>
              <w:lang w:bidi="ar-SA"/>
              <w14:ligatures w14:val="standardContextual"/>
            </w:rPr>
          </w:pPr>
          <w:hyperlink w:anchor="_Toc226717844" w:history="1">
            <w:r w:rsidRPr="00DC51F2">
              <w:rPr>
                <w:rStyle w:val="Hyperlink"/>
                <w:rFonts w:ascii="Arial" w:hAnsi="Arial" w:cs="Arial"/>
                <w:noProof/>
                <w:sz w:val="22"/>
                <w:szCs w:val="22"/>
              </w:rPr>
              <w:t>Theme 4: Digital Lifestyle, Sleep, and Sedentary Behaviour as Indirect Risk Pathways</w:t>
            </w:r>
            <w:r w:rsidRPr="00DC51F2">
              <w:rPr>
                <w:rFonts w:ascii="Arial" w:hAnsi="Arial" w:cs="Arial"/>
                <w:noProof/>
                <w:webHidden/>
                <w:sz w:val="22"/>
                <w:szCs w:val="22"/>
              </w:rPr>
              <w:tab/>
            </w:r>
            <w:r w:rsidRPr="00DC51F2">
              <w:rPr>
                <w:rFonts w:ascii="Arial" w:hAnsi="Arial" w:cs="Arial"/>
                <w:noProof/>
                <w:webHidden/>
                <w:sz w:val="22"/>
                <w:szCs w:val="22"/>
              </w:rPr>
              <w:fldChar w:fldCharType="begin"/>
            </w:r>
            <w:r w:rsidRPr="00DC51F2">
              <w:rPr>
                <w:rFonts w:ascii="Arial" w:hAnsi="Arial" w:cs="Arial"/>
                <w:noProof/>
                <w:webHidden/>
                <w:sz w:val="22"/>
                <w:szCs w:val="22"/>
              </w:rPr>
              <w:instrText xml:space="preserve"> PAGEREF _Toc226717844 \h </w:instrText>
            </w:r>
            <w:r w:rsidRPr="00DC51F2">
              <w:rPr>
                <w:rFonts w:ascii="Arial" w:hAnsi="Arial" w:cs="Arial"/>
                <w:noProof/>
                <w:webHidden/>
                <w:sz w:val="22"/>
                <w:szCs w:val="22"/>
              </w:rPr>
            </w:r>
            <w:r w:rsidRPr="00DC51F2">
              <w:rPr>
                <w:rFonts w:ascii="Arial" w:hAnsi="Arial" w:cs="Arial"/>
                <w:noProof/>
                <w:webHidden/>
                <w:sz w:val="22"/>
                <w:szCs w:val="22"/>
              </w:rPr>
              <w:fldChar w:fldCharType="separate"/>
            </w:r>
            <w:r w:rsidR="00473633">
              <w:rPr>
                <w:rFonts w:ascii="Arial" w:hAnsi="Arial" w:cs="Arial"/>
                <w:noProof/>
                <w:webHidden/>
                <w:sz w:val="22"/>
                <w:szCs w:val="22"/>
              </w:rPr>
              <w:t>35</w:t>
            </w:r>
            <w:r w:rsidRPr="00DC51F2">
              <w:rPr>
                <w:rFonts w:ascii="Arial" w:hAnsi="Arial" w:cs="Arial"/>
                <w:noProof/>
                <w:webHidden/>
                <w:sz w:val="22"/>
                <w:szCs w:val="22"/>
              </w:rPr>
              <w:fldChar w:fldCharType="end"/>
            </w:r>
          </w:hyperlink>
        </w:p>
        <w:p w14:paraId="1495C3A7" w14:textId="6CB97531"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45" w:history="1">
            <w:r w:rsidRPr="00DC51F2">
              <w:rPr>
                <w:rStyle w:val="Hyperlink"/>
                <w:rFonts w:ascii="Arial" w:hAnsi="Arial" w:cs="Arial"/>
                <w:b w:val="0"/>
                <w:bCs w:val="0"/>
                <w:noProof/>
              </w:rPr>
              <w:t>DISCUSSION</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_Toc226717845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36</w:t>
            </w:r>
            <w:r w:rsidRPr="00DC51F2">
              <w:rPr>
                <w:rFonts w:ascii="Arial" w:hAnsi="Arial" w:cs="Arial"/>
                <w:b w:val="0"/>
                <w:bCs w:val="0"/>
                <w:noProof/>
                <w:webHidden/>
              </w:rPr>
              <w:fldChar w:fldCharType="end"/>
            </w:r>
          </w:hyperlink>
        </w:p>
        <w:p w14:paraId="507F87ED" w14:textId="05A504FC"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46" w:history="1">
            <w:r w:rsidRPr="00DC51F2">
              <w:rPr>
                <w:rStyle w:val="Hyperlink"/>
                <w:rFonts w:ascii="Arial" w:hAnsi="Arial" w:cs="Arial"/>
                <w:b w:val="0"/>
                <w:bCs w:val="0"/>
                <w:noProof/>
              </w:rPr>
              <w:t>Implications for Policy and Practice</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_Toc226717846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38</w:t>
            </w:r>
            <w:r w:rsidRPr="00DC51F2">
              <w:rPr>
                <w:rFonts w:ascii="Arial" w:hAnsi="Arial" w:cs="Arial"/>
                <w:b w:val="0"/>
                <w:bCs w:val="0"/>
                <w:noProof/>
                <w:webHidden/>
              </w:rPr>
              <w:fldChar w:fldCharType="end"/>
            </w:r>
          </w:hyperlink>
        </w:p>
        <w:p w14:paraId="478E7A05" w14:textId="362152EB"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47" w:history="1">
            <w:r w:rsidRPr="00DC51F2">
              <w:rPr>
                <w:rStyle w:val="Hyperlink"/>
                <w:rFonts w:ascii="Arial" w:hAnsi="Arial" w:cs="Arial"/>
                <w:b w:val="0"/>
                <w:bCs w:val="0"/>
                <w:noProof/>
              </w:rPr>
              <w:t>Strengths of this research</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_Toc226717847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39</w:t>
            </w:r>
            <w:r w:rsidRPr="00DC51F2">
              <w:rPr>
                <w:rFonts w:ascii="Arial" w:hAnsi="Arial" w:cs="Arial"/>
                <w:b w:val="0"/>
                <w:bCs w:val="0"/>
                <w:noProof/>
                <w:webHidden/>
              </w:rPr>
              <w:fldChar w:fldCharType="end"/>
            </w:r>
          </w:hyperlink>
        </w:p>
        <w:p w14:paraId="3FEBF360" w14:textId="61BC86B7"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48" w:history="1">
            <w:r w:rsidRPr="00DC51F2">
              <w:rPr>
                <w:rStyle w:val="Hyperlink"/>
                <w:rFonts w:ascii="Arial" w:hAnsi="Arial" w:cs="Arial"/>
                <w:b w:val="0"/>
                <w:bCs w:val="0"/>
                <w:noProof/>
              </w:rPr>
              <w:t>Limitations of the research</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_Toc226717848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40</w:t>
            </w:r>
            <w:r w:rsidRPr="00DC51F2">
              <w:rPr>
                <w:rFonts w:ascii="Arial" w:hAnsi="Arial" w:cs="Arial"/>
                <w:b w:val="0"/>
                <w:bCs w:val="0"/>
                <w:noProof/>
                <w:webHidden/>
              </w:rPr>
              <w:fldChar w:fldCharType="end"/>
            </w:r>
          </w:hyperlink>
        </w:p>
        <w:p w14:paraId="59E47062" w14:textId="5C3F3ADC"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49" w:history="1">
            <w:r w:rsidRPr="00DC51F2">
              <w:rPr>
                <w:rStyle w:val="Hyperlink"/>
                <w:rFonts w:ascii="Arial" w:hAnsi="Arial" w:cs="Arial"/>
                <w:b w:val="0"/>
                <w:bCs w:val="0"/>
                <w:noProof/>
              </w:rPr>
              <w:t>Chapter Summary</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_Toc226717849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40</w:t>
            </w:r>
            <w:r w:rsidRPr="00DC51F2">
              <w:rPr>
                <w:rFonts w:ascii="Arial" w:hAnsi="Arial" w:cs="Arial"/>
                <w:b w:val="0"/>
                <w:bCs w:val="0"/>
                <w:noProof/>
                <w:webHidden/>
              </w:rPr>
              <w:fldChar w:fldCharType="end"/>
            </w:r>
          </w:hyperlink>
        </w:p>
        <w:p w14:paraId="2BB83685" w14:textId="2CACBA96" w:rsidR="00DC51F2" w:rsidRPr="00DC51F2" w:rsidRDefault="00DC51F2">
          <w:pPr>
            <w:pStyle w:val="TOC1"/>
            <w:tabs>
              <w:tab w:val="right" w:leader="dot" w:pos="9016"/>
            </w:tabs>
            <w:rPr>
              <w:rFonts w:ascii="Arial" w:eastAsiaTheme="minorEastAsia" w:hAnsi="Arial" w:cs="Arial"/>
              <w:b w:val="0"/>
              <w:bCs w:val="0"/>
              <w:i w:val="0"/>
              <w:iCs w:val="0"/>
              <w:noProof/>
              <w:kern w:val="2"/>
              <w:sz w:val="22"/>
              <w:szCs w:val="22"/>
              <w:lang w:bidi="ar-SA"/>
              <w14:ligatures w14:val="standardContextual"/>
            </w:rPr>
          </w:pPr>
          <w:hyperlink w:anchor="_Toc226717850" w:history="1">
            <w:r w:rsidRPr="00DC51F2">
              <w:rPr>
                <w:rStyle w:val="Hyperlink"/>
                <w:rFonts w:ascii="Arial" w:hAnsi="Arial" w:cs="Arial"/>
                <w:b w:val="0"/>
                <w:bCs w:val="0"/>
                <w:noProof/>
                <w:sz w:val="22"/>
                <w:szCs w:val="22"/>
              </w:rPr>
              <w:t>CHAPTER 5: RECOMMENDATIONS AND CONCLUSION</w:t>
            </w:r>
            <w:r w:rsidRPr="00DC51F2">
              <w:rPr>
                <w:rFonts w:ascii="Arial" w:hAnsi="Arial" w:cs="Arial"/>
                <w:b w:val="0"/>
                <w:bCs w:val="0"/>
                <w:noProof/>
                <w:webHidden/>
                <w:sz w:val="22"/>
                <w:szCs w:val="22"/>
              </w:rPr>
              <w:tab/>
            </w:r>
            <w:r w:rsidRPr="00DC51F2">
              <w:rPr>
                <w:rFonts w:ascii="Arial" w:hAnsi="Arial" w:cs="Arial"/>
                <w:b w:val="0"/>
                <w:bCs w:val="0"/>
                <w:noProof/>
                <w:webHidden/>
                <w:sz w:val="22"/>
                <w:szCs w:val="22"/>
              </w:rPr>
              <w:fldChar w:fldCharType="begin"/>
            </w:r>
            <w:r w:rsidRPr="00DC51F2">
              <w:rPr>
                <w:rFonts w:ascii="Arial" w:hAnsi="Arial" w:cs="Arial"/>
                <w:b w:val="0"/>
                <w:bCs w:val="0"/>
                <w:noProof/>
                <w:webHidden/>
                <w:sz w:val="22"/>
                <w:szCs w:val="22"/>
              </w:rPr>
              <w:instrText xml:space="preserve"> PAGEREF _Toc226717850 \h </w:instrText>
            </w:r>
            <w:r w:rsidRPr="00DC51F2">
              <w:rPr>
                <w:rFonts w:ascii="Arial" w:hAnsi="Arial" w:cs="Arial"/>
                <w:b w:val="0"/>
                <w:bCs w:val="0"/>
                <w:noProof/>
                <w:webHidden/>
                <w:sz w:val="22"/>
                <w:szCs w:val="22"/>
              </w:rPr>
            </w:r>
            <w:r w:rsidRPr="00DC51F2">
              <w:rPr>
                <w:rFonts w:ascii="Arial" w:hAnsi="Arial" w:cs="Arial"/>
                <w:b w:val="0"/>
                <w:bCs w:val="0"/>
                <w:noProof/>
                <w:webHidden/>
                <w:sz w:val="22"/>
                <w:szCs w:val="22"/>
              </w:rPr>
              <w:fldChar w:fldCharType="separate"/>
            </w:r>
            <w:r w:rsidR="00473633">
              <w:rPr>
                <w:rFonts w:ascii="Arial" w:hAnsi="Arial" w:cs="Arial"/>
                <w:b w:val="0"/>
                <w:bCs w:val="0"/>
                <w:noProof/>
                <w:webHidden/>
                <w:sz w:val="22"/>
                <w:szCs w:val="22"/>
              </w:rPr>
              <w:t>42</w:t>
            </w:r>
            <w:r w:rsidRPr="00DC51F2">
              <w:rPr>
                <w:rFonts w:ascii="Arial" w:hAnsi="Arial" w:cs="Arial"/>
                <w:b w:val="0"/>
                <w:bCs w:val="0"/>
                <w:noProof/>
                <w:webHidden/>
                <w:sz w:val="22"/>
                <w:szCs w:val="22"/>
              </w:rPr>
              <w:fldChar w:fldCharType="end"/>
            </w:r>
          </w:hyperlink>
        </w:p>
        <w:p w14:paraId="55105AC4" w14:textId="125A5EF2"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51" w:history="1">
            <w:r w:rsidRPr="00DC51F2">
              <w:rPr>
                <w:rStyle w:val="Hyperlink"/>
                <w:rFonts w:ascii="Arial" w:hAnsi="Arial" w:cs="Arial"/>
                <w:b w:val="0"/>
                <w:bCs w:val="0"/>
                <w:noProof/>
              </w:rPr>
              <w:t>Introduction</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_Toc226717851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42</w:t>
            </w:r>
            <w:r w:rsidRPr="00DC51F2">
              <w:rPr>
                <w:rFonts w:ascii="Arial" w:hAnsi="Arial" w:cs="Arial"/>
                <w:b w:val="0"/>
                <w:bCs w:val="0"/>
                <w:noProof/>
                <w:webHidden/>
              </w:rPr>
              <w:fldChar w:fldCharType="end"/>
            </w:r>
          </w:hyperlink>
        </w:p>
        <w:p w14:paraId="6F76F1DC" w14:textId="05227D66"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52" w:history="1">
            <w:r w:rsidRPr="00DC51F2">
              <w:rPr>
                <w:rStyle w:val="Hyperlink"/>
                <w:rFonts w:ascii="Arial" w:hAnsi="Arial" w:cs="Arial"/>
                <w:b w:val="0"/>
                <w:bCs w:val="0"/>
                <w:noProof/>
              </w:rPr>
              <w:t>Recommendations</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_Toc226717852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42</w:t>
            </w:r>
            <w:r w:rsidRPr="00DC51F2">
              <w:rPr>
                <w:rFonts w:ascii="Arial" w:hAnsi="Arial" w:cs="Arial"/>
                <w:b w:val="0"/>
                <w:bCs w:val="0"/>
                <w:noProof/>
                <w:webHidden/>
              </w:rPr>
              <w:fldChar w:fldCharType="end"/>
            </w:r>
          </w:hyperlink>
        </w:p>
        <w:p w14:paraId="41296AE6" w14:textId="5B72F6B3" w:rsidR="00DC51F2" w:rsidRPr="00DC51F2" w:rsidRDefault="00DC51F2">
          <w:pPr>
            <w:pStyle w:val="TOC2"/>
            <w:tabs>
              <w:tab w:val="right" w:leader="dot" w:pos="9016"/>
            </w:tabs>
            <w:rPr>
              <w:rFonts w:ascii="Arial" w:eastAsiaTheme="minorEastAsia" w:hAnsi="Arial" w:cs="Arial"/>
              <w:b w:val="0"/>
              <w:bCs w:val="0"/>
              <w:noProof/>
              <w:kern w:val="2"/>
              <w:lang w:bidi="ar-SA"/>
              <w14:ligatures w14:val="standardContextual"/>
            </w:rPr>
          </w:pPr>
          <w:hyperlink w:anchor="_Toc226717853" w:history="1">
            <w:r w:rsidRPr="00DC51F2">
              <w:rPr>
                <w:rStyle w:val="Hyperlink"/>
                <w:rFonts w:ascii="Arial" w:hAnsi="Arial" w:cs="Arial"/>
                <w:b w:val="0"/>
                <w:bCs w:val="0"/>
                <w:noProof/>
              </w:rPr>
              <w:t>Conclusion</w:t>
            </w:r>
            <w:r w:rsidRPr="00DC51F2">
              <w:rPr>
                <w:rFonts w:ascii="Arial" w:hAnsi="Arial" w:cs="Arial"/>
                <w:b w:val="0"/>
                <w:bCs w:val="0"/>
                <w:noProof/>
                <w:webHidden/>
              </w:rPr>
              <w:tab/>
            </w:r>
            <w:r w:rsidRPr="00DC51F2">
              <w:rPr>
                <w:rFonts w:ascii="Arial" w:hAnsi="Arial" w:cs="Arial"/>
                <w:b w:val="0"/>
                <w:bCs w:val="0"/>
                <w:noProof/>
                <w:webHidden/>
              </w:rPr>
              <w:fldChar w:fldCharType="begin"/>
            </w:r>
            <w:r w:rsidRPr="00DC51F2">
              <w:rPr>
                <w:rFonts w:ascii="Arial" w:hAnsi="Arial" w:cs="Arial"/>
                <w:b w:val="0"/>
                <w:bCs w:val="0"/>
                <w:noProof/>
                <w:webHidden/>
              </w:rPr>
              <w:instrText xml:space="preserve"> PAGEREF _Toc226717853 \h </w:instrText>
            </w:r>
            <w:r w:rsidRPr="00DC51F2">
              <w:rPr>
                <w:rFonts w:ascii="Arial" w:hAnsi="Arial" w:cs="Arial"/>
                <w:b w:val="0"/>
                <w:bCs w:val="0"/>
                <w:noProof/>
                <w:webHidden/>
              </w:rPr>
            </w:r>
            <w:r w:rsidRPr="00DC51F2">
              <w:rPr>
                <w:rFonts w:ascii="Arial" w:hAnsi="Arial" w:cs="Arial"/>
                <w:b w:val="0"/>
                <w:bCs w:val="0"/>
                <w:noProof/>
                <w:webHidden/>
              </w:rPr>
              <w:fldChar w:fldCharType="separate"/>
            </w:r>
            <w:r w:rsidR="00473633">
              <w:rPr>
                <w:rFonts w:ascii="Arial" w:hAnsi="Arial" w:cs="Arial"/>
                <w:b w:val="0"/>
                <w:bCs w:val="0"/>
                <w:noProof/>
                <w:webHidden/>
              </w:rPr>
              <w:t>43</w:t>
            </w:r>
            <w:r w:rsidRPr="00DC51F2">
              <w:rPr>
                <w:rFonts w:ascii="Arial" w:hAnsi="Arial" w:cs="Arial"/>
                <w:b w:val="0"/>
                <w:bCs w:val="0"/>
                <w:noProof/>
                <w:webHidden/>
              </w:rPr>
              <w:fldChar w:fldCharType="end"/>
            </w:r>
          </w:hyperlink>
        </w:p>
        <w:p w14:paraId="6CF6DBA2" w14:textId="15A15A10" w:rsidR="00DC51F2" w:rsidRPr="00DC51F2" w:rsidRDefault="00DC51F2">
          <w:pPr>
            <w:pStyle w:val="TOC1"/>
            <w:tabs>
              <w:tab w:val="right" w:leader="dot" w:pos="9016"/>
            </w:tabs>
            <w:rPr>
              <w:rFonts w:ascii="Arial" w:eastAsiaTheme="minorEastAsia" w:hAnsi="Arial" w:cs="Arial"/>
              <w:b w:val="0"/>
              <w:bCs w:val="0"/>
              <w:i w:val="0"/>
              <w:iCs w:val="0"/>
              <w:noProof/>
              <w:kern w:val="2"/>
              <w:sz w:val="22"/>
              <w:szCs w:val="22"/>
              <w:lang w:bidi="ar-SA"/>
              <w14:ligatures w14:val="standardContextual"/>
            </w:rPr>
          </w:pPr>
          <w:hyperlink w:anchor="_Toc226717854" w:history="1">
            <w:r w:rsidRPr="00DC51F2">
              <w:rPr>
                <w:rStyle w:val="Hyperlink"/>
                <w:rFonts w:ascii="Arial" w:hAnsi="Arial" w:cs="Arial"/>
                <w:b w:val="0"/>
                <w:bCs w:val="0"/>
                <w:noProof/>
                <w:sz w:val="22"/>
                <w:szCs w:val="22"/>
              </w:rPr>
              <w:t>References</w:t>
            </w:r>
            <w:r w:rsidRPr="00DC51F2">
              <w:rPr>
                <w:rFonts w:ascii="Arial" w:hAnsi="Arial" w:cs="Arial"/>
                <w:b w:val="0"/>
                <w:bCs w:val="0"/>
                <w:noProof/>
                <w:webHidden/>
                <w:sz w:val="22"/>
                <w:szCs w:val="22"/>
              </w:rPr>
              <w:tab/>
            </w:r>
            <w:r w:rsidRPr="00DC51F2">
              <w:rPr>
                <w:rFonts w:ascii="Arial" w:hAnsi="Arial" w:cs="Arial"/>
                <w:b w:val="0"/>
                <w:bCs w:val="0"/>
                <w:noProof/>
                <w:webHidden/>
                <w:sz w:val="22"/>
                <w:szCs w:val="22"/>
              </w:rPr>
              <w:fldChar w:fldCharType="begin"/>
            </w:r>
            <w:r w:rsidRPr="00DC51F2">
              <w:rPr>
                <w:rFonts w:ascii="Arial" w:hAnsi="Arial" w:cs="Arial"/>
                <w:b w:val="0"/>
                <w:bCs w:val="0"/>
                <w:noProof/>
                <w:webHidden/>
                <w:sz w:val="22"/>
                <w:szCs w:val="22"/>
              </w:rPr>
              <w:instrText xml:space="preserve"> PAGEREF _Toc226717854 \h </w:instrText>
            </w:r>
            <w:r w:rsidRPr="00DC51F2">
              <w:rPr>
                <w:rFonts w:ascii="Arial" w:hAnsi="Arial" w:cs="Arial"/>
                <w:b w:val="0"/>
                <w:bCs w:val="0"/>
                <w:noProof/>
                <w:webHidden/>
                <w:sz w:val="22"/>
                <w:szCs w:val="22"/>
              </w:rPr>
            </w:r>
            <w:r w:rsidRPr="00DC51F2">
              <w:rPr>
                <w:rFonts w:ascii="Arial" w:hAnsi="Arial" w:cs="Arial"/>
                <w:b w:val="0"/>
                <w:bCs w:val="0"/>
                <w:noProof/>
                <w:webHidden/>
                <w:sz w:val="22"/>
                <w:szCs w:val="22"/>
              </w:rPr>
              <w:fldChar w:fldCharType="separate"/>
            </w:r>
            <w:r w:rsidR="00473633">
              <w:rPr>
                <w:rFonts w:ascii="Arial" w:hAnsi="Arial" w:cs="Arial"/>
                <w:b w:val="0"/>
                <w:bCs w:val="0"/>
                <w:noProof/>
                <w:webHidden/>
                <w:sz w:val="22"/>
                <w:szCs w:val="22"/>
              </w:rPr>
              <w:t>44</w:t>
            </w:r>
            <w:r w:rsidRPr="00DC51F2">
              <w:rPr>
                <w:rFonts w:ascii="Arial" w:hAnsi="Arial" w:cs="Arial"/>
                <w:b w:val="0"/>
                <w:bCs w:val="0"/>
                <w:noProof/>
                <w:webHidden/>
                <w:sz w:val="22"/>
                <w:szCs w:val="22"/>
              </w:rPr>
              <w:fldChar w:fldCharType="end"/>
            </w:r>
          </w:hyperlink>
        </w:p>
        <w:p w14:paraId="2704A9A3" w14:textId="63BE7A61" w:rsidR="00DC51F2" w:rsidRPr="00DC51F2" w:rsidRDefault="00DC51F2">
          <w:pPr>
            <w:rPr>
              <w:rFonts w:ascii="Arial" w:hAnsi="Arial" w:cs="Arial"/>
            </w:rPr>
          </w:pPr>
          <w:r w:rsidRPr="00DC51F2">
            <w:rPr>
              <w:rFonts w:ascii="Arial" w:hAnsi="Arial" w:cs="Arial"/>
              <w:noProof/>
            </w:rPr>
            <w:fldChar w:fldCharType="end"/>
          </w:r>
        </w:p>
      </w:sdtContent>
    </w:sdt>
    <w:p w14:paraId="230E6AAE" w14:textId="77777777" w:rsidR="003F3EB9" w:rsidRPr="00DC51F2" w:rsidRDefault="003F3EB9" w:rsidP="00DA52F0">
      <w:pPr>
        <w:spacing w:line="360" w:lineRule="auto"/>
        <w:mirrorIndents/>
        <w:rPr>
          <w:rFonts w:ascii="Arial" w:eastAsia="Times New Roman" w:hAnsi="Arial" w:cs="Arial"/>
          <w:kern w:val="22"/>
        </w:rPr>
      </w:pPr>
    </w:p>
    <w:p w14:paraId="22CCDF00" w14:textId="77777777" w:rsidR="00B8535C" w:rsidRPr="00DC51F2" w:rsidRDefault="00B8535C" w:rsidP="00DA52F0">
      <w:pPr>
        <w:spacing w:line="360" w:lineRule="auto"/>
        <w:mirrorIndents/>
        <w:rPr>
          <w:rFonts w:ascii="Arial" w:eastAsia="Times New Roman" w:hAnsi="Arial" w:cs="Arial"/>
          <w:kern w:val="22"/>
        </w:rPr>
      </w:pPr>
    </w:p>
    <w:p w14:paraId="7D5EF523" w14:textId="77777777" w:rsidR="003F3EB9" w:rsidRPr="00DC51F2" w:rsidRDefault="003F3EB9" w:rsidP="00DA52F0">
      <w:pPr>
        <w:spacing w:line="360" w:lineRule="auto"/>
        <w:mirrorIndents/>
        <w:rPr>
          <w:rFonts w:ascii="Arial" w:eastAsia="Times New Roman" w:hAnsi="Arial" w:cs="Arial"/>
          <w:kern w:val="22"/>
        </w:rPr>
      </w:pPr>
    </w:p>
    <w:p w14:paraId="79B3804A" w14:textId="77777777" w:rsidR="003F3EB9" w:rsidRDefault="003F3EB9" w:rsidP="00DA52F0">
      <w:pPr>
        <w:spacing w:line="360" w:lineRule="auto"/>
        <w:mirrorIndents/>
        <w:rPr>
          <w:rFonts w:ascii="Arial" w:eastAsia="Times New Roman" w:hAnsi="Arial" w:cs="Arial"/>
          <w:kern w:val="22"/>
          <w:szCs w:val="20"/>
        </w:rPr>
      </w:pPr>
    </w:p>
    <w:p w14:paraId="193F9D9A" w14:textId="77777777" w:rsidR="003F3EB9" w:rsidRDefault="003F3EB9" w:rsidP="00DA52F0">
      <w:pPr>
        <w:spacing w:line="360" w:lineRule="auto"/>
        <w:mirrorIndents/>
        <w:rPr>
          <w:rFonts w:ascii="Arial" w:eastAsia="Times New Roman" w:hAnsi="Arial" w:cs="Arial"/>
          <w:kern w:val="22"/>
          <w:szCs w:val="20"/>
        </w:rPr>
      </w:pPr>
    </w:p>
    <w:p w14:paraId="35647B2E" w14:textId="77777777" w:rsidR="003F3EB9" w:rsidRDefault="003F3EB9" w:rsidP="00DA52F0">
      <w:pPr>
        <w:spacing w:line="360" w:lineRule="auto"/>
        <w:mirrorIndents/>
        <w:rPr>
          <w:rFonts w:ascii="Arial" w:eastAsia="Times New Roman" w:hAnsi="Arial" w:cs="Arial"/>
          <w:kern w:val="22"/>
          <w:szCs w:val="20"/>
        </w:rPr>
      </w:pPr>
    </w:p>
    <w:p w14:paraId="740D1FD7" w14:textId="388DDD03" w:rsidR="003F3EB9" w:rsidRDefault="003F3EB9" w:rsidP="00DA52F0">
      <w:pPr>
        <w:spacing w:line="360" w:lineRule="auto"/>
        <w:mirrorIndents/>
        <w:rPr>
          <w:rFonts w:ascii="Arial" w:eastAsia="Times New Roman" w:hAnsi="Arial" w:cs="Arial"/>
          <w:kern w:val="22"/>
          <w:szCs w:val="20"/>
        </w:rPr>
      </w:pPr>
      <w:r>
        <w:rPr>
          <w:rFonts w:ascii="Arial" w:eastAsia="Times New Roman" w:hAnsi="Arial" w:cs="Arial"/>
          <w:kern w:val="22"/>
          <w:szCs w:val="20"/>
        </w:rPr>
        <w:br w:type="page"/>
      </w:r>
    </w:p>
    <w:p w14:paraId="56D84073" w14:textId="7AB98732" w:rsidR="005C2C7A" w:rsidRPr="00812591" w:rsidRDefault="005C2C7A" w:rsidP="00DA52F0">
      <w:pPr>
        <w:pStyle w:val="Heading1"/>
        <w:spacing w:line="360" w:lineRule="auto"/>
        <w:ind w:left="0"/>
        <w:mirrorIndents/>
        <w:jc w:val="center"/>
        <w:rPr>
          <w:b w:val="0"/>
        </w:rPr>
      </w:pPr>
      <w:bookmarkStart w:id="3" w:name="_Toc226717808"/>
      <w:r w:rsidRPr="00812591">
        <w:lastRenderedPageBreak/>
        <w:t>CHAPTE</w:t>
      </w:r>
      <w:r w:rsidR="00C764A3" w:rsidRPr="00812591">
        <w:t>R 1: INTRODUCTION</w:t>
      </w:r>
      <w:bookmarkEnd w:id="3"/>
      <w:r w:rsidR="00C764A3" w:rsidRPr="00812591">
        <w:t xml:space="preserve"> </w:t>
      </w:r>
    </w:p>
    <w:p w14:paraId="2F945D9C" w14:textId="77777777" w:rsidR="00B43092" w:rsidRDefault="00B43092" w:rsidP="00DA52F0">
      <w:pPr>
        <w:spacing w:line="360" w:lineRule="auto"/>
        <w:mirrorIndents/>
        <w:jc w:val="both"/>
        <w:rPr>
          <w:rFonts w:ascii="Arial" w:eastAsia="Arial Unicode MS" w:hAnsi="Arial" w:cs="Arial"/>
          <w:color w:val="0070C0"/>
        </w:rPr>
      </w:pPr>
    </w:p>
    <w:p w14:paraId="23E50E00" w14:textId="77777777" w:rsidR="00022DD5" w:rsidRDefault="00022DD5" w:rsidP="00022DD5">
      <w:pPr>
        <w:spacing w:line="360" w:lineRule="auto"/>
        <w:mirrorIndents/>
        <w:jc w:val="both"/>
        <w:rPr>
          <w:rFonts w:ascii="Arial" w:eastAsia="Arial Unicode MS" w:hAnsi="Arial" w:cs="Arial"/>
        </w:rPr>
      </w:pPr>
    </w:p>
    <w:p w14:paraId="3896186B" w14:textId="77777777" w:rsidR="00022DD5" w:rsidRPr="00022DD5" w:rsidRDefault="00022DD5" w:rsidP="00022DD5">
      <w:pPr>
        <w:pStyle w:val="Heading2"/>
        <w:ind w:left="0"/>
      </w:pPr>
      <w:bookmarkStart w:id="4" w:name="_Toc226717809"/>
      <w:r w:rsidRPr="00022DD5">
        <w:t>Introduction</w:t>
      </w:r>
      <w:bookmarkEnd w:id="4"/>
      <w:r w:rsidRPr="00022DD5">
        <w:t xml:space="preserve"> </w:t>
      </w:r>
    </w:p>
    <w:p w14:paraId="0F4AF5AD" w14:textId="77777777" w:rsidR="00022DD5" w:rsidRDefault="00022DD5" w:rsidP="00022DD5">
      <w:pPr>
        <w:spacing w:line="360" w:lineRule="auto"/>
        <w:mirrorIndents/>
        <w:jc w:val="both"/>
        <w:rPr>
          <w:rFonts w:ascii="Arial" w:eastAsia="Arial Unicode MS" w:hAnsi="Arial" w:cs="Arial"/>
        </w:rPr>
      </w:pPr>
    </w:p>
    <w:p w14:paraId="32F21334" w14:textId="30628421" w:rsidR="002733CE" w:rsidRPr="002733CE" w:rsidRDefault="002733CE" w:rsidP="002733CE">
      <w:pPr>
        <w:pStyle w:val="BodyText"/>
        <w:spacing w:line="360" w:lineRule="auto"/>
        <w:rPr>
          <w:rFonts w:ascii="Arial" w:hAnsi="Arial" w:cs="Arial"/>
        </w:rPr>
      </w:pPr>
      <w:r w:rsidRPr="002733CE">
        <w:rPr>
          <w:rFonts w:ascii="Arial" w:hAnsi="Arial" w:cs="Arial"/>
        </w:rPr>
        <w:t>Brain health is increasingly recognised as a major public health concern, particularly in the context of ageing populations, rising rates of dementia, and increasing exposure to lifestyle-related risk factors. The brain is central to cognition, memory, emotional regulation, physical functioning, and everyday decision-making, making its protection essential for overall health, well-being, and quality of life</w:t>
      </w:r>
      <w:r w:rsidR="00D77B4B">
        <w:rPr>
          <w:rFonts w:ascii="Arial" w:hAnsi="Arial" w:cs="Arial"/>
        </w:rPr>
        <w:t xml:space="preserve"> (National Institute of Ageing, 2024)</w:t>
      </w:r>
      <w:r w:rsidRPr="002733CE">
        <w:rPr>
          <w:rFonts w:ascii="Arial" w:hAnsi="Arial" w:cs="Arial"/>
        </w:rPr>
        <w:t>. As Wang (2020) notes, brain health supports thinking, planning, problem-solving, and emotional stability throughout the life course. Although neurological decline has often been associated with ageing, growing evidence suggests that many aspects of brain health are influenced by modifiable lifestyle behaviours across the lifespan. Protecting brain health is therefore important not only for maintaining daily functioning and independence, but also for reducing the risk of neurological disease and cognitive decline (World Health Organization, 2025).</w:t>
      </w:r>
    </w:p>
    <w:p w14:paraId="0BD77A80" w14:textId="77777777" w:rsidR="002733CE" w:rsidRPr="002733CE" w:rsidRDefault="002733CE" w:rsidP="002733CE">
      <w:pPr>
        <w:pStyle w:val="BodyText"/>
        <w:spacing w:line="360" w:lineRule="auto"/>
        <w:rPr>
          <w:rFonts w:ascii="Arial" w:hAnsi="Arial" w:cs="Arial"/>
        </w:rPr>
      </w:pPr>
    </w:p>
    <w:p w14:paraId="64833459" w14:textId="14ED27AD" w:rsidR="002733CE" w:rsidRPr="002733CE" w:rsidRDefault="002733CE" w:rsidP="002733CE">
      <w:pPr>
        <w:pStyle w:val="BodyText"/>
        <w:spacing w:line="360" w:lineRule="auto"/>
        <w:rPr>
          <w:rFonts w:ascii="Arial" w:hAnsi="Arial" w:cs="Arial"/>
        </w:rPr>
      </w:pPr>
      <w:r w:rsidRPr="002733CE">
        <w:rPr>
          <w:rFonts w:ascii="Arial" w:hAnsi="Arial" w:cs="Arial"/>
        </w:rPr>
        <w:t>In the UK, behaviours such as poor diet, physical inactivity, smoking, alcohol use, inadequate sleep, and excessive screen time have become increasingly prevalent and are associated with a wide range of adverse physical and mental health outcomes</w:t>
      </w:r>
      <w:r w:rsidR="00D77B4B">
        <w:rPr>
          <w:rFonts w:ascii="Arial" w:hAnsi="Arial" w:cs="Arial"/>
        </w:rPr>
        <w:t xml:space="preserve"> (Everest et al., 2022)</w:t>
      </w:r>
      <w:r w:rsidRPr="002733CE">
        <w:rPr>
          <w:rFonts w:ascii="Arial" w:hAnsi="Arial" w:cs="Arial"/>
        </w:rPr>
        <w:t>. More recently, research has begun to demonstrate that these lifestyle choices also affect brain structure, cognitive functioning, and the risk of neurodegenerative conditions</w:t>
      </w:r>
      <w:r w:rsidR="00D77B4B">
        <w:rPr>
          <w:rFonts w:ascii="Arial" w:hAnsi="Arial" w:cs="Arial"/>
        </w:rPr>
        <w:t xml:space="preserve"> (</w:t>
      </w:r>
      <w:proofErr w:type="spellStart"/>
      <w:r w:rsidR="00D77B4B" w:rsidRPr="00684D9C">
        <w:rPr>
          <w:rFonts w:ascii="Arial" w:hAnsi="Arial" w:cs="Arial"/>
        </w:rPr>
        <w:t>Potashkin</w:t>
      </w:r>
      <w:proofErr w:type="spellEnd"/>
      <w:r w:rsidR="00D77B4B">
        <w:rPr>
          <w:rFonts w:ascii="Arial" w:hAnsi="Arial" w:cs="Arial"/>
        </w:rPr>
        <w:t xml:space="preserve"> et al., 2025).</w:t>
      </w:r>
      <w:r w:rsidRPr="002733CE">
        <w:rPr>
          <w:rFonts w:ascii="Arial" w:hAnsi="Arial" w:cs="Arial"/>
        </w:rPr>
        <w:t xml:space="preserve"> This highlights the importance of examining brain health not only from a medical perspective but also from a preventative public health viewpoint</w:t>
      </w:r>
      <w:r w:rsidR="00D77B4B">
        <w:rPr>
          <w:rFonts w:ascii="Arial" w:hAnsi="Arial" w:cs="Arial"/>
        </w:rPr>
        <w:t xml:space="preserve">. </w:t>
      </w:r>
    </w:p>
    <w:p w14:paraId="187C2ED9" w14:textId="77777777" w:rsidR="002733CE" w:rsidRPr="002733CE" w:rsidRDefault="002733CE" w:rsidP="002733CE">
      <w:pPr>
        <w:pStyle w:val="BodyText"/>
        <w:spacing w:line="360" w:lineRule="auto"/>
        <w:rPr>
          <w:rFonts w:ascii="Arial" w:hAnsi="Arial" w:cs="Arial"/>
        </w:rPr>
      </w:pPr>
    </w:p>
    <w:p w14:paraId="7F21E11C" w14:textId="6F1DFF9D" w:rsidR="00B43092" w:rsidRPr="002733CE" w:rsidRDefault="002733CE" w:rsidP="002733CE">
      <w:pPr>
        <w:pStyle w:val="BodyText"/>
        <w:spacing w:line="360" w:lineRule="auto"/>
        <w:rPr>
          <w:rFonts w:ascii="Arial" w:hAnsi="Arial" w:cs="Arial"/>
        </w:rPr>
      </w:pPr>
      <w:r w:rsidRPr="002733CE">
        <w:rPr>
          <w:rFonts w:ascii="Arial" w:hAnsi="Arial" w:cs="Arial"/>
        </w:rPr>
        <w:t>This chapter introduces the focus of the dissertation by defining the concepts of brain health and lifestyle choices, outlining the rationale for the study, and presenting the aim and objectives. In doing so, it establishes the foundation for exploring how lifestyle behaviours influence brain health among UK adults.</w:t>
      </w:r>
    </w:p>
    <w:p w14:paraId="07AB41DB" w14:textId="77777777" w:rsidR="002733CE" w:rsidRDefault="002733CE" w:rsidP="002733CE">
      <w:pPr>
        <w:pStyle w:val="BodyText"/>
        <w:spacing w:line="360" w:lineRule="auto"/>
        <w:rPr>
          <w:rFonts w:ascii="Arial" w:hAnsi="Arial" w:cs="Arial"/>
        </w:rPr>
      </w:pPr>
    </w:p>
    <w:p w14:paraId="20B1E103" w14:textId="142FE729" w:rsidR="002733CE" w:rsidRDefault="002733CE" w:rsidP="002733CE">
      <w:pPr>
        <w:pStyle w:val="Heading2"/>
        <w:ind w:left="0"/>
      </w:pPr>
      <w:bookmarkStart w:id="5" w:name="_Toc226717810"/>
      <w:r>
        <w:t>B</w:t>
      </w:r>
      <w:r w:rsidRPr="002733CE">
        <w:t>rain health</w:t>
      </w:r>
      <w:bookmarkEnd w:id="5"/>
    </w:p>
    <w:p w14:paraId="3C718560" w14:textId="77777777" w:rsidR="002733CE" w:rsidRPr="002733CE" w:rsidRDefault="002733CE" w:rsidP="002733CE">
      <w:pPr>
        <w:pStyle w:val="Heading2"/>
        <w:ind w:left="0"/>
      </w:pPr>
    </w:p>
    <w:p w14:paraId="2F329FFE" w14:textId="0F42BAC6" w:rsidR="00B43092" w:rsidRDefault="00B43092" w:rsidP="002733CE">
      <w:pPr>
        <w:pStyle w:val="BodyText"/>
        <w:spacing w:line="360" w:lineRule="auto"/>
        <w:rPr>
          <w:rFonts w:ascii="Arial" w:hAnsi="Arial" w:cs="Arial"/>
        </w:rPr>
      </w:pPr>
      <w:r w:rsidRPr="002733CE">
        <w:rPr>
          <w:rFonts w:ascii="Arial" w:hAnsi="Arial" w:cs="Arial"/>
        </w:rPr>
        <w:t xml:space="preserve">The World Health Organisation (WHO, 2025) defines brain health as ‘the state of brain functioning across cognitive, sensory, social-emotional, behavioural and motor domains, allowing a person to realise their full potential over the life course, irrespective of the presence or absence of disorders.’ Recent research highlights the importance of protecting neurological health through lifestyle choices, indicating that 45% of dementia diagnoses can </w:t>
      </w:r>
      <w:r w:rsidRPr="002733CE">
        <w:rPr>
          <w:rFonts w:ascii="Arial" w:hAnsi="Arial" w:cs="Arial"/>
        </w:rPr>
        <w:lastRenderedPageBreak/>
        <w:t xml:space="preserve">be prevented this way, and emphasising that it is not just an inevitable part of ageing (King’s Health Partners, 2024).  Neurological health conditions, such as stroke, migraine, Parkinson’s disease and dementia, represent 70% of the leading causes of disability worldwide, leading to 9 million deaths per year (WHO, 2025). </w:t>
      </w:r>
    </w:p>
    <w:p w14:paraId="2674EDE9" w14:textId="77777777" w:rsidR="002733CE" w:rsidRPr="002733CE" w:rsidRDefault="002733CE" w:rsidP="002733CE">
      <w:pPr>
        <w:pStyle w:val="BodyText"/>
        <w:spacing w:line="360" w:lineRule="auto"/>
        <w:rPr>
          <w:rFonts w:ascii="Arial" w:hAnsi="Arial" w:cs="Arial"/>
        </w:rPr>
      </w:pPr>
    </w:p>
    <w:p w14:paraId="222A29A1" w14:textId="78BD1ABA" w:rsidR="00B43092" w:rsidRDefault="002733CE" w:rsidP="00B43092">
      <w:pPr>
        <w:pStyle w:val="Heading2"/>
        <w:spacing w:after="420"/>
        <w:ind w:left="0"/>
        <w:rPr>
          <w:rFonts w:cs="Arial"/>
          <w:b w:val="0"/>
          <w:bCs/>
          <w:color w:val="212529"/>
          <w:sz w:val="24"/>
          <w:szCs w:val="24"/>
        </w:rPr>
      </w:pPr>
      <w:bookmarkStart w:id="6" w:name="_Toc226717811"/>
      <w:r>
        <w:rPr>
          <w:rFonts w:eastAsia="Arial Unicode MS" w:cs="Arial"/>
          <w:bCs/>
          <w:sz w:val="24"/>
          <w:szCs w:val="24"/>
        </w:rPr>
        <w:t>L</w:t>
      </w:r>
      <w:r w:rsidR="00B43092" w:rsidRPr="00B43092">
        <w:rPr>
          <w:rFonts w:eastAsia="Arial Unicode MS" w:cs="Arial"/>
          <w:bCs/>
          <w:sz w:val="24"/>
          <w:szCs w:val="24"/>
        </w:rPr>
        <w:t>ifestyle choices</w:t>
      </w:r>
      <w:bookmarkEnd w:id="6"/>
    </w:p>
    <w:p w14:paraId="5E818FC6" w14:textId="18181BC1" w:rsidR="00B43092" w:rsidRDefault="00B43092" w:rsidP="00DA52F0">
      <w:pPr>
        <w:spacing w:line="360" w:lineRule="auto"/>
        <w:mirrorIndents/>
        <w:jc w:val="both"/>
        <w:rPr>
          <w:rFonts w:ascii="Arial" w:eastAsia="Times New Roman" w:hAnsi="Arial" w:cs="Arial"/>
          <w:color w:val="212529"/>
          <w:lang w:bidi="ar-SA"/>
        </w:rPr>
      </w:pPr>
      <w:r w:rsidRPr="00B43092">
        <w:rPr>
          <w:rFonts w:ascii="Arial" w:eastAsia="Times New Roman" w:hAnsi="Arial" w:cs="Arial"/>
          <w:color w:val="212529"/>
          <w:lang w:bidi="ar-SA"/>
        </w:rPr>
        <w:t>According to the NHS (</w:t>
      </w:r>
      <w:r>
        <w:rPr>
          <w:rFonts w:ascii="Arial" w:eastAsia="Times New Roman" w:hAnsi="Arial" w:cs="Arial"/>
          <w:color w:val="212529"/>
          <w:lang w:bidi="ar-SA"/>
        </w:rPr>
        <w:t>n.d.</w:t>
      </w:r>
      <w:r w:rsidRPr="00B43092">
        <w:rPr>
          <w:rFonts w:ascii="Arial" w:eastAsia="Times New Roman" w:hAnsi="Arial" w:cs="Arial"/>
          <w:color w:val="212529"/>
          <w:lang w:bidi="ar-SA"/>
        </w:rPr>
        <w:t>), healthy living includes lifestyle choices such as a balanced diet, maintaining a healthy weight, getting sufficient sleep, regular exercise, and avoiding psychoactive substances (such as alcohol and drugs) and smoking. Unhealthy lifestyle choices, such as using drugs</w:t>
      </w:r>
      <w:r>
        <w:rPr>
          <w:rFonts w:ascii="Arial" w:eastAsia="Times New Roman" w:hAnsi="Arial" w:cs="Arial"/>
          <w:color w:val="212529"/>
          <w:lang w:bidi="ar-SA"/>
        </w:rPr>
        <w:t xml:space="preserve"> and misusing alcohol, smoking, sedentary life, lack of sleep, excessive screen time,</w:t>
      </w:r>
      <w:r w:rsidRPr="00B43092">
        <w:rPr>
          <w:rFonts w:ascii="Arial" w:eastAsia="Times New Roman" w:hAnsi="Arial" w:cs="Arial"/>
          <w:color w:val="212529"/>
          <w:lang w:bidi="ar-SA"/>
        </w:rPr>
        <w:t xml:space="preserve"> and eating unhealthy foods, represent 40% of the causes of deaths in England and cost the NHS </w:t>
      </w:r>
      <w:r>
        <w:rPr>
          <w:rFonts w:ascii="Arial" w:eastAsia="Times New Roman" w:hAnsi="Arial" w:cs="Arial"/>
          <w:color w:val="212529"/>
          <w:lang w:bidi="ar-SA"/>
        </w:rPr>
        <w:t>268</w:t>
      </w:r>
      <w:r w:rsidRPr="00B43092">
        <w:rPr>
          <w:rFonts w:ascii="Arial" w:eastAsia="Times New Roman" w:hAnsi="Arial" w:cs="Arial"/>
          <w:color w:val="212529"/>
          <w:lang w:bidi="ar-SA"/>
        </w:rPr>
        <w:t xml:space="preserve"> billion per year.</w:t>
      </w:r>
      <w:r>
        <w:rPr>
          <w:rFonts w:ascii="Arial" w:eastAsia="Times New Roman" w:hAnsi="Arial" w:cs="Arial"/>
          <w:color w:val="212529"/>
          <w:lang w:bidi="ar-SA"/>
        </w:rPr>
        <w:t xml:space="preserve"> For instance, in the UK, one out of four adults </w:t>
      </w:r>
      <w:proofErr w:type="gramStart"/>
      <w:r>
        <w:rPr>
          <w:rFonts w:ascii="Arial" w:eastAsia="Times New Roman" w:hAnsi="Arial" w:cs="Arial"/>
          <w:color w:val="212529"/>
          <w:lang w:bidi="ar-SA"/>
        </w:rPr>
        <w:t>has</w:t>
      </w:r>
      <w:proofErr w:type="gramEnd"/>
      <w:r>
        <w:rPr>
          <w:rFonts w:ascii="Arial" w:eastAsia="Times New Roman" w:hAnsi="Arial" w:cs="Arial"/>
          <w:color w:val="212529"/>
          <w:lang w:bidi="ar-SA"/>
        </w:rPr>
        <w:t xml:space="preserve"> obesity (Surrey County Council, 2025). </w:t>
      </w:r>
      <w:r w:rsidRPr="00B43092">
        <w:rPr>
          <w:rFonts w:ascii="Arial" w:eastAsia="Times New Roman" w:hAnsi="Arial" w:cs="Arial"/>
          <w:color w:val="212529"/>
          <w:lang w:bidi="ar-SA"/>
        </w:rPr>
        <w:t>In England, 16% of the population still smoke, mainly concentrated in deprived areas, and women continue to smoke during pregnancy, exposing their children to risks.</w:t>
      </w:r>
      <w:r>
        <w:rPr>
          <w:rFonts w:ascii="Arial" w:eastAsia="Times New Roman" w:hAnsi="Arial" w:cs="Arial"/>
          <w:color w:val="212529"/>
          <w:lang w:bidi="ar-SA"/>
        </w:rPr>
        <w:t xml:space="preserve"> In terms of exercise, the UK population has a sedentary lifestyle, with only 45% of the population engaging in exercise (Steele, 2025). Related to alcohol misuse in 2023, </w:t>
      </w:r>
      <w:r w:rsidRPr="00B43092">
        <w:rPr>
          <w:rFonts w:ascii="Arial" w:eastAsia="Times New Roman" w:hAnsi="Arial" w:cs="Arial"/>
          <w:color w:val="212529"/>
          <w:lang w:bidi="ar-SA"/>
        </w:rPr>
        <w:t>8,274 alcohol-specific deaths in England</w:t>
      </w:r>
      <w:r>
        <w:rPr>
          <w:rFonts w:ascii="Arial" w:eastAsia="Times New Roman" w:hAnsi="Arial" w:cs="Arial"/>
          <w:color w:val="212529"/>
          <w:lang w:bidi="ar-SA"/>
        </w:rPr>
        <w:t xml:space="preserve"> were recorded (Rehabs.uk, 2025). </w:t>
      </w:r>
      <w:r w:rsidRPr="00B43092">
        <w:rPr>
          <w:rFonts w:ascii="Arial" w:eastAsia="Times New Roman" w:hAnsi="Arial" w:cs="Arial"/>
          <w:color w:val="212529"/>
          <w:lang w:bidi="ar-SA"/>
        </w:rPr>
        <w:t>Excessive screen time leads to a sedentary lifestyle, unhealthy eating habits, and a lack of sleep, highlighting another issue in the UK where, according to data, 76% of adults' waking time is spent online</w:t>
      </w:r>
      <w:r>
        <w:rPr>
          <w:rFonts w:ascii="Arial" w:eastAsia="Times New Roman" w:hAnsi="Arial" w:cs="Arial"/>
          <w:color w:val="212529"/>
          <w:lang w:bidi="ar-SA"/>
        </w:rPr>
        <w:t xml:space="preserve"> (</w:t>
      </w:r>
      <w:proofErr w:type="spellStart"/>
      <w:r>
        <w:rPr>
          <w:rFonts w:ascii="Arial" w:eastAsia="Times New Roman" w:hAnsi="Arial" w:cs="Arial"/>
          <w:color w:val="212529"/>
          <w:lang w:bidi="ar-SA"/>
        </w:rPr>
        <w:t>ITbrief</w:t>
      </w:r>
      <w:proofErr w:type="spellEnd"/>
      <w:r>
        <w:rPr>
          <w:rFonts w:ascii="Arial" w:eastAsia="Times New Roman" w:hAnsi="Arial" w:cs="Arial"/>
          <w:color w:val="212529"/>
          <w:lang w:bidi="ar-SA"/>
        </w:rPr>
        <w:t xml:space="preserve">, 2024). </w:t>
      </w:r>
    </w:p>
    <w:p w14:paraId="558A0505" w14:textId="77777777" w:rsidR="00B43092" w:rsidRDefault="00B43092" w:rsidP="00DA52F0">
      <w:pPr>
        <w:spacing w:line="360" w:lineRule="auto"/>
        <w:mirrorIndents/>
        <w:jc w:val="both"/>
        <w:rPr>
          <w:rFonts w:ascii="Arial" w:eastAsia="Arial Unicode MS" w:hAnsi="Arial" w:cs="Arial"/>
        </w:rPr>
      </w:pPr>
    </w:p>
    <w:p w14:paraId="2036C290" w14:textId="77777777" w:rsidR="00B43092" w:rsidRDefault="00B43092" w:rsidP="00B43092">
      <w:pPr>
        <w:pStyle w:val="Heading2"/>
        <w:ind w:left="0"/>
        <w:rPr>
          <w:rFonts w:cs="Arial"/>
          <w:b w:val="0"/>
          <w:bCs/>
        </w:rPr>
      </w:pPr>
      <w:bookmarkStart w:id="7" w:name="_Toc226717812"/>
      <w:r w:rsidRPr="00B43092">
        <w:rPr>
          <w:rFonts w:cs="Arial"/>
          <w:bCs/>
        </w:rPr>
        <w:t>Rationale</w:t>
      </w:r>
      <w:bookmarkEnd w:id="7"/>
    </w:p>
    <w:p w14:paraId="058ED4B2" w14:textId="77777777" w:rsidR="00B43092" w:rsidRPr="00B43092" w:rsidRDefault="00B43092" w:rsidP="00B43092">
      <w:pPr>
        <w:pStyle w:val="Heading2"/>
        <w:ind w:left="0"/>
        <w:rPr>
          <w:rFonts w:cs="Arial"/>
          <w:b w:val="0"/>
          <w:bCs/>
        </w:rPr>
      </w:pPr>
    </w:p>
    <w:p w14:paraId="03B1B070" w14:textId="71AE4B9E" w:rsidR="00B43092" w:rsidRPr="00141A69" w:rsidRDefault="00B43092" w:rsidP="00B43092">
      <w:pPr>
        <w:spacing w:line="360" w:lineRule="auto"/>
        <w:rPr>
          <w:rFonts w:ascii="Arial" w:eastAsia="Arial Unicode MS" w:hAnsi="Arial" w:cs="Arial"/>
        </w:rPr>
      </w:pPr>
      <w:r w:rsidRPr="00130C36">
        <w:rPr>
          <w:rFonts w:ascii="Arial" w:hAnsi="Arial" w:cs="Arial"/>
        </w:rPr>
        <w:t>Brain health underpins productivity, resilience, and overall well-being. With increasing reports of early cognitive decline and mental health difficulties among UK adults, understanding how daily lifestyle behaviours influence brain function has become a critical public health priority (Occhipinti et al., 2023). Lifestyle factors such as diet, physical activity, sleep, screen time, and substance misuse have been shown to affect neuroplasticity, cognitive performance, and emotional regulation (</w:t>
      </w:r>
      <w:r>
        <w:rPr>
          <w:rFonts w:ascii="Arial" w:hAnsi="Arial" w:cs="Arial"/>
        </w:rPr>
        <w:t xml:space="preserve">Henry et al., 2019; </w:t>
      </w:r>
      <w:r w:rsidRPr="007B4ACB">
        <w:rPr>
          <w:rFonts w:ascii="Arial" w:hAnsi="Arial" w:cs="Arial"/>
        </w:rPr>
        <w:t>Khan et al., 2025;</w:t>
      </w:r>
      <w:r>
        <w:rPr>
          <w:rFonts w:ascii="Arial" w:hAnsi="Arial" w:cs="Arial"/>
        </w:rPr>
        <w:t xml:space="preserve"> </w:t>
      </w:r>
      <w:r w:rsidRPr="007B4ACB">
        <w:rPr>
          <w:rFonts w:ascii="Arial" w:hAnsi="Arial" w:cs="Arial"/>
        </w:rPr>
        <w:t>Thompson et al., 2019)</w:t>
      </w:r>
      <w:r w:rsidRPr="00130C36">
        <w:rPr>
          <w:rFonts w:ascii="Arial" w:hAnsi="Arial" w:cs="Arial"/>
        </w:rPr>
        <w:t xml:space="preserve">. For example, alcohol misuse is a </w:t>
      </w:r>
      <w:r>
        <w:rPr>
          <w:rFonts w:ascii="Arial" w:hAnsi="Arial" w:cs="Arial"/>
        </w:rPr>
        <w:t>notable</w:t>
      </w:r>
      <w:r w:rsidRPr="00130C36">
        <w:rPr>
          <w:rFonts w:ascii="Arial" w:hAnsi="Arial" w:cs="Arial"/>
        </w:rPr>
        <w:t xml:space="preserve"> concern in the UK. National surveys indicate that more than half of </w:t>
      </w:r>
      <w:proofErr w:type="gramStart"/>
      <w:r w:rsidRPr="00130C36">
        <w:rPr>
          <w:rFonts w:ascii="Arial" w:hAnsi="Arial" w:cs="Arial"/>
        </w:rPr>
        <w:t>adults</w:t>
      </w:r>
      <w:proofErr w:type="gramEnd"/>
      <w:r w:rsidRPr="00130C36">
        <w:rPr>
          <w:rFonts w:ascii="Arial" w:hAnsi="Arial" w:cs="Arial"/>
        </w:rPr>
        <w:t xml:space="preserve"> drink alcohol regularly, with many demographic groups surpassing recommended limits (NHS Digital, 2024). Evidence from the UK Biobank (2025) demonstrates how other risk factors, such as diet, exercise, and sleep, negatively affect the brain, for example, leading to Alzheimer’s disease. </w:t>
      </w:r>
      <w:r w:rsidRPr="00B43092">
        <w:rPr>
          <w:rFonts w:ascii="Arial" w:hAnsi="Arial" w:cs="Arial"/>
        </w:rPr>
        <w:t>This study, therefore, aims to fill a critical evidence gap by synthesising recent UK-focused research on how combined lifestyle choices affect brain health in adults aged 18 and over.</w:t>
      </w:r>
    </w:p>
    <w:p w14:paraId="259D1DC5" w14:textId="77777777" w:rsidR="00B43092" w:rsidRDefault="00B43092" w:rsidP="00DA52F0">
      <w:pPr>
        <w:spacing w:line="360" w:lineRule="auto"/>
        <w:mirrorIndents/>
        <w:jc w:val="both"/>
        <w:rPr>
          <w:rFonts w:ascii="Arial" w:eastAsia="Arial Unicode MS" w:hAnsi="Arial" w:cs="Arial"/>
        </w:rPr>
      </w:pPr>
    </w:p>
    <w:p w14:paraId="2B834864" w14:textId="77777777" w:rsidR="00B43092" w:rsidRPr="00B43092" w:rsidRDefault="00B43092" w:rsidP="00B43092">
      <w:pPr>
        <w:pStyle w:val="Heading2"/>
        <w:ind w:left="0"/>
        <w:rPr>
          <w:rFonts w:cs="Arial"/>
          <w:b w:val="0"/>
          <w:bCs/>
          <w:iCs/>
        </w:rPr>
      </w:pPr>
      <w:bookmarkStart w:id="8" w:name="_Toc226717813"/>
      <w:r w:rsidRPr="00B43092">
        <w:rPr>
          <w:rFonts w:cs="Arial"/>
          <w:bCs/>
        </w:rPr>
        <w:t>Aim</w:t>
      </w:r>
      <w:bookmarkEnd w:id="8"/>
    </w:p>
    <w:p w14:paraId="61ABA643" w14:textId="77777777" w:rsidR="00B43092" w:rsidRDefault="00B43092" w:rsidP="00B43092">
      <w:pPr>
        <w:pStyle w:val="Heading2"/>
        <w:rPr>
          <w:iCs/>
        </w:rPr>
      </w:pPr>
    </w:p>
    <w:p w14:paraId="13810FBA" w14:textId="7D807D7D" w:rsidR="00B43092" w:rsidRPr="002733CE" w:rsidRDefault="00B43092" w:rsidP="002733CE">
      <w:pPr>
        <w:pStyle w:val="BodyText"/>
        <w:spacing w:line="360" w:lineRule="auto"/>
        <w:rPr>
          <w:rFonts w:ascii="Arial" w:hAnsi="Arial" w:cs="Arial"/>
          <w:b/>
          <w:bCs/>
          <w:i/>
        </w:rPr>
      </w:pPr>
      <w:r w:rsidRPr="002733CE">
        <w:rPr>
          <w:rFonts w:ascii="Arial" w:hAnsi="Arial" w:cs="Arial"/>
        </w:rPr>
        <w:t xml:space="preserve">To explore how various lifestyle choices, such as diet, physical activity, sleep, substance use, and screen time, affect brain health and cognitive function in </w:t>
      </w:r>
      <w:bookmarkStart w:id="9" w:name="OLE_LINK7"/>
      <w:bookmarkStart w:id="10" w:name="OLE_LINK8"/>
      <w:r w:rsidRPr="002733CE">
        <w:rPr>
          <w:rFonts w:ascii="Arial" w:hAnsi="Arial" w:cs="Arial"/>
        </w:rPr>
        <w:t xml:space="preserve">UK adults </w:t>
      </w:r>
      <w:bookmarkEnd w:id="9"/>
      <w:bookmarkEnd w:id="10"/>
      <w:r w:rsidRPr="002733CE">
        <w:rPr>
          <w:rFonts w:ascii="Arial" w:hAnsi="Arial" w:cs="Arial"/>
        </w:rPr>
        <w:t xml:space="preserve">aged 18 and above. </w:t>
      </w:r>
    </w:p>
    <w:p w14:paraId="59450BD0" w14:textId="77777777" w:rsidR="00B43092" w:rsidRPr="00A517AD" w:rsidRDefault="00B43092" w:rsidP="00B43092">
      <w:pPr>
        <w:spacing w:line="360" w:lineRule="auto"/>
        <w:rPr>
          <w:rFonts w:ascii="Arial" w:hAnsi="Arial" w:cs="Arial"/>
        </w:rPr>
      </w:pPr>
    </w:p>
    <w:p w14:paraId="48E32213" w14:textId="6EAC32C4" w:rsidR="00B43092" w:rsidRPr="00B43092" w:rsidRDefault="00B43092" w:rsidP="00B43092">
      <w:pPr>
        <w:pStyle w:val="Heading2"/>
        <w:ind w:left="0"/>
        <w:rPr>
          <w:rFonts w:cs="Arial"/>
          <w:b w:val="0"/>
          <w:bCs/>
        </w:rPr>
      </w:pPr>
      <w:bookmarkStart w:id="11" w:name="_Toc226717814"/>
      <w:r w:rsidRPr="00B43092">
        <w:rPr>
          <w:rFonts w:cs="Arial"/>
          <w:bCs/>
        </w:rPr>
        <w:t>Objectives:</w:t>
      </w:r>
      <w:bookmarkEnd w:id="11"/>
    </w:p>
    <w:p w14:paraId="35CAA079" w14:textId="77777777" w:rsidR="00B43092" w:rsidRPr="00B43092" w:rsidRDefault="00B43092" w:rsidP="00B43092">
      <w:pPr>
        <w:pStyle w:val="Heading2"/>
        <w:ind w:left="0"/>
        <w:rPr>
          <w:b w:val="0"/>
          <w:bCs/>
        </w:rPr>
      </w:pPr>
    </w:p>
    <w:p w14:paraId="4C9F01E0" w14:textId="77777777" w:rsidR="00B43092" w:rsidRPr="00D00D2A" w:rsidRDefault="00B43092" w:rsidP="00B43092">
      <w:pPr>
        <w:pStyle w:val="ListParagraph"/>
        <w:widowControl/>
        <w:numPr>
          <w:ilvl w:val="0"/>
          <w:numId w:val="12"/>
        </w:numPr>
        <w:autoSpaceDE/>
        <w:autoSpaceDN/>
        <w:spacing w:after="160" w:line="360" w:lineRule="auto"/>
        <w:contextualSpacing/>
        <w:rPr>
          <w:rFonts w:ascii="Arial" w:hAnsi="Arial" w:cs="Arial"/>
        </w:rPr>
      </w:pPr>
      <w:r w:rsidRPr="00D00D2A">
        <w:rPr>
          <w:rFonts w:ascii="Arial" w:hAnsi="Arial" w:cs="Arial"/>
        </w:rPr>
        <w:t xml:space="preserve">Discuss </w:t>
      </w:r>
      <w:r>
        <w:rPr>
          <w:rFonts w:ascii="Arial" w:hAnsi="Arial" w:cs="Arial"/>
        </w:rPr>
        <w:t>dail</w:t>
      </w:r>
      <w:r w:rsidRPr="00D00D2A">
        <w:rPr>
          <w:rFonts w:ascii="Arial" w:hAnsi="Arial" w:cs="Arial"/>
        </w:rPr>
        <w:t xml:space="preserve">y lifestyle </w:t>
      </w:r>
      <w:r w:rsidRPr="00D00D2A">
        <w:rPr>
          <w:rFonts w:ascii="Arial" w:hAnsi="Arial" w:cs="Arial"/>
          <w:iCs/>
        </w:rPr>
        <w:t>choices, such as diet, physical activity, sleep, substance use, and screen time</w:t>
      </w:r>
      <w:r>
        <w:rPr>
          <w:rFonts w:ascii="Arial" w:hAnsi="Arial" w:cs="Arial"/>
          <w:iCs/>
        </w:rPr>
        <w:t>,</w:t>
      </w:r>
      <w:r w:rsidRPr="00D00D2A">
        <w:rPr>
          <w:rFonts w:ascii="Arial" w:hAnsi="Arial" w:cs="Arial"/>
        </w:rPr>
        <w:t xml:space="preserve"> among UK adults</w:t>
      </w:r>
      <w:r>
        <w:rPr>
          <w:rFonts w:ascii="Arial" w:hAnsi="Arial" w:cs="Arial"/>
        </w:rPr>
        <w:t xml:space="preserve">. </w:t>
      </w:r>
    </w:p>
    <w:p w14:paraId="0B17D973" w14:textId="77777777" w:rsidR="00B43092" w:rsidRPr="00D00D2A" w:rsidRDefault="00B43092" w:rsidP="00B43092">
      <w:pPr>
        <w:pStyle w:val="ListParagraph"/>
        <w:widowControl/>
        <w:numPr>
          <w:ilvl w:val="0"/>
          <w:numId w:val="12"/>
        </w:numPr>
        <w:autoSpaceDE/>
        <w:autoSpaceDN/>
        <w:spacing w:after="160" w:line="360" w:lineRule="auto"/>
        <w:contextualSpacing/>
        <w:rPr>
          <w:rFonts w:ascii="Arial" w:hAnsi="Arial" w:cs="Arial"/>
        </w:rPr>
      </w:pPr>
      <w:r w:rsidRPr="00D00D2A">
        <w:rPr>
          <w:rFonts w:ascii="Arial" w:hAnsi="Arial" w:cs="Arial"/>
          <w:iCs/>
        </w:rPr>
        <w:t xml:space="preserve">Explain the factors </w:t>
      </w:r>
      <w:r>
        <w:rPr>
          <w:rFonts w:ascii="Arial" w:hAnsi="Arial" w:cs="Arial"/>
          <w:iCs/>
        </w:rPr>
        <w:t>that influence</w:t>
      </w:r>
      <w:r w:rsidRPr="00D00D2A">
        <w:rPr>
          <w:rFonts w:ascii="Arial" w:hAnsi="Arial" w:cs="Arial"/>
          <w:iCs/>
        </w:rPr>
        <w:t xml:space="preserve"> UK adults’ lifestyle choices.   </w:t>
      </w:r>
    </w:p>
    <w:p w14:paraId="2CFDD9E9" w14:textId="77777777" w:rsidR="00B43092" w:rsidRPr="00D00D2A" w:rsidRDefault="00B43092" w:rsidP="00B43092">
      <w:pPr>
        <w:pStyle w:val="ListParagraph"/>
        <w:widowControl/>
        <w:numPr>
          <w:ilvl w:val="0"/>
          <w:numId w:val="12"/>
        </w:numPr>
        <w:autoSpaceDE/>
        <w:autoSpaceDN/>
        <w:spacing w:after="160" w:line="360" w:lineRule="auto"/>
        <w:contextualSpacing/>
        <w:rPr>
          <w:rFonts w:ascii="Arial" w:hAnsi="Arial" w:cs="Arial"/>
        </w:rPr>
      </w:pPr>
      <w:r w:rsidRPr="00D00D2A">
        <w:rPr>
          <w:rFonts w:ascii="Arial" w:hAnsi="Arial" w:cs="Arial"/>
          <w:iCs/>
        </w:rPr>
        <w:t>Analyse how lifestyle</w:t>
      </w:r>
      <w:r w:rsidRPr="00D00D2A">
        <w:rPr>
          <w:rFonts w:ascii="Arial" w:hAnsi="Arial" w:cs="Arial"/>
        </w:rPr>
        <w:t xml:space="preserve"> </w:t>
      </w:r>
      <w:r w:rsidRPr="00D00D2A">
        <w:rPr>
          <w:rFonts w:ascii="Arial" w:hAnsi="Arial" w:cs="Arial"/>
          <w:iCs/>
        </w:rPr>
        <w:t>choices, such as diet, physical activity, sleep, substance use, and screen time, i</w:t>
      </w:r>
      <w:r>
        <w:rPr>
          <w:rFonts w:ascii="Arial" w:hAnsi="Arial" w:cs="Arial"/>
          <w:iCs/>
        </w:rPr>
        <w:t>nfluence</w:t>
      </w:r>
      <w:r w:rsidRPr="00D00D2A">
        <w:rPr>
          <w:rFonts w:ascii="Arial" w:hAnsi="Arial" w:cs="Arial"/>
          <w:iCs/>
        </w:rPr>
        <w:t xml:space="preserve"> the brain in UK adults</w:t>
      </w:r>
      <w:r>
        <w:rPr>
          <w:rFonts w:ascii="Arial" w:hAnsi="Arial" w:cs="Arial"/>
          <w:iCs/>
        </w:rPr>
        <w:t>.</w:t>
      </w:r>
    </w:p>
    <w:p w14:paraId="219D7DEA" w14:textId="77777777" w:rsidR="00B43092" w:rsidRDefault="00B43092" w:rsidP="00B43092">
      <w:pPr>
        <w:pStyle w:val="ListParagraph"/>
        <w:widowControl/>
        <w:numPr>
          <w:ilvl w:val="0"/>
          <w:numId w:val="12"/>
        </w:numPr>
        <w:autoSpaceDE/>
        <w:autoSpaceDN/>
        <w:spacing w:after="160" w:line="360" w:lineRule="auto"/>
        <w:contextualSpacing/>
        <w:rPr>
          <w:rFonts w:ascii="Arial" w:hAnsi="Arial" w:cs="Arial"/>
        </w:rPr>
      </w:pPr>
      <w:r w:rsidRPr="00D00D2A">
        <w:rPr>
          <w:rFonts w:ascii="Arial" w:hAnsi="Arial" w:cs="Arial"/>
        </w:rPr>
        <w:t xml:space="preserve">To </w:t>
      </w:r>
      <w:r>
        <w:rPr>
          <w:rFonts w:ascii="Arial" w:hAnsi="Arial" w:cs="Arial"/>
        </w:rPr>
        <w:t>offer</w:t>
      </w:r>
      <w:r w:rsidRPr="00D00D2A">
        <w:rPr>
          <w:rFonts w:ascii="Arial" w:hAnsi="Arial" w:cs="Arial"/>
        </w:rPr>
        <w:t xml:space="preserve"> </w:t>
      </w:r>
      <w:r>
        <w:rPr>
          <w:rFonts w:ascii="Arial" w:hAnsi="Arial" w:cs="Arial"/>
        </w:rPr>
        <w:t>sugges</w:t>
      </w:r>
      <w:r w:rsidRPr="00D00D2A">
        <w:rPr>
          <w:rFonts w:ascii="Arial" w:hAnsi="Arial" w:cs="Arial"/>
        </w:rPr>
        <w:t xml:space="preserve">tions for </w:t>
      </w:r>
      <w:r>
        <w:rPr>
          <w:rFonts w:ascii="Arial" w:hAnsi="Arial" w:cs="Arial"/>
        </w:rPr>
        <w:t>encourag</w:t>
      </w:r>
      <w:r w:rsidRPr="00D00D2A">
        <w:rPr>
          <w:rFonts w:ascii="Arial" w:hAnsi="Arial" w:cs="Arial"/>
        </w:rPr>
        <w:t xml:space="preserve">ing healthy lifestyle choices and brain health among UK adults. </w:t>
      </w:r>
    </w:p>
    <w:p w14:paraId="349C0165" w14:textId="77777777" w:rsidR="002733CE" w:rsidRDefault="002733CE" w:rsidP="002733CE">
      <w:pPr>
        <w:widowControl/>
        <w:autoSpaceDE/>
        <w:autoSpaceDN/>
        <w:spacing w:after="160" w:line="360" w:lineRule="auto"/>
        <w:contextualSpacing/>
        <w:rPr>
          <w:rFonts w:ascii="Arial" w:hAnsi="Arial" w:cs="Arial"/>
        </w:rPr>
      </w:pPr>
    </w:p>
    <w:p w14:paraId="35A6B931" w14:textId="4DE06A07" w:rsidR="002733CE" w:rsidRPr="002733CE" w:rsidRDefault="002733CE" w:rsidP="002733CE">
      <w:pPr>
        <w:pStyle w:val="Heading2"/>
        <w:ind w:left="0"/>
        <w:rPr>
          <w:lang w:bidi="ar-SA"/>
        </w:rPr>
      </w:pPr>
      <w:bookmarkStart w:id="12" w:name="_Toc226717815"/>
      <w:r w:rsidRPr="002733CE">
        <w:rPr>
          <w:lang w:bidi="ar-SA"/>
        </w:rPr>
        <w:t xml:space="preserve">Chapter </w:t>
      </w:r>
      <w:r w:rsidR="00B8535C">
        <w:rPr>
          <w:lang w:bidi="ar-SA"/>
        </w:rPr>
        <w:t>S</w:t>
      </w:r>
      <w:r w:rsidRPr="002733CE">
        <w:rPr>
          <w:lang w:bidi="ar-SA"/>
        </w:rPr>
        <w:t>ummary</w:t>
      </w:r>
      <w:bookmarkEnd w:id="12"/>
    </w:p>
    <w:p w14:paraId="581B52DC" w14:textId="77777777" w:rsidR="002733CE" w:rsidRPr="002733CE" w:rsidRDefault="002733CE" w:rsidP="002733CE">
      <w:pPr>
        <w:widowControl/>
        <w:autoSpaceDE/>
        <w:autoSpaceDN/>
        <w:spacing w:before="100" w:beforeAutospacing="1" w:after="100" w:afterAutospacing="1" w:line="360" w:lineRule="auto"/>
        <w:rPr>
          <w:rFonts w:ascii="Arial" w:eastAsia="Times New Roman" w:hAnsi="Arial" w:cs="Arial"/>
          <w:lang w:bidi="ar-SA"/>
        </w:rPr>
      </w:pPr>
      <w:r w:rsidRPr="002733CE">
        <w:rPr>
          <w:rFonts w:ascii="Arial" w:eastAsia="Times New Roman" w:hAnsi="Arial" w:cs="Arial"/>
          <w:lang w:bidi="ar-SA"/>
        </w:rPr>
        <w:t>This chapter has introduced the dissertation by outlining the significance of brain health and the growing importance of lifestyle behaviours as modifiable influences on neurological and cognitive outcomes. It has defined the key concepts of brain health and lifestyle choices, demonstrating that behaviours such as diet, physical activity, sleep, substance use, and screen time are central to understanding long-term brain function and disease risk.</w:t>
      </w:r>
    </w:p>
    <w:p w14:paraId="2B469565" w14:textId="77777777" w:rsidR="002733CE" w:rsidRPr="002733CE" w:rsidRDefault="002733CE" w:rsidP="002733CE">
      <w:pPr>
        <w:widowControl/>
        <w:autoSpaceDE/>
        <w:autoSpaceDN/>
        <w:spacing w:before="100" w:beforeAutospacing="1" w:after="100" w:afterAutospacing="1" w:line="360" w:lineRule="auto"/>
        <w:rPr>
          <w:rFonts w:ascii="Arial" w:eastAsia="Times New Roman" w:hAnsi="Arial" w:cs="Arial"/>
          <w:lang w:bidi="ar-SA"/>
        </w:rPr>
      </w:pPr>
      <w:r w:rsidRPr="002733CE">
        <w:rPr>
          <w:rFonts w:ascii="Arial" w:eastAsia="Times New Roman" w:hAnsi="Arial" w:cs="Arial"/>
          <w:lang w:bidi="ar-SA"/>
        </w:rPr>
        <w:t>The chapter has also established the rationale for the study, highlighting the increasing public health relevance of lifestyle-related brain health in the UK. In addition, it has presented the overall aim and objectives of the dissertation, which guide the analysis of how lifestyle choices affect brain health in UK adults.</w:t>
      </w:r>
    </w:p>
    <w:p w14:paraId="4DDE0481" w14:textId="77777777" w:rsidR="002733CE" w:rsidRPr="002733CE" w:rsidRDefault="002733CE" w:rsidP="002733CE">
      <w:pPr>
        <w:widowControl/>
        <w:autoSpaceDE/>
        <w:autoSpaceDN/>
        <w:spacing w:before="100" w:beforeAutospacing="1" w:after="100" w:afterAutospacing="1" w:line="360" w:lineRule="auto"/>
        <w:rPr>
          <w:rFonts w:ascii="Arial" w:eastAsia="Times New Roman" w:hAnsi="Arial" w:cs="Arial"/>
          <w:lang w:bidi="ar-SA"/>
        </w:rPr>
      </w:pPr>
      <w:r w:rsidRPr="002733CE">
        <w:rPr>
          <w:rFonts w:ascii="Arial" w:eastAsia="Times New Roman" w:hAnsi="Arial" w:cs="Arial"/>
          <w:lang w:bidi="ar-SA"/>
        </w:rPr>
        <w:t>Overall, Chapter 1 provides the foundation for the dissertation by framing the topic, clarifying its importance, and setting the direction for the chapters that follow.</w:t>
      </w:r>
    </w:p>
    <w:p w14:paraId="28C289B5" w14:textId="77777777" w:rsidR="002733CE" w:rsidRDefault="002733CE" w:rsidP="002733CE">
      <w:pPr>
        <w:widowControl/>
        <w:autoSpaceDE/>
        <w:autoSpaceDN/>
        <w:spacing w:after="160" w:line="360" w:lineRule="auto"/>
        <w:contextualSpacing/>
        <w:rPr>
          <w:rFonts w:ascii="Arial" w:hAnsi="Arial" w:cs="Arial"/>
        </w:rPr>
      </w:pPr>
    </w:p>
    <w:p w14:paraId="37E31C87" w14:textId="77777777" w:rsidR="00B8535C" w:rsidRDefault="00B8535C" w:rsidP="002733CE">
      <w:pPr>
        <w:widowControl/>
        <w:autoSpaceDE/>
        <w:autoSpaceDN/>
        <w:spacing w:after="160" w:line="360" w:lineRule="auto"/>
        <w:contextualSpacing/>
        <w:rPr>
          <w:rFonts w:ascii="Arial" w:hAnsi="Arial" w:cs="Arial"/>
        </w:rPr>
      </w:pPr>
    </w:p>
    <w:p w14:paraId="68D9C5AB" w14:textId="77777777" w:rsidR="002733CE" w:rsidRPr="002733CE" w:rsidRDefault="002733CE" w:rsidP="002733CE">
      <w:pPr>
        <w:widowControl/>
        <w:autoSpaceDE/>
        <w:autoSpaceDN/>
        <w:spacing w:after="160" w:line="360" w:lineRule="auto"/>
        <w:contextualSpacing/>
        <w:rPr>
          <w:rFonts w:ascii="Arial" w:hAnsi="Arial" w:cs="Arial"/>
        </w:rPr>
      </w:pPr>
    </w:p>
    <w:p w14:paraId="28CE8ADA" w14:textId="77777777" w:rsidR="002733CE" w:rsidRDefault="002733CE" w:rsidP="002733CE">
      <w:pPr>
        <w:pStyle w:val="Heading2"/>
        <w:ind w:left="0"/>
      </w:pPr>
    </w:p>
    <w:p w14:paraId="1AE50A06" w14:textId="3EA05AF7" w:rsidR="00B43092" w:rsidRDefault="00B43092" w:rsidP="002733CE">
      <w:pPr>
        <w:pStyle w:val="Heading2"/>
        <w:ind w:left="0"/>
      </w:pPr>
      <w:bookmarkStart w:id="13" w:name="_Toc226717816"/>
      <w:r w:rsidRPr="00B43092">
        <w:lastRenderedPageBreak/>
        <w:t>Structure of the dissertation</w:t>
      </w:r>
      <w:bookmarkEnd w:id="13"/>
    </w:p>
    <w:p w14:paraId="21239DDE" w14:textId="77777777" w:rsidR="002733CE" w:rsidRDefault="002733CE" w:rsidP="002733CE">
      <w:pPr>
        <w:pStyle w:val="Heading2"/>
      </w:pPr>
    </w:p>
    <w:p w14:paraId="28FEB6C7" w14:textId="77777777" w:rsidR="00022DD5" w:rsidRPr="00022DD5" w:rsidRDefault="00022DD5" w:rsidP="00022D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022DD5">
        <w:rPr>
          <w:rFonts w:ascii="Arial" w:eastAsia="Arial Unicode MS" w:hAnsi="Arial" w:cs="Arial"/>
          <w:sz w:val="24"/>
          <w:szCs w:val="24"/>
        </w:rPr>
        <w:t>This dissertation is organised into five chapters.</w:t>
      </w:r>
    </w:p>
    <w:p w14:paraId="4EB6B800" w14:textId="77777777" w:rsidR="00022DD5" w:rsidRPr="00022DD5" w:rsidRDefault="00022DD5" w:rsidP="00022D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52BDAB52" w14:textId="77777777" w:rsidR="00022DD5" w:rsidRPr="00022DD5" w:rsidRDefault="00022DD5" w:rsidP="00022D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022DD5">
        <w:rPr>
          <w:rFonts w:ascii="Arial" w:eastAsia="Arial Unicode MS" w:hAnsi="Arial" w:cs="Arial"/>
          <w:sz w:val="24"/>
          <w:szCs w:val="24"/>
        </w:rPr>
        <w:t>Chapter 1 introduces the topic of brain health and outlines the importance of lifestyle choices in shaping cognitive and neurological outcomes in UK adults. It presents the rationale for the study, defines the key concepts of brain health and lifestyle choices, and sets out the aim and objectives of the dissertation.</w:t>
      </w:r>
    </w:p>
    <w:p w14:paraId="51624207" w14:textId="77777777" w:rsidR="00022DD5" w:rsidRPr="00022DD5" w:rsidRDefault="00022DD5" w:rsidP="00022D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18BED32" w14:textId="727EE902" w:rsidR="00022DD5" w:rsidRPr="00022DD5" w:rsidRDefault="00022DD5" w:rsidP="00022D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022DD5">
        <w:rPr>
          <w:rFonts w:ascii="Arial" w:eastAsia="Arial Unicode MS" w:hAnsi="Arial" w:cs="Arial"/>
          <w:sz w:val="24"/>
          <w:szCs w:val="24"/>
        </w:rPr>
        <w:t>Chapter 2 provides the background to the study. It examines the historical development of knowledge about the brain, introduces the theoretical framework, and explores the international and UK context of lifestyle-related brain health. This chapter also considers relevant public health policies and prevention strategies.</w:t>
      </w:r>
    </w:p>
    <w:p w14:paraId="30176B29" w14:textId="77777777" w:rsidR="00022DD5" w:rsidRPr="00022DD5" w:rsidRDefault="00022DD5" w:rsidP="00022D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D76CF20" w14:textId="43EEF60C" w:rsidR="00022DD5" w:rsidRPr="00022DD5" w:rsidRDefault="00022DD5" w:rsidP="00022D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022DD5">
        <w:rPr>
          <w:rFonts w:ascii="Arial" w:eastAsia="Arial Unicode MS" w:hAnsi="Arial" w:cs="Arial"/>
          <w:sz w:val="24"/>
          <w:szCs w:val="24"/>
        </w:rPr>
        <w:t xml:space="preserve">Chapter 3 explains the methodology used in the study. It outlines the secondary research design, </w:t>
      </w:r>
      <w:r>
        <w:rPr>
          <w:rFonts w:ascii="Arial" w:eastAsia="Arial Unicode MS" w:hAnsi="Arial" w:cs="Arial"/>
          <w:sz w:val="24"/>
          <w:szCs w:val="24"/>
        </w:rPr>
        <w:t>the systematic literature review approach, the search strategy, the inclusion and exclusion criteria, the PRISMA-guided study selection process, the thematic analysis, and the ethical</w:t>
      </w:r>
      <w:r w:rsidRPr="00022DD5">
        <w:rPr>
          <w:rFonts w:ascii="Arial" w:eastAsia="Arial Unicode MS" w:hAnsi="Arial" w:cs="Arial"/>
          <w:sz w:val="24"/>
          <w:szCs w:val="24"/>
        </w:rPr>
        <w:t xml:space="preserve"> considerations.</w:t>
      </w:r>
    </w:p>
    <w:p w14:paraId="21F4C030" w14:textId="77777777" w:rsidR="00022DD5" w:rsidRPr="00022DD5" w:rsidRDefault="00022DD5" w:rsidP="00022D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58D58BD" w14:textId="74645368" w:rsidR="00022DD5" w:rsidRDefault="00022DD5" w:rsidP="00022D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022DD5">
        <w:rPr>
          <w:rFonts w:ascii="Arial" w:eastAsia="Arial Unicode MS" w:hAnsi="Arial" w:cs="Arial"/>
          <w:sz w:val="24"/>
          <w:szCs w:val="24"/>
        </w:rPr>
        <w:t>Chapter 4 presents and discusses the findings from the selected studies. The analysis is organised into four key themes covering lifestyle behaviours and brain structure, diet and neuroprotection, substance use and neurocognitive decline, and the indirect role of digital lifestyle, sleep, and sedentary behaviour in brain health.</w:t>
      </w:r>
    </w:p>
    <w:p w14:paraId="119CB9DE" w14:textId="77777777" w:rsidR="00022DD5" w:rsidRPr="00022DD5" w:rsidRDefault="00022DD5" w:rsidP="00022D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9BCB2A1" w14:textId="383DE26A" w:rsidR="00585286" w:rsidRDefault="00022DD5" w:rsidP="00DA52F0">
      <w:pPr>
        <w:spacing w:line="360" w:lineRule="auto"/>
        <w:mirrorIndents/>
        <w:jc w:val="both"/>
        <w:rPr>
          <w:rFonts w:ascii="Arial" w:eastAsia="Arial Unicode MS" w:hAnsi="Arial" w:cs="Arial"/>
          <w:b/>
          <w:u w:val="single"/>
        </w:rPr>
      </w:pPr>
      <w:r w:rsidRPr="00022DD5">
        <w:rPr>
          <w:rFonts w:ascii="Arial" w:eastAsia="Arial Unicode MS" w:hAnsi="Arial" w:cs="Arial"/>
          <w:sz w:val="24"/>
          <w:szCs w:val="24"/>
        </w:rPr>
        <w:t>Chapter 5 presents the final recommendations and conclusion. It summarises the dissertation’s main findings, discusses their implications for practice, policy, and future research, and concludes by reflecting on the significance of lifestyle factors in promoting brain health among UK adults.</w:t>
      </w:r>
    </w:p>
    <w:p w14:paraId="45E31122" w14:textId="77777777" w:rsidR="00D8628E" w:rsidRDefault="00D8628E" w:rsidP="00DA52F0">
      <w:pPr>
        <w:spacing w:line="360" w:lineRule="auto"/>
        <w:mirrorIndents/>
        <w:jc w:val="both"/>
        <w:rPr>
          <w:rFonts w:ascii="Arial" w:eastAsia="Arial Unicode MS" w:hAnsi="Arial" w:cs="Arial"/>
          <w:b/>
          <w:u w:val="single"/>
        </w:rPr>
      </w:pPr>
    </w:p>
    <w:p w14:paraId="4A2705D2" w14:textId="77777777" w:rsidR="00D8628E" w:rsidRDefault="00D8628E" w:rsidP="00DA52F0">
      <w:pPr>
        <w:spacing w:line="360" w:lineRule="auto"/>
        <w:mirrorIndents/>
        <w:jc w:val="both"/>
        <w:rPr>
          <w:rFonts w:ascii="Arial" w:eastAsia="Arial Unicode MS" w:hAnsi="Arial" w:cs="Arial"/>
          <w:b/>
          <w:u w:val="single"/>
        </w:rPr>
      </w:pPr>
    </w:p>
    <w:p w14:paraId="50EAB7D0" w14:textId="77777777" w:rsidR="00D8628E" w:rsidRDefault="00D8628E" w:rsidP="00DA52F0">
      <w:pPr>
        <w:spacing w:line="360" w:lineRule="auto"/>
        <w:mirrorIndents/>
        <w:jc w:val="both"/>
        <w:rPr>
          <w:rFonts w:ascii="Arial" w:eastAsia="Arial Unicode MS" w:hAnsi="Arial" w:cs="Arial"/>
          <w:b/>
          <w:u w:val="single"/>
        </w:rPr>
      </w:pPr>
    </w:p>
    <w:p w14:paraId="60D497B4" w14:textId="77777777" w:rsidR="00D8628E" w:rsidRDefault="00D8628E" w:rsidP="00DA52F0">
      <w:pPr>
        <w:spacing w:line="360" w:lineRule="auto"/>
        <w:mirrorIndents/>
        <w:jc w:val="both"/>
        <w:rPr>
          <w:rFonts w:ascii="Arial" w:eastAsia="Arial Unicode MS" w:hAnsi="Arial" w:cs="Arial"/>
          <w:b/>
          <w:u w:val="single"/>
        </w:rPr>
      </w:pPr>
    </w:p>
    <w:p w14:paraId="08CB7680" w14:textId="77777777" w:rsidR="00D8628E" w:rsidRDefault="00D8628E" w:rsidP="00DA52F0">
      <w:pPr>
        <w:spacing w:line="360" w:lineRule="auto"/>
        <w:mirrorIndents/>
        <w:jc w:val="both"/>
        <w:rPr>
          <w:rFonts w:ascii="Arial" w:eastAsia="Arial Unicode MS" w:hAnsi="Arial" w:cs="Arial"/>
          <w:b/>
          <w:u w:val="single"/>
        </w:rPr>
      </w:pPr>
    </w:p>
    <w:p w14:paraId="5A861A6B" w14:textId="77777777" w:rsidR="00D8628E" w:rsidRDefault="00D8628E" w:rsidP="00DA52F0">
      <w:pPr>
        <w:spacing w:line="360" w:lineRule="auto"/>
        <w:mirrorIndents/>
        <w:jc w:val="both"/>
        <w:rPr>
          <w:rFonts w:ascii="Arial" w:eastAsia="Arial Unicode MS" w:hAnsi="Arial" w:cs="Arial"/>
          <w:b/>
          <w:u w:val="single"/>
        </w:rPr>
      </w:pPr>
    </w:p>
    <w:p w14:paraId="3D899D3C" w14:textId="77777777" w:rsidR="00D8628E" w:rsidRPr="00141A69" w:rsidRDefault="00D8628E" w:rsidP="00DA52F0">
      <w:pPr>
        <w:spacing w:line="360" w:lineRule="auto"/>
        <w:mirrorIndents/>
        <w:jc w:val="both"/>
        <w:rPr>
          <w:rFonts w:ascii="Arial" w:eastAsia="Arial Unicode MS" w:hAnsi="Arial" w:cs="Arial"/>
          <w:b/>
          <w:u w:val="single"/>
        </w:rPr>
      </w:pPr>
    </w:p>
    <w:p w14:paraId="0B4C91FF" w14:textId="12EAB89A" w:rsidR="003F2B6D" w:rsidRPr="00141A69" w:rsidRDefault="003F2B6D" w:rsidP="00DA52F0">
      <w:pPr>
        <w:spacing w:line="360" w:lineRule="auto"/>
        <w:mirrorIndents/>
        <w:rPr>
          <w:rFonts w:ascii="Arial" w:hAnsi="Arial"/>
          <w:b/>
          <w:sz w:val="32"/>
          <w:szCs w:val="32"/>
        </w:rPr>
      </w:pPr>
    </w:p>
    <w:p w14:paraId="64A3928F" w14:textId="23BFAC95" w:rsidR="003F2B6D" w:rsidRDefault="003F2B6D" w:rsidP="00114BFD">
      <w:pPr>
        <w:pStyle w:val="Heading1"/>
        <w:spacing w:line="360" w:lineRule="auto"/>
        <w:ind w:left="0"/>
        <w:mirrorIndents/>
        <w:jc w:val="center"/>
      </w:pPr>
      <w:bookmarkStart w:id="14" w:name="_Toc226717817"/>
      <w:r w:rsidRPr="00141A69">
        <w:t>CHAPTER 2: BACKGROUND</w:t>
      </w:r>
      <w:bookmarkEnd w:id="14"/>
    </w:p>
    <w:p w14:paraId="5B449037" w14:textId="77777777" w:rsidR="00022DD5" w:rsidRDefault="00022DD5" w:rsidP="00114BFD">
      <w:pPr>
        <w:pStyle w:val="Heading1"/>
        <w:spacing w:line="360" w:lineRule="auto"/>
        <w:ind w:left="0"/>
        <w:mirrorIndents/>
        <w:jc w:val="center"/>
      </w:pPr>
    </w:p>
    <w:p w14:paraId="4BD4A468" w14:textId="2C07ABE2" w:rsidR="00022DD5" w:rsidRPr="00022DD5" w:rsidRDefault="00022DD5" w:rsidP="00022DD5">
      <w:pPr>
        <w:pStyle w:val="Heading2"/>
        <w:ind w:left="0"/>
      </w:pPr>
      <w:bookmarkStart w:id="15" w:name="_Toc226717818"/>
      <w:r w:rsidRPr="00022DD5">
        <w:t>Introduction</w:t>
      </w:r>
      <w:bookmarkEnd w:id="15"/>
      <w:r w:rsidRPr="00022DD5">
        <w:t xml:space="preserve"> </w:t>
      </w:r>
    </w:p>
    <w:p w14:paraId="77285AFD" w14:textId="77777777" w:rsidR="00205D2F" w:rsidRPr="00205D2F" w:rsidRDefault="00205D2F" w:rsidP="00DA52F0">
      <w:pPr>
        <w:spacing w:line="360" w:lineRule="auto"/>
        <w:mirrorIndents/>
        <w:jc w:val="both"/>
        <w:rPr>
          <w:rFonts w:ascii="Arial" w:eastAsia="Arial Unicode MS" w:hAnsi="Arial" w:cs="Arial"/>
          <w:bCs/>
          <w:color w:val="000000" w:themeColor="text1"/>
        </w:rPr>
      </w:pPr>
    </w:p>
    <w:p w14:paraId="0B588BAE" w14:textId="1EFB3734" w:rsidR="00205D2F" w:rsidRPr="00205D2F" w:rsidRDefault="00205D2F" w:rsidP="00DA52F0">
      <w:pPr>
        <w:spacing w:line="360" w:lineRule="auto"/>
        <w:mirrorIndents/>
        <w:jc w:val="both"/>
        <w:rPr>
          <w:rFonts w:ascii="Arial" w:eastAsia="Arial Unicode MS" w:hAnsi="Arial" w:cs="Arial"/>
          <w:bCs/>
          <w:color w:val="000000" w:themeColor="text1"/>
        </w:rPr>
      </w:pPr>
      <w:r w:rsidRPr="00205D2F">
        <w:rPr>
          <w:rFonts w:ascii="Arial" w:eastAsia="Arial Unicode MS" w:hAnsi="Arial" w:cs="Arial"/>
          <w:bCs/>
          <w:color w:val="000000" w:themeColor="text1"/>
        </w:rPr>
        <w:t xml:space="preserve">This chapter outlines the historical and theoretical foundations of brain health, alongside the international and UK-specific context in which lifestyle behaviours influence neurological outcomes. </w:t>
      </w:r>
      <w:r>
        <w:rPr>
          <w:rFonts w:ascii="Arial" w:eastAsia="Arial Unicode MS" w:hAnsi="Arial" w:cs="Arial"/>
          <w:bCs/>
          <w:color w:val="000000" w:themeColor="text1"/>
        </w:rPr>
        <w:t>It draws on global evidence, theoretical frameworks, and national policy initiatives to situate the study within a broader public health perspective.</w:t>
      </w:r>
    </w:p>
    <w:p w14:paraId="641BD936" w14:textId="77777777" w:rsidR="00114BFD" w:rsidRPr="00141A69" w:rsidRDefault="00114BFD" w:rsidP="00DA52F0">
      <w:pPr>
        <w:spacing w:line="360" w:lineRule="auto"/>
        <w:mirrorIndents/>
        <w:jc w:val="both"/>
        <w:rPr>
          <w:rFonts w:ascii="Arial" w:eastAsia="Arial Unicode MS" w:hAnsi="Arial" w:cs="Arial"/>
          <w:bCs/>
        </w:rPr>
      </w:pPr>
    </w:p>
    <w:p w14:paraId="3BF97EBC" w14:textId="2542716A" w:rsidR="005C2C7A" w:rsidRDefault="00FB4BC1" w:rsidP="00D8628E">
      <w:pPr>
        <w:pStyle w:val="Heading2"/>
        <w:ind w:left="0"/>
      </w:pPr>
      <w:bookmarkStart w:id="16" w:name="_Toc226717819"/>
      <w:r w:rsidRPr="00FB4BC1">
        <w:t>Historical background</w:t>
      </w:r>
      <w:bookmarkEnd w:id="16"/>
    </w:p>
    <w:p w14:paraId="46817632" w14:textId="77777777" w:rsidR="00D8628E" w:rsidRPr="00FB4BC1" w:rsidRDefault="00D8628E" w:rsidP="00D8628E">
      <w:pPr>
        <w:pStyle w:val="Heading2"/>
        <w:ind w:left="0"/>
        <w:rPr>
          <w:b w:val="0"/>
          <w:i/>
          <w:iCs/>
        </w:rPr>
      </w:pPr>
    </w:p>
    <w:p w14:paraId="0C6BF6C3" w14:textId="1EEF50F9" w:rsidR="00205D2F" w:rsidRPr="00205D2F" w:rsidRDefault="00205D2F" w:rsidP="00205D2F">
      <w:pPr>
        <w:spacing w:line="360" w:lineRule="auto"/>
        <w:rPr>
          <w:rFonts w:ascii="Arial" w:eastAsia="Arial Unicode MS" w:hAnsi="Arial" w:cs="Arial"/>
          <w:bCs/>
        </w:rPr>
      </w:pPr>
      <w:r w:rsidRPr="00205D2F">
        <w:rPr>
          <w:rFonts w:ascii="Arial" w:eastAsia="Arial Unicode MS" w:hAnsi="Arial" w:cs="Arial"/>
          <w:bCs/>
        </w:rPr>
        <w:t>Interest in the brain dates back thousands of years. Early references to brain function can be found in ancient Egyptian medical texts such as the Edwin Smith Papyrus (c. 1700 BCE), which linked head injuries to behavioural and physiological changes (Breasted, 1930). These early observations laid the foundation for later developments in neuroscience.</w:t>
      </w:r>
      <w:r>
        <w:rPr>
          <w:rFonts w:ascii="Arial" w:eastAsia="Arial Unicode MS" w:hAnsi="Arial" w:cs="Arial"/>
          <w:bCs/>
        </w:rPr>
        <w:t xml:space="preserve"> </w:t>
      </w:r>
      <w:r w:rsidRPr="00205D2F">
        <w:rPr>
          <w:rFonts w:ascii="Arial" w:eastAsia="Arial Unicode MS" w:hAnsi="Arial" w:cs="Arial"/>
          <w:bCs/>
        </w:rPr>
        <w:t xml:space="preserve">Greek and Roman scholars further advanced </w:t>
      </w:r>
      <w:r>
        <w:rPr>
          <w:rFonts w:ascii="Arial" w:eastAsia="Arial Unicode MS" w:hAnsi="Arial" w:cs="Arial"/>
          <w:bCs/>
        </w:rPr>
        <w:t xml:space="preserve">the </w:t>
      </w:r>
      <w:r w:rsidRPr="00205D2F">
        <w:rPr>
          <w:rFonts w:ascii="Arial" w:eastAsia="Arial Unicode MS" w:hAnsi="Arial" w:cs="Arial"/>
          <w:bCs/>
        </w:rPr>
        <w:t>understanding of the brain. Hippocrates identified the brain as the centre of intelligence and sensation, while Galen’s anatomical studies contributed significantly to early neuroanatomy (Clarke and Dewhurst, 1996). The development of neurology as a scientific discipline accelerated during the 17th century through the work of Thomas Willis, who systematically studied brain structure and function (Finger, 2000).</w:t>
      </w:r>
      <w:r>
        <w:rPr>
          <w:rFonts w:ascii="Arial" w:eastAsia="Arial Unicode MS" w:hAnsi="Arial" w:cs="Arial"/>
          <w:bCs/>
        </w:rPr>
        <w:t xml:space="preserve"> </w:t>
      </w:r>
      <w:r w:rsidRPr="00205D2F">
        <w:rPr>
          <w:rFonts w:ascii="Arial" w:eastAsia="Arial Unicode MS" w:hAnsi="Arial" w:cs="Arial"/>
          <w:bCs/>
        </w:rPr>
        <w:t>By the late 19th and early 20th centuries, advances in experimental science, including studies on electrical activity and localisation of brain function by researchers such as Broca and Wernicke, deepened understanding of cognition, language, and behaviour (Glickstein, 2014).</w:t>
      </w:r>
    </w:p>
    <w:p w14:paraId="24E65170" w14:textId="77777777" w:rsidR="00205D2F" w:rsidRPr="00205D2F" w:rsidRDefault="00205D2F" w:rsidP="00205D2F">
      <w:pPr>
        <w:spacing w:line="360" w:lineRule="auto"/>
        <w:rPr>
          <w:rFonts w:ascii="Arial" w:eastAsia="Arial Unicode MS" w:hAnsi="Arial" w:cs="Arial"/>
          <w:bCs/>
        </w:rPr>
      </w:pPr>
    </w:p>
    <w:p w14:paraId="6AB239C5" w14:textId="37FE0E08" w:rsidR="008A49D6" w:rsidRDefault="00205D2F" w:rsidP="00205D2F">
      <w:pPr>
        <w:spacing w:line="360" w:lineRule="auto"/>
        <w:rPr>
          <w:rFonts w:ascii="Arial" w:eastAsia="Arial Unicode MS" w:hAnsi="Arial" w:cs="Arial"/>
          <w:bCs/>
        </w:rPr>
      </w:pPr>
      <w:r w:rsidRPr="00205D2F">
        <w:rPr>
          <w:rFonts w:ascii="Arial" w:eastAsia="Arial Unicode MS" w:hAnsi="Arial" w:cs="Arial"/>
          <w:bCs/>
        </w:rPr>
        <w:t xml:space="preserve">Contemporary perspectives on brain health extend beyond </w:t>
      </w:r>
      <w:r>
        <w:rPr>
          <w:rFonts w:ascii="Arial" w:eastAsia="Arial Unicode MS" w:hAnsi="Arial" w:cs="Arial"/>
          <w:bCs/>
        </w:rPr>
        <w:t xml:space="preserve">internal </w:t>
      </w:r>
      <w:r w:rsidRPr="00205D2F">
        <w:rPr>
          <w:rFonts w:ascii="Arial" w:eastAsia="Arial Unicode MS" w:hAnsi="Arial" w:cs="Arial"/>
          <w:bCs/>
        </w:rPr>
        <w:t>structure and function to include the role of environmental and lifestyle factors. Modern definitions emphasise the brain’s ability to function effectively across cognitive, emotional, and behavioural domains throughout the life course (World Health Organization, 2022). Increasingly, research highlights that lifestyle behaviours such as diet, physical activity, sleep, and social engagement play a significant role in maintaining brain resilience and reducing the risk of neurodegenerative disease (Beddington et al., 2008; Livingston et al., 2020).</w:t>
      </w:r>
    </w:p>
    <w:p w14:paraId="430FAB38" w14:textId="77777777" w:rsidR="002733CE" w:rsidRDefault="002733CE" w:rsidP="00205D2F">
      <w:pPr>
        <w:spacing w:line="360" w:lineRule="auto"/>
        <w:rPr>
          <w:rFonts w:ascii="Arial" w:eastAsia="Arial Unicode MS" w:hAnsi="Arial" w:cs="Arial"/>
          <w:bCs/>
        </w:rPr>
      </w:pPr>
    </w:p>
    <w:p w14:paraId="676EBB87" w14:textId="77777777" w:rsidR="002733CE" w:rsidRDefault="002733CE" w:rsidP="00205D2F">
      <w:pPr>
        <w:spacing w:line="360" w:lineRule="auto"/>
        <w:rPr>
          <w:rFonts w:ascii="Arial" w:eastAsia="Arial Unicode MS" w:hAnsi="Arial" w:cs="Arial"/>
          <w:bCs/>
        </w:rPr>
      </w:pPr>
    </w:p>
    <w:p w14:paraId="5DF78B91" w14:textId="77777777" w:rsidR="00D8628E" w:rsidRDefault="00D8628E" w:rsidP="00D8628E">
      <w:pPr>
        <w:pStyle w:val="Heading2"/>
        <w:ind w:left="0"/>
      </w:pPr>
    </w:p>
    <w:p w14:paraId="285620A6" w14:textId="1B95D420" w:rsidR="008A49D6" w:rsidRPr="00FB4BC1" w:rsidRDefault="00FB4BC1" w:rsidP="00D8628E">
      <w:pPr>
        <w:pStyle w:val="Heading2"/>
        <w:ind w:left="0"/>
      </w:pPr>
      <w:bookmarkStart w:id="17" w:name="_Toc226717820"/>
      <w:r w:rsidRPr="00FB4BC1">
        <w:lastRenderedPageBreak/>
        <w:t>Theoretical background</w:t>
      </w:r>
      <w:bookmarkEnd w:id="17"/>
      <w:r w:rsidRPr="00FB4BC1">
        <w:t xml:space="preserve">  </w:t>
      </w:r>
    </w:p>
    <w:p w14:paraId="6281C2CD" w14:textId="77777777" w:rsidR="00977869" w:rsidRDefault="00977869">
      <w:pPr>
        <w:rPr>
          <w:rFonts w:ascii="Arial" w:eastAsia="Arial Unicode MS" w:hAnsi="Arial" w:cs="Arial"/>
          <w:bCs/>
        </w:rPr>
      </w:pPr>
    </w:p>
    <w:p w14:paraId="68934B3C" w14:textId="77777777" w:rsidR="0047167C" w:rsidRPr="0047167C" w:rsidRDefault="0047167C" w:rsidP="0047167C">
      <w:pPr>
        <w:spacing w:line="360" w:lineRule="auto"/>
        <w:rPr>
          <w:rFonts w:ascii="Arial" w:eastAsia="Arial Unicode MS" w:hAnsi="Arial" w:cs="Arial"/>
          <w:bCs/>
        </w:rPr>
      </w:pPr>
    </w:p>
    <w:p w14:paraId="0B156DD5" w14:textId="1597903B" w:rsidR="00FB4BC1" w:rsidRDefault="0047167C" w:rsidP="0047167C">
      <w:pPr>
        <w:spacing w:line="360" w:lineRule="auto"/>
        <w:rPr>
          <w:rFonts w:ascii="Arial" w:eastAsia="Arial Unicode MS" w:hAnsi="Arial" w:cs="Arial"/>
          <w:bCs/>
        </w:rPr>
      </w:pPr>
      <w:r w:rsidRPr="0047167C">
        <w:rPr>
          <w:rFonts w:ascii="Arial" w:eastAsia="Arial Unicode MS" w:hAnsi="Arial" w:cs="Arial"/>
          <w:bCs/>
        </w:rPr>
        <w:t>This study uses Social Learning Theory (Bandura, 1977) as a framework for understanding how lifestyle behaviours are developed and maintained. According to this theory, individuals learn behaviours through observation, imitation, and reinforcement.</w:t>
      </w:r>
      <w:r>
        <w:rPr>
          <w:rFonts w:ascii="Arial" w:eastAsia="Arial Unicode MS" w:hAnsi="Arial" w:cs="Arial"/>
          <w:bCs/>
        </w:rPr>
        <w:t xml:space="preserve"> </w:t>
      </w:r>
      <w:r w:rsidRPr="0047167C">
        <w:rPr>
          <w:rFonts w:ascii="Arial" w:eastAsia="Arial Unicode MS" w:hAnsi="Arial" w:cs="Arial"/>
          <w:bCs/>
        </w:rPr>
        <w:t>Observational learning suggests that individuals adopt behaviours, such as healthy eating or physical activity, by observing others and recognising the associated benefits. Retention and reproduction involve remembering and replicating these behaviours, while motivation is influenced by perceived rewards, such as improved well-being or social approval.</w:t>
      </w:r>
      <w:r>
        <w:rPr>
          <w:rFonts w:ascii="Arial" w:eastAsia="Arial Unicode MS" w:hAnsi="Arial" w:cs="Arial"/>
          <w:bCs/>
        </w:rPr>
        <w:t xml:space="preserve"> </w:t>
      </w:r>
      <w:r w:rsidRPr="0047167C">
        <w:rPr>
          <w:rFonts w:ascii="Arial" w:eastAsia="Arial Unicode MS" w:hAnsi="Arial" w:cs="Arial"/>
          <w:bCs/>
        </w:rPr>
        <w:t xml:space="preserve">A key concept within this theory is self-efficacy, which refers to an individual’s belief in their ability to successfully perform a behaviour. Higher levels of self-efficacy are associated with </w:t>
      </w:r>
      <w:r>
        <w:rPr>
          <w:rFonts w:ascii="Arial" w:eastAsia="Arial Unicode MS" w:hAnsi="Arial" w:cs="Arial"/>
          <w:bCs/>
        </w:rPr>
        <w:t xml:space="preserve">a </w:t>
      </w:r>
      <w:r w:rsidRPr="0047167C">
        <w:rPr>
          <w:rFonts w:ascii="Arial" w:eastAsia="Arial Unicode MS" w:hAnsi="Arial" w:cs="Arial"/>
          <w:bCs/>
        </w:rPr>
        <w:t>greater likelihood of maintaining healthy lifestyle habits. This is particularly relevant in the context of brain health, as sustained behavioural change is required to achieve long-term benefits.</w:t>
      </w:r>
      <w:r>
        <w:rPr>
          <w:rFonts w:ascii="Arial" w:eastAsia="Arial Unicode MS" w:hAnsi="Arial" w:cs="Arial"/>
          <w:bCs/>
        </w:rPr>
        <w:t xml:space="preserve"> </w:t>
      </w:r>
      <w:r w:rsidRPr="0047167C">
        <w:rPr>
          <w:rFonts w:ascii="Arial" w:eastAsia="Arial Unicode MS" w:hAnsi="Arial" w:cs="Arial"/>
          <w:bCs/>
        </w:rPr>
        <w:t>Social Learning Theory is therefore useful in explaining how lifestyle choices are shaped not only by individual decisions but also by social environments, cultural norms, and behavioural reinforcemen</w:t>
      </w:r>
      <w:r>
        <w:rPr>
          <w:rFonts w:ascii="Arial" w:eastAsia="Arial Unicode MS" w:hAnsi="Arial" w:cs="Arial"/>
          <w:bCs/>
        </w:rPr>
        <w:t xml:space="preserve">t (Figure 1). </w:t>
      </w:r>
    </w:p>
    <w:p w14:paraId="7264BB41" w14:textId="7EE3018A" w:rsidR="00FB4BC1" w:rsidRDefault="00FB4BC1" w:rsidP="00FB4BC1">
      <w:pPr>
        <w:jc w:val="center"/>
        <w:rPr>
          <w:rFonts w:ascii="Arial" w:eastAsia="Arial Unicode MS" w:hAnsi="Arial" w:cs="Arial"/>
          <w:bCs/>
        </w:rPr>
      </w:pPr>
      <w:r w:rsidRPr="00FB4BC1">
        <w:rPr>
          <w:rFonts w:ascii="Arial" w:eastAsia="Arial Unicode MS" w:hAnsi="Arial" w:cs="Arial"/>
          <w:bCs/>
          <w:noProof/>
        </w:rPr>
        <w:drawing>
          <wp:inline distT="0" distB="0" distL="0" distR="0" wp14:anchorId="65BF13CD" wp14:editId="72961F9B">
            <wp:extent cx="1918358" cy="1934466"/>
            <wp:effectExtent l="0" t="0" r="0" b="0"/>
            <wp:docPr id="1492356949" name="Picture 1"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356949" name="Picture 1" descr="A diagram of a triangle&#10;&#10;Description automatically generated"/>
                    <pic:cNvPicPr/>
                  </pic:nvPicPr>
                  <pic:blipFill>
                    <a:blip r:embed="rId13"/>
                    <a:stretch>
                      <a:fillRect/>
                    </a:stretch>
                  </pic:blipFill>
                  <pic:spPr>
                    <a:xfrm>
                      <a:off x="0" y="0"/>
                      <a:ext cx="1918358" cy="1934466"/>
                    </a:xfrm>
                    <a:prstGeom prst="rect">
                      <a:avLst/>
                    </a:prstGeom>
                  </pic:spPr>
                </pic:pic>
              </a:graphicData>
            </a:graphic>
          </wp:inline>
        </w:drawing>
      </w:r>
    </w:p>
    <w:p w14:paraId="66CF5400" w14:textId="77777777" w:rsidR="00977869" w:rsidRDefault="00977869">
      <w:pPr>
        <w:rPr>
          <w:rFonts w:ascii="Arial" w:eastAsia="Arial Unicode MS" w:hAnsi="Arial" w:cs="Arial"/>
          <w:bCs/>
        </w:rPr>
      </w:pPr>
    </w:p>
    <w:p w14:paraId="4FC63127" w14:textId="77777777" w:rsidR="00977869" w:rsidRDefault="00977869">
      <w:pPr>
        <w:rPr>
          <w:rFonts w:ascii="Arial" w:eastAsia="Arial Unicode MS" w:hAnsi="Arial" w:cs="Arial"/>
          <w:bCs/>
        </w:rPr>
      </w:pPr>
    </w:p>
    <w:p w14:paraId="6D824E47" w14:textId="44A6DB65" w:rsidR="00E36F0B" w:rsidRDefault="0047167C" w:rsidP="0034351D">
      <w:pPr>
        <w:spacing w:line="360" w:lineRule="auto"/>
        <w:rPr>
          <w:rFonts w:ascii="Arial" w:eastAsia="Arial Unicode MS" w:hAnsi="Arial" w:cs="Arial"/>
          <w:bCs/>
        </w:rPr>
      </w:pPr>
      <w:r>
        <w:rPr>
          <w:rFonts w:ascii="Arial" w:eastAsia="Arial Unicode MS" w:hAnsi="Arial" w:cs="Arial"/>
          <w:bCs/>
        </w:rPr>
        <w:t xml:space="preserve">Figure 1: </w:t>
      </w:r>
      <w:r w:rsidRPr="0047167C">
        <w:rPr>
          <w:rFonts w:ascii="Arial" w:eastAsia="Arial Unicode MS" w:hAnsi="Arial" w:cs="Arial"/>
          <w:bCs/>
        </w:rPr>
        <w:t>Social Learning Theory (Bandura, 1977) framework</w:t>
      </w:r>
      <w:r>
        <w:rPr>
          <w:rFonts w:ascii="Arial" w:eastAsia="Arial Unicode MS" w:hAnsi="Arial" w:cs="Arial"/>
          <w:bCs/>
        </w:rPr>
        <w:t xml:space="preserve">. </w:t>
      </w:r>
    </w:p>
    <w:p w14:paraId="5823BE5F" w14:textId="77777777" w:rsidR="00D8628E" w:rsidRDefault="00D8628E" w:rsidP="00D8628E">
      <w:pPr>
        <w:pStyle w:val="Heading2"/>
        <w:ind w:left="0"/>
      </w:pPr>
    </w:p>
    <w:p w14:paraId="29B8B830" w14:textId="2EFDC2B7" w:rsidR="00977869" w:rsidRDefault="00977869" w:rsidP="00D8628E">
      <w:pPr>
        <w:pStyle w:val="Heading2"/>
        <w:ind w:left="0"/>
      </w:pPr>
      <w:bookmarkStart w:id="18" w:name="_Toc226717821"/>
      <w:r w:rsidRPr="00AC3268">
        <w:t>International context</w:t>
      </w:r>
      <w:bookmarkEnd w:id="18"/>
    </w:p>
    <w:p w14:paraId="23D6990A" w14:textId="77777777" w:rsidR="00AC3268" w:rsidRPr="00AC3268" w:rsidRDefault="00AC3268" w:rsidP="00AC3268">
      <w:pPr>
        <w:spacing w:line="360" w:lineRule="auto"/>
        <w:rPr>
          <w:rFonts w:ascii="Arial" w:eastAsia="Arial Unicode MS" w:hAnsi="Arial" w:cs="Arial"/>
          <w:bCs/>
        </w:rPr>
      </w:pPr>
    </w:p>
    <w:p w14:paraId="1BF88A3D" w14:textId="63509039" w:rsidR="0047167C" w:rsidRPr="0047167C" w:rsidRDefault="0047167C" w:rsidP="0047167C">
      <w:pPr>
        <w:spacing w:line="360" w:lineRule="auto"/>
        <w:rPr>
          <w:rFonts w:ascii="Arial" w:eastAsia="Arial Unicode MS" w:hAnsi="Arial" w:cs="Arial"/>
          <w:bCs/>
        </w:rPr>
      </w:pPr>
      <w:r w:rsidRPr="0047167C">
        <w:rPr>
          <w:rFonts w:ascii="Arial" w:eastAsia="Arial Unicode MS" w:hAnsi="Arial" w:cs="Arial"/>
          <w:bCs/>
        </w:rPr>
        <w:t>Brain health is a growing global public health concern. According to the World Health Organization (2025), neurological conditions, including dementia, stroke, and Parkinson’s disease, account for approximately 70% of disability worldwide and contribute to nearly 9 million deaths annually. Dementia alone affects over 55 million people globally, with around 10 million new cases each year, and is projected to rise to over 150 million by 2050.</w:t>
      </w:r>
      <w:r>
        <w:rPr>
          <w:rFonts w:ascii="Arial" w:eastAsia="Arial Unicode MS" w:hAnsi="Arial" w:cs="Arial"/>
          <w:bCs/>
        </w:rPr>
        <w:t xml:space="preserve"> </w:t>
      </w:r>
      <w:r w:rsidRPr="0047167C">
        <w:rPr>
          <w:rFonts w:ascii="Arial" w:eastAsia="Arial Unicode MS" w:hAnsi="Arial" w:cs="Arial"/>
          <w:bCs/>
        </w:rPr>
        <w:t xml:space="preserve">These trends highlight the urgent need for preventative strategies. Increasing evidence suggests that a significant proportion of dementia cases may be linked to modifiable lifestyle factors, </w:t>
      </w:r>
      <w:r w:rsidRPr="0047167C">
        <w:rPr>
          <w:rFonts w:ascii="Arial" w:eastAsia="Arial Unicode MS" w:hAnsi="Arial" w:cs="Arial"/>
          <w:bCs/>
        </w:rPr>
        <w:lastRenderedPageBreak/>
        <w:t>reinforcing the importance of public health interventions targeting behaviour change.</w:t>
      </w:r>
    </w:p>
    <w:p w14:paraId="28DBFAFD" w14:textId="77777777" w:rsidR="0047167C" w:rsidRDefault="0047167C" w:rsidP="0047167C">
      <w:pPr>
        <w:spacing w:line="360" w:lineRule="auto"/>
        <w:rPr>
          <w:rFonts w:ascii="Arial" w:eastAsia="Arial Unicode MS" w:hAnsi="Arial" w:cs="Arial"/>
          <w:bCs/>
        </w:rPr>
      </w:pPr>
    </w:p>
    <w:p w14:paraId="7557A81A" w14:textId="220257FC" w:rsidR="0047167C" w:rsidRDefault="0047167C" w:rsidP="00D8628E">
      <w:pPr>
        <w:pStyle w:val="Heading3"/>
      </w:pPr>
      <w:bookmarkStart w:id="19" w:name="_Toc226717822"/>
      <w:r>
        <w:t>The Blue zone</w:t>
      </w:r>
      <w:bookmarkEnd w:id="19"/>
    </w:p>
    <w:p w14:paraId="565CA575" w14:textId="77777777" w:rsidR="0047167C" w:rsidRPr="0047167C" w:rsidRDefault="0047167C" w:rsidP="0047167C">
      <w:pPr>
        <w:rPr>
          <w:rFonts w:ascii="Arial" w:eastAsia="Arial Unicode MS" w:hAnsi="Arial" w:cs="Arial"/>
          <w:b/>
        </w:rPr>
      </w:pPr>
    </w:p>
    <w:p w14:paraId="1A387190" w14:textId="4906580A" w:rsidR="0047167C" w:rsidRPr="0047167C" w:rsidRDefault="0047167C" w:rsidP="0047167C">
      <w:pPr>
        <w:spacing w:line="360" w:lineRule="auto"/>
        <w:rPr>
          <w:rFonts w:ascii="Arial" w:eastAsia="Arial Unicode MS" w:hAnsi="Arial" w:cs="Arial"/>
          <w:bCs/>
        </w:rPr>
      </w:pPr>
      <w:r w:rsidRPr="0047167C">
        <w:rPr>
          <w:rFonts w:ascii="Arial" w:eastAsia="Arial Unicode MS" w:hAnsi="Arial" w:cs="Arial"/>
          <w:bCs/>
        </w:rPr>
        <w:t>A useful example of lifestyle</w:t>
      </w:r>
      <w:r>
        <w:rPr>
          <w:rFonts w:ascii="Arial" w:eastAsia="Arial Unicode MS" w:hAnsi="Arial" w:cs="Arial"/>
          <w:bCs/>
        </w:rPr>
        <w:t>’s</w:t>
      </w:r>
      <w:r w:rsidRPr="0047167C">
        <w:rPr>
          <w:rFonts w:ascii="Arial" w:eastAsia="Arial Unicode MS" w:hAnsi="Arial" w:cs="Arial"/>
          <w:bCs/>
        </w:rPr>
        <w:t xml:space="preserve"> influence on brain health is the concept of Blue Zones. The concept of Blue Zones refers to specific geographic regions where populations experience exceptional longevity and lower rates of chronic disease </w:t>
      </w:r>
      <w:r>
        <w:rPr>
          <w:rFonts w:ascii="Arial" w:eastAsia="Arial Unicode MS" w:hAnsi="Arial" w:cs="Arial"/>
          <w:bCs/>
        </w:rPr>
        <w:t>than</w:t>
      </w:r>
      <w:r w:rsidRPr="0047167C">
        <w:rPr>
          <w:rFonts w:ascii="Arial" w:eastAsia="Arial Unicode MS" w:hAnsi="Arial" w:cs="Arial"/>
          <w:bCs/>
        </w:rPr>
        <w:t xml:space="preserve"> global averages. These areas were identified through demographic research examining patterns of longevity and the prevalence of centenarians</w:t>
      </w:r>
      <w:r w:rsidR="00D8628E">
        <w:rPr>
          <w:rFonts w:ascii="Arial" w:eastAsia="Arial Unicode MS" w:hAnsi="Arial" w:cs="Arial"/>
          <w:bCs/>
        </w:rPr>
        <w:t xml:space="preserve"> (</w:t>
      </w:r>
      <w:r w:rsidRPr="0047167C">
        <w:rPr>
          <w:rFonts w:ascii="Arial" w:eastAsia="Arial Unicode MS" w:hAnsi="Arial" w:cs="Arial"/>
          <w:bCs/>
        </w:rPr>
        <w:t>Buettner</w:t>
      </w:r>
      <w:r w:rsidR="00D8628E">
        <w:rPr>
          <w:rFonts w:ascii="Arial" w:eastAsia="Arial Unicode MS" w:hAnsi="Arial" w:cs="Arial"/>
          <w:bCs/>
        </w:rPr>
        <w:t xml:space="preserve">, </w:t>
      </w:r>
      <w:r w:rsidRPr="0047167C">
        <w:rPr>
          <w:rFonts w:ascii="Arial" w:eastAsia="Arial Unicode MS" w:hAnsi="Arial" w:cs="Arial"/>
          <w:bCs/>
        </w:rPr>
        <w:t>2008).</w:t>
      </w:r>
      <w:r>
        <w:rPr>
          <w:rFonts w:ascii="Arial" w:eastAsia="Arial Unicode MS" w:hAnsi="Arial" w:cs="Arial"/>
          <w:bCs/>
        </w:rPr>
        <w:t xml:space="preserve"> </w:t>
      </w:r>
      <w:r w:rsidRPr="0047167C">
        <w:rPr>
          <w:rFonts w:ascii="Arial" w:eastAsia="Arial Unicode MS" w:hAnsi="Arial" w:cs="Arial"/>
          <w:bCs/>
        </w:rPr>
        <w:t>These are regions of the world, including Sardinia (Italy), Okinawa (Japan), Nicoya (Costa Rica), Icaria (Greece), and Loma Linda (USA), where populations live longer and experience lower rates of chronic disease and cognitive decline (Klein, 2022)</w:t>
      </w:r>
      <w:r>
        <w:rPr>
          <w:rFonts w:ascii="Arial" w:eastAsia="Arial Unicode MS" w:hAnsi="Arial" w:cs="Arial"/>
          <w:bCs/>
        </w:rPr>
        <w:t xml:space="preserve"> (Figure 2)</w:t>
      </w:r>
      <w:r w:rsidRPr="0047167C">
        <w:rPr>
          <w:rFonts w:ascii="Arial" w:eastAsia="Arial Unicode MS" w:hAnsi="Arial" w:cs="Arial"/>
          <w:bCs/>
        </w:rPr>
        <w:t>. Research indicates that individuals in these regions maintain strong cognitive health into older age, with notably low prevalence of dementia.</w:t>
      </w:r>
    </w:p>
    <w:p w14:paraId="026956E4" w14:textId="77777777" w:rsidR="0047167C" w:rsidRPr="0047167C" w:rsidRDefault="0047167C" w:rsidP="0047167C">
      <w:pPr>
        <w:spacing w:line="360" w:lineRule="auto"/>
        <w:rPr>
          <w:rFonts w:ascii="Arial" w:eastAsia="Arial Unicode MS" w:hAnsi="Arial" w:cs="Arial"/>
          <w:bCs/>
        </w:rPr>
      </w:pPr>
    </w:p>
    <w:p w14:paraId="715847C2" w14:textId="1E371770" w:rsidR="00AC3268" w:rsidRDefault="0047167C" w:rsidP="0047167C">
      <w:pPr>
        <w:spacing w:line="360" w:lineRule="auto"/>
        <w:rPr>
          <w:rFonts w:ascii="Arial" w:eastAsia="Arial Unicode MS" w:hAnsi="Arial" w:cs="Arial"/>
          <w:b/>
        </w:rPr>
      </w:pPr>
      <w:r w:rsidRPr="0047167C">
        <w:rPr>
          <w:rFonts w:ascii="Arial" w:eastAsia="Arial Unicode MS" w:hAnsi="Arial" w:cs="Arial"/>
          <w:bCs/>
        </w:rPr>
        <w:t>Common characteristics across Blue Zone populations include diets rich in plant-based foods, regular physical activity integrated into daily life, strong social connections, a sense of purpose, and effective stress management. These findings support the argument that brain health is shaped by lifestyle patterns rather than isolated behaviours, and that prevention is achievable through sustained behavioural practices.</w:t>
      </w:r>
    </w:p>
    <w:p w14:paraId="7B736FA3" w14:textId="77777777" w:rsidR="00AC3268" w:rsidRDefault="00AC3268">
      <w:pPr>
        <w:rPr>
          <w:rFonts w:ascii="Arial" w:eastAsia="Arial Unicode MS" w:hAnsi="Arial" w:cs="Arial"/>
          <w:b/>
        </w:rPr>
      </w:pPr>
    </w:p>
    <w:p w14:paraId="34399F4B" w14:textId="77777777" w:rsidR="00AC3268" w:rsidRDefault="00AC3268">
      <w:pPr>
        <w:rPr>
          <w:rFonts w:ascii="Arial" w:eastAsia="Arial Unicode MS" w:hAnsi="Arial" w:cs="Arial"/>
          <w:b/>
        </w:rPr>
      </w:pPr>
    </w:p>
    <w:p w14:paraId="33B2E5F7" w14:textId="71B4A677" w:rsidR="00AC3268" w:rsidRDefault="00AC3268" w:rsidP="00AC3268">
      <w:pPr>
        <w:jc w:val="center"/>
        <w:rPr>
          <w:rFonts w:ascii="Arial" w:eastAsia="Arial Unicode MS" w:hAnsi="Arial" w:cs="Arial"/>
          <w:b/>
        </w:rPr>
      </w:pPr>
      <w:r w:rsidRPr="00AC3268">
        <w:rPr>
          <w:rFonts w:ascii="Arial" w:eastAsia="Arial Unicode MS" w:hAnsi="Arial" w:cs="Arial"/>
          <w:b/>
          <w:noProof/>
        </w:rPr>
        <w:drawing>
          <wp:inline distT="0" distB="0" distL="0" distR="0" wp14:anchorId="3A630BFB" wp14:editId="314A3669">
            <wp:extent cx="3034800" cy="1904400"/>
            <wp:effectExtent l="0" t="0" r="635" b="635"/>
            <wp:docPr id="573088020" name="Picture 1"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088020" name="Picture 1" descr="A map of the world&#10;&#10;Description automatically generated"/>
                    <pic:cNvPicPr/>
                  </pic:nvPicPr>
                  <pic:blipFill>
                    <a:blip r:embed="rId14"/>
                    <a:stretch>
                      <a:fillRect/>
                    </a:stretch>
                  </pic:blipFill>
                  <pic:spPr>
                    <a:xfrm>
                      <a:off x="0" y="0"/>
                      <a:ext cx="3034800" cy="1904400"/>
                    </a:xfrm>
                    <a:prstGeom prst="rect">
                      <a:avLst/>
                    </a:prstGeom>
                  </pic:spPr>
                </pic:pic>
              </a:graphicData>
            </a:graphic>
          </wp:inline>
        </w:drawing>
      </w:r>
    </w:p>
    <w:p w14:paraId="7B7FB65E" w14:textId="77777777" w:rsidR="0047167C" w:rsidRDefault="0047167C" w:rsidP="00AC3268">
      <w:pPr>
        <w:jc w:val="center"/>
        <w:rPr>
          <w:rFonts w:ascii="Arial" w:eastAsia="Arial Unicode MS" w:hAnsi="Arial" w:cs="Arial"/>
          <w:b/>
        </w:rPr>
      </w:pPr>
    </w:p>
    <w:p w14:paraId="5B836C9C" w14:textId="6FAB63E1" w:rsidR="00603572" w:rsidRDefault="0047167C">
      <w:pPr>
        <w:rPr>
          <w:rFonts w:ascii="Arial" w:eastAsia="Arial Unicode MS" w:hAnsi="Arial" w:cs="Arial"/>
          <w:bCs/>
        </w:rPr>
      </w:pPr>
      <w:r>
        <w:rPr>
          <w:rFonts w:ascii="Arial" w:eastAsia="Arial Unicode MS" w:hAnsi="Arial" w:cs="Arial"/>
          <w:bCs/>
        </w:rPr>
        <w:t xml:space="preserve">Figure 2: Blue Zones areas </w:t>
      </w:r>
      <w:r w:rsidR="00603572">
        <w:rPr>
          <w:rFonts w:ascii="Arial" w:eastAsia="Arial Unicode MS" w:hAnsi="Arial" w:cs="Arial"/>
          <w:bCs/>
        </w:rPr>
        <w:t xml:space="preserve">(Klein, 2022). </w:t>
      </w:r>
    </w:p>
    <w:p w14:paraId="1228FA1E" w14:textId="77777777" w:rsidR="00603572" w:rsidRDefault="00603572">
      <w:pPr>
        <w:rPr>
          <w:rFonts w:ascii="Arial" w:eastAsia="Arial Unicode MS" w:hAnsi="Arial" w:cs="Arial"/>
          <w:bCs/>
        </w:rPr>
      </w:pPr>
    </w:p>
    <w:p w14:paraId="6D3A951C" w14:textId="77777777" w:rsidR="00963BC1" w:rsidRDefault="00963BC1">
      <w:pPr>
        <w:rPr>
          <w:rFonts w:ascii="Arial" w:eastAsia="Arial Unicode MS" w:hAnsi="Arial" w:cs="Arial"/>
          <w:b/>
        </w:rPr>
      </w:pPr>
    </w:p>
    <w:p w14:paraId="1C20E16D" w14:textId="3725A238" w:rsidR="00FB4BC1" w:rsidRDefault="00963BC1" w:rsidP="0047167C">
      <w:pPr>
        <w:jc w:val="center"/>
        <w:rPr>
          <w:rFonts w:ascii="Arial" w:eastAsia="Arial Unicode MS" w:hAnsi="Arial" w:cs="Arial"/>
          <w:b/>
        </w:rPr>
      </w:pPr>
      <w:r w:rsidRPr="00963BC1">
        <w:rPr>
          <w:rFonts w:ascii="Arial" w:eastAsia="Arial Unicode MS" w:hAnsi="Arial" w:cs="Arial"/>
          <w:b/>
          <w:noProof/>
        </w:rPr>
        <w:lastRenderedPageBreak/>
        <w:drawing>
          <wp:inline distT="0" distB="0" distL="0" distR="0" wp14:anchorId="2E0D7FBB" wp14:editId="071616FD">
            <wp:extent cx="2091600" cy="2116800"/>
            <wp:effectExtent l="0" t="0" r="4445" b="4445"/>
            <wp:docPr id="22691686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916863" name="Picture 1" descr="A diagram of a diagram&#10;&#10;Description automatically generated"/>
                    <pic:cNvPicPr/>
                  </pic:nvPicPr>
                  <pic:blipFill>
                    <a:blip r:embed="rId15"/>
                    <a:stretch>
                      <a:fillRect/>
                    </a:stretch>
                  </pic:blipFill>
                  <pic:spPr>
                    <a:xfrm>
                      <a:off x="0" y="0"/>
                      <a:ext cx="2091600" cy="2116800"/>
                    </a:xfrm>
                    <a:prstGeom prst="rect">
                      <a:avLst/>
                    </a:prstGeom>
                  </pic:spPr>
                </pic:pic>
              </a:graphicData>
            </a:graphic>
          </wp:inline>
        </w:drawing>
      </w:r>
    </w:p>
    <w:p w14:paraId="009764CB" w14:textId="77777777" w:rsidR="00FB4BC1" w:rsidRDefault="00FB4BC1">
      <w:pPr>
        <w:rPr>
          <w:rFonts w:ascii="Arial" w:eastAsia="Arial Unicode MS" w:hAnsi="Arial" w:cs="Arial"/>
          <w:b/>
        </w:rPr>
      </w:pPr>
    </w:p>
    <w:p w14:paraId="4C64C54B" w14:textId="2E5CCBF1" w:rsidR="00977869" w:rsidRPr="00D8628E" w:rsidRDefault="00FB4BC1">
      <w:pPr>
        <w:rPr>
          <w:rFonts w:ascii="Arial" w:eastAsia="Arial Unicode MS" w:hAnsi="Arial" w:cs="Arial"/>
          <w:b/>
          <w:bCs/>
          <w:color w:val="000000" w:themeColor="text1"/>
        </w:rPr>
      </w:pPr>
      <w:r w:rsidRPr="00FB4BC1">
        <w:rPr>
          <w:rStyle w:val="Strong"/>
          <w:rFonts w:ascii="Arial" w:hAnsi="Arial" w:cs="Arial"/>
          <w:b w:val="0"/>
          <w:bCs w:val="0"/>
          <w:color w:val="000000" w:themeColor="text1"/>
        </w:rPr>
        <w:t xml:space="preserve">(Buettner, </w:t>
      </w:r>
      <w:r>
        <w:rPr>
          <w:rStyle w:val="Strong"/>
          <w:rFonts w:ascii="Arial" w:hAnsi="Arial" w:cs="Arial"/>
          <w:b w:val="0"/>
          <w:bCs w:val="0"/>
          <w:color w:val="000000" w:themeColor="text1"/>
        </w:rPr>
        <w:t>n.d.</w:t>
      </w:r>
      <w:r w:rsidRPr="00FB4BC1">
        <w:rPr>
          <w:rStyle w:val="Strong"/>
          <w:rFonts w:ascii="Arial" w:hAnsi="Arial" w:cs="Arial"/>
          <w:b w:val="0"/>
          <w:bCs w:val="0"/>
          <w:color w:val="000000" w:themeColor="text1"/>
        </w:rPr>
        <w:t>)</w:t>
      </w:r>
    </w:p>
    <w:p w14:paraId="4BA982E9" w14:textId="77777777" w:rsidR="00611ADB" w:rsidRPr="0034351D" w:rsidRDefault="00611ADB" w:rsidP="0034351D">
      <w:pPr>
        <w:spacing w:line="360" w:lineRule="auto"/>
        <w:rPr>
          <w:rFonts w:ascii="Arial" w:eastAsia="Arial Unicode MS" w:hAnsi="Arial" w:cs="Arial"/>
          <w:bCs/>
        </w:rPr>
      </w:pPr>
    </w:p>
    <w:p w14:paraId="4E377B23" w14:textId="37D9F373" w:rsidR="00977869" w:rsidRPr="0034351D" w:rsidRDefault="00B0374E" w:rsidP="0034351D">
      <w:pPr>
        <w:spacing w:line="360" w:lineRule="auto"/>
        <w:rPr>
          <w:rFonts w:ascii="Arial" w:eastAsia="Arial Unicode MS" w:hAnsi="Arial" w:cs="Arial"/>
          <w:bCs/>
        </w:rPr>
      </w:pPr>
      <w:r w:rsidRPr="0034351D">
        <w:rPr>
          <w:rFonts w:ascii="Arial" w:eastAsia="Arial Unicode MS" w:hAnsi="Arial" w:cs="Arial"/>
          <w:bCs/>
        </w:rPr>
        <w:t xml:space="preserve">On </w:t>
      </w:r>
      <w:r w:rsidR="003C3436" w:rsidRPr="0034351D">
        <w:rPr>
          <w:rFonts w:ascii="Arial" w:eastAsia="Arial Unicode MS" w:hAnsi="Arial" w:cs="Arial"/>
          <w:bCs/>
        </w:rPr>
        <w:t>a</w:t>
      </w:r>
      <w:r w:rsidR="00D8628E">
        <w:rPr>
          <w:rFonts w:ascii="Arial" w:eastAsia="Arial Unicode MS" w:hAnsi="Arial" w:cs="Arial"/>
          <w:bCs/>
        </w:rPr>
        <w:t>n</w:t>
      </w:r>
      <w:r w:rsidR="003C3436" w:rsidRPr="0034351D">
        <w:rPr>
          <w:rFonts w:ascii="Arial" w:eastAsia="Arial Unicode MS" w:hAnsi="Arial" w:cs="Arial"/>
          <w:bCs/>
        </w:rPr>
        <w:t xml:space="preserve"> </w:t>
      </w:r>
      <w:r w:rsidR="00D8628E">
        <w:rPr>
          <w:rFonts w:ascii="Arial" w:eastAsia="Arial Unicode MS" w:hAnsi="Arial" w:cs="Arial"/>
          <w:bCs/>
        </w:rPr>
        <w:t>international</w:t>
      </w:r>
      <w:r w:rsidR="003C3436" w:rsidRPr="0034351D">
        <w:rPr>
          <w:rFonts w:ascii="Arial" w:eastAsia="Arial Unicode MS" w:hAnsi="Arial" w:cs="Arial"/>
          <w:bCs/>
        </w:rPr>
        <w:t xml:space="preserve"> scale, the Blue Zones concept has </w:t>
      </w:r>
      <w:r w:rsidR="00C71115" w:rsidRPr="0034351D">
        <w:rPr>
          <w:rFonts w:ascii="Arial" w:eastAsia="Arial Unicode MS" w:hAnsi="Arial" w:cs="Arial"/>
          <w:bCs/>
        </w:rPr>
        <w:t>shaped public health perspectives and policies</w:t>
      </w:r>
      <w:r w:rsidR="006A73C0" w:rsidRPr="0034351D">
        <w:rPr>
          <w:rFonts w:ascii="Arial" w:eastAsia="Arial Unicode MS" w:hAnsi="Arial" w:cs="Arial"/>
          <w:bCs/>
        </w:rPr>
        <w:t xml:space="preserve"> in various countries,</w:t>
      </w:r>
      <w:r w:rsidR="00DE32CA" w:rsidRPr="0034351D">
        <w:rPr>
          <w:rFonts w:ascii="Arial" w:eastAsia="Arial Unicode MS" w:hAnsi="Arial" w:cs="Arial"/>
          <w:bCs/>
        </w:rPr>
        <w:t xml:space="preserve"> </w:t>
      </w:r>
      <w:r w:rsidR="006A73C0" w:rsidRPr="0034351D">
        <w:rPr>
          <w:rFonts w:ascii="Arial" w:eastAsia="Arial Unicode MS" w:hAnsi="Arial" w:cs="Arial"/>
          <w:bCs/>
        </w:rPr>
        <w:t>particularly</w:t>
      </w:r>
      <w:r w:rsidR="00FB2670" w:rsidRPr="0034351D">
        <w:rPr>
          <w:rFonts w:ascii="Arial" w:eastAsia="Arial Unicode MS" w:hAnsi="Arial" w:cs="Arial"/>
          <w:bCs/>
        </w:rPr>
        <w:t xml:space="preserve"> where governments and health</w:t>
      </w:r>
      <w:r w:rsidR="00D66776" w:rsidRPr="0034351D">
        <w:rPr>
          <w:rFonts w:ascii="Arial" w:eastAsia="Arial Unicode MS" w:hAnsi="Arial" w:cs="Arial"/>
          <w:bCs/>
        </w:rPr>
        <w:t xml:space="preserve"> </w:t>
      </w:r>
      <w:r w:rsidR="00BC37AA" w:rsidRPr="0034351D">
        <w:rPr>
          <w:rFonts w:ascii="Arial" w:eastAsia="Arial Unicode MS" w:hAnsi="Arial" w:cs="Arial"/>
          <w:bCs/>
        </w:rPr>
        <w:t>organisations</w:t>
      </w:r>
      <w:r w:rsidR="00D66776" w:rsidRPr="0034351D">
        <w:rPr>
          <w:rFonts w:ascii="Arial" w:eastAsia="Arial Unicode MS" w:hAnsi="Arial" w:cs="Arial"/>
          <w:bCs/>
        </w:rPr>
        <w:t xml:space="preserve"> aim to tackle chronic</w:t>
      </w:r>
      <w:r w:rsidR="008969AE" w:rsidRPr="0034351D">
        <w:rPr>
          <w:rFonts w:ascii="Arial" w:eastAsia="Arial Unicode MS" w:hAnsi="Arial" w:cs="Arial"/>
          <w:bCs/>
        </w:rPr>
        <w:t xml:space="preserve"> illnesses and </w:t>
      </w:r>
      <w:r w:rsidR="00D8628E">
        <w:rPr>
          <w:rFonts w:ascii="Arial" w:eastAsia="Arial Unicode MS" w:hAnsi="Arial" w:cs="Arial"/>
          <w:bCs/>
        </w:rPr>
        <w:t>an</w:t>
      </w:r>
      <w:r w:rsidR="008969AE" w:rsidRPr="0034351D">
        <w:rPr>
          <w:rFonts w:ascii="Arial" w:eastAsia="Arial Unicode MS" w:hAnsi="Arial" w:cs="Arial"/>
          <w:bCs/>
        </w:rPr>
        <w:t xml:space="preserve"> </w:t>
      </w:r>
      <w:r w:rsidR="00DE32CA" w:rsidRPr="0034351D">
        <w:rPr>
          <w:rFonts w:ascii="Arial" w:eastAsia="Arial Unicode MS" w:hAnsi="Arial" w:cs="Arial"/>
          <w:bCs/>
        </w:rPr>
        <w:t>ageing</w:t>
      </w:r>
      <w:r w:rsidR="00C2575D" w:rsidRPr="0034351D">
        <w:rPr>
          <w:rFonts w:ascii="Arial" w:eastAsia="Arial Unicode MS" w:hAnsi="Arial" w:cs="Arial"/>
          <w:bCs/>
        </w:rPr>
        <w:t xml:space="preserve"> population</w:t>
      </w:r>
      <w:r w:rsidR="00D8628E">
        <w:rPr>
          <w:rFonts w:ascii="Arial" w:eastAsia="Arial Unicode MS" w:hAnsi="Arial" w:cs="Arial"/>
          <w:bCs/>
        </w:rPr>
        <w:t xml:space="preserve">. </w:t>
      </w:r>
      <w:r w:rsidR="00C2575D" w:rsidRPr="0034351D">
        <w:rPr>
          <w:rFonts w:ascii="Arial" w:eastAsia="Arial Unicode MS" w:hAnsi="Arial" w:cs="Arial"/>
          <w:bCs/>
        </w:rPr>
        <w:t xml:space="preserve">For instance, in the </w:t>
      </w:r>
      <w:r w:rsidR="00261097" w:rsidRPr="0034351D">
        <w:rPr>
          <w:rFonts w:ascii="Arial" w:eastAsia="Arial Unicode MS" w:hAnsi="Arial" w:cs="Arial"/>
          <w:bCs/>
        </w:rPr>
        <w:t>United States, the Blue Zones</w:t>
      </w:r>
      <w:r w:rsidR="00717641" w:rsidRPr="0034351D">
        <w:rPr>
          <w:rFonts w:ascii="Arial" w:eastAsia="Arial Unicode MS" w:hAnsi="Arial" w:cs="Arial"/>
          <w:bCs/>
        </w:rPr>
        <w:t xml:space="preserve"> Project</w:t>
      </w:r>
      <w:r w:rsidR="00D8628E">
        <w:rPr>
          <w:rFonts w:ascii="Arial" w:eastAsia="Arial Unicode MS" w:hAnsi="Arial" w:cs="Arial"/>
          <w:bCs/>
        </w:rPr>
        <w:t xml:space="preserve"> </w:t>
      </w:r>
      <w:r w:rsidR="00D8628E" w:rsidRPr="00D8628E">
        <w:rPr>
          <w:rFonts w:ascii="Arial" w:eastAsia="Arial Unicode MS" w:hAnsi="Arial" w:cs="Arial"/>
          <w:bCs/>
        </w:rPr>
        <w:t xml:space="preserve">applies these principles through community-wide interventions. These include collaboration </w:t>
      </w:r>
      <w:r w:rsidR="00D8628E">
        <w:rPr>
          <w:rFonts w:ascii="Arial" w:eastAsia="Arial Unicode MS" w:hAnsi="Arial" w:cs="Arial"/>
          <w:bCs/>
        </w:rPr>
        <w:t>among</w:t>
      </w:r>
      <w:r w:rsidR="00D8628E" w:rsidRPr="00D8628E">
        <w:rPr>
          <w:rFonts w:ascii="Arial" w:eastAsia="Arial Unicode MS" w:hAnsi="Arial" w:cs="Arial"/>
          <w:bCs/>
        </w:rPr>
        <w:t xml:space="preserve"> local governments, workplaces, and educational institutions to redesign environments </w:t>
      </w:r>
      <w:r w:rsidR="00D8628E">
        <w:rPr>
          <w:rFonts w:ascii="Arial" w:eastAsia="Arial Unicode MS" w:hAnsi="Arial" w:cs="Arial"/>
          <w:bCs/>
        </w:rPr>
        <w:t>to</w:t>
      </w:r>
      <w:r w:rsidR="00D8628E" w:rsidRPr="00D8628E">
        <w:rPr>
          <w:rFonts w:ascii="Arial" w:eastAsia="Arial Unicode MS" w:hAnsi="Arial" w:cs="Arial"/>
          <w:bCs/>
        </w:rPr>
        <w:t xml:space="preserve"> promote physical activity, improve access to healthy food, and strengthen social connections</w:t>
      </w:r>
      <w:r w:rsidR="00D8628E">
        <w:rPr>
          <w:rFonts w:ascii="Arial" w:eastAsia="Arial Unicode MS" w:hAnsi="Arial" w:cs="Arial"/>
          <w:bCs/>
        </w:rPr>
        <w:t xml:space="preserve"> </w:t>
      </w:r>
      <w:r w:rsidR="004669A9" w:rsidRPr="0034351D">
        <w:rPr>
          <w:rFonts w:ascii="Arial" w:eastAsia="Arial Unicode MS" w:hAnsi="Arial" w:cs="Arial"/>
          <w:bCs/>
        </w:rPr>
        <w:t>(</w:t>
      </w:r>
      <w:r w:rsidR="00D86E67" w:rsidRPr="0034351D">
        <w:rPr>
          <w:rFonts w:ascii="Arial" w:eastAsia="Arial Unicode MS" w:hAnsi="Arial" w:cs="Arial"/>
          <w:bCs/>
        </w:rPr>
        <w:t>Buettner 2008;</w:t>
      </w:r>
      <w:r w:rsidR="0095689A" w:rsidRPr="0034351D">
        <w:rPr>
          <w:rFonts w:ascii="Arial" w:eastAsia="Arial Unicode MS" w:hAnsi="Arial" w:cs="Arial"/>
          <w:bCs/>
        </w:rPr>
        <w:t xml:space="preserve"> </w:t>
      </w:r>
      <w:r w:rsidR="00D86E67" w:rsidRPr="0034351D">
        <w:rPr>
          <w:rFonts w:ascii="Arial" w:eastAsia="Arial Unicode MS" w:hAnsi="Arial" w:cs="Arial"/>
          <w:bCs/>
        </w:rPr>
        <w:t>Blue</w:t>
      </w:r>
      <w:r w:rsidR="00582A88" w:rsidRPr="0034351D">
        <w:rPr>
          <w:rFonts w:ascii="Arial" w:eastAsia="Arial Unicode MS" w:hAnsi="Arial" w:cs="Arial"/>
          <w:bCs/>
        </w:rPr>
        <w:t xml:space="preserve"> Zones Project 2026).</w:t>
      </w:r>
    </w:p>
    <w:p w14:paraId="1F7457C5" w14:textId="12150E58" w:rsidR="00611ADB" w:rsidRDefault="00D8628E" w:rsidP="0034351D">
      <w:pPr>
        <w:spacing w:line="360" w:lineRule="auto"/>
        <w:rPr>
          <w:rFonts w:ascii="Arial" w:eastAsia="Arial Unicode MS" w:hAnsi="Arial" w:cs="Arial"/>
          <w:bCs/>
        </w:rPr>
      </w:pPr>
      <w:r w:rsidRPr="00D8628E">
        <w:rPr>
          <w:rFonts w:ascii="Arial" w:eastAsia="Arial Unicode MS" w:hAnsi="Arial" w:cs="Arial"/>
          <w:bCs/>
        </w:rPr>
        <w:t xml:space="preserve">This perspective </w:t>
      </w:r>
      <w:r>
        <w:rPr>
          <w:rFonts w:ascii="Arial" w:eastAsia="Arial Unicode MS" w:hAnsi="Arial" w:cs="Arial"/>
          <w:bCs/>
        </w:rPr>
        <w:t>mark</w:t>
      </w:r>
      <w:r w:rsidRPr="00D8628E">
        <w:rPr>
          <w:rFonts w:ascii="Arial" w:eastAsia="Arial Unicode MS" w:hAnsi="Arial" w:cs="Arial"/>
          <w:bCs/>
        </w:rPr>
        <w:t>s a shift towards preventive, population-level strategies, recognising that sustainable improvements in health outcomes, including brain health, require supportive social and environmental conditions rather than reliance on individual behaviour change alone.</w:t>
      </w:r>
    </w:p>
    <w:p w14:paraId="4DE85BB9" w14:textId="77777777" w:rsidR="00B8535C" w:rsidRDefault="00B8535C" w:rsidP="00B8535C">
      <w:pPr>
        <w:pStyle w:val="Heading2"/>
        <w:ind w:left="0"/>
      </w:pPr>
    </w:p>
    <w:p w14:paraId="411D5937" w14:textId="1A190BDA" w:rsidR="00205D2F" w:rsidRDefault="00205D2F" w:rsidP="00B8535C">
      <w:pPr>
        <w:pStyle w:val="Heading2"/>
        <w:ind w:left="0"/>
      </w:pPr>
      <w:bookmarkStart w:id="20" w:name="_Toc226717823"/>
      <w:r w:rsidRPr="00205D2F">
        <w:t>Lifestyle-related health issues in the UK</w:t>
      </w:r>
      <w:bookmarkEnd w:id="20"/>
      <w:r w:rsidRPr="00205D2F">
        <w:t xml:space="preserve"> </w:t>
      </w:r>
    </w:p>
    <w:p w14:paraId="1A9B53C4" w14:textId="77777777" w:rsidR="00B8535C" w:rsidRPr="00205D2F" w:rsidRDefault="00B8535C" w:rsidP="00B8535C">
      <w:pPr>
        <w:pStyle w:val="Heading2"/>
        <w:ind w:left="0"/>
      </w:pPr>
    </w:p>
    <w:p w14:paraId="392E28BD" w14:textId="150021CC" w:rsidR="00271459" w:rsidRPr="00271459" w:rsidRDefault="00271459" w:rsidP="00271459">
      <w:pPr>
        <w:spacing w:line="360" w:lineRule="auto"/>
        <w:rPr>
          <w:rFonts w:ascii="Arial" w:eastAsia="Arial Unicode MS" w:hAnsi="Arial" w:cs="Arial"/>
          <w:bCs/>
        </w:rPr>
      </w:pPr>
      <w:r>
        <w:rPr>
          <w:rFonts w:ascii="Arial" w:eastAsia="Arial Unicode MS" w:hAnsi="Arial" w:cs="Arial"/>
          <w:bCs/>
        </w:rPr>
        <w:t>In the UK, lifestyle-related health issues remain a significant public health concern. Rising rates of obesity, physical inactivity, smoking, alcohol use, and sedentary behaviour continue to drive poor health outcomes and place increasing pressure on healthcare services. These behaviours are also closely linked to cognitive decline, mental health difficulties, and an elevated risk of neurological conditions, including dementia.</w:t>
      </w:r>
    </w:p>
    <w:p w14:paraId="3ADDA2AB" w14:textId="77777777" w:rsidR="00271459" w:rsidRPr="00271459" w:rsidRDefault="00271459" w:rsidP="00271459">
      <w:pPr>
        <w:spacing w:line="360" w:lineRule="auto"/>
        <w:rPr>
          <w:rFonts w:ascii="Arial" w:eastAsia="Arial Unicode MS" w:hAnsi="Arial" w:cs="Arial"/>
          <w:bCs/>
        </w:rPr>
      </w:pPr>
    </w:p>
    <w:p w14:paraId="7BA406F3" w14:textId="62335365" w:rsidR="00611ADB" w:rsidRDefault="00271459" w:rsidP="0034351D">
      <w:pPr>
        <w:spacing w:line="360" w:lineRule="auto"/>
        <w:rPr>
          <w:rFonts w:ascii="Arial" w:eastAsia="Arial Unicode MS" w:hAnsi="Arial" w:cs="Arial"/>
          <w:bCs/>
        </w:rPr>
      </w:pPr>
      <w:r w:rsidRPr="00271459">
        <w:rPr>
          <w:rFonts w:ascii="Arial" w:eastAsia="Arial Unicode MS" w:hAnsi="Arial" w:cs="Arial"/>
          <w:bCs/>
        </w:rPr>
        <w:t>Importantly, these health behaviours are not evenly distributed across the population. There are clear health inequalities, with individuals living in more deprived areas experiencing higher rates of smoking, poor diet, physical inactivity, and reduced access to health-promoting resources. This contributes to a widening gap in healthy life expectancy, highlighting the need for both behavioural and structural interventions.</w:t>
      </w:r>
    </w:p>
    <w:p w14:paraId="05B9607F" w14:textId="77777777" w:rsidR="00271459" w:rsidRDefault="00271459" w:rsidP="00271459">
      <w:pPr>
        <w:spacing w:line="360" w:lineRule="auto"/>
        <w:rPr>
          <w:rFonts w:ascii="Arial" w:eastAsia="Arial Unicode MS" w:hAnsi="Arial" w:cs="Arial"/>
          <w:bCs/>
        </w:rPr>
      </w:pPr>
    </w:p>
    <w:p w14:paraId="66D22AFC" w14:textId="27C805C0" w:rsidR="00271459" w:rsidRDefault="00271459" w:rsidP="00B8535C">
      <w:pPr>
        <w:pStyle w:val="Heading2"/>
        <w:ind w:left="0"/>
      </w:pPr>
      <w:bookmarkStart w:id="21" w:name="_Toc226717824"/>
      <w:r w:rsidRPr="00271459">
        <w:lastRenderedPageBreak/>
        <w:t>NHS 10–Year Health Plan</w:t>
      </w:r>
      <w:bookmarkEnd w:id="21"/>
    </w:p>
    <w:p w14:paraId="1FA367CD" w14:textId="77777777" w:rsidR="00B8535C" w:rsidRPr="00271459" w:rsidRDefault="00B8535C" w:rsidP="00B8535C">
      <w:pPr>
        <w:pStyle w:val="Heading2"/>
        <w:ind w:left="0"/>
      </w:pPr>
    </w:p>
    <w:p w14:paraId="7449A66D" w14:textId="238F4217" w:rsidR="00F84152" w:rsidRDefault="00271459" w:rsidP="00271459">
      <w:pPr>
        <w:spacing w:line="360" w:lineRule="auto"/>
        <w:rPr>
          <w:rFonts w:ascii="Arial" w:eastAsia="Arial Unicode MS" w:hAnsi="Arial" w:cs="Arial"/>
          <w:bCs/>
        </w:rPr>
      </w:pPr>
      <w:r w:rsidRPr="00271459">
        <w:rPr>
          <w:rFonts w:ascii="Arial" w:eastAsia="Arial Unicode MS" w:hAnsi="Arial" w:cs="Arial"/>
          <w:bCs/>
        </w:rPr>
        <w:t xml:space="preserve">Regarding lifestyle choices, the ‘Fit for the Future’ NHS 10–Year Health Plan (2025) outlines how healthcare in England will change over the next ten years to support populations in adopting healthy lifestyle choices. </w:t>
      </w:r>
      <w:r w:rsidR="00F84152">
        <w:rPr>
          <w:rFonts w:ascii="Arial" w:eastAsia="Arial Unicode MS" w:hAnsi="Arial" w:cs="Arial"/>
          <w:bCs/>
        </w:rPr>
        <w:t>Its main goal is to build a system that is more patient-centred, effective, and sustainable.</w:t>
      </w:r>
      <w:r>
        <w:rPr>
          <w:rFonts w:ascii="Arial" w:eastAsia="Arial Unicode MS" w:hAnsi="Arial" w:cs="Arial"/>
          <w:bCs/>
        </w:rPr>
        <w:t xml:space="preserve"> </w:t>
      </w:r>
    </w:p>
    <w:p w14:paraId="55132172" w14:textId="59E8DCFA" w:rsidR="00F84152" w:rsidRDefault="00F84152" w:rsidP="0034351D">
      <w:pPr>
        <w:spacing w:line="360" w:lineRule="auto"/>
        <w:rPr>
          <w:rFonts w:ascii="Arial" w:eastAsia="Arial Unicode MS" w:hAnsi="Arial" w:cs="Arial"/>
          <w:bCs/>
        </w:rPr>
      </w:pPr>
      <w:r>
        <w:rPr>
          <w:rFonts w:ascii="Arial" w:eastAsia="Arial Unicode MS" w:hAnsi="Arial" w:cs="Arial"/>
          <w:bCs/>
        </w:rPr>
        <w:t>The plan is based on three major shifts. First, care will shift from hospitals to community settings,</w:t>
      </w:r>
      <w:r w:rsidR="00E021A1">
        <w:rPr>
          <w:rFonts w:ascii="Arial" w:eastAsia="Arial Unicode MS" w:hAnsi="Arial" w:cs="Arial"/>
          <w:bCs/>
        </w:rPr>
        <w:t xml:space="preserve"> </w:t>
      </w:r>
      <w:r>
        <w:rPr>
          <w:rFonts w:ascii="Arial" w:eastAsia="Arial Unicode MS" w:hAnsi="Arial" w:cs="Arial"/>
          <w:bCs/>
        </w:rPr>
        <w:t xml:space="preserve">with more services provided in neighbourhood </w:t>
      </w:r>
      <w:r w:rsidR="00E021A1">
        <w:rPr>
          <w:rFonts w:ascii="Arial" w:eastAsia="Arial Unicode MS" w:hAnsi="Arial" w:cs="Arial"/>
          <w:bCs/>
        </w:rPr>
        <w:t>centres</w:t>
      </w:r>
      <w:r>
        <w:rPr>
          <w:rFonts w:ascii="Arial" w:eastAsia="Arial Unicode MS" w:hAnsi="Arial" w:cs="Arial"/>
          <w:bCs/>
        </w:rPr>
        <w:t xml:space="preserve"> and patients’</w:t>
      </w:r>
      <w:r w:rsidR="00271459">
        <w:rPr>
          <w:rFonts w:ascii="Arial" w:eastAsia="Arial Unicode MS" w:hAnsi="Arial" w:cs="Arial"/>
          <w:bCs/>
        </w:rPr>
        <w:t xml:space="preserve"> </w:t>
      </w:r>
      <w:r>
        <w:rPr>
          <w:rFonts w:ascii="Arial" w:eastAsia="Arial Unicode MS" w:hAnsi="Arial" w:cs="Arial"/>
          <w:bCs/>
        </w:rPr>
        <w:t>homes.</w:t>
      </w:r>
    </w:p>
    <w:p w14:paraId="2B29D274" w14:textId="60AD79FB" w:rsidR="00F84152" w:rsidRDefault="00F84152" w:rsidP="0034351D">
      <w:pPr>
        <w:spacing w:line="360" w:lineRule="auto"/>
        <w:rPr>
          <w:rFonts w:ascii="Arial" w:eastAsia="Arial Unicode MS" w:hAnsi="Arial" w:cs="Arial"/>
          <w:bCs/>
        </w:rPr>
      </w:pPr>
      <w:r>
        <w:rPr>
          <w:rFonts w:ascii="Arial" w:eastAsia="Arial Unicode MS" w:hAnsi="Arial" w:cs="Arial"/>
          <w:bCs/>
        </w:rPr>
        <w:t>Second, the NHS</w:t>
      </w:r>
      <w:r w:rsidR="00E021A1">
        <w:rPr>
          <w:rFonts w:ascii="Arial" w:eastAsia="Arial Unicode MS" w:hAnsi="Arial" w:cs="Arial"/>
          <w:bCs/>
        </w:rPr>
        <w:t xml:space="preserve"> will transition from analogue to digital, adding tools like a single patient record, an enhanced NHS App, and the use of </w:t>
      </w:r>
      <w:r w:rsidR="00F20EFA">
        <w:rPr>
          <w:rFonts w:ascii="Arial" w:eastAsia="Arial Unicode MS" w:hAnsi="Arial" w:cs="Arial"/>
          <w:bCs/>
        </w:rPr>
        <w:t>AI</w:t>
      </w:r>
      <w:r w:rsidR="00E021A1">
        <w:rPr>
          <w:rFonts w:ascii="Arial" w:eastAsia="Arial Unicode MS" w:hAnsi="Arial" w:cs="Arial"/>
          <w:bCs/>
        </w:rPr>
        <w:t xml:space="preserve"> to improve efficiency and accessibility.</w:t>
      </w:r>
    </w:p>
    <w:p w14:paraId="514D2461" w14:textId="54C9D868" w:rsidR="00E021A1" w:rsidRDefault="00E021A1" w:rsidP="0034351D">
      <w:pPr>
        <w:spacing w:line="360" w:lineRule="auto"/>
        <w:rPr>
          <w:rFonts w:ascii="Arial" w:eastAsia="Arial Unicode MS" w:hAnsi="Arial" w:cs="Arial"/>
          <w:bCs/>
        </w:rPr>
      </w:pPr>
      <w:r>
        <w:rPr>
          <w:rFonts w:ascii="Arial" w:eastAsia="Arial Unicode MS" w:hAnsi="Arial" w:cs="Arial"/>
          <w:bCs/>
        </w:rPr>
        <w:t>Third, it prioritises prevention over treatment, with the goal of detecting sickness early and reducing long-term health issues.</w:t>
      </w:r>
    </w:p>
    <w:p w14:paraId="61AF532C" w14:textId="2D452898" w:rsidR="008E7F88" w:rsidRDefault="00271459" w:rsidP="0034351D">
      <w:pPr>
        <w:spacing w:line="360" w:lineRule="auto"/>
        <w:rPr>
          <w:rFonts w:ascii="Arial" w:eastAsia="Arial Unicode MS" w:hAnsi="Arial" w:cs="Arial"/>
          <w:bCs/>
        </w:rPr>
      </w:pPr>
      <w:r>
        <w:rPr>
          <w:rFonts w:ascii="Arial" w:eastAsia="Arial Unicode MS" w:hAnsi="Arial" w:cs="Arial"/>
          <w:bCs/>
        </w:rPr>
        <w:t xml:space="preserve">The goal is to eliminate health inequities by halving the healthy life expectancy disparity between richer and poorer areas. </w:t>
      </w:r>
      <w:r w:rsidR="008E7F88">
        <w:rPr>
          <w:rFonts w:ascii="Arial" w:eastAsia="Arial Unicode MS" w:hAnsi="Arial" w:cs="Arial"/>
          <w:bCs/>
        </w:rPr>
        <w:t>The strategy also involves workforce reforms,</w:t>
      </w:r>
      <w:r w:rsidR="00F20EFA">
        <w:rPr>
          <w:rFonts w:ascii="Arial" w:eastAsia="Arial Unicode MS" w:hAnsi="Arial" w:cs="Arial"/>
          <w:bCs/>
        </w:rPr>
        <w:t xml:space="preserve"> </w:t>
      </w:r>
      <w:r w:rsidR="008E7F88">
        <w:rPr>
          <w:rFonts w:ascii="Arial" w:eastAsia="Arial Unicode MS" w:hAnsi="Arial" w:cs="Arial"/>
          <w:bCs/>
        </w:rPr>
        <w:t>improved use of innovation,</w:t>
      </w:r>
      <w:r w:rsidR="00F20EFA">
        <w:rPr>
          <w:rFonts w:ascii="Arial" w:eastAsia="Arial Unicode MS" w:hAnsi="Arial" w:cs="Arial"/>
          <w:bCs/>
        </w:rPr>
        <w:t xml:space="preserve"> </w:t>
      </w:r>
      <w:r w:rsidR="008E7F88">
        <w:rPr>
          <w:rFonts w:ascii="Arial" w:eastAsia="Arial Unicode MS" w:hAnsi="Arial" w:cs="Arial"/>
          <w:bCs/>
        </w:rPr>
        <w:t>and greater integration of services at the local level</w:t>
      </w:r>
      <w:r>
        <w:rPr>
          <w:rFonts w:ascii="Arial" w:eastAsia="Arial Unicode MS" w:hAnsi="Arial" w:cs="Arial"/>
          <w:bCs/>
        </w:rPr>
        <w:t xml:space="preserve">. </w:t>
      </w:r>
      <w:r w:rsidR="008E7F88">
        <w:rPr>
          <w:rFonts w:ascii="Arial" w:eastAsia="Arial Unicode MS" w:hAnsi="Arial" w:cs="Arial"/>
          <w:bCs/>
        </w:rPr>
        <w:t>Overall,</w:t>
      </w:r>
      <w:r w:rsidR="00F20EFA">
        <w:rPr>
          <w:rFonts w:ascii="Arial" w:eastAsia="Arial Unicode MS" w:hAnsi="Arial" w:cs="Arial"/>
          <w:bCs/>
        </w:rPr>
        <w:t xml:space="preserve"> </w:t>
      </w:r>
      <w:r w:rsidR="008E7F88">
        <w:rPr>
          <w:rFonts w:ascii="Arial" w:eastAsia="Arial Unicode MS" w:hAnsi="Arial" w:cs="Arial"/>
          <w:bCs/>
        </w:rPr>
        <w:t>the policy aims</w:t>
      </w:r>
      <w:r w:rsidR="00F20EFA">
        <w:rPr>
          <w:rFonts w:ascii="Arial" w:eastAsia="Arial Unicode MS" w:hAnsi="Arial" w:cs="Arial"/>
          <w:bCs/>
        </w:rPr>
        <w:t xml:space="preserve"> to improve the NHS by increasing access, emphasising prevention, and leveraging technology to provide more tailored and efficient care.</w:t>
      </w:r>
    </w:p>
    <w:p w14:paraId="6B539224" w14:textId="77777777" w:rsidR="00271459" w:rsidRPr="00271459" w:rsidRDefault="00271459" w:rsidP="00271459">
      <w:pPr>
        <w:spacing w:line="360" w:lineRule="auto"/>
        <w:rPr>
          <w:rFonts w:ascii="Arial" w:eastAsia="Arial Unicode MS" w:hAnsi="Arial" w:cs="Arial"/>
          <w:bCs/>
        </w:rPr>
      </w:pPr>
    </w:p>
    <w:p w14:paraId="001A726F" w14:textId="5F23778E" w:rsidR="00271459" w:rsidRPr="00271459" w:rsidRDefault="00271459" w:rsidP="00271459">
      <w:pPr>
        <w:spacing w:line="360" w:lineRule="auto"/>
        <w:rPr>
          <w:rFonts w:ascii="Arial" w:eastAsia="Arial Unicode MS" w:hAnsi="Arial" w:cs="Arial"/>
          <w:bCs/>
        </w:rPr>
      </w:pPr>
      <w:r>
        <w:rPr>
          <w:rFonts w:ascii="Arial" w:eastAsia="Arial Unicode MS" w:hAnsi="Arial" w:cs="Arial"/>
          <w:bCs/>
        </w:rPr>
        <w:t xml:space="preserve">In response, UK health policy has increasingly shifted towards prevention and early intervention. </w:t>
      </w:r>
      <w:r w:rsidRPr="00271459">
        <w:rPr>
          <w:rFonts w:ascii="Arial" w:eastAsia="Arial Unicode MS" w:hAnsi="Arial" w:cs="Arial"/>
          <w:bCs/>
        </w:rPr>
        <w:t xml:space="preserve">The Fit for the Future: 10 Year Health Plan for England (Department of Health and Social Care, 2024) emphasises a transition </w:t>
      </w:r>
      <w:r>
        <w:rPr>
          <w:rFonts w:ascii="Arial" w:eastAsia="Arial Unicode MS" w:hAnsi="Arial" w:cs="Arial"/>
          <w:bCs/>
        </w:rPr>
        <w:t>‘</w:t>
      </w:r>
      <w:r w:rsidRPr="00271459">
        <w:rPr>
          <w:rFonts w:ascii="Arial" w:eastAsia="Arial Unicode MS" w:hAnsi="Arial" w:cs="Arial"/>
          <w:bCs/>
        </w:rPr>
        <w:t>from sickness to prevention</w:t>
      </w:r>
      <w:r>
        <w:rPr>
          <w:rFonts w:ascii="Arial" w:eastAsia="Arial Unicode MS" w:hAnsi="Arial" w:cs="Arial"/>
          <w:bCs/>
        </w:rPr>
        <w:t>’,</w:t>
      </w:r>
      <w:r w:rsidRPr="00271459">
        <w:rPr>
          <w:rFonts w:ascii="Arial" w:eastAsia="Arial Unicode MS" w:hAnsi="Arial" w:cs="Arial"/>
          <w:bCs/>
        </w:rPr>
        <w:t xml:space="preserve"> aiming to empower individuals while also addressing the wider determinants of health. A central goal of the plan is to reduce inequalities and increase healthy life expectancy across all population groups.</w:t>
      </w:r>
    </w:p>
    <w:p w14:paraId="11A4A979" w14:textId="77777777" w:rsidR="00271459" w:rsidRPr="00271459" w:rsidRDefault="00271459" w:rsidP="00271459">
      <w:pPr>
        <w:spacing w:line="360" w:lineRule="auto"/>
        <w:rPr>
          <w:rFonts w:ascii="Arial" w:eastAsia="Arial Unicode MS" w:hAnsi="Arial" w:cs="Arial"/>
          <w:bCs/>
        </w:rPr>
      </w:pPr>
    </w:p>
    <w:p w14:paraId="750653AF" w14:textId="623F90A2" w:rsidR="00271459" w:rsidRPr="00271459" w:rsidRDefault="00271459" w:rsidP="00271459">
      <w:pPr>
        <w:spacing w:line="360" w:lineRule="auto"/>
        <w:rPr>
          <w:rFonts w:ascii="Arial" w:eastAsia="Arial Unicode MS" w:hAnsi="Arial" w:cs="Arial"/>
          <w:bCs/>
        </w:rPr>
      </w:pPr>
      <w:r>
        <w:rPr>
          <w:rFonts w:ascii="Arial" w:eastAsia="Arial Unicode MS" w:hAnsi="Arial" w:cs="Arial"/>
          <w:bCs/>
        </w:rPr>
        <w:t>The strategy sets out a range of policy measures targeting key lifestyle risk factors. These include reducing smoking and vaping, particularly among young people; tackling obesity through restrictions on unhealthy food marketing and improved nutritional standards; promoting physical activity; and addressing harmful alcohol consumption. Public health campaigns against smoking are coordinated efforts to reduce tobacco use and its associated health risks. Smoking is a leading cause of preventable death globally, linked to diseases such as lung cancer, cardiovascular disease, and chronic respiratory conditions (WHO, 2023). The plan also highlights the expansion of mental health services and early intervention strategies, recognising the interconnection between physical, mental, and neurological health.</w:t>
      </w:r>
    </w:p>
    <w:p w14:paraId="0EC548C9" w14:textId="77777777" w:rsidR="00271459" w:rsidRPr="00271459" w:rsidRDefault="00271459" w:rsidP="00271459">
      <w:pPr>
        <w:spacing w:line="360" w:lineRule="auto"/>
        <w:rPr>
          <w:rFonts w:ascii="Arial" w:eastAsia="Arial Unicode MS" w:hAnsi="Arial" w:cs="Arial"/>
          <w:bCs/>
        </w:rPr>
      </w:pPr>
    </w:p>
    <w:p w14:paraId="4185F566" w14:textId="036D77CB" w:rsidR="00271459" w:rsidRPr="00271459" w:rsidRDefault="00271459" w:rsidP="00271459">
      <w:pPr>
        <w:spacing w:line="360" w:lineRule="auto"/>
        <w:rPr>
          <w:rFonts w:ascii="Arial" w:eastAsia="Arial Unicode MS" w:hAnsi="Arial" w:cs="Arial"/>
          <w:bCs/>
        </w:rPr>
      </w:pPr>
      <w:r w:rsidRPr="00271459">
        <w:rPr>
          <w:rFonts w:ascii="Arial" w:eastAsia="Arial Unicode MS" w:hAnsi="Arial" w:cs="Arial"/>
          <w:bCs/>
        </w:rPr>
        <w:t xml:space="preserve">In addition, national initiatives such as the NHS Better Health </w:t>
      </w:r>
      <w:r w:rsidR="00D8628E">
        <w:rPr>
          <w:rFonts w:ascii="Arial" w:eastAsia="Arial Unicode MS" w:hAnsi="Arial" w:cs="Arial"/>
          <w:bCs/>
        </w:rPr>
        <w:t xml:space="preserve">() </w:t>
      </w:r>
      <w:r w:rsidRPr="00271459">
        <w:rPr>
          <w:rFonts w:ascii="Arial" w:eastAsia="Arial Unicode MS" w:hAnsi="Arial" w:cs="Arial"/>
          <w:bCs/>
        </w:rPr>
        <w:t xml:space="preserve">campaign aim to support </w:t>
      </w:r>
      <w:r w:rsidRPr="00271459">
        <w:rPr>
          <w:rFonts w:ascii="Arial" w:eastAsia="Arial Unicode MS" w:hAnsi="Arial" w:cs="Arial"/>
          <w:bCs/>
        </w:rPr>
        <w:lastRenderedPageBreak/>
        <w:t>behaviour change at the individual level by encouraging healthier eating, increased physical activity, weight management, and smoking cessation. These campaigns reflect a growing recognition that lifestyle behaviours are central to long-term health outcomes, including brain health and the prevention of cognitive decline.</w:t>
      </w:r>
    </w:p>
    <w:p w14:paraId="4B24349A" w14:textId="77777777" w:rsidR="00271459" w:rsidRPr="00271459" w:rsidRDefault="00271459" w:rsidP="00271459">
      <w:pPr>
        <w:spacing w:line="360" w:lineRule="auto"/>
        <w:rPr>
          <w:rFonts w:ascii="Arial" w:eastAsia="Arial Unicode MS" w:hAnsi="Arial" w:cs="Arial"/>
          <w:bCs/>
        </w:rPr>
      </w:pPr>
    </w:p>
    <w:p w14:paraId="4702DD06" w14:textId="77777777" w:rsidR="00271459" w:rsidRPr="00271459" w:rsidRDefault="00271459" w:rsidP="00271459">
      <w:pPr>
        <w:spacing w:line="360" w:lineRule="auto"/>
        <w:rPr>
          <w:rFonts w:ascii="Arial" w:eastAsia="Arial Unicode MS" w:hAnsi="Arial" w:cs="Arial"/>
          <w:bCs/>
        </w:rPr>
      </w:pPr>
      <w:r w:rsidRPr="00271459">
        <w:rPr>
          <w:rFonts w:ascii="Arial" w:eastAsia="Arial Unicode MS" w:hAnsi="Arial" w:cs="Arial"/>
          <w:bCs/>
        </w:rPr>
        <w:t>However, contemporary policy increasingly acknowledges that individual responsibility alone is insufficient. Effective public health strategies require structural and environmental changes that make healthy choices more accessible and sustainable. This includes improving access to affordable nutritious food, designing urban environments that encourage active lifestyles, and implementing regulatory measures on tobacco, alcohol, and unhealthy food products.</w:t>
      </w:r>
    </w:p>
    <w:p w14:paraId="53E60A4B" w14:textId="77777777" w:rsidR="00271459" w:rsidRDefault="00271459" w:rsidP="00271459">
      <w:pPr>
        <w:spacing w:line="360" w:lineRule="auto"/>
        <w:rPr>
          <w:rFonts w:ascii="Arial" w:eastAsia="Arial Unicode MS" w:hAnsi="Arial" w:cs="Arial"/>
          <w:bCs/>
        </w:rPr>
      </w:pPr>
    </w:p>
    <w:p w14:paraId="7DDF2075" w14:textId="77777777" w:rsidR="00271459" w:rsidRDefault="00271459" w:rsidP="00271459">
      <w:pPr>
        <w:spacing w:line="360" w:lineRule="auto"/>
        <w:rPr>
          <w:rFonts w:ascii="Arial" w:eastAsia="Arial Unicode MS" w:hAnsi="Arial" w:cs="Arial"/>
          <w:b/>
        </w:rPr>
      </w:pPr>
    </w:p>
    <w:p w14:paraId="28303086" w14:textId="6E85DD72" w:rsidR="00D8628E" w:rsidRPr="00B8535C" w:rsidRDefault="00271459" w:rsidP="00B8535C">
      <w:pPr>
        <w:pStyle w:val="Heading2"/>
        <w:ind w:left="0"/>
      </w:pPr>
      <w:bookmarkStart w:id="22" w:name="_Toc226717825"/>
      <w:r w:rsidRPr="00271459">
        <w:t>Sustainable Development Goal 3 (SDG 3)</w:t>
      </w:r>
      <w:bookmarkEnd w:id="22"/>
    </w:p>
    <w:p w14:paraId="46F0D12F" w14:textId="77777777" w:rsidR="00D8628E" w:rsidRPr="00271459" w:rsidRDefault="00D8628E" w:rsidP="00271459">
      <w:pPr>
        <w:spacing w:line="360" w:lineRule="auto"/>
        <w:rPr>
          <w:rFonts w:ascii="Arial" w:eastAsia="Arial Unicode MS" w:hAnsi="Arial" w:cs="Arial"/>
          <w:b/>
        </w:rPr>
      </w:pPr>
    </w:p>
    <w:p w14:paraId="4BB05E58" w14:textId="5E2815FD" w:rsidR="00271459" w:rsidRDefault="00271459" w:rsidP="00271459">
      <w:pPr>
        <w:spacing w:line="360" w:lineRule="auto"/>
        <w:rPr>
          <w:rFonts w:ascii="Arial" w:eastAsia="Arial Unicode MS" w:hAnsi="Arial" w:cs="Arial"/>
          <w:bCs/>
        </w:rPr>
      </w:pPr>
      <w:r w:rsidRPr="00271459">
        <w:rPr>
          <w:rFonts w:ascii="Arial" w:eastAsia="Arial Unicode MS" w:hAnsi="Arial" w:cs="Arial"/>
          <w:bCs/>
        </w:rPr>
        <w:t xml:space="preserve">This approach aligns with global public health frameworks, including </w:t>
      </w:r>
      <w:bookmarkStart w:id="23" w:name="OLE_LINK13"/>
      <w:bookmarkStart w:id="24" w:name="OLE_LINK14"/>
      <w:r w:rsidRPr="00271459">
        <w:rPr>
          <w:rFonts w:ascii="Arial" w:eastAsia="Arial Unicode MS" w:hAnsi="Arial" w:cs="Arial"/>
          <w:bCs/>
        </w:rPr>
        <w:t>Sustainable Development Goal 3 (SDG 3)</w:t>
      </w:r>
      <w:bookmarkEnd w:id="23"/>
      <w:bookmarkEnd w:id="24"/>
      <w:r w:rsidRPr="00271459">
        <w:rPr>
          <w:rFonts w:ascii="Arial" w:eastAsia="Arial Unicode MS" w:hAnsi="Arial" w:cs="Arial"/>
          <w:bCs/>
        </w:rPr>
        <w:t xml:space="preserve">, which aims to ensure healthy lives and promote well-being for all at all ages (United Nations, 2015). </w:t>
      </w:r>
      <w:r w:rsidR="00205D2F">
        <w:rPr>
          <w:rFonts w:ascii="Arial" w:eastAsia="Arial Unicode MS" w:hAnsi="Arial" w:cs="Arial"/>
          <w:bCs/>
        </w:rPr>
        <w:t xml:space="preserve">It focuses on reducing deaths, tackling diseases, improving mental health, and providing universal access to healthcare (United Nations,2025). </w:t>
      </w:r>
      <w:r w:rsidRPr="00271459">
        <w:rPr>
          <w:rFonts w:ascii="Arial" w:eastAsia="Arial Unicode MS" w:hAnsi="Arial" w:cs="Arial"/>
          <w:bCs/>
        </w:rPr>
        <w:t>It also reflects international models such as the Blue Zones framework, which emphasise the importance of shaping environments that support healthier behaviours at a population level.</w:t>
      </w:r>
      <w:r w:rsidR="00205D2F">
        <w:rPr>
          <w:rFonts w:ascii="Arial" w:eastAsia="Arial Unicode MS" w:hAnsi="Arial" w:cs="Arial"/>
          <w:bCs/>
        </w:rPr>
        <w:t xml:space="preserve"> </w:t>
      </w:r>
      <w:r w:rsidRPr="00271459">
        <w:rPr>
          <w:rFonts w:ascii="Arial" w:eastAsia="Arial Unicode MS" w:hAnsi="Arial" w:cs="Arial"/>
          <w:bCs/>
        </w:rPr>
        <w:t>Overall, the UK context demonstrates a clear shift towards a preventative, multi-level approach, recognising that brain health is influenced not only by individual lifestyle choices but also by broader social, economic, and environmental determinants.</w:t>
      </w:r>
    </w:p>
    <w:p w14:paraId="2591F0C9" w14:textId="77777777" w:rsidR="00C219BA" w:rsidRDefault="00C219BA" w:rsidP="0034351D">
      <w:pPr>
        <w:spacing w:line="360" w:lineRule="auto"/>
        <w:rPr>
          <w:rFonts w:ascii="Arial" w:eastAsia="Arial Unicode MS" w:hAnsi="Arial" w:cs="Arial"/>
          <w:bCs/>
        </w:rPr>
      </w:pPr>
    </w:p>
    <w:p w14:paraId="484612F5" w14:textId="77777777" w:rsidR="00AB5BE2" w:rsidRPr="00AB5BE2" w:rsidRDefault="00AB5BE2" w:rsidP="00B8535C">
      <w:pPr>
        <w:pStyle w:val="Heading2"/>
        <w:ind w:left="0"/>
      </w:pPr>
      <w:bookmarkStart w:id="25" w:name="_Toc226717826"/>
      <w:r w:rsidRPr="00AB5BE2">
        <w:t>Chapter Summary</w:t>
      </w:r>
      <w:bookmarkEnd w:id="25"/>
    </w:p>
    <w:p w14:paraId="435225A2" w14:textId="77777777" w:rsidR="00AB5BE2" w:rsidRPr="00AB5BE2" w:rsidRDefault="00AB5BE2" w:rsidP="00AB5BE2">
      <w:pPr>
        <w:spacing w:line="360" w:lineRule="auto"/>
        <w:rPr>
          <w:rFonts w:ascii="Arial" w:eastAsia="Arial Unicode MS" w:hAnsi="Arial" w:cs="Arial"/>
          <w:bCs/>
        </w:rPr>
      </w:pPr>
    </w:p>
    <w:p w14:paraId="5B05F49D" w14:textId="0D9E61B8" w:rsidR="00271459" w:rsidRDefault="00AB5BE2" w:rsidP="0034351D">
      <w:pPr>
        <w:spacing w:line="360" w:lineRule="auto"/>
        <w:rPr>
          <w:rFonts w:ascii="Arial" w:eastAsia="Arial Unicode MS" w:hAnsi="Arial" w:cs="Arial"/>
          <w:bCs/>
        </w:rPr>
      </w:pPr>
      <w:r w:rsidRPr="00AB5BE2">
        <w:rPr>
          <w:rFonts w:ascii="Arial" w:eastAsia="Arial Unicode MS" w:hAnsi="Arial" w:cs="Arial"/>
          <w:bCs/>
        </w:rPr>
        <w:t>This chapter has provided a</w:t>
      </w:r>
      <w:r>
        <w:rPr>
          <w:rFonts w:ascii="Arial" w:eastAsia="Arial Unicode MS" w:hAnsi="Arial" w:cs="Arial"/>
          <w:bCs/>
        </w:rPr>
        <w:t xml:space="preserve">n </w:t>
      </w:r>
      <w:r w:rsidRPr="00AB5BE2">
        <w:rPr>
          <w:rFonts w:ascii="Arial" w:eastAsia="Arial Unicode MS" w:hAnsi="Arial" w:cs="Arial"/>
          <w:bCs/>
        </w:rPr>
        <w:t>overview of the historical, theoretical, and contextual foundations underpinning the study of lifestyle behaviours and brain health. It traced the evolution of understanding of the brain from early medical observations to contemporary perspectives that emphasise the role of environmental and lifestyle factors in maintaining cognitive and neurological functioning.</w:t>
      </w:r>
      <w:r w:rsidR="00022DD5">
        <w:rPr>
          <w:rFonts w:ascii="Arial" w:eastAsia="Arial Unicode MS" w:hAnsi="Arial" w:cs="Arial"/>
          <w:bCs/>
        </w:rPr>
        <w:t xml:space="preserve"> </w:t>
      </w:r>
      <w:r w:rsidRPr="00AB5BE2">
        <w:rPr>
          <w:rFonts w:ascii="Arial" w:eastAsia="Arial Unicode MS" w:hAnsi="Arial" w:cs="Arial"/>
          <w:bCs/>
        </w:rPr>
        <w:t>The chapter also introduced Social Learning Theory as a theoretical framework, highlighting how lifestyle behaviours are shaped through observation, reinforcement, and self-efficacy, and how these processes influence the adoption and maintenance of health-related behaviours.</w:t>
      </w:r>
      <w:r w:rsidR="00022DD5">
        <w:rPr>
          <w:rFonts w:ascii="Arial" w:eastAsia="Arial Unicode MS" w:hAnsi="Arial" w:cs="Arial"/>
          <w:bCs/>
        </w:rPr>
        <w:t xml:space="preserve"> </w:t>
      </w:r>
      <w:r w:rsidRPr="00AB5BE2">
        <w:rPr>
          <w:rFonts w:ascii="Arial" w:eastAsia="Arial Unicode MS" w:hAnsi="Arial" w:cs="Arial"/>
          <w:bCs/>
        </w:rPr>
        <w:t xml:space="preserve">At an international level, the chapter demonstrated that neurological conditions represent a significant and growing global health burden, with increasing evidence linking modifiable lifestyle factors to the prevention of cognitive decline. The concept of Blue Zones further illustrated how integrated lifestyle </w:t>
      </w:r>
      <w:r w:rsidR="00022DD5">
        <w:rPr>
          <w:rFonts w:ascii="Arial" w:eastAsia="Arial Unicode MS" w:hAnsi="Arial" w:cs="Arial"/>
          <w:bCs/>
        </w:rPr>
        <w:lastRenderedPageBreak/>
        <w:t>choices</w:t>
      </w:r>
      <w:r w:rsidRPr="00AB5BE2">
        <w:rPr>
          <w:rFonts w:ascii="Arial" w:eastAsia="Arial Unicode MS" w:hAnsi="Arial" w:cs="Arial"/>
          <w:bCs/>
        </w:rPr>
        <w:t xml:space="preserve"> can support longevity and brain health at a population level.</w:t>
      </w:r>
      <w:r w:rsidR="00022DD5">
        <w:rPr>
          <w:rFonts w:ascii="Arial" w:eastAsia="Arial Unicode MS" w:hAnsi="Arial" w:cs="Arial"/>
          <w:bCs/>
        </w:rPr>
        <w:t xml:space="preserve"> </w:t>
      </w:r>
      <w:r w:rsidRPr="00AB5BE2">
        <w:rPr>
          <w:rFonts w:ascii="Arial" w:eastAsia="Arial Unicode MS" w:hAnsi="Arial" w:cs="Arial"/>
          <w:bCs/>
        </w:rPr>
        <w:t>Within the UK context, the chapter highlighted the prevalence of lifestyle-related health challenges and the associated inequalities that influence health outcomes. It also examined current policy responses, particularly the shift towards prevention and early intervention reflected in the NHS 10-Year Health Plan and national public health campaigns. These initiatives emphasise the importance of addressing both individual behaviours and wider structural determinants of health.</w:t>
      </w:r>
      <w:r w:rsidR="00022DD5">
        <w:rPr>
          <w:rFonts w:ascii="Arial" w:eastAsia="Arial Unicode MS" w:hAnsi="Arial" w:cs="Arial"/>
          <w:bCs/>
        </w:rPr>
        <w:t xml:space="preserve"> </w:t>
      </w:r>
      <w:r w:rsidRPr="00AB5BE2">
        <w:rPr>
          <w:rFonts w:ascii="Arial" w:eastAsia="Arial Unicode MS" w:hAnsi="Arial" w:cs="Arial"/>
          <w:bCs/>
        </w:rPr>
        <w:t xml:space="preserve">Overall, this chapter establishes that brain health is shaped by a complex interaction of behavioural, social, and environmental factors. This provides a strong foundation for the subsequent chapter, which outlines the methodological approach </w:t>
      </w:r>
      <w:r w:rsidR="00022DD5">
        <w:rPr>
          <w:rFonts w:ascii="Arial" w:eastAsia="Arial Unicode MS" w:hAnsi="Arial" w:cs="Arial"/>
          <w:bCs/>
        </w:rPr>
        <w:t>for</w:t>
      </w:r>
      <w:r w:rsidRPr="00AB5BE2">
        <w:rPr>
          <w:rFonts w:ascii="Arial" w:eastAsia="Arial Unicode MS" w:hAnsi="Arial" w:cs="Arial"/>
          <w:bCs/>
        </w:rPr>
        <w:t xml:space="preserve"> systematically examin</w:t>
      </w:r>
      <w:r w:rsidR="00022DD5">
        <w:rPr>
          <w:rFonts w:ascii="Arial" w:eastAsia="Arial Unicode MS" w:hAnsi="Arial" w:cs="Arial"/>
          <w:bCs/>
        </w:rPr>
        <w:t>ing</w:t>
      </w:r>
      <w:r w:rsidRPr="00AB5BE2">
        <w:rPr>
          <w:rFonts w:ascii="Arial" w:eastAsia="Arial Unicode MS" w:hAnsi="Arial" w:cs="Arial"/>
          <w:bCs/>
        </w:rPr>
        <w:t xml:space="preserve"> the relationship between lifestyle choices and brain health </w:t>
      </w:r>
      <w:r w:rsidR="00022DD5">
        <w:rPr>
          <w:rFonts w:ascii="Arial" w:eastAsia="Arial Unicode MS" w:hAnsi="Arial" w:cs="Arial"/>
          <w:bCs/>
        </w:rPr>
        <w:t>among</w:t>
      </w:r>
      <w:r w:rsidRPr="00AB5BE2">
        <w:rPr>
          <w:rFonts w:ascii="Arial" w:eastAsia="Arial Unicode MS" w:hAnsi="Arial" w:cs="Arial"/>
          <w:bCs/>
        </w:rPr>
        <w:t xml:space="preserve"> UK adults.</w:t>
      </w:r>
    </w:p>
    <w:p w14:paraId="01EF2DF4" w14:textId="77777777" w:rsidR="00271459" w:rsidRDefault="00271459" w:rsidP="0034351D">
      <w:pPr>
        <w:spacing w:line="360" w:lineRule="auto"/>
        <w:rPr>
          <w:rFonts w:ascii="Arial" w:eastAsia="Arial Unicode MS" w:hAnsi="Arial" w:cs="Arial"/>
          <w:bCs/>
        </w:rPr>
      </w:pPr>
    </w:p>
    <w:p w14:paraId="75F31203" w14:textId="77777777" w:rsidR="00271459" w:rsidRDefault="00271459" w:rsidP="0034351D">
      <w:pPr>
        <w:spacing w:line="360" w:lineRule="auto"/>
        <w:rPr>
          <w:rFonts w:ascii="Arial" w:eastAsia="Arial Unicode MS" w:hAnsi="Arial" w:cs="Arial"/>
          <w:bCs/>
        </w:rPr>
      </w:pPr>
    </w:p>
    <w:p w14:paraId="580B69D8" w14:textId="77777777" w:rsidR="00022DD5" w:rsidRDefault="00022DD5" w:rsidP="0034351D">
      <w:pPr>
        <w:spacing w:line="360" w:lineRule="auto"/>
        <w:rPr>
          <w:rFonts w:ascii="Arial" w:eastAsia="Arial Unicode MS" w:hAnsi="Arial" w:cs="Arial"/>
          <w:bCs/>
        </w:rPr>
      </w:pPr>
    </w:p>
    <w:p w14:paraId="1758B9F7" w14:textId="77777777" w:rsidR="00022DD5" w:rsidRDefault="00022DD5" w:rsidP="0034351D">
      <w:pPr>
        <w:spacing w:line="360" w:lineRule="auto"/>
        <w:rPr>
          <w:rFonts w:ascii="Arial" w:eastAsia="Arial Unicode MS" w:hAnsi="Arial" w:cs="Arial"/>
          <w:bCs/>
        </w:rPr>
      </w:pPr>
    </w:p>
    <w:p w14:paraId="3CAE7AD8" w14:textId="77777777" w:rsidR="00022DD5" w:rsidRDefault="00022DD5" w:rsidP="0034351D">
      <w:pPr>
        <w:spacing w:line="360" w:lineRule="auto"/>
        <w:rPr>
          <w:rFonts w:ascii="Arial" w:eastAsia="Arial Unicode MS" w:hAnsi="Arial" w:cs="Arial"/>
          <w:bCs/>
        </w:rPr>
      </w:pPr>
    </w:p>
    <w:p w14:paraId="2BFFA935" w14:textId="77777777" w:rsidR="00022DD5" w:rsidRDefault="00022DD5" w:rsidP="0034351D">
      <w:pPr>
        <w:spacing w:line="360" w:lineRule="auto"/>
        <w:rPr>
          <w:rFonts w:ascii="Arial" w:eastAsia="Arial Unicode MS" w:hAnsi="Arial" w:cs="Arial"/>
          <w:bCs/>
        </w:rPr>
      </w:pPr>
    </w:p>
    <w:p w14:paraId="6A6078F7" w14:textId="77777777" w:rsidR="00022DD5" w:rsidRDefault="00022DD5" w:rsidP="0034351D">
      <w:pPr>
        <w:spacing w:line="360" w:lineRule="auto"/>
        <w:rPr>
          <w:rFonts w:ascii="Arial" w:eastAsia="Arial Unicode MS" w:hAnsi="Arial" w:cs="Arial"/>
          <w:bCs/>
        </w:rPr>
      </w:pPr>
    </w:p>
    <w:p w14:paraId="5D0D8589" w14:textId="77777777" w:rsidR="002733CE" w:rsidRDefault="002733CE" w:rsidP="0034351D">
      <w:pPr>
        <w:spacing w:line="360" w:lineRule="auto"/>
        <w:rPr>
          <w:rFonts w:ascii="Arial" w:eastAsia="Arial Unicode MS" w:hAnsi="Arial" w:cs="Arial"/>
          <w:bCs/>
        </w:rPr>
      </w:pPr>
    </w:p>
    <w:p w14:paraId="32A96320" w14:textId="77777777" w:rsidR="002733CE" w:rsidRDefault="002733CE" w:rsidP="0034351D">
      <w:pPr>
        <w:spacing w:line="360" w:lineRule="auto"/>
        <w:rPr>
          <w:rFonts w:ascii="Arial" w:eastAsia="Arial Unicode MS" w:hAnsi="Arial" w:cs="Arial"/>
          <w:bCs/>
        </w:rPr>
      </w:pPr>
    </w:p>
    <w:p w14:paraId="415A900F" w14:textId="77777777" w:rsidR="002733CE" w:rsidRDefault="002733CE" w:rsidP="0034351D">
      <w:pPr>
        <w:spacing w:line="360" w:lineRule="auto"/>
        <w:rPr>
          <w:rFonts w:ascii="Arial" w:eastAsia="Arial Unicode MS" w:hAnsi="Arial" w:cs="Arial"/>
          <w:bCs/>
        </w:rPr>
      </w:pPr>
    </w:p>
    <w:p w14:paraId="478D2663" w14:textId="77777777" w:rsidR="002733CE" w:rsidRDefault="002733CE" w:rsidP="0034351D">
      <w:pPr>
        <w:spacing w:line="360" w:lineRule="auto"/>
        <w:rPr>
          <w:rFonts w:ascii="Arial" w:eastAsia="Arial Unicode MS" w:hAnsi="Arial" w:cs="Arial"/>
          <w:bCs/>
        </w:rPr>
      </w:pPr>
    </w:p>
    <w:p w14:paraId="4ADBF31D" w14:textId="77777777" w:rsidR="002733CE" w:rsidRDefault="002733CE" w:rsidP="0034351D">
      <w:pPr>
        <w:spacing w:line="360" w:lineRule="auto"/>
        <w:rPr>
          <w:rFonts w:ascii="Arial" w:eastAsia="Arial Unicode MS" w:hAnsi="Arial" w:cs="Arial"/>
          <w:bCs/>
        </w:rPr>
      </w:pPr>
    </w:p>
    <w:p w14:paraId="755A9879" w14:textId="77777777" w:rsidR="002733CE" w:rsidRDefault="002733CE" w:rsidP="0034351D">
      <w:pPr>
        <w:spacing w:line="360" w:lineRule="auto"/>
        <w:rPr>
          <w:rFonts w:ascii="Arial" w:eastAsia="Arial Unicode MS" w:hAnsi="Arial" w:cs="Arial"/>
          <w:bCs/>
        </w:rPr>
      </w:pPr>
    </w:p>
    <w:p w14:paraId="01ADF552" w14:textId="77777777" w:rsidR="002733CE" w:rsidRDefault="002733CE" w:rsidP="0034351D">
      <w:pPr>
        <w:spacing w:line="360" w:lineRule="auto"/>
        <w:rPr>
          <w:rFonts w:ascii="Arial" w:eastAsia="Arial Unicode MS" w:hAnsi="Arial" w:cs="Arial"/>
          <w:bCs/>
        </w:rPr>
      </w:pPr>
    </w:p>
    <w:p w14:paraId="3171BC6D" w14:textId="77777777" w:rsidR="002733CE" w:rsidRDefault="002733CE" w:rsidP="0034351D">
      <w:pPr>
        <w:spacing w:line="360" w:lineRule="auto"/>
        <w:rPr>
          <w:rFonts w:ascii="Arial" w:eastAsia="Arial Unicode MS" w:hAnsi="Arial" w:cs="Arial"/>
          <w:bCs/>
        </w:rPr>
      </w:pPr>
    </w:p>
    <w:p w14:paraId="5368DFD2" w14:textId="77777777" w:rsidR="002733CE" w:rsidRDefault="002733CE" w:rsidP="0034351D">
      <w:pPr>
        <w:spacing w:line="360" w:lineRule="auto"/>
        <w:rPr>
          <w:rFonts w:ascii="Arial" w:eastAsia="Arial Unicode MS" w:hAnsi="Arial" w:cs="Arial"/>
          <w:bCs/>
        </w:rPr>
      </w:pPr>
    </w:p>
    <w:p w14:paraId="5BB8C8FC" w14:textId="77777777" w:rsidR="002733CE" w:rsidRDefault="002733CE" w:rsidP="0034351D">
      <w:pPr>
        <w:spacing w:line="360" w:lineRule="auto"/>
        <w:rPr>
          <w:rFonts w:ascii="Arial" w:eastAsia="Arial Unicode MS" w:hAnsi="Arial" w:cs="Arial"/>
          <w:bCs/>
        </w:rPr>
      </w:pPr>
    </w:p>
    <w:p w14:paraId="2789B8A3" w14:textId="77777777" w:rsidR="002733CE" w:rsidRDefault="002733CE" w:rsidP="0034351D">
      <w:pPr>
        <w:spacing w:line="360" w:lineRule="auto"/>
        <w:rPr>
          <w:rFonts w:ascii="Arial" w:eastAsia="Arial Unicode MS" w:hAnsi="Arial" w:cs="Arial"/>
          <w:bCs/>
        </w:rPr>
      </w:pPr>
    </w:p>
    <w:p w14:paraId="000BEE8A" w14:textId="77777777" w:rsidR="002733CE" w:rsidRDefault="002733CE" w:rsidP="0034351D">
      <w:pPr>
        <w:spacing w:line="360" w:lineRule="auto"/>
        <w:rPr>
          <w:rFonts w:ascii="Arial" w:eastAsia="Arial Unicode MS" w:hAnsi="Arial" w:cs="Arial"/>
          <w:bCs/>
        </w:rPr>
      </w:pPr>
    </w:p>
    <w:p w14:paraId="52A1E5A8" w14:textId="77777777" w:rsidR="002733CE" w:rsidRDefault="002733CE" w:rsidP="0034351D">
      <w:pPr>
        <w:spacing w:line="360" w:lineRule="auto"/>
        <w:rPr>
          <w:rFonts w:ascii="Arial" w:eastAsia="Arial Unicode MS" w:hAnsi="Arial" w:cs="Arial"/>
          <w:bCs/>
        </w:rPr>
      </w:pPr>
    </w:p>
    <w:p w14:paraId="622993FD" w14:textId="77777777" w:rsidR="002733CE" w:rsidRDefault="002733CE" w:rsidP="0034351D">
      <w:pPr>
        <w:spacing w:line="360" w:lineRule="auto"/>
        <w:rPr>
          <w:rFonts w:ascii="Arial" w:eastAsia="Arial Unicode MS" w:hAnsi="Arial" w:cs="Arial"/>
          <w:bCs/>
        </w:rPr>
      </w:pPr>
    </w:p>
    <w:p w14:paraId="2E075E4D" w14:textId="77777777" w:rsidR="00022DD5" w:rsidRDefault="00022DD5" w:rsidP="0034351D">
      <w:pPr>
        <w:spacing w:line="360" w:lineRule="auto"/>
        <w:rPr>
          <w:rFonts w:ascii="Arial" w:eastAsia="Arial Unicode MS" w:hAnsi="Arial" w:cs="Arial"/>
          <w:bCs/>
        </w:rPr>
      </w:pPr>
    </w:p>
    <w:p w14:paraId="45BDFB32" w14:textId="77777777" w:rsidR="00022DD5" w:rsidRDefault="00022DD5" w:rsidP="0034351D">
      <w:pPr>
        <w:spacing w:line="360" w:lineRule="auto"/>
        <w:rPr>
          <w:rFonts w:ascii="Arial" w:eastAsia="Arial Unicode MS" w:hAnsi="Arial" w:cs="Arial"/>
          <w:bCs/>
        </w:rPr>
      </w:pPr>
    </w:p>
    <w:p w14:paraId="3E61D566" w14:textId="77777777" w:rsidR="00022DD5" w:rsidRDefault="00022DD5" w:rsidP="0034351D">
      <w:pPr>
        <w:spacing w:line="360" w:lineRule="auto"/>
        <w:rPr>
          <w:rFonts w:ascii="Arial" w:eastAsia="Arial Unicode MS" w:hAnsi="Arial" w:cs="Arial"/>
          <w:bCs/>
        </w:rPr>
      </w:pPr>
    </w:p>
    <w:p w14:paraId="36786B1B" w14:textId="77777777" w:rsidR="00DC51F2" w:rsidRDefault="00DC51F2" w:rsidP="0034351D">
      <w:pPr>
        <w:spacing w:line="360" w:lineRule="auto"/>
        <w:rPr>
          <w:rFonts w:ascii="Arial" w:eastAsia="Arial Unicode MS" w:hAnsi="Arial" w:cs="Arial"/>
          <w:bCs/>
        </w:rPr>
      </w:pPr>
    </w:p>
    <w:p w14:paraId="42E929D4" w14:textId="77777777" w:rsidR="00022DD5" w:rsidRPr="0034351D" w:rsidRDefault="00022DD5" w:rsidP="0034351D">
      <w:pPr>
        <w:spacing w:line="360" w:lineRule="auto"/>
        <w:rPr>
          <w:rFonts w:ascii="Arial" w:eastAsia="Arial Unicode MS" w:hAnsi="Arial" w:cs="Arial"/>
          <w:bCs/>
        </w:rPr>
      </w:pPr>
    </w:p>
    <w:p w14:paraId="6D7FB415" w14:textId="554A8649" w:rsidR="005C2C7A" w:rsidRPr="00141A69" w:rsidRDefault="005C2C7A" w:rsidP="00114BFD">
      <w:pPr>
        <w:pStyle w:val="Heading1"/>
        <w:ind w:left="0"/>
        <w:jc w:val="center"/>
      </w:pPr>
      <w:bookmarkStart w:id="26" w:name="_Toc226717827"/>
      <w:r w:rsidRPr="00141A69">
        <w:lastRenderedPageBreak/>
        <w:t xml:space="preserve">CHAPTER </w:t>
      </w:r>
      <w:r w:rsidR="00114BFD" w:rsidRPr="00141A69">
        <w:t>3</w:t>
      </w:r>
      <w:r w:rsidRPr="00141A69">
        <w:t xml:space="preserve">: </w:t>
      </w:r>
      <w:r w:rsidR="00114BFD" w:rsidRPr="00141A69">
        <w:t>METHODS</w:t>
      </w:r>
      <w:bookmarkEnd w:id="26"/>
    </w:p>
    <w:p w14:paraId="79CA6886" w14:textId="77777777" w:rsidR="00726F71" w:rsidRDefault="00726F7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18DFD52" w14:textId="77777777" w:rsidR="00726F71" w:rsidRPr="00726F71" w:rsidRDefault="00726F71" w:rsidP="00B8535C">
      <w:pPr>
        <w:pStyle w:val="Heading2"/>
        <w:ind w:left="0"/>
      </w:pPr>
      <w:bookmarkStart w:id="27" w:name="_Toc226717828"/>
      <w:r w:rsidRPr="00726F71">
        <w:t>Introduction</w:t>
      </w:r>
      <w:bookmarkEnd w:id="27"/>
    </w:p>
    <w:p w14:paraId="7F3C03DC"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C6CFD4B" w14:textId="40A9E6A6"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 xml:space="preserve">This chapter outlines the methodology used to investigate how lifestyle choices affect brain health in UK adults. </w:t>
      </w:r>
      <w:r>
        <w:rPr>
          <w:rFonts w:ascii="Arial" w:eastAsia="Arial Unicode MS" w:hAnsi="Arial" w:cs="Arial"/>
        </w:rPr>
        <w:t xml:space="preserve">Since this study aimed to synthesise and critically examine existing evidence rather than collect new data, a secondary research design was adopted. </w:t>
      </w:r>
      <w:r w:rsidRPr="00726F71">
        <w:rPr>
          <w:rFonts w:ascii="Arial" w:eastAsia="Arial Unicode MS" w:hAnsi="Arial" w:cs="Arial"/>
        </w:rPr>
        <w:t>More specifically, the study used a systematic literature review to identify, select, and analyse relevant research</w:t>
      </w:r>
      <w:r>
        <w:rPr>
          <w:rFonts w:ascii="Arial" w:eastAsia="Arial Unicode MS" w:hAnsi="Arial" w:cs="Arial"/>
        </w:rPr>
        <w:t xml:space="preserve"> published in </w:t>
      </w:r>
      <w:r w:rsidRPr="00726F71">
        <w:rPr>
          <w:rFonts w:ascii="Arial" w:eastAsia="Arial Unicode MS" w:hAnsi="Arial" w:cs="Arial"/>
        </w:rPr>
        <w:t xml:space="preserve">peer-reviewed </w:t>
      </w:r>
      <w:r>
        <w:rPr>
          <w:rFonts w:ascii="Arial" w:eastAsia="Arial Unicode MS" w:hAnsi="Arial" w:cs="Arial"/>
        </w:rPr>
        <w:t xml:space="preserve">journal articles. </w:t>
      </w:r>
      <w:bookmarkStart w:id="28" w:name="OLE_LINK1"/>
      <w:bookmarkStart w:id="29" w:name="OLE_LINK2"/>
      <w:r w:rsidRPr="00726F71">
        <w:rPr>
          <w:rFonts w:ascii="Arial" w:eastAsia="Arial Unicode MS" w:hAnsi="Arial" w:cs="Arial"/>
        </w:rPr>
        <w:t>This approach was appropriate because it enabled the integration of findings from multiple studies and supported a broader understanding of how lifestyle factors such as diet, physical activity, sleep, substance use, and screen time influence brain health.</w:t>
      </w:r>
    </w:p>
    <w:bookmarkEnd w:id="28"/>
    <w:bookmarkEnd w:id="29"/>
    <w:p w14:paraId="3C3DEF27"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0C7AE5" w14:textId="77777777" w:rsidR="00726F71" w:rsidRPr="00726F71" w:rsidRDefault="00726F71" w:rsidP="00B8535C">
      <w:pPr>
        <w:pStyle w:val="Heading2"/>
        <w:ind w:left="0"/>
      </w:pPr>
      <w:bookmarkStart w:id="30" w:name="_Toc226717829"/>
      <w:r w:rsidRPr="00726F71">
        <w:t>Research Design</w:t>
      </w:r>
      <w:bookmarkEnd w:id="30"/>
    </w:p>
    <w:p w14:paraId="0CD360DC"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4379E35" w14:textId="11B49623"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 xml:space="preserve">The study employed a secondary research methodology, drawing exclusively on previously published academic literature. </w:t>
      </w:r>
      <w:r w:rsidRPr="00843D82">
        <w:rPr>
          <w:rFonts w:ascii="Arial" w:eastAsia="Arial Unicode MS" w:hAnsi="Arial" w:cs="Arial"/>
        </w:rPr>
        <w:t>Secondary research is useful when the purpose is to review and interpret existing knowledge on a topic, identify patterns across studies, and develop a more comprehensive understanding of a research problem</w:t>
      </w:r>
      <w:r w:rsidR="00843D82">
        <w:rPr>
          <w:rFonts w:ascii="Arial" w:eastAsia="Arial Unicode MS" w:hAnsi="Arial" w:cs="Arial"/>
        </w:rPr>
        <w:t xml:space="preserve"> (</w:t>
      </w:r>
      <w:r w:rsidR="00843D82" w:rsidRPr="00843D82">
        <w:rPr>
          <w:rFonts w:ascii="Arial" w:eastAsia="Arial Unicode MS" w:hAnsi="Arial" w:cs="Arial"/>
        </w:rPr>
        <w:t>Mathew, 2022)</w:t>
      </w:r>
      <w:r w:rsidR="00843D82">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 xml:space="preserve">In this dissertation, </w:t>
      </w:r>
      <w:r w:rsidRPr="00843D82">
        <w:rPr>
          <w:rFonts w:ascii="Arial" w:eastAsia="Arial Unicode MS" w:hAnsi="Arial" w:cs="Arial"/>
        </w:rPr>
        <w:t>a systematic review approach was selected because it provides a structured and transparent method for searching, screening, and analysing existing literature</w:t>
      </w:r>
      <w:r w:rsidR="00843D82">
        <w:rPr>
          <w:rFonts w:ascii="Arial" w:eastAsia="Arial Unicode MS" w:hAnsi="Arial" w:cs="Arial"/>
        </w:rPr>
        <w:t xml:space="preserve"> (</w:t>
      </w:r>
      <w:r w:rsidR="00843D82" w:rsidRPr="00843D82">
        <w:rPr>
          <w:rFonts w:ascii="Arial" w:hAnsi="Arial" w:cs="Arial"/>
        </w:rPr>
        <w:t>Prill et al.</w:t>
      </w:r>
      <w:r w:rsidR="00843D82">
        <w:rPr>
          <w:rFonts w:ascii="Arial" w:hAnsi="Arial" w:cs="Arial"/>
        </w:rPr>
        <w:t>,</w:t>
      </w:r>
      <w:r w:rsidR="00843D82" w:rsidRPr="00843D82">
        <w:rPr>
          <w:rFonts w:ascii="Arial" w:hAnsi="Arial" w:cs="Arial"/>
        </w:rPr>
        <w:t xml:space="preserve"> 2021)</w:t>
      </w:r>
      <w:r w:rsidR="00843D82">
        <w:rPr>
          <w:rFonts w:ascii="Arial" w:hAnsi="Arial" w:cs="Arial"/>
        </w:rPr>
        <w:t xml:space="preserve">. </w:t>
      </w:r>
    </w:p>
    <w:p w14:paraId="04BD1945"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57F2084"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This method was particularly suitable for the present study because the relationship between lifestyle behaviours and brain health is multidimensional and has been examined across a range of study designs, including cross-sectional studies, cohort studies, and randomised controlled trials. Bringing these studies together allowed the dissertation to compare findings, identify common themes, and assess the extent to which lifestyle choices may either protect or harm brain health in UK adults.</w:t>
      </w:r>
    </w:p>
    <w:p w14:paraId="590F477C"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A365097" w14:textId="77777777" w:rsidR="00726F71" w:rsidRPr="00726F71" w:rsidRDefault="00726F71" w:rsidP="00B8535C">
      <w:pPr>
        <w:pStyle w:val="Heading2"/>
        <w:ind w:left="0"/>
      </w:pPr>
      <w:bookmarkStart w:id="31" w:name="_Toc226717830"/>
      <w:r w:rsidRPr="00726F71">
        <w:t>Search Strategy and Databases</w:t>
      </w:r>
      <w:bookmarkEnd w:id="31"/>
    </w:p>
    <w:p w14:paraId="50BE83F3"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7D8EBFA" w14:textId="38A0FDA9"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 xml:space="preserve">A systematic search was carried out to identify relevant literature. The search focused on studies examining the relationship between modifiable lifestyle factors and brain health in UK adults. Electronic databases were used because they provide access to peer-reviewed academic studies and health-related research. The main databases searched were PubMed, ProQuest, and Google Scholar. These databases were selected because they contain a </w:t>
      </w:r>
      <w:r w:rsidRPr="00726F71">
        <w:rPr>
          <w:rFonts w:ascii="Arial" w:eastAsia="Arial Unicode MS" w:hAnsi="Arial" w:cs="Arial"/>
        </w:rPr>
        <w:lastRenderedPageBreak/>
        <w:t>wide range of health, psychology, neuroscience, and public health literature.</w:t>
      </w:r>
    </w:p>
    <w:p w14:paraId="17E1A27A"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622CED4" w14:textId="0E701BFA"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 xml:space="preserve">Searches were conducted using combinations of keywords and Boolean operators such as AND </w:t>
      </w:r>
      <w:proofErr w:type="spellStart"/>
      <w:r w:rsidRPr="00726F71">
        <w:rPr>
          <w:rFonts w:ascii="Arial" w:eastAsia="Arial Unicode MS" w:hAnsi="Arial" w:cs="Arial"/>
        </w:rPr>
        <w:t>and</w:t>
      </w:r>
      <w:proofErr w:type="spellEnd"/>
      <w:r w:rsidRPr="00726F71">
        <w:rPr>
          <w:rFonts w:ascii="Arial" w:eastAsia="Arial Unicode MS" w:hAnsi="Arial" w:cs="Arial"/>
        </w:rPr>
        <w:t xml:space="preserve"> OR to refine the results. The search terms included: </w:t>
      </w:r>
      <w:r>
        <w:rPr>
          <w:rFonts w:ascii="Arial" w:eastAsia="Arial Unicode MS" w:hAnsi="Arial" w:cs="Arial"/>
        </w:rPr>
        <w:t>‘</w:t>
      </w:r>
      <w:r w:rsidRPr="00726F71">
        <w:rPr>
          <w:rFonts w:ascii="Arial" w:eastAsia="Arial Unicode MS" w:hAnsi="Arial" w:cs="Arial"/>
        </w:rPr>
        <w:t>brain health</w:t>
      </w:r>
      <w:r>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w:t>
      </w:r>
      <w:r w:rsidRPr="00726F71">
        <w:rPr>
          <w:rFonts w:ascii="Arial" w:eastAsia="Arial Unicode MS" w:hAnsi="Arial" w:cs="Arial"/>
        </w:rPr>
        <w:t>cognitive function</w:t>
      </w:r>
      <w:r>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w:t>
      </w:r>
      <w:r w:rsidRPr="00726F71">
        <w:rPr>
          <w:rFonts w:ascii="Arial" w:eastAsia="Arial Unicode MS" w:hAnsi="Arial" w:cs="Arial"/>
        </w:rPr>
        <w:t>lifestyle choices</w:t>
      </w:r>
      <w:r>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w:t>
      </w:r>
      <w:r w:rsidRPr="00726F71">
        <w:rPr>
          <w:rFonts w:ascii="Arial" w:eastAsia="Arial Unicode MS" w:hAnsi="Arial" w:cs="Arial"/>
        </w:rPr>
        <w:t>diet</w:t>
      </w:r>
      <w:r>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w:t>
      </w:r>
      <w:r w:rsidRPr="00726F71">
        <w:rPr>
          <w:rFonts w:ascii="Arial" w:eastAsia="Arial Unicode MS" w:hAnsi="Arial" w:cs="Arial"/>
        </w:rPr>
        <w:t>physical activity</w:t>
      </w:r>
      <w:r>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w:t>
      </w:r>
      <w:r w:rsidRPr="00726F71">
        <w:rPr>
          <w:rFonts w:ascii="Arial" w:eastAsia="Arial Unicode MS" w:hAnsi="Arial" w:cs="Arial"/>
        </w:rPr>
        <w:t>exercise</w:t>
      </w:r>
      <w:r>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w:t>
      </w:r>
      <w:r w:rsidRPr="00726F71">
        <w:rPr>
          <w:rFonts w:ascii="Arial" w:eastAsia="Arial Unicode MS" w:hAnsi="Arial" w:cs="Arial"/>
        </w:rPr>
        <w:t>sleep</w:t>
      </w:r>
      <w:r>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w:t>
      </w:r>
      <w:r w:rsidRPr="00726F71">
        <w:rPr>
          <w:rFonts w:ascii="Arial" w:eastAsia="Arial Unicode MS" w:hAnsi="Arial" w:cs="Arial"/>
        </w:rPr>
        <w:t>sedentary behaviour</w:t>
      </w:r>
      <w:r>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w:t>
      </w:r>
      <w:r w:rsidRPr="00726F71">
        <w:rPr>
          <w:rFonts w:ascii="Arial" w:eastAsia="Arial Unicode MS" w:hAnsi="Arial" w:cs="Arial"/>
        </w:rPr>
        <w:t>screen time</w:t>
      </w:r>
      <w:r>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w:t>
      </w:r>
      <w:r w:rsidRPr="00726F71">
        <w:rPr>
          <w:rFonts w:ascii="Arial" w:eastAsia="Arial Unicode MS" w:hAnsi="Arial" w:cs="Arial"/>
        </w:rPr>
        <w:t>digital lifestyle</w:t>
      </w:r>
      <w:r>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w:t>
      </w:r>
      <w:r w:rsidRPr="00726F71">
        <w:rPr>
          <w:rFonts w:ascii="Arial" w:eastAsia="Arial Unicode MS" w:hAnsi="Arial" w:cs="Arial"/>
        </w:rPr>
        <w:t>smoking</w:t>
      </w:r>
      <w:r>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w:t>
      </w:r>
      <w:r w:rsidRPr="00726F71">
        <w:rPr>
          <w:rFonts w:ascii="Arial" w:eastAsia="Arial Unicode MS" w:hAnsi="Arial" w:cs="Arial"/>
        </w:rPr>
        <w:t>alcohol</w:t>
      </w:r>
      <w:r>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w:t>
      </w:r>
      <w:r w:rsidRPr="00726F71">
        <w:rPr>
          <w:rFonts w:ascii="Arial" w:eastAsia="Arial Unicode MS" w:hAnsi="Arial" w:cs="Arial"/>
        </w:rPr>
        <w:t xml:space="preserve">substance use, </w:t>
      </w:r>
      <w:r>
        <w:rPr>
          <w:rFonts w:ascii="Arial" w:eastAsia="Arial Unicode MS" w:hAnsi="Arial" w:cs="Arial"/>
        </w:rPr>
        <w:t>‘</w:t>
      </w:r>
      <w:r w:rsidRPr="00726F71">
        <w:rPr>
          <w:rFonts w:ascii="Arial" w:eastAsia="Arial Unicode MS" w:hAnsi="Arial" w:cs="Arial"/>
        </w:rPr>
        <w:t>UK adults</w:t>
      </w:r>
      <w:r>
        <w:rPr>
          <w:rFonts w:ascii="Arial" w:eastAsia="Arial Unicode MS" w:hAnsi="Arial" w:cs="Arial"/>
        </w:rPr>
        <w:t>’</w:t>
      </w:r>
      <w:r w:rsidRPr="00726F71">
        <w:rPr>
          <w:rFonts w:ascii="Arial" w:eastAsia="Arial Unicode MS" w:hAnsi="Arial" w:cs="Arial"/>
        </w:rPr>
        <w:t xml:space="preserve">, and </w:t>
      </w:r>
      <w:r>
        <w:rPr>
          <w:rFonts w:ascii="Arial" w:eastAsia="Arial Unicode MS" w:hAnsi="Arial" w:cs="Arial"/>
        </w:rPr>
        <w:t>‘</w:t>
      </w:r>
      <w:r w:rsidRPr="00726F71">
        <w:rPr>
          <w:rFonts w:ascii="Arial" w:eastAsia="Arial Unicode MS" w:hAnsi="Arial" w:cs="Arial"/>
        </w:rPr>
        <w:t>United Kingdom</w:t>
      </w:r>
      <w:r>
        <w:rPr>
          <w:rFonts w:ascii="Arial" w:eastAsia="Arial Unicode MS" w:hAnsi="Arial" w:cs="Arial"/>
        </w:rPr>
        <w:t>’</w:t>
      </w:r>
      <w:r w:rsidRPr="00726F71">
        <w:rPr>
          <w:rFonts w:ascii="Arial" w:eastAsia="Arial Unicode MS" w:hAnsi="Arial" w:cs="Arial"/>
        </w:rPr>
        <w:t xml:space="preserve">. Example search strings included: </w:t>
      </w:r>
      <w:r>
        <w:rPr>
          <w:rFonts w:ascii="Arial" w:eastAsia="Arial Unicode MS" w:hAnsi="Arial" w:cs="Arial"/>
        </w:rPr>
        <w:t>‘</w:t>
      </w:r>
      <w:r w:rsidRPr="00726F71">
        <w:rPr>
          <w:rFonts w:ascii="Arial" w:eastAsia="Arial Unicode MS" w:hAnsi="Arial" w:cs="Arial"/>
        </w:rPr>
        <w:t>brain health</w:t>
      </w:r>
      <w:r>
        <w:rPr>
          <w:rFonts w:ascii="Arial" w:eastAsia="Arial Unicode MS" w:hAnsi="Arial" w:cs="Arial"/>
        </w:rPr>
        <w:t xml:space="preserve">’ </w:t>
      </w:r>
      <w:r w:rsidRPr="00726F71">
        <w:rPr>
          <w:rFonts w:ascii="Arial" w:eastAsia="Arial Unicode MS" w:hAnsi="Arial" w:cs="Arial"/>
        </w:rPr>
        <w:t xml:space="preserve">AND </w:t>
      </w:r>
      <w:r>
        <w:rPr>
          <w:rFonts w:ascii="Arial" w:eastAsia="Arial Unicode MS" w:hAnsi="Arial" w:cs="Arial"/>
        </w:rPr>
        <w:t>‘</w:t>
      </w:r>
      <w:r w:rsidRPr="00726F71">
        <w:rPr>
          <w:rFonts w:ascii="Arial" w:eastAsia="Arial Unicode MS" w:hAnsi="Arial" w:cs="Arial"/>
        </w:rPr>
        <w:t>UK adults</w:t>
      </w:r>
      <w:r>
        <w:rPr>
          <w:rFonts w:ascii="Arial" w:eastAsia="Arial Unicode MS" w:hAnsi="Arial" w:cs="Arial"/>
        </w:rPr>
        <w:t>’</w:t>
      </w:r>
      <w:r w:rsidRPr="00726F71">
        <w:rPr>
          <w:rFonts w:ascii="Arial" w:eastAsia="Arial Unicode MS" w:hAnsi="Arial" w:cs="Arial"/>
        </w:rPr>
        <w:t xml:space="preserve"> AND </w:t>
      </w:r>
      <w:r>
        <w:rPr>
          <w:rFonts w:ascii="Arial" w:eastAsia="Arial Unicode MS" w:hAnsi="Arial" w:cs="Arial"/>
        </w:rPr>
        <w:t>‘</w:t>
      </w:r>
      <w:r w:rsidRPr="00726F71">
        <w:rPr>
          <w:rFonts w:ascii="Arial" w:eastAsia="Arial Unicode MS" w:hAnsi="Arial" w:cs="Arial"/>
        </w:rPr>
        <w:t>diet</w:t>
      </w:r>
      <w:r>
        <w:rPr>
          <w:rFonts w:ascii="Arial" w:eastAsia="Arial Unicode MS" w:hAnsi="Arial" w:cs="Arial"/>
        </w:rPr>
        <w:t>’</w:t>
      </w:r>
      <w:r w:rsidRPr="00726F71">
        <w:rPr>
          <w:rFonts w:ascii="Arial" w:eastAsia="Arial Unicode MS" w:hAnsi="Arial" w:cs="Arial"/>
        </w:rPr>
        <w:t xml:space="preserve">, </w:t>
      </w:r>
      <w:r>
        <w:rPr>
          <w:rFonts w:ascii="Arial" w:eastAsia="Arial Unicode MS" w:hAnsi="Arial" w:cs="Arial"/>
        </w:rPr>
        <w:t>‘</w:t>
      </w:r>
      <w:r w:rsidRPr="00726F71">
        <w:rPr>
          <w:rFonts w:ascii="Arial" w:eastAsia="Arial Unicode MS" w:hAnsi="Arial" w:cs="Arial"/>
        </w:rPr>
        <w:t>cognitive function</w:t>
      </w:r>
      <w:r>
        <w:rPr>
          <w:rFonts w:ascii="Arial" w:eastAsia="Arial Unicode MS" w:hAnsi="Arial" w:cs="Arial"/>
        </w:rPr>
        <w:t xml:space="preserve">’ </w:t>
      </w:r>
      <w:r w:rsidRPr="00726F71">
        <w:rPr>
          <w:rFonts w:ascii="Arial" w:eastAsia="Arial Unicode MS" w:hAnsi="Arial" w:cs="Arial"/>
        </w:rPr>
        <w:t xml:space="preserve">AND </w:t>
      </w:r>
      <w:r>
        <w:rPr>
          <w:rFonts w:ascii="Arial" w:eastAsia="Arial Unicode MS" w:hAnsi="Arial" w:cs="Arial"/>
        </w:rPr>
        <w:t>‘</w:t>
      </w:r>
      <w:r w:rsidRPr="00726F71">
        <w:rPr>
          <w:rFonts w:ascii="Arial" w:eastAsia="Arial Unicode MS" w:hAnsi="Arial" w:cs="Arial"/>
        </w:rPr>
        <w:t>physical activity</w:t>
      </w:r>
      <w:r>
        <w:rPr>
          <w:rFonts w:ascii="Arial" w:eastAsia="Arial Unicode MS" w:hAnsi="Arial" w:cs="Arial"/>
        </w:rPr>
        <w:t xml:space="preserve">’ </w:t>
      </w:r>
      <w:r w:rsidRPr="00726F71">
        <w:rPr>
          <w:rFonts w:ascii="Arial" w:eastAsia="Arial Unicode MS" w:hAnsi="Arial" w:cs="Arial"/>
        </w:rPr>
        <w:t xml:space="preserve">AND </w:t>
      </w:r>
      <w:r>
        <w:rPr>
          <w:rFonts w:ascii="Arial" w:eastAsia="Arial Unicode MS" w:hAnsi="Arial" w:cs="Arial"/>
        </w:rPr>
        <w:t>‘</w:t>
      </w:r>
      <w:r w:rsidRPr="00726F71">
        <w:rPr>
          <w:rFonts w:ascii="Arial" w:eastAsia="Arial Unicode MS" w:hAnsi="Arial" w:cs="Arial"/>
        </w:rPr>
        <w:t>United Kingdom</w:t>
      </w:r>
      <w:r>
        <w:rPr>
          <w:rFonts w:ascii="Arial" w:eastAsia="Arial Unicode MS" w:hAnsi="Arial" w:cs="Arial"/>
        </w:rPr>
        <w:t>’</w:t>
      </w:r>
      <w:r w:rsidRPr="00726F71">
        <w:rPr>
          <w:rFonts w:ascii="Arial" w:eastAsia="Arial Unicode MS" w:hAnsi="Arial" w:cs="Arial"/>
        </w:rPr>
        <w:t xml:space="preserve">, and </w:t>
      </w:r>
      <w:r>
        <w:rPr>
          <w:rFonts w:ascii="Arial" w:eastAsia="Arial Unicode MS" w:hAnsi="Arial" w:cs="Arial"/>
        </w:rPr>
        <w:t>‘</w:t>
      </w:r>
      <w:r w:rsidRPr="00726F71">
        <w:rPr>
          <w:rFonts w:ascii="Arial" w:eastAsia="Arial Unicode MS" w:hAnsi="Arial" w:cs="Arial"/>
        </w:rPr>
        <w:t>sleep</w:t>
      </w:r>
      <w:r>
        <w:rPr>
          <w:rFonts w:ascii="Arial" w:eastAsia="Arial Unicode MS" w:hAnsi="Arial" w:cs="Arial"/>
        </w:rPr>
        <w:t>’</w:t>
      </w:r>
      <w:r w:rsidRPr="00726F71">
        <w:rPr>
          <w:rFonts w:ascii="Arial" w:eastAsia="Arial Unicode MS" w:hAnsi="Arial" w:cs="Arial"/>
        </w:rPr>
        <w:t xml:space="preserve"> AND </w:t>
      </w:r>
      <w:r>
        <w:rPr>
          <w:rFonts w:ascii="Arial" w:eastAsia="Arial Unicode MS" w:hAnsi="Arial" w:cs="Arial"/>
        </w:rPr>
        <w:t>‘</w:t>
      </w:r>
      <w:r w:rsidRPr="00726F71">
        <w:rPr>
          <w:rFonts w:ascii="Arial" w:eastAsia="Arial Unicode MS" w:hAnsi="Arial" w:cs="Arial"/>
        </w:rPr>
        <w:t>screen time</w:t>
      </w:r>
      <w:r>
        <w:rPr>
          <w:rFonts w:ascii="Arial" w:eastAsia="Arial Unicode MS" w:hAnsi="Arial" w:cs="Arial"/>
        </w:rPr>
        <w:t>’</w:t>
      </w:r>
      <w:r w:rsidRPr="00726F71">
        <w:rPr>
          <w:rFonts w:ascii="Arial" w:eastAsia="Arial Unicode MS" w:hAnsi="Arial" w:cs="Arial"/>
        </w:rPr>
        <w:t xml:space="preserve"> AND </w:t>
      </w:r>
      <w:r>
        <w:rPr>
          <w:rFonts w:ascii="Arial" w:eastAsia="Arial Unicode MS" w:hAnsi="Arial" w:cs="Arial"/>
        </w:rPr>
        <w:t>‘</w:t>
      </w:r>
      <w:r w:rsidRPr="00726F71">
        <w:rPr>
          <w:rFonts w:ascii="Arial" w:eastAsia="Arial Unicode MS" w:hAnsi="Arial" w:cs="Arial"/>
        </w:rPr>
        <w:t>brain health</w:t>
      </w:r>
      <w:r>
        <w:rPr>
          <w:rFonts w:ascii="Arial" w:eastAsia="Arial Unicode MS" w:hAnsi="Arial" w:cs="Arial"/>
        </w:rPr>
        <w:t>’</w:t>
      </w:r>
      <w:r w:rsidRPr="00726F71">
        <w:rPr>
          <w:rFonts w:ascii="Arial" w:eastAsia="Arial Unicode MS" w:hAnsi="Arial" w:cs="Arial"/>
        </w:rPr>
        <w:t xml:space="preserve"> AND </w:t>
      </w:r>
      <w:r>
        <w:rPr>
          <w:rFonts w:ascii="Arial" w:eastAsia="Arial Unicode MS" w:hAnsi="Arial" w:cs="Arial"/>
        </w:rPr>
        <w:t>‘</w:t>
      </w:r>
      <w:r w:rsidRPr="00726F71">
        <w:rPr>
          <w:rFonts w:ascii="Arial" w:eastAsia="Arial Unicode MS" w:hAnsi="Arial" w:cs="Arial"/>
        </w:rPr>
        <w:t>UK</w:t>
      </w:r>
      <w:r>
        <w:rPr>
          <w:rFonts w:ascii="Arial" w:eastAsia="Arial Unicode MS" w:hAnsi="Arial" w:cs="Arial"/>
        </w:rPr>
        <w:t xml:space="preserve">’. </w:t>
      </w:r>
    </w:p>
    <w:p w14:paraId="406570CF"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EA58E38" w14:textId="2E92BDFF"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 xml:space="preserve">The search process aimed to be comprehensive but focused, ensuring that the studies selected were directly relevant to the dissertation aim. After the database searches were completed, titles and abstracts were screened for relevance, followed by </w:t>
      </w:r>
      <w:r>
        <w:rPr>
          <w:rFonts w:ascii="Arial" w:eastAsia="Arial Unicode MS" w:hAnsi="Arial" w:cs="Arial"/>
        </w:rPr>
        <w:t xml:space="preserve">a </w:t>
      </w:r>
      <w:r w:rsidRPr="00726F71">
        <w:rPr>
          <w:rFonts w:ascii="Arial" w:eastAsia="Arial Unicode MS" w:hAnsi="Arial" w:cs="Arial"/>
        </w:rPr>
        <w:t>full-text review of the remaining articles.</w:t>
      </w:r>
    </w:p>
    <w:p w14:paraId="004DA5BB"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DDBB0EE" w14:textId="77777777" w:rsidR="00726F71" w:rsidRPr="00726F71" w:rsidRDefault="00726F71" w:rsidP="00B8535C">
      <w:pPr>
        <w:pStyle w:val="Heading2"/>
        <w:ind w:left="0"/>
      </w:pPr>
      <w:bookmarkStart w:id="32" w:name="_Toc226717831"/>
      <w:r w:rsidRPr="00726F71">
        <w:t>Inclusion and Exclusion Criteria</w:t>
      </w:r>
      <w:bookmarkEnd w:id="32"/>
    </w:p>
    <w:p w14:paraId="301F6491"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F61E931"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To ensure consistency and relevance, clear inclusion and exclusion criteria were applied during the screening process.</w:t>
      </w:r>
    </w:p>
    <w:p w14:paraId="2A3BC076"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1534988" w14:textId="77777777" w:rsidR="00726F71" w:rsidRPr="00726F71" w:rsidRDefault="00726F71" w:rsidP="00B8535C">
      <w:pPr>
        <w:pStyle w:val="Heading3"/>
      </w:pPr>
      <w:bookmarkStart w:id="33" w:name="_Toc226717832"/>
      <w:r w:rsidRPr="00726F71">
        <w:t>Inclusion criteria</w:t>
      </w:r>
      <w:bookmarkEnd w:id="33"/>
    </w:p>
    <w:p w14:paraId="0338B802"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1F7D0C9"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Studies were included if they met the following criteria:</w:t>
      </w:r>
    </w:p>
    <w:p w14:paraId="0B11815F"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4A6B4C1" w14:textId="77777777" w:rsid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99CD588" w14:textId="7D185C47" w:rsidR="00726F71" w:rsidRPr="00726F71" w:rsidRDefault="00726F71" w:rsidP="00726F71">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They were primary research studies published in peer-reviewed journals</w:t>
      </w:r>
      <w:r>
        <w:rPr>
          <w:rFonts w:ascii="Arial" w:eastAsia="Arial Unicode MS" w:hAnsi="Arial" w:cs="Arial"/>
        </w:rPr>
        <w:t>.</w:t>
      </w:r>
    </w:p>
    <w:p w14:paraId="50B888D7" w14:textId="4A24BC8C" w:rsidR="00726F71" w:rsidRPr="00726F71" w:rsidRDefault="00726F71" w:rsidP="00726F71">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w:t>
      </w:r>
      <w:r w:rsidRPr="00726F71">
        <w:rPr>
          <w:rFonts w:ascii="Arial" w:eastAsia="Arial Unicode MS" w:hAnsi="Arial" w:cs="Arial"/>
        </w:rPr>
        <w:t>hey were published from 2015 onwards to ensure the evidence was current</w:t>
      </w:r>
      <w:r>
        <w:rPr>
          <w:rFonts w:ascii="Arial" w:eastAsia="Arial Unicode MS" w:hAnsi="Arial" w:cs="Arial"/>
        </w:rPr>
        <w:t>.</w:t>
      </w:r>
    </w:p>
    <w:p w14:paraId="5266700E" w14:textId="7E62112F" w:rsidR="00726F71" w:rsidRPr="00726F71" w:rsidRDefault="00726F71" w:rsidP="00726F71">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w:t>
      </w:r>
      <w:r w:rsidRPr="00726F71">
        <w:rPr>
          <w:rFonts w:ascii="Arial" w:eastAsia="Arial Unicode MS" w:hAnsi="Arial" w:cs="Arial"/>
        </w:rPr>
        <w:t xml:space="preserve">hey focused on adults aged 18 years and over, with </w:t>
      </w:r>
      <w:r>
        <w:rPr>
          <w:rFonts w:ascii="Arial" w:eastAsia="Arial Unicode MS" w:hAnsi="Arial" w:cs="Arial"/>
        </w:rPr>
        <w:t>a focus</w:t>
      </w:r>
      <w:r w:rsidRPr="00726F71">
        <w:rPr>
          <w:rFonts w:ascii="Arial" w:eastAsia="Arial Unicode MS" w:hAnsi="Arial" w:cs="Arial"/>
        </w:rPr>
        <w:t xml:space="preserve"> on </w:t>
      </w:r>
      <w:r>
        <w:rPr>
          <w:rFonts w:ascii="Arial" w:eastAsia="Arial Unicode MS" w:hAnsi="Arial" w:cs="Arial"/>
        </w:rPr>
        <w:t xml:space="preserve">the </w:t>
      </w:r>
      <w:r w:rsidRPr="00726F71">
        <w:rPr>
          <w:rFonts w:ascii="Arial" w:eastAsia="Arial Unicode MS" w:hAnsi="Arial" w:cs="Arial"/>
        </w:rPr>
        <w:t>adult UK population</w:t>
      </w:r>
      <w:r>
        <w:rPr>
          <w:rFonts w:ascii="Arial" w:eastAsia="Arial Unicode MS" w:hAnsi="Arial" w:cs="Arial"/>
        </w:rPr>
        <w:t>.</w:t>
      </w:r>
    </w:p>
    <w:p w14:paraId="13B14A59" w14:textId="77777777" w:rsidR="00726F71" w:rsidRDefault="00726F71" w:rsidP="00726F71">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w:t>
      </w:r>
      <w:r w:rsidRPr="00726F71">
        <w:rPr>
          <w:rFonts w:ascii="Arial" w:eastAsia="Arial Unicode MS" w:hAnsi="Arial" w:cs="Arial"/>
        </w:rPr>
        <w:t>hey examined one or more modifiable lifestyle factors, including diet, physical activity, sleep, screen time, smoking, alcohol use, or other substance use.</w:t>
      </w:r>
    </w:p>
    <w:p w14:paraId="09915C51" w14:textId="5FD2211F" w:rsidR="00726F71" w:rsidRPr="00726F71" w:rsidRDefault="00726F71" w:rsidP="00726F71">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w:t>
      </w:r>
      <w:r w:rsidRPr="00726F71">
        <w:rPr>
          <w:rFonts w:ascii="Arial" w:eastAsia="Arial Unicode MS" w:hAnsi="Arial" w:cs="Arial"/>
        </w:rPr>
        <w:t xml:space="preserve">hey included outcomes related to brain health, brain structure, cognition, or dementia </w:t>
      </w:r>
      <w:proofErr w:type="gramStart"/>
      <w:r w:rsidRPr="00726F71">
        <w:rPr>
          <w:rFonts w:ascii="Arial" w:eastAsia="Arial Unicode MS" w:hAnsi="Arial" w:cs="Arial"/>
        </w:rPr>
        <w:t>risk;</w:t>
      </w:r>
      <w:proofErr w:type="gramEnd"/>
    </w:p>
    <w:p w14:paraId="288F5290" w14:textId="088A4D02" w:rsidR="00726F71" w:rsidRPr="00726F71" w:rsidRDefault="00726F71" w:rsidP="00726F71">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w:t>
      </w:r>
      <w:r w:rsidRPr="00726F71">
        <w:rPr>
          <w:rFonts w:ascii="Arial" w:eastAsia="Arial Unicode MS" w:hAnsi="Arial" w:cs="Arial"/>
        </w:rPr>
        <w:t xml:space="preserve">hey were written in </w:t>
      </w:r>
      <w:proofErr w:type="gramStart"/>
      <w:r w:rsidRPr="00726F71">
        <w:rPr>
          <w:rFonts w:ascii="Arial" w:eastAsia="Arial Unicode MS" w:hAnsi="Arial" w:cs="Arial"/>
        </w:rPr>
        <w:t>English;</w:t>
      </w:r>
      <w:proofErr w:type="gramEnd"/>
    </w:p>
    <w:p w14:paraId="1D5F2E90" w14:textId="1D0C8AC9" w:rsidR="00726F71" w:rsidRPr="00726F71" w:rsidRDefault="00726F71" w:rsidP="00726F71">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w:t>
      </w:r>
      <w:r w:rsidRPr="00726F71">
        <w:rPr>
          <w:rFonts w:ascii="Arial" w:eastAsia="Arial Unicode MS" w:hAnsi="Arial" w:cs="Arial"/>
        </w:rPr>
        <w:t>hey focused on participants living in the United Kingdom or used UK-based datasets such as the UK Biobank.</w:t>
      </w:r>
    </w:p>
    <w:p w14:paraId="29C1903D" w14:textId="77777777" w:rsidR="00843D82" w:rsidRDefault="00843D82"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678A1264" w14:textId="47AF439C" w:rsidR="00726F71" w:rsidRPr="00726F71" w:rsidRDefault="00726F71" w:rsidP="00B8535C">
      <w:pPr>
        <w:pStyle w:val="Heading3"/>
      </w:pPr>
      <w:bookmarkStart w:id="34" w:name="_Toc226717833"/>
      <w:r w:rsidRPr="00726F71">
        <w:lastRenderedPageBreak/>
        <w:t>Exclusion criteria</w:t>
      </w:r>
      <w:bookmarkEnd w:id="34"/>
    </w:p>
    <w:p w14:paraId="36F07C7E"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2E4B268"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Studies were excluded if they:</w:t>
      </w:r>
    </w:p>
    <w:p w14:paraId="5A9D284E"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A202116" w14:textId="77777777" w:rsidR="00726F71" w:rsidRPr="00726F71" w:rsidRDefault="00726F71" w:rsidP="00726F71">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 xml:space="preserve">were secondary research, such as literature reviews, scoping reviews, meta-analyses, books, opinion pieces, reports, or </w:t>
      </w:r>
      <w:proofErr w:type="gramStart"/>
      <w:r w:rsidRPr="00726F71">
        <w:rPr>
          <w:rFonts w:ascii="Arial" w:eastAsia="Arial Unicode MS" w:hAnsi="Arial" w:cs="Arial"/>
        </w:rPr>
        <w:t>websites;</w:t>
      </w:r>
      <w:proofErr w:type="gramEnd"/>
    </w:p>
    <w:p w14:paraId="1DA22049" w14:textId="77777777" w:rsidR="00726F71" w:rsidRPr="00726F71" w:rsidRDefault="00726F71" w:rsidP="00726F71">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 xml:space="preserve">were published before </w:t>
      </w:r>
      <w:proofErr w:type="gramStart"/>
      <w:r w:rsidRPr="00726F71">
        <w:rPr>
          <w:rFonts w:ascii="Arial" w:eastAsia="Arial Unicode MS" w:hAnsi="Arial" w:cs="Arial"/>
        </w:rPr>
        <w:t>2015;</w:t>
      </w:r>
      <w:proofErr w:type="gramEnd"/>
    </w:p>
    <w:p w14:paraId="6FBD5B72" w14:textId="08962911" w:rsidR="00726F71" w:rsidRPr="00726F71" w:rsidRDefault="00726F71" w:rsidP="00726F71">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 xml:space="preserve">focused on non-UK </w:t>
      </w:r>
      <w:proofErr w:type="gramStart"/>
      <w:r w:rsidRPr="00726F71">
        <w:rPr>
          <w:rFonts w:ascii="Arial" w:eastAsia="Arial Unicode MS" w:hAnsi="Arial" w:cs="Arial"/>
        </w:rPr>
        <w:t>populations;</w:t>
      </w:r>
      <w:proofErr w:type="gramEnd"/>
    </w:p>
    <w:p w14:paraId="4E6A16D4" w14:textId="77777777" w:rsidR="00726F71" w:rsidRPr="00726F71" w:rsidRDefault="00726F71" w:rsidP="00726F71">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 xml:space="preserve">focused exclusively on participants with diagnosed neurological disorders or severe psychiatric conditions, where the condition itself may confound the effect of lifestyle factors on brain </w:t>
      </w:r>
      <w:proofErr w:type="gramStart"/>
      <w:r w:rsidRPr="00726F71">
        <w:rPr>
          <w:rFonts w:ascii="Arial" w:eastAsia="Arial Unicode MS" w:hAnsi="Arial" w:cs="Arial"/>
        </w:rPr>
        <w:t>health;</w:t>
      </w:r>
      <w:proofErr w:type="gramEnd"/>
    </w:p>
    <w:p w14:paraId="56FAAAF1" w14:textId="77777777" w:rsidR="00726F71" w:rsidRPr="00726F71" w:rsidRDefault="00726F71" w:rsidP="00726F71">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 xml:space="preserve">included participants under the age of </w:t>
      </w:r>
      <w:proofErr w:type="gramStart"/>
      <w:r w:rsidRPr="00726F71">
        <w:rPr>
          <w:rFonts w:ascii="Arial" w:eastAsia="Arial Unicode MS" w:hAnsi="Arial" w:cs="Arial"/>
        </w:rPr>
        <w:t>18;</w:t>
      </w:r>
      <w:proofErr w:type="gramEnd"/>
    </w:p>
    <w:p w14:paraId="697CB6EA" w14:textId="77777777" w:rsidR="00726F71" w:rsidRPr="00726F71" w:rsidRDefault="00726F71" w:rsidP="00726F71">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roofErr w:type="spellStart"/>
      <w:r w:rsidRPr="00726F71">
        <w:rPr>
          <w:rFonts w:ascii="Arial" w:eastAsia="Arial Unicode MS" w:hAnsi="Arial" w:cs="Arial"/>
        </w:rPr>
        <w:t>were</w:t>
      </w:r>
      <w:proofErr w:type="spellEnd"/>
      <w:r w:rsidRPr="00726F71">
        <w:rPr>
          <w:rFonts w:ascii="Arial" w:eastAsia="Arial Unicode MS" w:hAnsi="Arial" w:cs="Arial"/>
        </w:rPr>
        <w:t xml:space="preserve"> not written in </w:t>
      </w:r>
      <w:proofErr w:type="gramStart"/>
      <w:r w:rsidRPr="00726F71">
        <w:rPr>
          <w:rFonts w:ascii="Arial" w:eastAsia="Arial Unicode MS" w:hAnsi="Arial" w:cs="Arial"/>
        </w:rPr>
        <w:t>English;</w:t>
      </w:r>
      <w:proofErr w:type="gramEnd"/>
    </w:p>
    <w:p w14:paraId="70822744" w14:textId="77777777" w:rsidR="00726F71" w:rsidRPr="00726F71" w:rsidRDefault="00726F71" w:rsidP="00726F71">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did not examine both a lifestyle factor and a brain health or cognitive outcome.</w:t>
      </w:r>
    </w:p>
    <w:p w14:paraId="4C2949FF"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EC266AC" w14:textId="77777777" w:rsidR="00726F71" w:rsidRPr="00726F71" w:rsidRDefault="00726F71" w:rsidP="00B8535C">
      <w:pPr>
        <w:pStyle w:val="Heading2"/>
        <w:ind w:left="0"/>
      </w:pPr>
      <w:bookmarkStart w:id="35" w:name="_Toc226717834"/>
      <w:bookmarkStart w:id="36" w:name="OLE_LINK3"/>
      <w:bookmarkStart w:id="37" w:name="OLE_LINK4"/>
      <w:r w:rsidRPr="00726F71">
        <w:t>Study Selection Process</w:t>
      </w:r>
      <w:bookmarkEnd w:id="35"/>
    </w:p>
    <w:bookmarkEnd w:id="36"/>
    <w:bookmarkEnd w:id="37"/>
    <w:p w14:paraId="00F7B310" w14:textId="77777777" w:rsidR="00D66EFD" w:rsidRPr="00D66EFD" w:rsidRDefault="00D66EFD" w:rsidP="00D66E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99D2A54" w14:textId="0DAFEFFB" w:rsidR="00D66EFD" w:rsidRPr="00D66EFD" w:rsidRDefault="00D66EFD" w:rsidP="00D66E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66EFD">
        <w:rPr>
          <w:rFonts w:ascii="Arial" w:eastAsia="Arial Unicode MS" w:hAnsi="Arial" w:cs="Arial"/>
        </w:rPr>
        <w:t>The study selection process was conducted in a structured</w:t>
      </w:r>
      <w:r>
        <w:rPr>
          <w:rFonts w:ascii="Arial" w:eastAsia="Arial Unicode MS" w:hAnsi="Arial" w:cs="Arial"/>
        </w:rPr>
        <w:t>,</w:t>
      </w:r>
      <w:r w:rsidRPr="00D66EFD">
        <w:rPr>
          <w:rFonts w:ascii="Arial" w:eastAsia="Arial Unicode MS" w:hAnsi="Arial" w:cs="Arial"/>
        </w:rPr>
        <w:t xml:space="preserve"> systematic manner</w:t>
      </w:r>
      <w:r>
        <w:rPr>
          <w:rFonts w:ascii="Arial" w:eastAsia="Arial Unicode MS" w:hAnsi="Arial" w:cs="Arial"/>
        </w:rPr>
        <w:t>,</w:t>
      </w:r>
      <w:r w:rsidRPr="00D66EFD">
        <w:rPr>
          <w:rFonts w:ascii="Arial" w:eastAsia="Arial Unicode MS" w:hAnsi="Arial" w:cs="Arial"/>
        </w:rPr>
        <w:t xml:space="preserve"> in line with the PRISMA f</w:t>
      </w:r>
      <w:r>
        <w:rPr>
          <w:rFonts w:ascii="Arial" w:eastAsia="Arial Unicode MS" w:hAnsi="Arial" w:cs="Arial"/>
        </w:rPr>
        <w:t>lowchart (PRISMA, 2020)</w:t>
      </w:r>
      <w:r w:rsidRPr="00D66EFD">
        <w:rPr>
          <w:rFonts w:ascii="Arial" w:eastAsia="Arial Unicode MS" w:hAnsi="Arial" w:cs="Arial"/>
        </w:rPr>
        <w:t>. Initially, all records identified through database searching were collated, and duplicate studies were removed to ensure accuracy in the screening process. Subsequently, the titles and abstracts of the remaining studies were reviewed against the predefined inclusion and exclusion criteria. Studies that met the initial criteria were then retrieved in full and assessed in greater detail for eligibility.</w:t>
      </w:r>
    </w:p>
    <w:p w14:paraId="5D6DB73A" w14:textId="77777777" w:rsidR="00D66EFD" w:rsidRPr="00D66EFD" w:rsidRDefault="00D66EFD" w:rsidP="00D66E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51B01CA" w14:textId="77777777" w:rsidR="00D66EFD" w:rsidRPr="00D66EFD" w:rsidRDefault="00D66EFD" w:rsidP="00D66E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66EFD">
        <w:rPr>
          <w:rFonts w:ascii="Arial" w:eastAsia="Arial Unicode MS" w:hAnsi="Arial" w:cs="Arial"/>
        </w:rPr>
        <w:t>A PRISMA flow diagram was used to illustrate each stage of the selection process, including the number of records identified, screened, excluded, and included in the final review. This enhanced the transparency and reproducibility of the methodology.</w:t>
      </w:r>
    </w:p>
    <w:p w14:paraId="0820746F" w14:textId="77777777" w:rsidR="00D66EFD" w:rsidRPr="00D66EFD" w:rsidRDefault="00D66EFD" w:rsidP="00D66E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CD318A" w14:textId="601F75D4" w:rsidR="00726F71" w:rsidRDefault="00D66EFD" w:rsidP="00D66E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66EFD">
        <w:rPr>
          <w:rFonts w:ascii="Arial" w:eastAsia="Arial Unicode MS" w:hAnsi="Arial" w:cs="Arial"/>
        </w:rPr>
        <w:t>Following the screening and eligibility assessment, a total of 10 studies were selected for inclusion in the review. The final sample comprised a range of study designs, including large-scale cohort studies, longitudinal analyses, cross-sectional studies, and randomised controlled trials. The inclusion of diverse methodological approaches strengthened the analysis by allowing for comparison across different types of evidence and provided a more comprehensive understanding of how lifestyle factors influence brain health.</w:t>
      </w:r>
    </w:p>
    <w:p w14:paraId="51D3E8D4" w14:textId="77777777" w:rsidR="00843D82" w:rsidRDefault="00843D82" w:rsidP="00D66E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4F5E06B" w14:textId="77777777" w:rsidR="00843D82" w:rsidRDefault="00843D82" w:rsidP="00D66E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0ED56B7" w14:textId="77777777" w:rsidR="00D66EFD" w:rsidRPr="009A5F2C" w:rsidRDefault="00D66EFD" w:rsidP="00D66EFD">
      <w:pPr>
        <w:rPr>
          <w:b/>
          <w:sz w:val="12"/>
          <w:szCs w:val="12"/>
        </w:rPr>
      </w:pPr>
    </w:p>
    <w:p w14:paraId="6C2480F2" w14:textId="77777777" w:rsidR="00D66EFD" w:rsidRDefault="00D66EFD" w:rsidP="00D66EFD"/>
    <w:p w14:paraId="4F73B548" w14:textId="77777777" w:rsidR="00D66EFD" w:rsidRDefault="00D66EFD" w:rsidP="00D66EFD">
      <w:r>
        <w:rPr>
          <w:noProof/>
        </w:rPr>
        <mc:AlternateContent>
          <mc:Choice Requires="wps">
            <w:drawing>
              <wp:anchor distT="0" distB="0" distL="114300" distR="114300" simplePos="0" relativeHeight="251672576" behindDoc="0" locked="0" layoutInCell="1" allowOverlap="1" wp14:anchorId="4C376C45" wp14:editId="05417B38">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08C64117" w14:textId="44CA3C4F" w:rsidR="00D66EFD" w:rsidRPr="001502CF" w:rsidRDefault="00D66EFD" w:rsidP="00D66EF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376C4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" fillcolor="#8064a2 [3207]" strokecolor="#3f3151 [1607]" strokeweight="2pt">
                <v:textbox>
                  <w:txbxContent>
                    <w:p w14:paraId="08C64117" w14:textId="44CA3C4F" w:rsidR="00D66EFD" w:rsidRPr="001502CF" w:rsidRDefault="00D66EFD" w:rsidP="00D66EF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w:t>
                      </w:r>
                    </w:p>
                  </w:txbxContent>
                </v:textbox>
              </v:shape>
            </w:pict>
          </mc:Fallback>
        </mc:AlternateContent>
      </w:r>
    </w:p>
    <w:p w14:paraId="24FE5E41" w14:textId="77777777" w:rsidR="00D66EFD" w:rsidRDefault="00D66EFD" w:rsidP="00D66EFD"/>
    <w:p w14:paraId="4D72A7F3" w14:textId="77777777" w:rsidR="00D66EFD" w:rsidRDefault="00D66EFD" w:rsidP="00D66EFD">
      <w:r>
        <w:rPr>
          <w:noProof/>
        </w:rPr>
        <mc:AlternateContent>
          <mc:Choice Requires="wps">
            <w:drawing>
              <wp:anchor distT="0" distB="0" distL="114300" distR="114300" simplePos="0" relativeHeight="251660288" behindDoc="0" locked="0" layoutInCell="1" allowOverlap="1" wp14:anchorId="3C20D941" wp14:editId="533B5825">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8A0768" w14:textId="3C0B73B6"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Records removed </w:t>
                            </w:r>
                            <w:r w:rsidR="00082AA1">
                              <w:rPr>
                                <w:rFonts w:ascii="Arial" w:hAnsi="Arial" w:cs="Arial"/>
                                <w:color w:val="000000" w:themeColor="text1"/>
                                <w:sz w:val="16"/>
                                <w:szCs w:val="16"/>
                              </w:rPr>
                              <w:t>first screening</w:t>
                            </w:r>
                            <w:r w:rsidRPr="00082AA1">
                              <w:rPr>
                                <w:rFonts w:ascii="Arial" w:hAnsi="Arial" w:cs="Arial"/>
                                <w:color w:val="000000" w:themeColor="text1"/>
                                <w:sz w:val="16"/>
                                <w:szCs w:val="16"/>
                              </w:rPr>
                              <w:t>:</w:t>
                            </w:r>
                          </w:p>
                          <w:p w14:paraId="254AD3E2" w14:textId="7CE79AC4" w:rsidR="00D66EFD" w:rsidRPr="00082AA1" w:rsidRDefault="00D66EFD"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 xml:space="preserve">Duplicate records </w:t>
                            </w:r>
                            <w:r w:rsidRPr="00082AA1">
                              <w:rPr>
                                <w:rFonts w:ascii="Arial" w:hAnsi="Arial" w:cs="Arial"/>
                                <w:color w:val="000000" w:themeColor="text1"/>
                                <w:sz w:val="16"/>
                                <w:szCs w:val="16"/>
                              </w:rPr>
                              <w:t xml:space="preserve">removed  (n = </w:t>
                            </w:r>
                            <w:r w:rsidR="00082AA1" w:rsidRPr="00082AA1">
                              <w:rPr>
                                <w:rFonts w:ascii="Arial" w:hAnsi="Arial" w:cs="Arial"/>
                                <w:color w:val="000000" w:themeColor="text1"/>
                                <w:sz w:val="16"/>
                                <w:szCs w:val="16"/>
                              </w:rPr>
                              <w:t>50</w:t>
                            </w:r>
                            <w:r w:rsidRPr="00082AA1">
                              <w:rPr>
                                <w:rFonts w:ascii="Arial" w:hAnsi="Arial" w:cs="Arial"/>
                                <w:color w:val="000000" w:themeColor="text1"/>
                                <w:sz w:val="16"/>
                                <w:szCs w:val="16"/>
                              </w:rPr>
                              <w:t>)</w:t>
                            </w:r>
                          </w:p>
                          <w:p w14:paraId="42AF5A4C" w14:textId="0B65E167" w:rsidR="00D66EFD" w:rsidRPr="00082AA1" w:rsidRDefault="00D66EFD"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 xml:space="preserve">Records marked as ineligible by </w:t>
                            </w:r>
                            <w:r w:rsidR="00082AA1" w:rsidRPr="00082AA1">
                              <w:rPr>
                                <w:rFonts w:ascii="Arial" w:hAnsi="Arial" w:cs="Arial"/>
                                <w:color w:val="000000" w:themeColor="text1"/>
                                <w:sz w:val="16"/>
                                <w:szCs w:val="16"/>
                              </w:rPr>
                              <w:t>location outside the UK</w:t>
                            </w:r>
                            <w:r w:rsidR="00082AA1">
                              <w:rPr>
                                <w:rFonts w:ascii="Arial" w:hAnsi="Arial" w:cs="Arial"/>
                                <w:color w:val="000000" w:themeColor="text1"/>
                                <w:sz w:val="16"/>
                                <w:szCs w:val="16"/>
                              </w:rPr>
                              <w:t xml:space="preserve"> </w:t>
                            </w:r>
                            <w:r w:rsidRPr="00082AA1">
                              <w:rPr>
                                <w:rFonts w:ascii="Arial" w:hAnsi="Arial" w:cs="Arial"/>
                                <w:color w:val="000000" w:themeColor="text1"/>
                                <w:sz w:val="16"/>
                                <w:szCs w:val="16"/>
                              </w:rPr>
                              <w:t xml:space="preserve">(n = </w:t>
                            </w:r>
                            <w:r w:rsidR="00082AA1">
                              <w:rPr>
                                <w:rFonts w:ascii="Arial" w:hAnsi="Arial" w:cs="Arial"/>
                                <w:color w:val="000000" w:themeColor="text1"/>
                                <w:sz w:val="16"/>
                                <w:szCs w:val="16"/>
                              </w:rPr>
                              <w:t>50</w:t>
                            </w:r>
                            <w:r w:rsidRPr="00082AA1">
                              <w:rPr>
                                <w:rFonts w:ascii="Arial" w:hAnsi="Arial" w:cs="Arial"/>
                                <w:color w:val="000000" w:themeColor="text1"/>
                                <w:sz w:val="16"/>
                                <w:szCs w:val="16"/>
                              </w:rPr>
                              <w:t>)</w:t>
                            </w:r>
                          </w:p>
                          <w:p w14:paraId="5C27DD3D" w14:textId="045F376C" w:rsidR="00D66EFD" w:rsidRPr="00082AA1" w:rsidRDefault="00D66EFD"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 xml:space="preserve">Records removed </w:t>
                            </w:r>
                            <w:r w:rsidR="00082AA1" w:rsidRPr="00082AA1">
                              <w:rPr>
                                <w:rFonts w:ascii="Arial" w:hAnsi="Arial" w:cs="Arial"/>
                                <w:color w:val="000000" w:themeColor="text1"/>
                                <w:sz w:val="16"/>
                                <w:szCs w:val="16"/>
                              </w:rPr>
                              <w:t xml:space="preserve">as secondary research </w:t>
                            </w:r>
                            <w:r w:rsidRPr="00082AA1">
                              <w:rPr>
                                <w:rFonts w:ascii="Arial" w:hAnsi="Arial" w:cs="Arial"/>
                                <w:color w:val="000000" w:themeColor="text1"/>
                                <w:sz w:val="16"/>
                                <w:szCs w:val="16"/>
                              </w:rPr>
                              <w:t xml:space="preserve">(n = </w:t>
                            </w:r>
                            <w:r w:rsidR="00082AA1">
                              <w:rPr>
                                <w:rFonts w:ascii="Arial" w:hAnsi="Arial" w:cs="Arial"/>
                                <w:color w:val="000000" w:themeColor="text1"/>
                                <w:sz w:val="16"/>
                                <w:szCs w:val="16"/>
                              </w:rPr>
                              <w:t>100</w:t>
                            </w:r>
                            <w:r w:rsidRPr="00082AA1">
                              <w:rPr>
                                <w:rFonts w:ascii="Arial" w:hAnsi="Arial" w:cs="Arial"/>
                                <w:color w:val="000000" w:themeColor="text1"/>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20D941" id="Rectangle 2" o:spid="_x0000_s1027"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" filled="f" strokecolor="black [3213]" strokeweight="2pt">
                <v:textbox>
                  <w:txbxContent>
                    <w:p w14:paraId="178A0768" w14:textId="3C0B73B6"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Records removed </w:t>
                      </w:r>
                      <w:r w:rsidR="00082AA1">
                        <w:rPr>
                          <w:rFonts w:ascii="Arial" w:hAnsi="Arial" w:cs="Arial"/>
                          <w:color w:val="000000" w:themeColor="text1"/>
                          <w:sz w:val="16"/>
                          <w:szCs w:val="16"/>
                        </w:rPr>
                        <w:t>first screening</w:t>
                      </w:r>
                      <w:r w:rsidRPr="00082AA1">
                        <w:rPr>
                          <w:rFonts w:ascii="Arial" w:hAnsi="Arial" w:cs="Arial"/>
                          <w:color w:val="000000" w:themeColor="text1"/>
                          <w:sz w:val="16"/>
                          <w:szCs w:val="16"/>
                        </w:rPr>
                        <w:t>:</w:t>
                      </w:r>
                    </w:p>
                    <w:p w14:paraId="254AD3E2" w14:textId="7CE79AC4" w:rsidR="00D66EFD" w:rsidRPr="00082AA1" w:rsidRDefault="00D66EFD"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 xml:space="preserve">Duplicate records </w:t>
                      </w:r>
                      <w:r w:rsidRPr="00082AA1">
                        <w:rPr>
                          <w:rFonts w:ascii="Arial" w:hAnsi="Arial" w:cs="Arial"/>
                          <w:color w:val="000000" w:themeColor="text1"/>
                          <w:sz w:val="16"/>
                          <w:szCs w:val="16"/>
                        </w:rPr>
                        <w:t xml:space="preserve">removed  (n = </w:t>
                      </w:r>
                      <w:r w:rsidR="00082AA1" w:rsidRPr="00082AA1">
                        <w:rPr>
                          <w:rFonts w:ascii="Arial" w:hAnsi="Arial" w:cs="Arial"/>
                          <w:color w:val="000000" w:themeColor="text1"/>
                          <w:sz w:val="16"/>
                          <w:szCs w:val="16"/>
                        </w:rPr>
                        <w:t>50</w:t>
                      </w:r>
                      <w:r w:rsidRPr="00082AA1">
                        <w:rPr>
                          <w:rFonts w:ascii="Arial" w:hAnsi="Arial" w:cs="Arial"/>
                          <w:color w:val="000000" w:themeColor="text1"/>
                          <w:sz w:val="16"/>
                          <w:szCs w:val="16"/>
                        </w:rPr>
                        <w:t>)</w:t>
                      </w:r>
                    </w:p>
                    <w:p w14:paraId="42AF5A4C" w14:textId="0B65E167" w:rsidR="00D66EFD" w:rsidRPr="00082AA1" w:rsidRDefault="00D66EFD"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 xml:space="preserve">Records marked as ineligible by </w:t>
                      </w:r>
                      <w:r w:rsidR="00082AA1" w:rsidRPr="00082AA1">
                        <w:rPr>
                          <w:rFonts w:ascii="Arial" w:hAnsi="Arial" w:cs="Arial"/>
                          <w:color w:val="000000" w:themeColor="text1"/>
                          <w:sz w:val="16"/>
                          <w:szCs w:val="16"/>
                        </w:rPr>
                        <w:t>location outside the UK</w:t>
                      </w:r>
                      <w:r w:rsidR="00082AA1">
                        <w:rPr>
                          <w:rFonts w:ascii="Arial" w:hAnsi="Arial" w:cs="Arial"/>
                          <w:color w:val="000000" w:themeColor="text1"/>
                          <w:sz w:val="16"/>
                          <w:szCs w:val="16"/>
                        </w:rPr>
                        <w:t xml:space="preserve"> </w:t>
                      </w:r>
                      <w:r w:rsidRPr="00082AA1">
                        <w:rPr>
                          <w:rFonts w:ascii="Arial" w:hAnsi="Arial" w:cs="Arial"/>
                          <w:color w:val="000000" w:themeColor="text1"/>
                          <w:sz w:val="16"/>
                          <w:szCs w:val="16"/>
                        </w:rPr>
                        <w:t xml:space="preserve">(n = </w:t>
                      </w:r>
                      <w:r w:rsidR="00082AA1">
                        <w:rPr>
                          <w:rFonts w:ascii="Arial" w:hAnsi="Arial" w:cs="Arial"/>
                          <w:color w:val="000000" w:themeColor="text1"/>
                          <w:sz w:val="16"/>
                          <w:szCs w:val="16"/>
                        </w:rPr>
                        <w:t>50</w:t>
                      </w:r>
                      <w:r w:rsidRPr="00082AA1">
                        <w:rPr>
                          <w:rFonts w:ascii="Arial" w:hAnsi="Arial" w:cs="Arial"/>
                          <w:color w:val="000000" w:themeColor="text1"/>
                          <w:sz w:val="16"/>
                          <w:szCs w:val="16"/>
                        </w:rPr>
                        <w:t>)</w:t>
                      </w:r>
                    </w:p>
                    <w:p w14:paraId="5C27DD3D" w14:textId="045F376C" w:rsidR="00D66EFD" w:rsidRPr="00082AA1" w:rsidRDefault="00D66EFD"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 xml:space="preserve">Records removed </w:t>
                      </w:r>
                      <w:r w:rsidR="00082AA1" w:rsidRPr="00082AA1">
                        <w:rPr>
                          <w:rFonts w:ascii="Arial" w:hAnsi="Arial" w:cs="Arial"/>
                          <w:color w:val="000000" w:themeColor="text1"/>
                          <w:sz w:val="16"/>
                          <w:szCs w:val="16"/>
                        </w:rPr>
                        <w:t xml:space="preserve">as secondary research </w:t>
                      </w:r>
                      <w:r w:rsidRPr="00082AA1">
                        <w:rPr>
                          <w:rFonts w:ascii="Arial" w:hAnsi="Arial" w:cs="Arial"/>
                          <w:color w:val="000000" w:themeColor="text1"/>
                          <w:sz w:val="16"/>
                          <w:szCs w:val="16"/>
                        </w:rPr>
                        <w:t xml:space="preserve">(n = </w:t>
                      </w:r>
                      <w:r w:rsidR="00082AA1">
                        <w:rPr>
                          <w:rFonts w:ascii="Arial" w:hAnsi="Arial" w:cs="Arial"/>
                          <w:color w:val="000000" w:themeColor="text1"/>
                          <w:sz w:val="16"/>
                          <w:szCs w:val="16"/>
                        </w:rPr>
                        <w:t>100</w:t>
                      </w:r>
                      <w:r w:rsidRPr="00082AA1">
                        <w:rPr>
                          <w:rFonts w:ascii="Arial" w:hAnsi="Arial" w:cs="Arial"/>
                          <w:color w:val="000000" w:themeColor="text1"/>
                          <w:sz w:val="16"/>
                          <w:szCs w:val="16"/>
                        </w:rPr>
                        <w:t>)</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26B172DD" wp14:editId="00903F96">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EDF1BC"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Records identified from*:</w:t>
                            </w:r>
                          </w:p>
                          <w:p w14:paraId="745F9F93" w14:textId="4F1B5DB4" w:rsidR="00D66EFD" w:rsidRPr="00082AA1" w:rsidRDefault="00D66EFD"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 xml:space="preserve">Databases (n = </w:t>
                            </w:r>
                            <w:r w:rsidR="00C66170" w:rsidRPr="00082AA1">
                              <w:rPr>
                                <w:rFonts w:ascii="Arial" w:hAnsi="Arial" w:cs="Arial"/>
                                <w:color w:val="000000" w:themeColor="text1"/>
                                <w:sz w:val="16"/>
                                <w:szCs w:val="16"/>
                              </w:rPr>
                              <w:t>3</w:t>
                            </w:r>
                            <w:r w:rsidRPr="00082AA1">
                              <w:rPr>
                                <w:rFonts w:ascii="Arial" w:hAnsi="Arial" w:cs="Arial"/>
                                <w:color w:val="000000" w:themeColor="text1"/>
                                <w:sz w:val="16"/>
                                <w:szCs w:val="16"/>
                              </w:rPr>
                              <w:t>)</w:t>
                            </w:r>
                          </w:p>
                          <w:p w14:paraId="172F1C26" w14:textId="3EBD1C2D" w:rsidR="00C66170" w:rsidRPr="00082AA1" w:rsidRDefault="00C66170"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PubMed (9</w:t>
                            </w:r>
                            <w:r w:rsidR="00082AA1" w:rsidRPr="00082AA1">
                              <w:rPr>
                                <w:rFonts w:ascii="Arial" w:hAnsi="Arial" w:cs="Arial"/>
                                <w:color w:val="000000" w:themeColor="text1"/>
                                <w:sz w:val="16"/>
                                <w:szCs w:val="16"/>
                              </w:rPr>
                              <w:t xml:space="preserve"> results</w:t>
                            </w:r>
                            <w:r w:rsidRPr="00082AA1">
                              <w:rPr>
                                <w:rFonts w:ascii="Arial" w:hAnsi="Arial" w:cs="Arial"/>
                                <w:color w:val="000000" w:themeColor="text1"/>
                                <w:sz w:val="16"/>
                                <w:szCs w:val="16"/>
                              </w:rPr>
                              <w:t>)</w:t>
                            </w:r>
                          </w:p>
                          <w:p w14:paraId="374DA2A4" w14:textId="2A7827CF" w:rsidR="00C66170" w:rsidRPr="00082AA1" w:rsidRDefault="00C66170"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ProQuest (46</w:t>
                            </w:r>
                            <w:r w:rsidR="00082AA1" w:rsidRPr="00082AA1">
                              <w:rPr>
                                <w:rFonts w:ascii="Arial" w:hAnsi="Arial" w:cs="Arial"/>
                                <w:color w:val="000000" w:themeColor="text1"/>
                                <w:sz w:val="16"/>
                                <w:szCs w:val="16"/>
                              </w:rPr>
                              <w:t xml:space="preserve"> results</w:t>
                            </w:r>
                            <w:r w:rsidRPr="00082AA1">
                              <w:rPr>
                                <w:rFonts w:ascii="Arial" w:hAnsi="Arial" w:cs="Arial"/>
                                <w:color w:val="000000" w:themeColor="text1"/>
                                <w:sz w:val="16"/>
                                <w:szCs w:val="16"/>
                              </w:rPr>
                              <w:t xml:space="preserve">) </w:t>
                            </w:r>
                          </w:p>
                          <w:p w14:paraId="120F6D18" w14:textId="499C614D" w:rsidR="00C66170" w:rsidRPr="00082AA1" w:rsidRDefault="00C66170"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Google scholar (</w:t>
                            </w:r>
                            <w:r w:rsidR="00082AA1" w:rsidRPr="00082AA1">
                              <w:rPr>
                                <w:rFonts w:ascii="Arial" w:hAnsi="Arial" w:cs="Arial"/>
                                <w:color w:val="000000" w:themeColor="text1"/>
                                <w:sz w:val="16"/>
                                <w:szCs w:val="16"/>
                              </w:rPr>
                              <w:t>4,930 results</w:t>
                            </w:r>
                            <w:r w:rsidRPr="00082AA1">
                              <w:rPr>
                                <w:rFonts w:ascii="Arial" w:hAnsi="Arial" w:cs="Arial"/>
                                <w:color w:val="000000" w:themeColor="text1"/>
                                <w:sz w:val="16"/>
                                <w:szCs w:val="16"/>
                              </w:rPr>
                              <w:t xml:space="preserve">) </w:t>
                            </w:r>
                          </w:p>
                          <w:p w14:paraId="2EE2EB76" w14:textId="164E5D3C" w:rsidR="00082AA1" w:rsidRPr="00082AA1" w:rsidRDefault="00082AA1"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Total: 4985</w:t>
                            </w:r>
                          </w:p>
                          <w:p w14:paraId="1379B04F" w14:textId="6CD3787F" w:rsidR="00D66EFD" w:rsidRPr="00560609" w:rsidRDefault="00D66EFD" w:rsidP="00D66EFD">
                            <w:pPr>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B172DD" id="Rectangle 1"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" filled="f" strokecolor="black [3213]" strokeweight="2pt">
                <v:textbox>
                  <w:txbxContent>
                    <w:p w14:paraId="65EDF1BC"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Records identified from*:</w:t>
                      </w:r>
                    </w:p>
                    <w:p w14:paraId="745F9F93" w14:textId="4F1B5DB4" w:rsidR="00D66EFD" w:rsidRPr="00082AA1" w:rsidRDefault="00D66EFD"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 xml:space="preserve">Databases (n = </w:t>
                      </w:r>
                      <w:r w:rsidR="00C66170" w:rsidRPr="00082AA1">
                        <w:rPr>
                          <w:rFonts w:ascii="Arial" w:hAnsi="Arial" w:cs="Arial"/>
                          <w:color w:val="000000" w:themeColor="text1"/>
                          <w:sz w:val="16"/>
                          <w:szCs w:val="16"/>
                        </w:rPr>
                        <w:t>3</w:t>
                      </w:r>
                      <w:r w:rsidRPr="00082AA1">
                        <w:rPr>
                          <w:rFonts w:ascii="Arial" w:hAnsi="Arial" w:cs="Arial"/>
                          <w:color w:val="000000" w:themeColor="text1"/>
                          <w:sz w:val="16"/>
                          <w:szCs w:val="16"/>
                        </w:rPr>
                        <w:t>)</w:t>
                      </w:r>
                    </w:p>
                    <w:p w14:paraId="172F1C26" w14:textId="3EBD1C2D" w:rsidR="00C66170" w:rsidRPr="00082AA1" w:rsidRDefault="00C66170"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PubMed (9</w:t>
                      </w:r>
                      <w:r w:rsidR="00082AA1" w:rsidRPr="00082AA1">
                        <w:rPr>
                          <w:rFonts w:ascii="Arial" w:hAnsi="Arial" w:cs="Arial"/>
                          <w:color w:val="000000" w:themeColor="text1"/>
                          <w:sz w:val="16"/>
                          <w:szCs w:val="16"/>
                        </w:rPr>
                        <w:t xml:space="preserve"> results</w:t>
                      </w:r>
                      <w:r w:rsidRPr="00082AA1">
                        <w:rPr>
                          <w:rFonts w:ascii="Arial" w:hAnsi="Arial" w:cs="Arial"/>
                          <w:color w:val="000000" w:themeColor="text1"/>
                          <w:sz w:val="16"/>
                          <w:szCs w:val="16"/>
                        </w:rPr>
                        <w:t>)</w:t>
                      </w:r>
                    </w:p>
                    <w:p w14:paraId="374DA2A4" w14:textId="2A7827CF" w:rsidR="00C66170" w:rsidRPr="00082AA1" w:rsidRDefault="00C66170"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ProQuest (46</w:t>
                      </w:r>
                      <w:r w:rsidR="00082AA1" w:rsidRPr="00082AA1">
                        <w:rPr>
                          <w:rFonts w:ascii="Arial" w:hAnsi="Arial" w:cs="Arial"/>
                          <w:color w:val="000000" w:themeColor="text1"/>
                          <w:sz w:val="16"/>
                          <w:szCs w:val="16"/>
                        </w:rPr>
                        <w:t xml:space="preserve"> results</w:t>
                      </w:r>
                      <w:r w:rsidRPr="00082AA1">
                        <w:rPr>
                          <w:rFonts w:ascii="Arial" w:hAnsi="Arial" w:cs="Arial"/>
                          <w:color w:val="000000" w:themeColor="text1"/>
                          <w:sz w:val="16"/>
                          <w:szCs w:val="16"/>
                        </w:rPr>
                        <w:t xml:space="preserve">) </w:t>
                      </w:r>
                    </w:p>
                    <w:p w14:paraId="120F6D18" w14:textId="499C614D" w:rsidR="00C66170" w:rsidRPr="00082AA1" w:rsidRDefault="00C66170"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Google scholar (</w:t>
                      </w:r>
                      <w:r w:rsidR="00082AA1" w:rsidRPr="00082AA1">
                        <w:rPr>
                          <w:rFonts w:ascii="Arial" w:hAnsi="Arial" w:cs="Arial"/>
                          <w:color w:val="000000" w:themeColor="text1"/>
                          <w:sz w:val="16"/>
                          <w:szCs w:val="16"/>
                        </w:rPr>
                        <w:t>4,930 results</w:t>
                      </w:r>
                      <w:r w:rsidRPr="00082AA1">
                        <w:rPr>
                          <w:rFonts w:ascii="Arial" w:hAnsi="Arial" w:cs="Arial"/>
                          <w:color w:val="000000" w:themeColor="text1"/>
                          <w:sz w:val="16"/>
                          <w:szCs w:val="16"/>
                        </w:rPr>
                        <w:t xml:space="preserve">) </w:t>
                      </w:r>
                    </w:p>
                    <w:p w14:paraId="2EE2EB76" w14:textId="164E5D3C" w:rsidR="00082AA1" w:rsidRPr="00082AA1" w:rsidRDefault="00082AA1"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Total: 4985</w:t>
                      </w:r>
                    </w:p>
                    <w:p w14:paraId="1379B04F" w14:textId="6CD3787F" w:rsidR="00D66EFD" w:rsidRPr="00560609" w:rsidRDefault="00D66EFD" w:rsidP="00D66EFD">
                      <w:pPr>
                        <w:ind w:left="284"/>
                        <w:rPr>
                          <w:rFonts w:ascii="Arial" w:hAnsi="Arial" w:cs="Arial"/>
                          <w:color w:val="000000" w:themeColor="text1"/>
                          <w:sz w:val="18"/>
                          <w:szCs w:val="20"/>
                        </w:rPr>
                      </w:pPr>
                    </w:p>
                  </w:txbxContent>
                </v:textbox>
              </v:rect>
            </w:pict>
          </mc:Fallback>
        </mc:AlternateContent>
      </w:r>
    </w:p>
    <w:p w14:paraId="42A1E1EE" w14:textId="77777777" w:rsidR="00D66EFD" w:rsidRDefault="00D66EFD" w:rsidP="00D66EFD"/>
    <w:p w14:paraId="57653A55" w14:textId="77777777" w:rsidR="00D66EFD" w:rsidRDefault="00D66EFD" w:rsidP="00D66EFD">
      <w:r>
        <w:rPr>
          <w:noProof/>
        </w:rPr>
        <mc:AlternateContent>
          <mc:Choice Requires="wps">
            <w:drawing>
              <wp:anchor distT="0" distB="0" distL="114300" distR="114300" simplePos="0" relativeHeight="251673600" behindDoc="0" locked="0" layoutInCell="1" allowOverlap="1" wp14:anchorId="38E412EB" wp14:editId="20B68868">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922DFF4" w14:textId="77777777" w:rsidR="00D66EFD" w:rsidRPr="001502CF" w:rsidRDefault="00D66EFD" w:rsidP="00D66EF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E412EB" id="Flowchart: Alternate Process 31" o:spid="_x0000_s1029" type="#_x0000_t176" style="position:absolute;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" fillcolor="#92cddc [1944]" strokecolor="black [3213]" strokeweight="2pt">
                <v:textbox>
                  <w:txbxContent>
                    <w:p w14:paraId="0922DFF4" w14:textId="77777777" w:rsidR="00D66EFD" w:rsidRPr="001502CF" w:rsidRDefault="00D66EFD" w:rsidP="00D66EFD">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617BA4AC" w14:textId="77777777" w:rsidR="00D66EFD" w:rsidRDefault="00D66EFD" w:rsidP="00D66EFD"/>
    <w:p w14:paraId="5F69337F" w14:textId="77777777" w:rsidR="00D66EFD" w:rsidRDefault="00D66EFD" w:rsidP="00D66EFD">
      <w:r>
        <w:rPr>
          <w:noProof/>
        </w:rPr>
        <mc:AlternateContent>
          <mc:Choice Requires="wps">
            <w:drawing>
              <wp:anchor distT="0" distB="0" distL="114300" distR="114300" simplePos="0" relativeHeight="251668480" behindDoc="0" locked="0" layoutInCell="1" allowOverlap="1" wp14:anchorId="159BC437" wp14:editId="13C341EF">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5124043"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" strokecolor="black [3213]">
                <v:stroke endarrow="block"/>
              </v:shape>
            </w:pict>
          </mc:Fallback>
        </mc:AlternateContent>
      </w:r>
    </w:p>
    <w:p w14:paraId="61E9873F" w14:textId="77777777" w:rsidR="00D66EFD" w:rsidRDefault="00D66EFD" w:rsidP="00D66EFD"/>
    <w:p w14:paraId="56F65C3E" w14:textId="77777777" w:rsidR="00D66EFD" w:rsidRDefault="00D66EFD" w:rsidP="00D66EFD"/>
    <w:p w14:paraId="443DA6FE" w14:textId="77777777" w:rsidR="00D66EFD" w:rsidRDefault="00D66EFD" w:rsidP="00D66EFD">
      <w:r>
        <w:rPr>
          <w:noProof/>
        </w:rPr>
        <mc:AlternateContent>
          <mc:Choice Requires="wps">
            <w:drawing>
              <wp:anchor distT="0" distB="0" distL="114300" distR="114300" simplePos="0" relativeHeight="251676672" behindDoc="0" locked="0" layoutInCell="1" allowOverlap="1" wp14:anchorId="44C51A08" wp14:editId="58848530">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B5F747"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" strokecolor="black [3213]">
                <v:stroke endarrow="block"/>
              </v:shape>
            </w:pict>
          </mc:Fallback>
        </mc:AlternateContent>
      </w:r>
    </w:p>
    <w:p w14:paraId="0C3C2A67" w14:textId="77777777" w:rsidR="00D66EFD" w:rsidRDefault="00D66EFD" w:rsidP="00D66EFD"/>
    <w:p w14:paraId="7B3379DF" w14:textId="77777777" w:rsidR="00D66EFD" w:rsidRDefault="00D66EFD" w:rsidP="00D66EFD">
      <w:r>
        <w:rPr>
          <w:noProof/>
        </w:rPr>
        <mc:AlternateContent>
          <mc:Choice Requires="wps">
            <w:drawing>
              <wp:anchor distT="0" distB="0" distL="114300" distR="114300" simplePos="0" relativeHeight="251669504" behindDoc="0" locked="0" layoutInCell="1" allowOverlap="1" wp14:anchorId="6EF66BEF" wp14:editId="7E97A66F">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A65D21"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" strokecolor="black [3213]">
                <v:stroke endarrow="block"/>
              </v:shape>
            </w:pict>
          </mc:Fallback>
        </mc:AlternateContent>
      </w:r>
      <w:r>
        <w:rPr>
          <w:noProof/>
        </w:rPr>
        <mc:AlternateContent>
          <mc:Choice Requires="wps">
            <w:drawing>
              <wp:anchor distT="0" distB="0" distL="114300" distR="114300" simplePos="0" relativeHeight="251661312" behindDoc="0" locked="0" layoutInCell="1" allowOverlap="1" wp14:anchorId="1AD8DED9" wp14:editId="0CE9DB50">
                <wp:simplePos x="0" y="0"/>
                <wp:positionH relativeFrom="column">
                  <wp:posOffset>559435</wp:posOffset>
                </wp:positionH>
                <wp:positionV relativeFrom="paragraph">
                  <wp:posOffset>74930</wp:posOffset>
                </wp:positionV>
                <wp:extent cx="1887220" cy="526415"/>
                <wp:effectExtent l="0" t="0" r="17780" b="26035"/>
                <wp:wrapNone/>
                <wp:docPr id="1159578499" name="Rectangle 115957849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9FC9BA"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Records screened</w:t>
                            </w:r>
                          </w:p>
                          <w:p w14:paraId="220A9E58" w14:textId="031EEED1"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(n = </w:t>
                            </w:r>
                            <w:r w:rsidR="00082AA1" w:rsidRPr="00082AA1">
                              <w:rPr>
                                <w:rFonts w:ascii="Arial" w:hAnsi="Arial" w:cs="Arial"/>
                                <w:color w:val="000000" w:themeColor="text1"/>
                                <w:sz w:val="16"/>
                                <w:szCs w:val="16"/>
                              </w:rPr>
                              <w:t>50</w:t>
                            </w:r>
                            <w:r w:rsidRPr="00082AA1">
                              <w:rPr>
                                <w:rFonts w:ascii="Arial" w:hAnsi="Arial" w:cs="Arial"/>
                                <w:color w:val="000000" w:themeColor="text1"/>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D8DED9" id="Rectangle 1159578499" o:spid="_x0000_s1030"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" filled="f" strokecolor="black [3213]" strokeweight="2pt">
                <v:textbox>
                  <w:txbxContent>
                    <w:p w14:paraId="199FC9BA"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Records screened</w:t>
                      </w:r>
                    </w:p>
                    <w:p w14:paraId="220A9E58" w14:textId="031EEED1"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(n = </w:t>
                      </w:r>
                      <w:r w:rsidR="00082AA1" w:rsidRPr="00082AA1">
                        <w:rPr>
                          <w:rFonts w:ascii="Arial" w:hAnsi="Arial" w:cs="Arial"/>
                          <w:color w:val="000000" w:themeColor="text1"/>
                          <w:sz w:val="16"/>
                          <w:szCs w:val="16"/>
                        </w:rPr>
                        <w:t>50</w:t>
                      </w:r>
                      <w:r w:rsidRPr="00082AA1">
                        <w:rPr>
                          <w:rFonts w:ascii="Arial" w:hAnsi="Arial" w:cs="Arial"/>
                          <w:color w:val="000000" w:themeColor="text1"/>
                          <w:sz w:val="16"/>
                          <w:szCs w:val="16"/>
                        </w:rPr>
                        <w:t>)</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028F538C" wp14:editId="4F84E046">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75891D"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Records excluded**</w:t>
                            </w:r>
                          </w:p>
                          <w:p w14:paraId="3E19E4DE" w14:textId="601268C8"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(n = </w:t>
                            </w:r>
                            <w:r w:rsidR="00082AA1" w:rsidRPr="00082AA1">
                              <w:rPr>
                                <w:rFonts w:ascii="Arial" w:hAnsi="Arial" w:cs="Arial"/>
                                <w:color w:val="000000" w:themeColor="text1"/>
                                <w:sz w:val="16"/>
                                <w:szCs w:val="16"/>
                              </w:rPr>
                              <w:t>20 as not matching the study’s aim</w:t>
                            </w:r>
                            <w:r w:rsidRPr="00082AA1">
                              <w:rPr>
                                <w:rFonts w:ascii="Arial" w:hAnsi="Arial" w:cs="Arial"/>
                                <w:color w:val="000000" w:themeColor="text1"/>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8F538C" id="Rectangle 4" o:spid="_x0000_s1031"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" filled="f" strokecolor="black [3213]" strokeweight="2pt">
                <v:textbox>
                  <w:txbxContent>
                    <w:p w14:paraId="3E75891D"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Records excluded**</w:t>
                      </w:r>
                    </w:p>
                    <w:p w14:paraId="3E19E4DE" w14:textId="601268C8"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(n = </w:t>
                      </w:r>
                      <w:r w:rsidR="00082AA1" w:rsidRPr="00082AA1">
                        <w:rPr>
                          <w:rFonts w:ascii="Arial" w:hAnsi="Arial" w:cs="Arial"/>
                          <w:color w:val="000000" w:themeColor="text1"/>
                          <w:sz w:val="16"/>
                          <w:szCs w:val="16"/>
                        </w:rPr>
                        <w:t>20 as not matching the study’s aim</w:t>
                      </w:r>
                      <w:r w:rsidRPr="00082AA1">
                        <w:rPr>
                          <w:rFonts w:ascii="Arial" w:hAnsi="Arial" w:cs="Arial"/>
                          <w:color w:val="000000" w:themeColor="text1"/>
                          <w:sz w:val="16"/>
                          <w:szCs w:val="16"/>
                        </w:rPr>
                        <w:t>)</w:t>
                      </w:r>
                    </w:p>
                  </w:txbxContent>
                </v:textbox>
              </v:rect>
            </w:pict>
          </mc:Fallback>
        </mc:AlternateContent>
      </w:r>
    </w:p>
    <w:p w14:paraId="00D752A8" w14:textId="77777777" w:rsidR="00D66EFD" w:rsidRDefault="00D66EFD" w:rsidP="00D66EFD"/>
    <w:p w14:paraId="5F8AA70F" w14:textId="0CAA5E28" w:rsidR="00D66EFD" w:rsidRDefault="00D66EFD" w:rsidP="00D66EFD"/>
    <w:p w14:paraId="6537D4D9" w14:textId="5C74A217" w:rsidR="00D66EFD" w:rsidRDefault="00D66EFD" w:rsidP="00D66EFD">
      <w:r>
        <w:rPr>
          <w:noProof/>
        </w:rPr>
        <mc:AlternateContent>
          <mc:Choice Requires="wps">
            <w:drawing>
              <wp:anchor distT="0" distB="0" distL="114300" distR="114300" simplePos="0" relativeHeight="251677696" behindDoc="0" locked="0" layoutInCell="1" allowOverlap="1" wp14:anchorId="379CC309" wp14:editId="6BB1A6A1">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BC94D3"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" strokecolor="black [3213]">
                <v:stroke endarrow="block"/>
              </v:shape>
            </w:pict>
          </mc:Fallback>
        </mc:AlternateContent>
      </w:r>
    </w:p>
    <w:p w14:paraId="29ED6B70" w14:textId="56F547A6" w:rsidR="00D66EFD" w:rsidRDefault="00D66EFD" w:rsidP="00D66EFD"/>
    <w:p w14:paraId="143F8307" w14:textId="5CE75200" w:rsidR="00D66EFD" w:rsidRDefault="00D66EFD" w:rsidP="00D66EFD">
      <w:r w:rsidRPr="00560609">
        <w:rPr>
          <w:noProof/>
        </w:rPr>
        <mc:AlternateContent>
          <mc:Choice Requires="wps">
            <w:drawing>
              <wp:anchor distT="0" distB="0" distL="114300" distR="114300" simplePos="0" relativeHeight="251663360" behindDoc="0" locked="0" layoutInCell="1" allowOverlap="1" wp14:anchorId="6D4ACC2E" wp14:editId="42701027">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897C41"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Reports sought for retrieval</w:t>
                            </w:r>
                          </w:p>
                          <w:p w14:paraId="0B70AE66" w14:textId="72F041FA"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(n = </w:t>
                            </w:r>
                            <w:r w:rsidR="00082AA1" w:rsidRPr="00082AA1">
                              <w:rPr>
                                <w:rFonts w:ascii="Arial" w:hAnsi="Arial" w:cs="Arial"/>
                                <w:color w:val="000000" w:themeColor="text1"/>
                                <w:sz w:val="16"/>
                                <w:szCs w:val="16"/>
                              </w:rPr>
                              <w:t>30</w:t>
                            </w:r>
                            <w:r w:rsidRPr="00082AA1">
                              <w:rPr>
                                <w:rFonts w:ascii="Arial" w:hAnsi="Arial" w:cs="Arial"/>
                                <w:color w:val="000000" w:themeColor="text1"/>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4ACC2E" id="Rectangle 5" o:spid="_x0000_s1032"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" filled="f" strokecolor="black [3213]" strokeweight="2pt">
                <v:textbox>
                  <w:txbxContent>
                    <w:p w14:paraId="4E897C41"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Reports sought for retrieval</w:t>
                      </w:r>
                    </w:p>
                    <w:p w14:paraId="0B70AE66" w14:textId="72F041FA"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(n = </w:t>
                      </w:r>
                      <w:r w:rsidR="00082AA1" w:rsidRPr="00082AA1">
                        <w:rPr>
                          <w:rFonts w:ascii="Arial" w:hAnsi="Arial" w:cs="Arial"/>
                          <w:color w:val="000000" w:themeColor="text1"/>
                          <w:sz w:val="16"/>
                          <w:szCs w:val="16"/>
                        </w:rPr>
                        <w:t>30</w:t>
                      </w:r>
                      <w:r w:rsidRPr="00082AA1">
                        <w:rPr>
                          <w:rFonts w:ascii="Arial" w:hAnsi="Arial" w:cs="Arial"/>
                          <w:color w:val="000000" w:themeColor="text1"/>
                          <w:sz w:val="16"/>
                          <w:szCs w:val="16"/>
                        </w:rPr>
                        <w:t>)</w:t>
                      </w:r>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1D4AF437" wp14:editId="5F879A7A">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A5B0A2"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" strokecolor="black [3213]">
                <v:stroke endarrow="block"/>
              </v:shape>
            </w:pict>
          </mc:Fallback>
        </mc:AlternateContent>
      </w:r>
      <w:r w:rsidRPr="00560609">
        <w:rPr>
          <w:noProof/>
        </w:rPr>
        <mc:AlternateContent>
          <mc:Choice Requires="wps">
            <w:drawing>
              <wp:anchor distT="0" distB="0" distL="114300" distR="114300" simplePos="0" relativeHeight="251664384" behindDoc="0" locked="0" layoutInCell="1" allowOverlap="1" wp14:anchorId="703E1282" wp14:editId="1858FD6A">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A5C6E7" w14:textId="29B1D6EF" w:rsidR="00D66EFD" w:rsidRPr="00082AA1" w:rsidRDefault="00082AA1"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Records excluded </w:t>
                            </w:r>
                            <w:r w:rsidR="00D66EFD" w:rsidRPr="00082AA1">
                              <w:rPr>
                                <w:rFonts w:ascii="Arial" w:hAnsi="Arial" w:cs="Arial"/>
                                <w:color w:val="000000" w:themeColor="text1"/>
                                <w:sz w:val="16"/>
                                <w:szCs w:val="16"/>
                              </w:rPr>
                              <w:t xml:space="preserve">(n = </w:t>
                            </w:r>
                            <w:r w:rsidRPr="00082AA1">
                              <w:rPr>
                                <w:rFonts w:ascii="Arial" w:hAnsi="Arial" w:cs="Arial"/>
                                <w:color w:val="000000" w:themeColor="text1"/>
                                <w:sz w:val="16"/>
                                <w:szCs w:val="16"/>
                              </w:rPr>
                              <w:t>10 as studies have participants outside the UK</w:t>
                            </w:r>
                            <w:r w:rsidR="00D66EFD" w:rsidRPr="00082AA1">
                              <w:rPr>
                                <w:rFonts w:ascii="Arial" w:hAnsi="Arial" w:cs="Arial"/>
                                <w:color w:val="000000" w:themeColor="text1"/>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3E1282" id="Rectangle 6" o:spid="_x0000_s1033"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" filled="f" strokecolor="black [3213]" strokeweight="2pt">
                <v:textbox>
                  <w:txbxContent>
                    <w:p w14:paraId="57A5C6E7" w14:textId="29B1D6EF" w:rsidR="00D66EFD" w:rsidRPr="00082AA1" w:rsidRDefault="00082AA1"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Records excluded </w:t>
                      </w:r>
                      <w:r w:rsidR="00D66EFD" w:rsidRPr="00082AA1">
                        <w:rPr>
                          <w:rFonts w:ascii="Arial" w:hAnsi="Arial" w:cs="Arial"/>
                          <w:color w:val="000000" w:themeColor="text1"/>
                          <w:sz w:val="16"/>
                          <w:szCs w:val="16"/>
                        </w:rPr>
                        <w:t xml:space="preserve">(n = </w:t>
                      </w:r>
                      <w:r w:rsidRPr="00082AA1">
                        <w:rPr>
                          <w:rFonts w:ascii="Arial" w:hAnsi="Arial" w:cs="Arial"/>
                          <w:color w:val="000000" w:themeColor="text1"/>
                          <w:sz w:val="16"/>
                          <w:szCs w:val="16"/>
                        </w:rPr>
                        <w:t>10 as studies have participants outside the UK</w:t>
                      </w:r>
                      <w:r w:rsidR="00D66EFD" w:rsidRPr="00082AA1">
                        <w:rPr>
                          <w:rFonts w:ascii="Arial" w:hAnsi="Arial" w:cs="Arial"/>
                          <w:color w:val="000000" w:themeColor="text1"/>
                          <w:sz w:val="16"/>
                          <w:szCs w:val="16"/>
                        </w:rPr>
                        <w:t>)</w:t>
                      </w:r>
                    </w:p>
                  </w:txbxContent>
                </v:textbox>
              </v:rect>
            </w:pict>
          </mc:Fallback>
        </mc:AlternateContent>
      </w:r>
    </w:p>
    <w:p w14:paraId="63926720" w14:textId="0987F252" w:rsidR="00D66EFD" w:rsidRDefault="00D66EFD" w:rsidP="00D66EFD"/>
    <w:p w14:paraId="028B30B0" w14:textId="1CED2760" w:rsidR="00D66EFD" w:rsidRDefault="00D66EFD" w:rsidP="00D66EFD">
      <w:r>
        <w:rPr>
          <w:noProof/>
        </w:rPr>
        <mc:AlternateContent>
          <mc:Choice Requires="wps">
            <w:drawing>
              <wp:anchor distT="0" distB="0" distL="114300" distR="114300" simplePos="0" relativeHeight="251674624" behindDoc="0" locked="0" layoutInCell="1" allowOverlap="1" wp14:anchorId="28FE8C79" wp14:editId="610B2AA5">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6B8E604" w14:textId="77777777" w:rsidR="00D66EFD" w:rsidRDefault="00D66EFD" w:rsidP="00D66EFD">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2E5D1167" w14:textId="77777777" w:rsidR="00D66EFD" w:rsidRPr="001502CF" w:rsidRDefault="00D66EFD" w:rsidP="00D66EFD">
                            <w:pPr>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FE8C79" id="Flowchart: Alternate Process 32" o:spid="_x0000_s1034" type="#_x0000_t176" style="position:absolute;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" fillcolor="#92cddc [1944]" strokecolor="black [3213]" strokeweight="2pt">
                <v:textbox>
                  <w:txbxContent>
                    <w:p w14:paraId="76B8E604" w14:textId="77777777" w:rsidR="00D66EFD" w:rsidRDefault="00D66EFD" w:rsidP="00D66EFD">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2E5D1167" w14:textId="77777777" w:rsidR="00D66EFD" w:rsidRPr="001502CF" w:rsidRDefault="00D66EFD" w:rsidP="00D66EFD">
                      <w:pPr>
                        <w:rPr>
                          <w:rFonts w:ascii="Arial" w:hAnsi="Arial" w:cs="Arial"/>
                          <w:b/>
                          <w:color w:val="000000" w:themeColor="text1"/>
                          <w:sz w:val="18"/>
                          <w:szCs w:val="18"/>
                        </w:rPr>
                      </w:pPr>
                    </w:p>
                  </w:txbxContent>
                </v:textbox>
              </v:shape>
            </w:pict>
          </mc:Fallback>
        </mc:AlternateContent>
      </w:r>
    </w:p>
    <w:p w14:paraId="30D77F4B" w14:textId="15F99FD3" w:rsidR="00D66EFD" w:rsidRDefault="00D66EFD" w:rsidP="00D66EFD">
      <w:r>
        <w:rPr>
          <w:noProof/>
        </w:rPr>
        <mc:AlternateContent>
          <mc:Choice Requires="wps">
            <w:drawing>
              <wp:anchor distT="0" distB="0" distL="114300" distR="114300" simplePos="0" relativeHeight="251678720" behindDoc="0" locked="0" layoutInCell="1" allowOverlap="1" wp14:anchorId="1CECC10E" wp14:editId="3D870454">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FD0BC3"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" strokecolor="black [3213]">
                <v:stroke endarrow="block"/>
              </v:shape>
            </w:pict>
          </mc:Fallback>
        </mc:AlternateContent>
      </w:r>
    </w:p>
    <w:p w14:paraId="563B324B" w14:textId="6D2EBC09" w:rsidR="00D66EFD" w:rsidRDefault="00082AA1" w:rsidP="00D66EFD">
      <w:r w:rsidRPr="00560609">
        <w:rPr>
          <w:noProof/>
        </w:rPr>
        <mc:AlternateContent>
          <mc:Choice Requires="wps">
            <w:drawing>
              <wp:anchor distT="0" distB="0" distL="114300" distR="114300" simplePos="0" relativeHeight="251666432" behindDoc="0" locked="0" layoutInCell="1" allowOverlap="1" wp14:anchorId="3C2AD485" wp14:editId="65A8B538">
                <wp:simplePos x="0" y="0"/>
                <wp:positionH relativeFrom="column">
                  <wp:posOffset>3057525</wp:posOffset>
                </wp:positionH>
                <wp:positionV relativeFrom="paragraph">
                  <wp:posOffset>122343</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484C31"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Reports excluded:</w:t>
                            </w:r>
                          </w:p>
                          <w:p w14:paraId="009FE3AC" w14:textId="6489F676" w:rsidR="00D66EFD" w:rsidRPr="00082AA1" w:rsidRDefault="00D66EFD"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 xml:space="preserve">Reason 1 (n = </w:t>
                            </w:r>
                            <w:r w:rsidR="00082AA1" w:rsidRPr="00082AA1">
                              <w:rPr>
                                <w:rFonts w:ascii="Arial" w:hAnsi="Arial" w:cs="Arial"/>
                                <w:color w:val="000000" w:themeColor="text1"/>
                                <w:sz w:val="16"/>
                                <w:szCs w:val="16"/>
                              </w:rPr>
                              <w:t>10 as based on systematic review</w:t>
                            </w:r>
                            <w:r w:rsidRPr="00082AA1">
                              <w:rPr>
                                <w:rFonts w:ascii="Arial" w:hAnsi="Arial" w:cs="Arial"/>
                                <w:color w:val="000000" w:themeColor="text1"/>
                                <w:sz w:val="16"/>
                                <w:szCs w:val="16"/>
                              </w:rPr>
                              <w:t>)</w:t>
                            </w:r>
                          </w:p>
                          <w:p w14:paraId="29C486EB" w14:textId="268F55C8" w:rsidR="00D66EFD" w:rsidRPr="00560609" w:rsidRDefault="00D66EFD" w:rsidP="00D66EFD">
                            <w:pPr>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2AD485" id="Rectangle 9" o:spid="_x0000_s1035" style="position:absolute;margin-left:240.75pt;margin-top:9.6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" filled="f" strokecolor="black [3213]" strokeweight="2pt">
                <v:textbox>
                  <w:txbxContent>
                    <w:p w14:paraId="50484C31"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Reports excluded:</w:t>
                      </w:r>
                    </w:p>
                    <w:p w14:paraId="009FE3AC" w14:textId="6489F676" w:rsidR="00D66EFD" w:rsidRPr="00082AA1" w:rsidRDefault="00D66EFD" w:rsidP="00D66EFD">
                      <w:pPr>
                        <w:ind w:left="284"/>
                        <w:rPr>
                          <w:rFonts w:ascii="Arial" w:hAnsi="Arial" w:cs="Arial"/>
                          <w:color w:val="000000" w:themeColor="text1"/>
                          <w:sz w:val="16"/>
                          <w:szCs w:val="16"/>
                        </w:rPr>
                      </w:pPr>
                      <w:r w:rsidRPr="00082AA1">
                        <w:rPr>
                          <w:rFonts w:ascii="Arial" w:hAnsi="Arial" w:cs="Arial"/>
                          <w:color w:val="000000" w:themeColor="text1"/>
                          <w:sz w:val="16"/>
                          <w:szCs w:val="16"/>
                        </w:rPr>
                        <w:t xml:space="preserve">Reason 1 (n = </w:t>
                      </w:r>
                      <w:r w:rsidR="00082AA1" w:rsidRPr="00082AA1">
                        <w:rPr>
                          <w:rFonts w:ascii="Arial" w:hAnsi="Arial" w:cs="Arial"/>
                          <w:color w:val="000000" w:themeColor="text1"/>
                          <w:sz w:val="16"/>
                          <w:szCs w:val="16"/>
                        </w:rPr>
                        <w:t>10 as based on systematic review</w:t>
                      </w:r>
                      <w:r w:rsidRPr="00082AA1">
                        <w:rPr>
                          <w:rFonts w:ascii="Arial" w:hAnsi="Arial" w:cs="Arial"/>
                          <w:color w:val="000000" w:themeColor="text1"/>
                          <w:sz w:val="16"/>
                          <w:szCs w:val="16"/>
                        </w:rPr>
                        <w:t>)</w:t>
                      </w:r>
                    </w:p>
                    <w:p w14:paraId="29C486EB" w14:textId="268F55C8" w:rsidR="00D66EFD" w:rsidRPr="00560609" w:rsidRDefault="00D66EFD" w:rsidP="00D66EFD">
                      <w:pPr>
                        <w:ind w:left="284"/>
                        <w:rPr>
                          <w:rFonts w:ascii="Arial" w:hAnsi="Arial" w:cs="Arial"/>
                          <w:color w:val="000000" w:themeColor="text1"/>
                          <w:sz w:val="18"/>
                          <w:szCs w:val="20"/>
                        </w:rPr>
                      </w:pPr>
                    </w:p>
                  </w:txbxContent>
                </v:textbox>
              </v:rect>
            </w:pict>
          </mc:Fallback>
        </mc:AlternateContent>
      </w:r>
    </w:p>
    <w:p w14:paraId="3805541E" w14:textId="71B5F96D" w:rsidR="00D66EFD" w:rsidRDefault="00D66EFD" w:rsidP="00D66EFD">
      <w:r>
        <w:rPr>
          <w:noProof/>
        </w:rPr>
        <mc:AlternateContent>
          <mc:Choice Requires="wps">
            <w:drawing>
              <wp:anchor distT="0" distB="0" distL="114300" distR="114300" simplePos="0" relativeHeight="251671552" behindDoc="0" locked="0" layoutInCell="1" allowOverlap="1" wp14:anchorId="23C8CCDA" wp14:editId="69679F75">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AE6F8E"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" strokecolor="black [3213]">
                <v:stroke endarrow="block"/>
              </v:shape>
            </w:pict>
          </mc:Fallback>
        </mc:AlternateContent>
      </w:r>
      <w:r w:rsidRPr="00560609">
        <w:rPr>
          <w:noProof/>
        </w:rPr>
        <mc:AlternateContent>
          <mc:Choice Requires="wps">
            <w:drawing>
              <wp:anchor distT="0" distB="0" distL="114300" distR="114300" simplePos="0" relativeHeight="251665408" behindDoc="0" locked="0" layoutInCell="1" allowOverlap="1" wp14:anchorId="475D4AA8" wp14:editId="31E85F1B">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E6DE40"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Reports assessed for eligibility</w:t>
                            </w:r>
                          </w:p>
                          <w:p w14:paraId="40E935A9" w14:textId="6B84AE9D"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(n = </w:t>
                            </w:r>
                            <w:r w:rsidR="00082AA1" w:rsidRPr="00082AA1">
                              <w:rPr>
                                <w:rFonts w:ascii="Arial" w:hAnsi="Arial" w:cs="Arial"/>
                                <w:color w:val="000000" w:themeColor="text1"/>
                                <w:sz w:val="16"/>
                                <w:szCs w:val="16"/>
                              </w:rPr>
                              <w:t>20</w:t>
                            </w:r>
                            <w:r w:rsidRPr="00082AA1">
                              <w:rPr>
                                <w:rFonts w:ascii="Arial" w:hAnsi="Arial" w:cs="Arial"/>
                                <w:color w:val="000000" w:themeColor="text1"/>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5D4AA8" id="Rectangle 8" o:spid="_x0000_s1036"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5Mq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" filled="f" strokecolor="black [3213]" strokeweight="2pt">
                <v:textbox>
                  <w:txbxContent>
                    <w:p w14:paraId="71E6DE40"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Reports assessed for eligibility</w:t>
                      </w:r>
                    </w:p>
                    <w:p w14:paraId="40E935A9" w14:textId="6B84AE9D"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(n = </w:t>
                      </w:r>
                      <w:r w:rsidR="00082AA1" w:rsidRPr="00082AA1">
                        <w:rPr>
                          <w:rFonts w:ascii="Arial" w:hAnsi="Arial" w:cs="Arial"/>
                          <w:color w:val="000000" w:themeColor="text1"/>
                          <w:sz w:val="16"/>
                          <w:szCs w:val="16"/>
                        </w:rPr>
                        <w:t>20</w:t>
                      </w:r>
                      <w:r w:rsidRPr="00082AA1">
                        <w:rPr>
                          <w:rFonts w:ascii="Arial" w:hAnsi="Arial" w:cs="Arial"/>
                          <w:color w:val="000000" w:themeColor="text1"/>
                          <w:sz w:val="16"/>
                          <w:szCs w:val="16"/>
                        </w:rPr>
                        <w:t>)</w:t>
                      </w:r>
                    </w:p>
                  </w:txbxContent>
                </v:textbox>
              </v:rect>
            </w:pict>
          </mc:Fallback>
        </mc:AlternateContent>
      </w:r>
    </w:p>
    <w:p w14:paraId="3F78D9D1" w14:textId="77777777" w:rsidR="00D66EFD" w:rsidRDefault="00D66EFD" w:rsidP="00D66EFD"/>
    <w:p w14:paraId="1A48F561" w14:textId="77777777" w:rsidR="00D66EFD" w:rsidRDefault="00D66EFD" w:rsidP="00D66EFD"/>
    <w:p w14:paraId="7BFA4487" w14:textId="77777777" w:rsidR="00D66EFD" w:rsidRDefault="00D66EFD" w:rsidP="00D66EFD">
      <w:r>
        <w:rPr>
          <w:noProof/>
        </w:rPr>
        <mc:AlternateContent>
          <mc:Choice Requires="wps">
            <w:drawing>
              <wp:anchor distT="0" distB="0" distL="114300" distR="114300" simplePos="0" relativeHeight="251679744" behindDoc="0" locked="0" layoutInCell="1" allowOverlap="1" wp14:anchorId="5949294D" wp14:editId="66C24EE1">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49A2DC"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" strokecolor="black [3213]">
                <v:stroke endarrow="block"/>
              </v:shape>
            </w:pict>
          </mc:Fallback>
        </mc:AlternateContent>
      </w:r>
    </w:p>
    <w:p w14:paraId="4B23FB62" w14:textId="77777777" w:rsidR="00D66EFD" w:rsidRDefault="00D66EFD" w:rsidP="00D66EFD"/>
    <w:p w14:paraId="3E6FC0AF" w14:textId="77777777" w:rsidR="00D66EFD" w:rsidRDefault="00D66EFD" w:rsidP="00D66EFD"/>
    <w:p w14:paraId="603FCA7F" w14:textId="77777777" w:rsidR="00D66EFD" w:rsidRDefault="00D66EFD" w:rsidP="00D66EFD"/>
    <w:p w14:paraId="0A484A93" w14:textId="77777777" w:rsidR="00D66EFD" w:rsidRDefault="00D66EFD" w:rsidP="00D66EFD">
      <w:r w:rsidRPr="00560609">
        <w:rPr>
          <w:noProof/>
        </w:rPr>
        <mc:AlternateContent>
          <mc:Choice Requires="wps">
            <w:drawing>
              <wp:anchor distT="0" distB="0" distL="114300" distR="114300" simplePos="0" relativeHeight="251667456" behindDoc="0" locked="0" layoutInCell="1" allowOverlap="1" wp14:anchorId="4758FAC2" wp14:editId="3B98C955">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731A8A"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Studies included in review</w:t>
                            </w:r>
                          </w:p>
                          <w:p w14:paraId="2CCE21D6" w14:textId="632F0E1B"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(n = </w:t>
                            </w:r>
                            <w:r w:rsidR="00C66170" w:rsidRPr="00082AA1">
                              <w:rPr>
                                <w:rFonts w:ascii="Arial" w:hAnsi="Arial" w:cs="Arial"/>
                                <w:color w:val="000000" w:themeColor="text1"/>
                                <w:sz w:val="16"/>
                                <w:szCs w:val="16"/>
                              </w:rPr>
                              <w:t>10</w:t>
                            </w:r>
                            <w:r w:rsidRPr="00082AA1">
                              <w:rPr>
                                <w:rFonts w:ascii="Arial" w:hAnsi="Arial" w:cs="Arial"/>
                                <w:color w:val="000000" w:themeColor="text1"/>
                                <w:sz w:val="16"/>
                                <w:szCs w:val="16"/>
                              </w:rPr>
                              <w:t>)</w:t>
                            </w:r>
                          </w:p>
                          <w:p w14:paraId="1D389415" w14:textId="4065C9C3" w:rsidR="00D66EFD" w:rsidRPr="00560609" w:rsidRDefault="00D66EFD" w:rsidP="00D66EFD">
                            <w:pPr>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58FAC2" id="Rectangle 13" o:spid="_x0000_s1037"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" filled="f" strokecolor="black [3213]" strokeweight="2pt">
                <v:textbox>
                  <w:txbxContent>
                    <w:p w14:paraId="7A731A8A" w14:textId="77777777"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Studies included in review</w:t>
                      </w:r>
                    </w:p>
                    <w:p w14:paraId="2CCE21D6" w14:textId="632F0E1B" w:rsidR="00D66EFD" w:rsidRPr="00082AA1" w:rsidRDefault="00D66EFD" w:rsidP="00D66EFD">
                      <w:pPr>
                        <w:rPr>
                          <w:rFonts w:ascii="Arial" w:hAnsi="Arial" w:cs="Arial"/>
                          <w:color w:val="000000" w:themeColor="text1"/>
                          <w:sz w:val="16"/>
                          <w:szCs w:val="16"/>
                        </w:rPr>
                      </w:pPr>
                      <w:r w:rsidRPr="00082AA1">
                        <w:rPr>
                          <w:rFonts w:ascii="Arial" w:hAnsi="Arial" w:cs="Arial"/>
                          <w:color w:val="000000" w:themeColor="text1"/>
                          <w:sz w:val="16"/>
                          <w:szCs w:val="16"/>
                        </w:rPr>
                        <w:t xml:space="preserve">(n = </w:t>
                      </w:r>
                      <w:r w:rsidR="00C66170" w:rsidRPr="00082AA1">
                        <w:rPr>
                          <w:rFonts w:ascii="Arial" w:hAnsi="Arial" w:cs="Arial"/>
                          <w:color w:val="000000" w:themeColor="text1"/>
                          <w:sz w:val="16"/>
                          <w:szCs w:val="16"/>
                        </w:rPr>
                        <w:t>10</w:t>
                      </w:r>
                      <w:r w:rsidRPr="00082AA1">
                        <w:rPr>
                          <w:rFonts w:ascii="Arial" w:hAnsi="Arial" w:cs="Arial"/>
                          <w:color w:val="000000" w:themeColor="text1"/>
                          <w:sz w:val="16"/>
                          <w:szCs w:val="16"/>
                        </w:rPr>
                        <w:t>)</w:t>
                      </w:r>
                    </w:p>
                    <w:p w14:paraId="1D389415" w14:textId="4065C9C3" w:rsidR="00D66EFD" w:rsidRPr="00560609" w:rsidRDefault="00D66EFD" w:rsidP="00D66EFD">
                      <w:pPr>
                        <w:rPr>
                          <w:rFonts w:ascii="Arial" w:hAnsi="Arial" w:cs="Arial"/>
                          <w:color w:val="000000" w:themeColor="text1"/>
                          <w:sz w:val="18"/>
                          <w:szCs w:val="20"/>
                        </w:rPr>
                      </w:pPr>
                    </w:p>
                  </w:txbxContent>
                </v:textbox>
              </v:rect>
            </w:pict>
          </mc:Fallback>
        </mc:AlternateContent>
      </w:r>
    </w:p>
    <w:p w14:paraId="1261941D" w14:textId="77777777" w:rsidR="00D66EFD" w:rsidRDefault="00D66EFD" w:rsidP="00D66EFD">
      <w:r>
        <w:rPr>
          <w:noProof/>
        </w:rPr>
        <mc:AlternateContent>
          <mc:Choice Requires="wps">
            <w:drawing>
              <wp:anchor distT="0" distB="0" distL="114300" distR="114300" simplePos="0" relativeHeight="251675648" behindDoc="0" locked="0" layoutInCell="1" allowOverlap="1" wp14:anchorId="6F708816" wp14:editId="4B219566">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13C727D" w14:textId="77777777" w:rsidR="00D66EFD" w:rsidRPr="001502CF" w:rsidRDefault="00D66EFD" w:rsidP="00D66EFD">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08816" id="Flowchart: Alternate Process 33" o:spid="_x0000_s1038" type="#_x0000_t176" style="position:absolute;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" fillcolor="#92cddc [1944]" strokecolor="black [3213]" strokeweight="2pt">
                <v:textbox>
                  <w:txbxContent>
                    <w:p w14:paraId="713C727D" w14:textId="77777777" w:rsidR="00D66EFD" w:rsidRPr="001502CF" w:rsidRDefault="00D66EFD" w:rsidP="00D66EFD">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447BE48B" w14:textId="77777777" w:rsidR="00D66EFD" w:rsidRDefault="00D66EFD" w:rsidP="00D66EFD"/>
    <w:p w14:paraId="5FFB7153" w14:textId="77777777" w:rsidR="00D66EFD" w:rsidRDefault="00D66EFD" w:rsidP="00D66EFD"/>
    <w:p w14:paraId="793078FE" w14:textId="77777777" w:rsidR="00D66EFD" w:rsidRDefault="00D66EFD" w:rsidP="00D66E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643B6AA" w14:textId="77777777" w:rsidR="00D66EFD" w:rsidRDefault="00D66EFD" w:rsidP="00D66E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58615D5" w14:textId="77777777" w:rsidR="00D66EFD" w:rsidRDefault="00D66EFD" w:rsidP="00D66E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639FDF5" w14:textId="77777777" w:rsidR="00082AA1" w:rsidRPr="00726F71" w:rsidRDefault="00082AA1" w:rsidP="00D66E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EF25F89" w14:textId="77777777" w:rsidR="00726F71" w:rsidRPr="00D66EFD" w:rsidRDefault="00726F71" w:rsidP="00B8535C">
      <w:pPr>
        <w:pStyle w:val="Heading2"/>
        <w:ind w:left="0"/>
      </w:pPr>
      <w:bookmarkStart w:id="38" w:name="_Toc226717835"/>
      <w:r w:rsidRPr="00D66EFD">
        <w:t>Data Extraction</w:t>
      </w:r>
      <w:bookmarkEnd w:id="38"/>
    </w:p>
    <w:p w14:paraId="3347F3E5"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A646C09" w14:textId="53E4EC2F"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43D82">
        <w:rPr>
          <w:rFonts w:ascii="Arial" w:eastAsia="Arial Unicode MS" w:hAnsi="Arial" w:cs="Arial"/>
        </w:rPr>
        <w:t>Once the final studies were selected, key information was extracted systematically from each article. This included the author and year of publication, study aim, methodology, sample size, population characteristics, lifestyle factor examined, and main findings relating to brain healt</w:t>
      </w:r>
      <w:r w:rsidR="00082AA1" w:rsidRPr="00843D82">
        <w:rPr>
          <w:rFonts w:ascii="Arial" w:eastAsia="Arial Unicode MS" w:hAnsi="Arial" w:cs="Arial"/>
        </w:rPr>
        <w:t>h</w:t>
      </w:r>
      <w:r w:rsidR="00843D82">
        <w:rPr>
          <w:rFonts w:ascii="Arial" w:eastAsia="Arial Unicode MS" w:hAnsi="Arial" w:cs="Arial"/>
        </w:rPr>
        <w:t xml:space="preserve"> (</w:t>
      </w:r>
      <w:r w:rsidR="00843D82" w:rsidRPr="00843D82">
        <w:rPr>
          <w:rFonts w:ascii="Arial" w:eastAsia="Arial Unicode MS" w:hAnsi="Arial" w:cs="Arial"/>
          <w:bCs/>
        </w:rPr>
        <w:t>Schmidt</w:t>
      </w:r>
      <w:r w:rsidR="00843D82">
        <w:rPr>
          <w:rFonts w:ascii="Arial" w:eastAsia="Arial Unicode MS" w:hAnsi="Arial" w:cs="Arial"/>
          <w:bCs/>
        </w:rPr>
        <w:t xml:space="preserve"> </w:t>
      </w:r>
      <w:r w:rsidR="00843D82" w:rsidRPr="00843D82">
        <w:rPr>
          <w:rFonts w:ascii="Arial" w:eastAsia="Arial Unicode MS" w:hAnsi="Arial" w:cs="Arial"/>
          <w:bCs/>
        </w:rPr>
        <w:t>et al.</w:t>
      </w:r>
      <w:r w:rsidR="00843D82">
        <w:rPr>
          <w:rFonts w:ascii="Arial" w:eastAsia="Arial Unicode MS" w:hAnsi="Arial" w:cs="Arial"/>
          <w:bCs/>
        </w:rPr>
        <w:t xml:space="preserve">, </w:t>
      </w:r>
      <w:r w:rsidR="00843D82" w:rsidRPr="00843D82">
        <w:rPr>
          <w:rFonts w:ascii="Arial" w:eastAsia="Arial Unicode MS" w:hAnsi="Arial" w:cs="Arial"/>
          <w:bCs/>
        </w:rPr>
        <w:t>2021)</w:t>
      </w:r>
      <w:r w:rsidR="00843D82">
        <w:rPr>
          <w:rFonts w:ascii="Arial" w:eastAsia="Arial Unicode MS" w:hAnsi="Arial" w:cs="Arial"/>
          <w:bCs/>
        </w:rPr>
        <w:t>.</w:t>
      </w:r>
      <w:r w:rsidR="00843D82" w:rsidRPr="00843D82">
        <w:rPr>
          <w:rFonts w:ascii="Arial" w:eastAsia="Arial Unicode MS" w:hAnsi="Arial" w:cs="Arial"/>
          <w:bCs/>
        </w:rPr>
        <w:t xml:space="preserve"> </w:t>
      </w:r>
      <w:r w:rsidRPr="00726F71">
        <w:rPr>
          <w:rFonts w:ascii="Arial" w:eastAsia="Arial Unicode MS" w:hAnsi="Arial" w:cs="Arial"/>
        </w:rPr>
        <w:t xml:space="preserve">This information was then organised into a summary table </w:t>
      </w:r>
      <w:r w:rsidR="00082AA1">
        <w:rPr>
          <w:rFonts w:ascii="Arial" w:eastAsia="Arial Unicode MS" w:hAnsi="Arial" w:cs="Arial"/>
        </w:rPr>
        <w:t xml:space="preserve">(see chapter four) </w:t>
      </w:r>
      <w:r w:rsidRPr="00726F71">
        <w:rPr>
          <w:rFonts w:ascii="Arial" w:eastAsia="Arial Unicode MS" w:hAnsi="Arial" w:cs="Arial"/>
        </w:rPr>
        <w:t>to support comparison across studies and to provide a clear overview of the evidence base.</w:t>
      </w:r>
    </w:p>
    <w:p w14:paraId="299178ED"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CD8E5E7"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lastRenderedPageBreak/>
        <w:t>The use of a structured data extraction process improved consistency and ensured that the most relevant information from each study was captured. It also supported the thematic analysis by enabling patterns, similarities, and differences between studies to be identified more clearly.</w:t>
      </w:r>
    </w:p>
    <w:p w14:paraId="37F8A589"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8F351B5" w14:textId="77777777" w:rsidR="00726F71" w:rsidRPr="00843D82" w:rsidRDefault="00726F71" w:rsidP="00B8535C">
      <w:pPr>
        <w:pStyle w:val="Heading2"/>
        <w:ind w:left="0"/>
      </w:pPr>
      <w:bookmarkStart w:id="39" w:name="_Toc226717836"/>
      <w:r w:rsidRPr="00843D82">
        <w:t>Data Analysis</w:t>
      </w:r>
      <w:bookmarkEnd w:id="39"/>
    </w:p>
    <w:p w14:paraId="09927DE6"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3F49EAB"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The selected studies were analysed using thematic analysis, drawing on the framework proposed by Braun and Clarke (2006). Thematic analysis was appropriate for this dissertation because it allows the researcher to identify and interpret recurring patterns of meaning across a dataset. In the context of this study, it enabled the synthesis of findings from diverse types of primary research and facilitated the organisation of evidence into coherent themes.</w:t>
      </w:r>
    </w:p>
    <w:p w14:paraId="6A77F636"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72D6BA2"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The analysis followed the six stages outlined by Braun and Clarke. First, the selected studies were read several times to achieve familiarity with the data. Second, initial codes were generated by identifying repeated ideas and significant findings within the literature, such as physical activity, diet quality, smoking, alcohol use, sleep disruption, and screen-based sedentary behaviour. Third, these codes were grouped into broader categories. Fourth, the categories were reviewed and refined to ensure they accurately reflected the evidence. Fifth, the final themes were defined and named. Finally, the themes were written up in an analytical narrative linked to the dissertation aim and objectives.</w:t>
      </w:r>
    </w:p>
    <w:p w14:paraId="4486DC8D"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4C7D7A1"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Through this process, four main themes were identified: lifestyle behaviours and structural brain health, diet and neuroprotective mechanisms, substance use and neurocognitive decline, and digital lifestyle, sleep, and sedentary behaviour as indirect pathways to brain health deterioration. Thematic analysis therefore provided a structured but flexible way of interpreting the evidence and linking the findings to wider public health concerns.</w:t>
      </w:r>
    </w:p>
    <w:p w14:paraId="01A7FD21"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4A692F6" w14:textId="77777777" w:rsidR="00726F71" w:rsidRPr="00843D82" w:rsidRDefault="00726F71" w:rsidP="00B8535C">
      <w:pPr>
        <w:pStyle w:val="Heading2"/>
        <w:ind w:left="0"/>
      </w:pPr>
      <w:bookmarkStart w:id="40" w:name="_Toc226717837"/>
      <w:r w:rsidRPr="00843D82">
        <w:t>Ethical Considerations</w:t>
      </w:r>
      <w:bookmarkEnd w:id="40"/>
    </w:p>
    <w:p w14:paraId="2560B525"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A122041" w14:textId="65ED1CFC"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As this dissertation used secondary data only, no direct contact with participants took place</w:t>
      </w:r>
      <w:r w:rsidR="00843D82">
        <w:rPr>
          <w:rFonts w:ascii="Arial" w:eastAsia="Arial Unicode MS" w:hAnsi="Arial" w:cs="Arial"/>
        </w:rPr>
        <w:t>,</w:t>
      </w:r>
      <w:r w:rsidRPr="00726F71">
        <w:rPr>
          <w:rFonts w:ascii="Arial" w:eastAsia="Arial Unicode MS" w:hAnsi="Arial" w:cs="Arial"/>
        </w:rPr>
        <w:t xml:space="preserve"> and no new personal data were collected. For this reason, formal NHS or institutional ethical approval was not required in the same way as for primary research involving human participants. However, ethical considerations remained important throughout the research process.</w:t>
      </w:r>
    </w:p>
    <w:p w14:paraId="746C043C"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EEB7734"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lastRenderedPageBreak/>
        <w:t>First, the study relied only on published, peer-reviewed sources, ensuring that the research was based on credible and ethically conducted studies. Second, all sources were referenced appropriately to maintain academic integrity and avoid plagiarism. Third, care was taken to represent the original findings of the included studies accurately and fairly, without misinterpretation or selective reporting. Finally, the researcher remained aware of the limitations of secondary research, particularly the fact that conclusions are dependent on the quality and design of the original studies.</w:t>
      </w:r>
    </w:p>
    <w:p w14:paraId="5A4902A5"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DF75E6A"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Therefore, although this dissertation did not involve direct ethical risks to participants, it was still conducted in accordance with key ethical principles of honesty, transparency, respect for intellectual property, and responsible reporting.</w:t>
      </w:r>
    </w:p>
    <w:p w14:paraId="55EDE69E"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2B51AA2" w14:textId="77777777" w:rsidR="00726F71" w:rsidRPr="00843D82"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843D82">
        <w:rPr>
          <w:rFonts w:ascii="Arial" w:eastAsia="Arial Unicode MS" w:hAnsi="Arial" w:cs="Arial"/>
          <w:b/>
          <w:bCs/>
        </w:rPr>
        <w:t>Chapter Summary</w:t>
      </w:r>
    </w:p>
    <w:p w14:paraId="18CB8D86" w14:textId="77777777" w:rsidR="00726F71" w:rsidRP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74E8B4C" w14:textId="54010AE5" w:rsidR="00726F71" w:rsidRDefault="00726F71" w:rsidP="00726F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6F71">
        <w:rPr>
          <w:rFonts w:ascii="Arial" w:eastAsia="Arial Unicode MS" w:hAnsi="Arial" w:cs="Arial"/>
        </w:rPr>
        <w:t>In summary, this chapter has outlined the methodological approach used in the dissertation. A secondary research design based on a systematic literature review was adopted to examine how lifestyle choices affect brain health in UK adults. Relevant studies were identified through systematic database searching, screened using clear inclusion and exclusion criteria, and analysed using Braun and Clarke’s thematic analysis framework. Ethical considerations appropriate to secondary research were also addressed. This methodology provided a rigorous and appropriate foundation for the findings and discussion presented in Chapter 4.</w:t>
      </w:r>
    </w:p>
    <w:p w14:paraId="3A5435CA" w14:textId="252C3BA9" w:rsidR="002F5B19" w:rsidRPr="00141A69" w:rsidRDefault="002F5B1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FB3E486" w14:textId="6A06C320" w:rsidR="00C764A3" w:rsidRPr="00141A69"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41A69">
        <w:rPr>
          <w:rFonts w:ascii="Arial" w:eastAsia="Arial Unicode MS" w:hAnsi="Arial" w:cs="Arial"/>
        </w:rPr>
        <w:t xml:space="preserve"> </w:t>
      </w:r>
    </w:p>
    <w:p w14:paraId="2E9D4ABC" w14:textId="77777777" w:rsidR="009565F3" w:rsidRPr="00141A69" w:rsidRDefault="009565F3" w:rsidP="00DA52F0">
      <w:pPr>
        <w:spacing w:line="360" w:lineRule="auto"/>
        <w:mirrorIndents/>
        <w:jc w:val="both"/>
        <w:rPr>
          <w:rFonts w:ascii="Arial" w:eastAsia="Arial Unicode MS" w:hAnsi="Arial" w:cs="Arial"/>
        </w:rPr>
      </w:pPr>
    </w:p>
    <w:p w14:paraId="6348CB83" w14:textId="77777777" w:rsidR="009565F3" w:rsidRPr="00141A69" w:rsidRDefault="009565F3" w:rsidP="00DA52F0">
      <w:pPr>
        <w:spacing w:line="360" w:lineRule="auto"/>
        <w:mirrorIndents/>
        <w:jc w:val="both"/>
        <w:rPr>
          <w:rFonts w:ascii="Arial" w:eastAsia="Arial Unicode MS" w:hAnsi="Arial" w:cs="Arial"/>
        </w:rPr>
      </w:pPr>
    </w:p>
    <w:p w14:paraId="7FD5CEAB" w14:textId="77777777" w:rsidR="00114BFD" w:rsidRPr="00141A69" w:rsidRDefault="00114BFD">
      <w:pPr>
        <w:rPr>
          <w:rFonts w:ascii="Arial" w:eastAsia="Arial Unicode MS" w:hAnsi="Arial" w:cs="Arial"/>
          <w:b/>
        </w:rPr>
      </w:pPr>
      <w:r w:rsidRPr="00141A69">
        <w:rPr>
          <w:rFonts w:ascii="Arial" w:eastAsia="Arial Unicode MS" w:hAnsi="Arial" w:cs="Arial"/>
          <w:b/>
        </w:rPr>
        <w:br w:type="page"/>
      </w:r>
    </w:p>
    <w:p w14:paraId="7AB449C9" w14:textId="4D1E44D8" w:rsidR="005C2C7A" w:rsidRDefault="005C2C7A" w:rsidP="00114BFD">
      <w:pPr>
        <w:pStyle w:val="Heading1"/>
        <w:ind w:left="0"/>
        <w:jc w:val="center"/>
      </w:pPr>
      <w:bookmarkStart w:id="41" w:name="_Toc226717838"/>
      <w:r w:rsidRPr="00812591">
        <w:lastRenderedPageBreak/>
        <w:t xml:space="preserve">CHAPTER </w:t>
      </w:r>
      <w:r w:rsidR="00114BFD">
        <w:t>4</w:t>
      </w:r>
      <w:r w:rsidRPr="00812591">
        <w:t xml:space="preserve">: </w:t>
      </w:r>
      <w:r w:rsidR="00114BFD">
        <w:t>RESULTS AND DISCUSSION</w:t>
      </w:r>
      <w:bookmarkEnd w:id="41"/>
    </w:p>
    <w:p w14:paraId="55E5C7AD" w14:textId="77777777" w:rsidR="002733CE" w:rsidRDefault="002733CE" w:rsidP="00114BFD">
      <w:pPr>
        <w:pStyle w:val="Heading1"/>
        <w:ind w:left="0"/>
        <w:jc w:val="center"/>
      </w:pPr>
    </w:p>
    <w:p w14:paraId="4970CD8A" w14:textId="77777777" w:rsidR="002733CE" w:rsidRDefault="002733CE" w:rsidP="00114BFD">
      <w:pPr>
        <w:pStyle w:val="Heading1"/>
        <w:ind w:left="0"/>
        <w:jc w:val="center"/>
      </w:pPr>
    </w:p>
    <w:p w14:paraId="533A6ECD" w14:textId="33454ED4" w:rsidR="002733CE" w:rsidRPr="00812591" w:rsidRDefault="002733CE" w:rsidP="002733CE">
      <w:pPr>
        <w:pStyle w:val="Heading2"/>
        <w:ind w:left="0"/>
      </w:pPr>
      <w:bookmarkStart w:id="42" w:name="_Toc226717839"/>
      <w:r>
        <w:t>Introduction</w:t>
      </w:r>
      <w:bookmarkEnd w:id="42"/>
      <w:r>
        <w:t xml:space="preserve"> </w:t>
      </w:r>
    </w:p>
    <w:p w14:paraId="13125841" w14:textId="77777777" w:rsidR="004F35D3" w:rsidRPr="004F35D3" w:rsidRDefault="004F35D3" w:rsidP="004F35D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3C719B4F" w14:textId="6991CDF5" w:rsidR="004F35D3" w:rsidRPr="004F35D3" w:rsidRDefault="004F35D3" w:rsidP="004F35D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4F35D3">
        <w:rPr>
          <w:rFonts w:ascii="Arial" w:eastAsia="Arial Unicode MS" w:hAnsi="Arial" w:cs="Arial"/>
          <w:bCs/>
        </w:rPr>
        <w:t>This chapter presents the findings from the selected literature and discusses their significance in relation to the dissertation's aim, which is to examine how lifestyle choices affect the brain health of UK adults.</w:t>
      </w:r>
      <w:r w:rsidRPr="004F35D3">
        <w:rPr>
          <w:rFonts w:ascii="Arial" w:eastAsia="Arial Unicode MS" w:hAnsi="Arial" w:cs="Arial"/>
          <w:b/>
        </w:rPr>
        <w:t xml:space="preserve"> </w:t>
      </w:r>
      <w:r w:rsidRPr="004F35D3">
        <w:rPr>
          <w:rFonts w:ascii="Arial" w:eastAsia="Arial Unicode MS" w:hAnsi="Arial" w:cs="Arial"/>
          <w:bCs/>
        </w:rPr>
        <w:t>Drawing on a systematic review of relevant studies, the chapter synthesises evidence from large-scale epidemiological research, longitudinal studies, and experimental designs to identify key patterns and relationships.</w:t>
      </w:r>
      <w:r>
        <w:rPr>
          <w:rFonts w:ascii="Arial" w:eastAsia="Arial Unicode MS" w:hAnsi="Arial" w:cs="Arial"/>
          <w:b/>
        </w:rPr>
        <w:t xml:space="preserve"> </w:t>
      </w:r>
      <w:r w:rsidR="005138AB" w:rsidRPr="005138AB">
        <w:rPr>
          <w:rFonts w:ascii="Arial" w:eastAsia="Arial Unicode MS" w:hAnsi="Arial" w:cs="Arial"/>
          <w:bCs/>
        </w:rPr>
        <w:t>The analysis of the included studies identified four interrelated themes: the relationship between lifestyle behaviours and structural brain health; the role of diet in cognitive and neurological health; the effects of substance use on brain ageing and cognitive decline; and the influence of sleep, sedentary behaviour, and digital lifestyles on brain health. Together, these themes demonstrate that brain health is shaped by multiple modifiable factors across the life course and that everyday lifestyle choices can have both protective and harmful effects on neurological functioning.</w:t>
      </w:r>
      <w:r>
        <w:rPr>
          <w:rFonts w:ascii="Arial" w:eastAsia="Arial Unicode MS" w:hAnsi="Arial" w:cs="Arial"/>
          <w:bCs/>
        </w:rPr>
        <w:t xml:space="preserve"> </w:t>
      </w:r>
      <w:r w:rsidRPr="004F35D3">
        <w:rPr>
          <w:rFonts w:ascii="Arial" w:eastAsia="Arial Unicode MS" w:hAnsi="Arial" w:cs="Arial"/>
          <w:bCs/>
        </w:rPr>
        <w:t xml:space="preserve">The table below provides the key characteristics of the study included in the systematic literature review. </w:t>
      </w:r>
    </w:p>
    <w:p w14:paraId="7EA7E739" w14:textId="77777777" w:rsidR="005138AB" w:rsidRDefault="005138AB"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BEF42AF" w14:textId="16084811" w:rsid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0B5F85">
        <w:rPr>
          <w:rFonts w:ascii="Arial" w:eastAsia="Arial Unicode MS" w:hAnsi="Arial" w:cs="Arial"/>
          <w:b/>
          <w:bCs/>
          <w:sz w:val="28"/>
          <w:szCs w:val="28"/>
        </w:rPr>
        <w:t>RESULTS</w:t>
      </w:r>
    </w:p>
    <w:p w14:paraId="2F5D94C0" w14:textId="77777777" w:rsidR="008A49D6" w:rsidRPr="00D06969" w:rsidRDefault="008A49D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bl>
      <w:tblPr>
        <w:tblStyle w:val="TableGrid"/>
        <w:tblW w:w="0" w:type="auto"/>
        <w:tblLook w:val="04A0" w:firstRow="1" w:lastRow="0" w:firstColumn="1" w:lastColumn="0" w:noHBand="0" w:noVBand="1"/>
      </w:tblPr>
      <w:tblGrid>
        <w:gridCol w:w="1801"/>
        <w:gridCol w:w="2026"/>
        <w:gridCol w:w="2857"/>
        <w:gridCol w:w="2332"/>
      </w:tblGrid>
      <w:tr w:rsidR="00891B0C" w:rsidRPr="00D06969" w14:paraId="2EEDB21E" w14:textId="77777777" w:rsidTr="008A49D6">
        <w:tc>
          <w:tcPr>
            <w:tcW w:w="2254" w:type="dxa"/>
          </w:tcPr>
          <w:p w14:paraId="24791136" w14:textId="637D3A2B" w:rsidR="008A49D6" w:rsidRPr="00D06969" w:rsidRDefault="008A49D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Author/s and year of publication </w:t>
            </w:r>
          </w:p>
        </w:tc>
        <w:tc>
          <w:tcPr>
            <w:tcW w:w="2254" w:type="dxa"/>
          </w:tcPr>
          <w:p w14:paraId="53960F05" w14:textId="1B34B88F" w:rsidR="008A49D6" w:rsidRPr="00D06969" w:rsidRDefault="008A49D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Aims </w:t>
            </w:r>
          </w:p>
        </w:tc>
        <w:tc>
          <w:tcPr>
            <w:tcW w:w="2254" w:type="dxa"/>
          </w:tcPr>
          <w:p w14:paraId="3ECB1AD1" w14:textId="18A90EC8" w:rsidR="008A49D6" w:rsidRPr="00D06969" w:rsidRDefault="008A49D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Methodology and sample size </w:t>
            </w:r>
          </w:p>
        </w:tc>
        <w:tc>
          <w:tcPr>
            <w:tcW w:w="2254" w:type="dxa"/>
          </w:tcPr>
          <w:p w14:paraId="10D0A244" w14:textId="7EF23C3B" w:rsidR="008A49D6" w:rsidRPr="00D06969" w:rsidRDefault="008A49D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Key Findings </w:t>
            </w:r>
          </w:p>
        </w:tc>
      </w:tr>
      <w:tr w:rsidR="00891B0C" w:rsidRPr="00D06969" w14:paraId="5012B9A7" w14:textId="77777777" w:rsidTr="008A49D6">
        <w:tc>
          <w:tcPr>
            <w:tcW w:w="2254" w:type="dxa"/>
          </w:tcPr>
          <w:p w14:paraId="1DF90A82" w14:textId="77777777" w:rsidR="008A49D6" w:rsidRPr="00D06969" w:rsidRDefault="008A49D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1</w:t>
            </w:r>
            <w:r w:rsidR="00A9472E" w:rsidRPr="00D06969">
              <w:rPr>
                <w:rFonts w:ascii="Arial" w:eastAsia="Arial Unicode MS" w:hAnsi="Arial" w:cs="Arial"/>
              </w:rPr>
              <w:t xml:space="preserve"> </w:t>
            </w:r>
          </w:p>
          <w:p w14:paraId="6FD6F134" w14:textId="7C57584C" w:rsidR="00A9472E" w:rsidRPr="00D06969" w:rsidRDefault="00A9472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Mulugeta et al. (2022)</w:t>
            </w:r>
          </w:p>
        </w:tc>
        <w:tc>
          <w:tcPr>
            <w:tcW w:w="2254" w:type="dxa"/>
          </w:tcPr>
          <w:p w14:paraId="23F03C99" w14:textId="02C88691" w:rsidR="008A49D6" w:rsidRPr="00D06969" w:rsidRDefault="00A9472E" w:rsidP="00977869">
            <w:pPr>
              <w:pStyle w:val="NormalWeb"/>
              <w:spacing w:line="360" w:lineRule="auto"/>
              <w:rPr>
                <w:rFonts w:ascii="Arial" w:eastAsia="Arial Unicode MS" w:hAnsi="Arial" w:cs="Arial"/>
                <w:sz w:val="22"/>
                <w:szCs w:val="22"/>
              </w:rPr>
            </w:pPr>
            <w:r w:rsidRPr="00D06969">
              <w:rPr>
                <w:rFonts w:ascii="Arial" w:eastAsia="Arial Unicode MS" w:hAnsi="Arial" w:cs="Arial"/>
                <w:sz w:val="22"/>
                <w:szCs w:val="22"/>
              </w:rPr>
              <w:t>The relationship between genetic dementia risk and a healthy lifestyle in relation to brain morphometry, and whether lifestyle modifications influence the effects of increased genetic risk.</w:t>
            </w:r>
          </w:p>
        </w:tc>
        <w:tc>
          <w:tcPr>
            <w:tcW w:w="2254" w:type="dxa"/>
          </w:tcPr>
          <w:p w14:paraId="35EB91EC" w14:textId="4824D48A" w:rsidR="00977869" w:rsidRPr="00D06969" w:rsidRDefault="00977869"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Linear regression models to examine associations between:</w:t>
            </w:r>
          </w:p>
          <w:p w14:paraId="2949EA62" w14:textId="54EF6840" w:rsidR="00977869" w:rsidRPr="00D06969" w:rsidRDefault="00977869"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Genetic risk for Alzheimer’s disease, </w:t>
            </w:r>
          </w:p>
          <w:p w14:paraId="13B17318" w14:textId="04BFD9DE" w:rsidR="00977869" w:rsidRPr="00D06969" w:rsidRDefault="00977869"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healthy lifestyle score, and</w:t>
            </w:r>
          </w:p>
          <w:p w14:paraId="199909C2" w14:textId="77777777" w:rsidR="00977869" w:rsidRPr="00D06969" w:rsidRDefault="00977869"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Neuroimaging outcomes derived from MRI (brain morphometry).</w:t>
            </w:r>
          </w:p>
          <w:p w14:paraId="0FA5565A" w14:textId="77777777" w:rsidR="00977869" w:rsidRPr="00D06969" w:rsidRDefault="00977869"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Sample Size</w:t>
            </w:r>
          </w:p>
          <w:p w14:paraId="54EE816D" w14:textId="77777777" w:rsidR="00977869" w:rsidRPr="00D06969" w:rsidRDefault="00977869"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Total sample: 25,894 dementia-free adults</w:t>
            </w:r>
          </w:p>
          <w:p w14:paraId="5CE81E6B" w14:textId="72C84691" w:rsidR="00977869" w:rsidRPr="00D06969" w:rsidRDefault="00977869"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 xml:space="preserve">Age range at baseline: 37–73 years. </w:t>
            </w:r>
          </w:p>
          <w:p w14:paraId="525171DA" w14:textId="77777777" w:rsidR="008A49D6" w:rsidRPr="00D06969" w:rsidRDefault="008A49D6"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2254" w:type="dxa"/>
          </w:tcPr>
          <w:p w14:paraId="73F3C66C" w14:textId="77777777" w:rsidR="00977869" w:rsidRPr="00D06969" w:rsidRDefault="00977869"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Healthy lifestyle adherence (non-smoking, BMI &lt;30, regular physical activity, healthy diet) was associated with:</w:t>
            </w:r>
          </w:p>
          <w:p w14:paraId="6A100FD6" w14:textId="04D851BB" w:rsidR="00977869" w:rsidRPr="00D06969" w:rsidRDefault="00977869"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-Higher total brain, grey matter, and hippocampal volumes, and</w:t>
            </w:r>
          </w:p>
          <w:p w14:paraId="053C6AE0" w14:textId="798671F4" w:rsidR="00977869" w:rsidRPr="00D06969" w:rsidRDefault="00977869"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lower white matter hyperintensity volume.</w:t>
            </w:r>
          </w:p>
          <w:p w14:paraId="79DCB697" w14:textId="5F1AAADA" w:rsidR="00977869" w:rsidRPr="00D06969" w:rsidRDefault="00977869"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-These beneficial lifestyle associations were observed regardless of age or genetic risk, with no significant gene–lifestyle interaction detected.</w:t>
            </w:r>
          </w:p>
          <w:p w14:paraId="2355A6EF" w14:textId="1D194517" w:rsidR="00977869" w:rsidRPr="00D06969" w:rsidRDefault="00977869"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-Among lifestyle components, non-smoking and maintaining a healthy weight showed the strongest and most consistent associations with favourable brain outcomes.</w:t>
            </w:r>
          </w:p>
          <w:p w14:paraId="1989A1D9" w14:textId="27F1DDD7" w:rsidR="008A49D6" w:rsidRPr="00D06969" w:rsidRDefault="00977869" w:rsidP="009778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The findings suggest that lifestyle factors support brain health independently of inherited dementia risk.</w:t>
            </w:r>
          </w:p>
        </w:tc>
      </w:tr>
      <w:tr w:rsidR="00891B0C" w:rsidRPr="00D06969" w14:paraId="5BF7659B" w14:textId="77777777" w:rsidTr="008A49D6">
        <w:tc>
          <w:tcPr>
            <w:tcW w:w="2254" w:type="dxa"/>
          </w:tcPr>
          <w:p w14:paraId="796921DE" w14:textId="5112E009" w:rsidR="008A49D6" w:rsidRPr="00D06969" w:rsidRDefault="008A49D6" w:rsidP="0034351D">
            <w:pPr>
              <w:spacing w:line="276" w:lineRule="auto"/>
              <w:rPr>
                <w:rFonts w:ascii="Arial" w:hAnsi="Arial" w:cs="Arial"/>
              </w:rPr>
            </w:pPr>
            <w:r w:rsidRPr="00D06969">
              <w:rPr>
                <w:rFonts w:ascii="Arial" w:eastAsia="Arial Unicode MS" w:hAnsi="Arial" w:cs="Arial"/>
              </w:rPr>
              <w:lastRenderedPageBreak/>
              <w:t>2</w:t>
            </w:r>
            <w:r w:rsidR="0034351D" w:rsidRPr="00D06969">
              <w:rPr>
                <w:rFonts w:ascii="Arial" w:eastAsia="Arial Unicode MS" w:hAnsi="Arial" w:cs="Arial"/>
              </w:rPr>
              <w:t xml:space="preserve"> </w:t>
            </w:r>
            <w:r w:rsidR="0034351D" w:rsidRPr="00D06969">
              <w:rPr>
                <w:rFonts w:ascii="Arial" w:hAnsi="Arial" w:cs="Arial"/>
              </w:rPr>
              <w:t>Chang et al. (2024)</w:t>
            </w:r>
          </w:p>
        </w:tc>
        <w:tc>
          <w:tcPr>
            <w:tcW w:w="2254" w:type="dxa"/>
          </w:tcPr>
          <w:p w14:paraId="5145388F" w14:textId="532C3EC8" w:rsidR="008A49D6" w:rsidRPr="00D06969" w:rsidRDefault="0034351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To determine whether alcohol use and cigarette smoking are associated with the same or different MRI</w:t>
            </w:r>
            <w:r w:rsidRPr="00D06969">
              <w:rPr>
                <w:rFonts w:ascii="Cambria Math" w:eastAsia="Arial Unicode MS" w:hAnsi="Cambria Math" w:cs="Cambria Math"/>
              </w:rPr>
              <w:t>‑</w:t>
            </w:r>
            <w:r w:rsidRPr="00D06969">
              <w:rPr>
                <w:rFonts w:ascii="Arial" w:eastAsia="Arial Unicode MS" w:hAnsi="Arial" w:cs="Arial"/>
              </w:rPr>
              <w:t xml:space="preserve">based brain measures, and </w:t>
            </w:r>
            <w:r w:rsidRPr="00D06969">
              <w:rPr>
                <w:rFonts w:ascii="Arial" w:eastAsia="Arial Unicode MS" w:hAnsi="Arial" w:cs="Arial"/>
              </w:rPr>
              <w:lastRenderedPageBreak/>
              <w:t>whether their effects on the brain are additive or interactive</w:t>
            </w:r>
          </w:p>
        </w:tc>
        <w:tc>
          <w:tcPr>
            <w:tcW w:w="2254" w:type="dxa"/>
          </w:tcPr>
          <w:p w14:paraId="1C284F7E" w14:textId="7777777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 xml:space="preserve">The study used 36,309 UK Biobank participants with multimodal brain MRI data. </w:t>
            </w:r>
          </w:p>
          <w:p w14:paraId="517E4567" w14:textId="7777777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3955D5" w14:textId="7777777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They analysed 354 images including global and regional brain volumes, cortical thickness/area, subcortical volumes and </w:t>
            </w:r>
            <w:r w:rsidRPr="00D06969">
              <w:rPr>
                <w:rFonts w:ascii="Arial" w:eastAsia="Arial Unicode MS" w:hAnsi="Arial" w:cs="Arial"/>
              </w:rPr>
              <w:lastRenderedPageBreak/>
              <w:t>magnetic susceptibility, and white</w:t>
            </w:r>
            <w:r w:rsidRPr="00D06969">
              <w:rPr>
                <w:rFonts w:ascii="Cambria Math" w:eastAsia="Arial Unicode MS" w:hAnsi="Cambria Math" w:cs="Cambria Math"/>
              </w:rPr>
              <w:t>‑</w:t>
            </w:r>
            <w:r w:rsidRPr="00D06969">
              <w:rPr>
                <w:rFonts w:ascii="Arial" w:eastAsia="Arial Unicode MS" w:hAnsi="Arial" w:cs="Arial"/>
              </w:rPr>
              <w:t xml:space="preserve">matter microstructure measures from diffusion MRI. </w:t>
            </w:r>
          </w:p>
          <w:p w14:paraId="569ECF47" w14:textId="7777777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582BD39" w14:textId="7777777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Alcohol exposure was measured by the number of drinks per week over the past year. Smoking exposure was measured in pack-years, which considers how long and how much a person has smoked. </w:t>
            </w:r>
          </w:p>
          <w:p w14:paraId="23A1F2CC" w14:textId="7777777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797A9FA" w14:textId="3637550A" w:rsidR="008A49D6"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Demographics, head size, imaging site/date, motion, socioeconomic variables, vascular risk factors, and genetic principal components were all considered.</w:t>
            </w:r>
          </w:p>
        </w:tc>
        <w:tc>
          <w:tcPr>
            <w:tcW w:w="2254" w:type="dxa"/>
          </w:tcPr>
          <w:p w14:paraId="2748416C" w14:textId="40A99103"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 xml:space="preserve">Both alcohol and smoking were associated with reduced total brain, grey matter, and white matter volumes; each additional drink per week was linked to a </w:t>
            </w:r>
            <w:r w:rsidRPr="00D06969">
              <w:rPr>
                <w:rFonts w:ascii="Arial" w:eastAsia="Arial Unicode MS" w:hAnsi="Arial" w:cs="Arial"/>
              </w:rPr>
              <w:lastRenderedPageBreak/>
              <w:t>451 mm³ decrease in total brain volume, and each pack year to a 159 mm³ decrease 1.8.</w:t>
            </w:r>
          </w:p>
          <w:p w14:paraId="4060C877" w14:textId="1A028E40" w:rsidR="008A49D6"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Across regional measures, 97% of significant alcohol associations and 100% of significant smoking associations were in directions interpreted as reduced brain health</w:t>
            </w:r>
          </w:p>
        </w:tc>
      </w:tr>
      <w:tr w:rsidR="00891B0C" w:rsidRPr="00D06969" w14:paraId="43037C98" w14:textId="77777777" w:rsidTr="008A49D6">
        <w:tc>
          <w:tcPr>
            <w:tcW w:w="2254" w:type="dxa"/>
          </w:tcPr>
          <w:p w14:paraId="402A619C" w14:textId="77777777" w:rsidR="0034351D" w:rsidRPr="00D06969" w:rsidRDefault="008A49D6" w:rsidP="0034351D">
            <w:pPr>
              <w:spacing w:line="276" w:lineRule="auto"/>
              <w:mirrorIndents/>
              <w:jc w:val="both"/>
              <w:rPr>
                <w:rFonts w:ascii="Arial" w:eastAsia="Arial Unicode MS" w:hAnsi="Arial" w:cs="Arial"/>
              </w:rPr>
            </w:pPr>
            <w:r w:rsidRPr="00D06969">
              <w:rPr>
                <w:rFonts w:ascii="Arial" w:eastAsia="Arial Unicode MS" w:hAnsi="Arial" w:cs="Arial"/>
              </w:rPr>
              <w:lastRenderedPageBreak/>
              <w:t>3</w:t>
            </w:r>
            <w:r w:rsidR="0034351D" w:rsidRPr="00D06969">
              <w:rPr>
                <w:rFonts w:ascii="Arial" w:eastAsia="Arial Unicode MS" w:hAnsi="Arial" w:cs="Arial"/>
              </w:rPr>
              <w:t xml:space="preserve"> </w:t>
            </w:r>
          </w:p>
          <w:p w14:paraId="3D01C61F" w14:textId="61735CD9" w:rsidR="008A49D6"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roofErr w:type="spellStart"/>
            <w:r w:rsidRPr="00D06969">
              <w:rPr>
                <w:rFonts w:ascii="Arial" w:eastAsia="Arial Unicode MS" w:hAnsi="Arial" w:cs="Arial"/>
              </w:rPr>
              <w:t>Linli</w:t>
            </w:r>
            <w:proofErr w:type="spellEnd"/>
            <w:r w:rsidRPr="00D06969">
              <w:rPr>
                <w:rFonts w:ascii="Arial" w:eastAsia="Arial Unicode MS" w:hAnsi="Arial" w:cs="Arial"/>
              </w:rPr>
              <w:t xml:space="preserve"> et al. (2023)</w:t>
            </w:r>
          </w:p>
        </w:tc>
        <w:tc>
          <w:tcPr>
            <w:tcW w:w="2254" w:type="dxa"/>
          </w:tcPr>
          <w:p w14:paraId="081A72CD" w14:textId="6C4830C0" w:rsidR="008A49D6" w:rsidRPr="00D06969" w:rsidRDefault="0034351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To investigate relationships between three smoking parameters (smoking status, lifetime amount, and duration of abstinence), brain grey matter volume (GMV), and cognitive functions, and to test whether brain </w:t>
            </w:r>
            <w:r w:rsidRPr="00D06969">
              <w:rPr>
                <w:rFonts w:ascii="Arial" w:eastAsia="Arial Unicode MS" w:hAnsi="Arial" w:cs="Arial"/>
              </w:rPr>
              <w:lastRenderedPageBreak/>
              <w:t>structure mediates smoking–cognition associations</w:t>
            </w:r>
          </w:p>
        </w:tc>
        <w:tc>
          <w:tcPr>
            <w:tcW w:w="2254" w:type="dxa"/>
          </w:tcPr>
          <w:p w14:paraId="7EF237AE" w14:textId="0164AA55"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 xml:space="preserve">Sample: 33,293 UK Biobank participants with structural MRI (aged 44–81) </w:t>
            </w:r>
          </w:p>
          <w:p w14:paraId="2D4EFA55" w14:textId="350C35D0"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Imaging: Total for 166 brain regions. </w:t>
            </w:r>
          </w:p>
          <w:p w14:paraId="49E66CEA" w14:textId="77E80DEC"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Smoking: 7 groups (current, relapsed, ex</w:t>
            </w:r>
            <w:r w:rsidRPr="00D06969">
              <w:rPr>
                <w:rFonts w:ascii="Cambria Math" w:eastAsia="Arial Unicode MS" w:hAnsi="Cambria Math" w:cs="Cambria Math"/>
              </w:rPr>
              <w:t>‑</w:t>
            </w:r>
            <w:r w:rsidRPr="00D06969">
              <w:rPr>
                <w:rFonts w:ascii="Arial" w:eastAsia="Arial Unicode MS" w:hAnsi="Arial" w:cs="Arial"/>
              </w:rPr>
              <w:t>, current light, ex</w:t>
            </w:r>
            <w:r w:rsidRPr="00D06969">
              <w:rPr>
                <w:rFonts w:ascii="Cambria Math" w:eastAsia="Arial Unicode MS" w:hAnsi="Cambria Math" w:cs="Cambria Math"/>
              </w:rPr>
              <w:t>‑</w:t>
            </w:r>
            <w:r w:rsidRPr="00D06969">
              <w:rPr>
                <w:rFonts w:ascii="Arial" w:eastAsia="Arial Unicode MS" w:hAnsi="Arial" w:cs="Arial"/>
              </w:rPr>
              <w:t>light, very light, never) plus pack</w:t>
            </w:r>
            <w:r w:rsidRPr="00D06969">
              <w:rPr>
                <w:rFonts w:ascii="Cambria Math" w:eastAsia="Arial Unicode MS" w:hAnsi="Cambria Math" w:cs="Cambria Math"/>
              </w:rPr>
              <w:t>‑</w:t>
            </w:r>
            <w:r w:rsidRPr="00D06969">
              <w:rPr>
                <w:rFonts w:ascii="Arial" w:eastAsia="Arial Unicode MS" w:hAnsi="Arial" w:cs="Arial"/>
              </w:rPr>
              <w:t xml:space="preserve">years and quit duration as continuous measures. </w:t>
            </w:r>
          </w:p>
          <w:p w14:paraId="27ED2546" w14:textId="3930FFA8"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Cognition: 7 tests (reaction time, symbol digit substitution, paired</w:t>
            </w:r>
            <w:r w:rsidRPr="00D06969">
              <w:rPr>
                <w:rFonts w:ascii="Cambria Math" w:eastAsia="Arial Unicode MS" w:hAnsi="Cambria Math" w:cs="Cambria Math"/>
              </w:rPr>
              <w:t>‑</w:t>
            </w:r>
            <w:r w:rsidRPr="00D06969">
              <w:rPr>
                <w:rFonts w:ascii="Arial" w:eastAsia="Arial Unicode MS" w:hAnsi="Arial" w:cs="Arial"/>
              </w:rPr>
              <w:t xml:space="preserve">associate learning, etc.) </w:t>
            </w:r>
          </w:p>
          <w:p w14:paraId="79B2C649" w14:textId="32894C1C" w:rsidR="008A49D6"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Comparison of tests for cognition vs smoking parameters; mediation models age, sex, BMI, alcohol, site, etc. </w:t>
            </w:r>
          </w:p>
        </w:tc>
        <w:tc>
          <w:tcPr>
            <w:tcW w:w="2254" w:type="dxa"/>
          </w:tcPr>
          <w:p w14:paraId="1142AAE9" w14:textId="49416B46"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Lower brain volume in smokers: All smoker groups except very</w:t>
            </w:r>
            <w:r w:rsidRPr="00D06969">
              <w:rPr>
                <w:rFonts w:ascii="Cambria Math" w:eastAsia="Arial Unicode MS" w:hAnsi="Cambria Math" w:cs="Cambria Math"/>
              </w:rPr>
              <w:t>‑</w:t>
            </w:r>
            <w:r w:rsidRPr="00D06969">
              <w:rPr>
                <w:rFonts w:ascii="Arial" w:eastAsia="Arial Unicode MS" w:hAnsi="Arial" w:cs="Arial"/>
              </w:rPr>
              <w:t>light smokers had significantly smaller total brain grey matter volume (GMV) than never</w:t>
            </w:r>
            <w:r w:rsidRPr="00D06969">
              <w:rPr>
                <w:rFonts w:ascii="Cambria Math" w:eastAsia="Arial Unicode MS" w:hAnsi="Cambria Math" w:cs="Cambria Math"/>
              </w:rPr>
              <w:t>‑</w:t>
            </w:r>
            <w:r w:rsidRPr="00D06969">
              <w:rPr>
                <w:rFonts w:ascii="Arial" w:eastAsia="Arial Unicode MS" w:hAnsi="Arial" w:cs="Arial"/>
              </w:rPr>
              <w:t xml:space="preserve">smokers; current smokers showed the largest deficit </w:t>
            </w:r>
          </w:p>
          <w:p w14:paraId="45A35F85" w14:textId="76E035AC"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Higher pack</w:t>
            </w:r>
            <w:r w:rsidRPr="00D06969">
              <w:rPr>
                <w:rFonts w:ascii="Cambria Math" w:eastAsia="Arial Unicode MS" w:hAnsi="Cambria Math" w:cs="Cambria Math"/>
              </w:rPr>
              <w:t>‑</w:t>
            </w:r>
            <w:r w:rsidRPr="00D06969">
              <w:rPr>
                <w:rFonts w:ascii="Arial" w:eastAsia="Arial Unicode MS" w:hAnsi="Arial" w:cs="Arial"/>
              </w:rPr>
              <w:t xml:space="preserve">years were strongly </w:t>
            </w:r>
            <w:r w:rsidRPr="00D06969">
              <w:rPr>
                <w:rFonts w:ascii="Arial" w:eastAsia="Arial Unicode MS" w:hAnsi="Arial" w:cs="Arial"/>
              </w:rPr>
              <w:lastRenderedPageBreak/>
              <w:t xml:space="preserve">associated with lower total and regional brain grey matter volume (GMV), especially thalamus; longer quit duration was positively associated with brain grey matter volume (GMV) and partially reversed differences. </w:t>
            </w:r>
          </w:p>
          <w:p w14:paraId="5A6DD7FA" w14:textId="1D6797CE" w:rsidR="008A49D6"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Cognitive differences: Current smoking, higher pack</w:t>
            </w:r>
            <w:r w:rsidRPr="00D06969">
              <w:rPr>
                <w:rFonts w:ascii="Cambria Math" w:eastAsia="Arial Unicode MS" w:hAnsi="Cambria Math" w:cs="Cambria Math"/>
              </w:rPr>
              <w:t>‑</w:t>
            </w:r>
            <w:r w:rsidRPr="00D06969">
              <w:rPr>
                <w:rFonts w:ascii="Arial" w:eastAsia="Arial Unicode MS" w:hAnsi="Arial" w:cs="Arial"/>
              </w:rPr>
              <w:t>years, and shorter abstinence were linked to slower reaction time, poorer symbol digit substitution, and lower paired</w:t>
            </w:r>
            <w:r w:rsidRPr="00D06969">
              <w:rPr>
                <w:rFonts w:ascii="Cambria Math" w:eastAsia="Arial Unicode MS" w:hAnsi="Cambria Math" w:cs="Cambria Math"/>
              </w:rPr>
              <w:t>‑</w:t>
            </w:r>
            <w:r w:rsidRPr="00D06969">
              <w:rPr>
                <w:rFonts w:ascii="Arial" w:eastAsia="Arial Unicode MS" w:hAnsi="Arial" w:cs="Arial"/>
              </w:rPr>
              <w:t xml:space="preserve">associate learning scores </w:t>
            </w:r>
          </w:p>
        </w:tc>
      </w:tr>
      <w:tr w:rsidR="00891B0C" w:rsidRPr="00D06969" w14:paraId="59051714" w14:textId="77777777" w:rsidTr="008A49D6">
        <w:tc>
          <w:tcPr>
            <w:tcW w:w="2254" w:type="dxa"/>
          </w:tcPr>
          <w:p w14:paraId="77CFA6D6" w14:textId="6F318399" w:rsidR="008A49D6" w:rsidRPr="00D06969" w:rsidRDefault="008A49D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4</w:t>
            </w:r>
            <w:r w:rsidR="0034351D" w:rsidRPr="00D06969">
              <w:rPr>
                <w:rFonts w:ascii="Arial" w:eastAsia="Arial Unicode MS" w:hAnsi="Arial" w:cs="Arial"/>
              </w:rPr>
              <w:t xml:space="preserve"> Zhang et al. (2024) </w:t>
            </w:r>
          </w:p>
        </w:tc>
        <w:tc>
          <w:tcPr>
            <w:tcW w:w="2254" w:type="dxa"/>
          </w:tcPr>
          <w:p w14:paraId="105A326A" w14:textId="7777777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This large UK Biobank study examines how naturally occurring dietary patterns, defined by what people like to eat, relate to mental health, cognition, brain structure, blood biomarkers and genetics in older adults.</w:t>
            </w:r>
          </w:p>
          <w:p w14:paraId="6F4CC7D9" w14:textId="7777777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6B9C454" w14:textId="599273D9"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Aim</w:t>
            </w:r>
          </w:p>
          <w:p w14:paraId="744054DA" w14:textId="5FADA0C2" w:rsidR="008A49D6"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To identify data</w:t>
            </w:r>
            <w:r w:rsidRPr="00D06969">
              <w:rPr>
                <w:rFonts w:ascii="Cambria Math" w:eastAsia="Arial Unicode MS" w:hAnsi="Cambria Math" w:cs="Cambria Math"/>
              </w:rPr>
              <w:t>‑</w:t>
            </w:r>
            <w:r w:rsidRPr="00D06969">
              <w:rPr>
                <w:rFonts w:ascii="Arial" w:eastAsia="Arial Unicode MS" w:hAnsi="Arial" w:cs="Arial"/>
              </w:rPr>
              <w:t>driven dietary subtypes from food</w:t>
            </w:r>
            <w:r w:rsidRPr="00D06969">
              <w:rPr>
                <w:rFonts w:ascii="Cambria Math" w:eastAsia="Arial Unicode MS" w:hAnsi="Cambria Math" w:cs="Cambria Math"/>
              </w:rPr>
              <w:t>‑</w:t>
            </w:r>
            <w:r w:rsidRPr="00D06969">
              <w:rPr>
                <w:rFonts w:ascii="Arial" w:eastAsia="Arial Unicode MS" w:hAnsi="Arial" w:cs="Arial"/>
              </w:rPr>
              <w:t>liking questionnaires and test how these patterns associate with mental health, cognitive function, blood/metabolic markers, brain MRI traits and genetic variation in a large population sample</w:t>
            </w:r>
          </w:p>
        </w:tc>
        <w:tc>
          <w:tcPr>
            <w:tcW w:w="2254" w:type="dxa"/>
          </w:tcPr>
          <w:p w14:paraId="04B5DBC9" w14:textId="10CB79C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Participants: 181,990 UK Biobank adults with food</w:t>
            </w:r>
            <w:r w:rsidRPr="00D06969">
              <w:rPr>
                <w:rFonts w:ascii="Cambria Math" w:eastAsia="Arial Unicode MS" w:hAnsi="Cambria Math" w:cs="Cambria Math"/>
              </w:rPr>
              <w:t>‑</w:t>
            </w:r>
            <w:r w:rsidRPr="00D06969">
              <w:rPr>
                <w:rFonts w:ascii="Arial" w:eastAsia="Arial Unicode MS" w:hAnsi="Arial" w:cs="Arial"/>
              </w:rPr>
              <w:t xml:space="preserve">liking data (mean age 70.7 years) </w:t>
            </w:r>
          </w:p>
          <w:p w14:paraId="4FBD6DDC" w14:textId="25DDD01D"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Diet subtypes: Principal component analysis on 140 food/beverage items, then hierarchical clustering, yielding four patterns: starch</w:t>
            </w:r>
            <w:r w:rsidRPr="00D06969">
              <w:rPr>
                <w:rFonts w:ascii="Cambria Math" w:eastAsia="Arial Unicode MS" w:hAnsi="Cambria Math" w:cs="Cambria Math"/>
              </w:rPr>
              <w:t>‑</w:t>
            </w:r>
            <w:r w:rsidRPr="00D06969">
              <w:rPr>
                <w:rFonts w:ascii="Arial" w:eastAsia="Arial Unicode MS" w:hAnsi="Arial" w:cs="Arial"/>
              </w:rPr>
              <w:t>free/reduced</w:t>
            </w:r>
            <w:r w:rsidRPr="00D06969">
              <w:rPr>
                <w:rFonts w:ascii="Cambria Math" w:eastAsia="Arial Unicode MS" w:hAnsi="Cambria Math" w:cs="Cambria Math"/>
              </w:rPr>
              <w:t>‑</w:t>
            </w:r>
            <w:r w:rsidRPr="00D06969">
              <w:rPr>
                <w:rFonts w:ascii="Arial" w:eastAsia="Arial Unicode MS" w:hAnsi="Arial" w:cs="Arial"/>
              </w:rPr>
              <w:t xml:space="preserve">starch, vegetarian, </w:t>
            </w:r>
            <w:r w:rsidRPr="00D06969">
              <w:rPr>
                <w:rFonts w:ascii="Arial" w:eastAsia="Arial Unicode MS" w:hAnsi="Arial" w:cs="Arial"/>
              </w:rPr>
              <w:lastRenderedPageBreak/>
              <w:t>high</w:t>
            </w:r>
            <w:r w:rsidRPr="00D06969">
              <w:rPr>
                <w:rFonts w:ascii="Cambria Math" w:eastAsia="Arial Unicode MS" w:hAnsi="Cambria Math" w:cs="Cambria Math"/>
              </w:rPr>
              <w:t>‑</w:t>
            </w:r>
            <w:r w:rsidRPr="00D06969">
              <w:rPr>
                <w:rFonts w:ascii="Arial" w:eastAsia="Arial Unicode MS" w:hAnsi="Arial" w:cs="Arial"/>
              </w:rPr>
              <w:t>protein/low</w:t>
            </w:r>
            <w:r w:rsidRPr="00D06969">
              <w:rPr>
                <w:rFonts w:ascii="Cambria Math" w:eastAsia="Arial Unicode MS" w:hAnsi="Cambria Math" w:cs="Cambria Math"/>
              </w:rPr>
              <w:t>‑</w:t>
            </w:r>
            <w:proofErr w:type="spellStart"/>
            <w:r w:rsidRPr="00D06969">
              <w:rPr>
                <w:rFonts w:ascii="Arial" w:eastAsia="Arial Unicode MS" w:hAnsi="Arial" w:cs="Arial"/>
              </w:rPr>
              <w:t>fiber</w:t>
            </w:r>
            <w:proofErr w:type="spellEnd"/>
            <w:r w:rsidRPr="00D06969">
              <w:rPr>
                <w:rFonts w:ascii="Arial" w:eastAsia="Arial Unicode MS" w:hAnsi="Arial" w:cs="Arial"/>
              </w:rPr>
              <w:t xml:space="preserve">, and balanced. </w:t>
            </w:r>
          </w:p>
          <w:p w14:paraId="63042BCD" w14:textId="312C6FD8" w:rsidR="008A49D6"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Outcomes: Mental</w:t>
            </w:r>
            <w:r w:rsidRPr="00D06969">
              <w:rPr>
                <w:rFonts w:ascii="Cambria Math" w:eastAsia="Arial Unicode MS" w:hAnsi="Cambria Math" w:cs="Cambria Math"/>
              </w:rPr>
              <w:t>‑</w:t>
            </w:r>
            <w:r w:rsidRPr="00D06969">
              <w:rPr>
                <w:rFonts w:ascii="Arial" w:eastAsia="Arial Unicode MS" w:hAnsi="Arial" w:cs="Arial"/>
              </w:rPr>
              <w:t xml:space="preserve">health scales, 4–6 cognitive tests, 229 blood/metabolic biomarkers, </w:t>
            </w:r>
            <w:proofErr w:type="spellStart"/>
            <w:r w:rsidRPr="00D06969">
              <w:rPr>
                <w:rFonts w:ascii="Arial" w:eastAsia="Arial Unicode MS" w:hAnsi="Arial" w:cs="Arial"/>
              </w:rPr>
              <w:t>gray</w:t>
            </w:r>
            <w:proofErr w:type="spellEnd"/>
            <w:r w:rsidRPr="00D06969">
              <w:rPr>
                <w:rFonts w:ascii="Cambria Math" w:eastAsia="Arial Unicode MS" w:hAnsi="Cambria Math" w:cs="Cambria Math"/>
              </w:rPr>
              <w:t>‑</w:t>
            </w:r>
            <w:r w:rsidRPr="00D06969">
              <w:rPr>
                <w:rFonts w:ascii="Arial" w:eastAsia="Arial Unicode MS" w:hAnsi="Arial" w:cs="Arial"/>
              </w:rPr>
              <w:t>matter volume and white</w:t>
            </w:r>
            <w:r w:rsidRPr="00D06969">
              <w:rPr>
                <w:rFonts w:ascii="Cambria Math" w:eastAsia="Arial Unicode MS" w:hAnsi="Cambria Math" w:cs="Cambria Math"/>
              </w:rPr>
              <w:t>‑</w:t>
            </w:r>
            <w:r w:rsidRPr="00D06969">
              <w:rPr>
                <w:rFonts w:ascii="Arial" w:eastAsia="Arial Unicode MS" w:hAnsi="Arial" w:cs="Arial"/>
              </w:rPr>
              <w:t>matter integrity</w:t>
            </w:r>
          </w:p>
        </w:tc>
        <w:tc>
          <w:tcPr>
            <w:tcW w:w="2254" w:type="dxa"/>
          </w:tcPr>
          <w:p w14:paraId="0F6850D2" w14:textId="3592BDAB"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Balanced diet best overall: The balanced subtype had better mental health, higher well</w:t>
            </w:r>
            <w:r w:rsidRPr="00D06969">
              <w:rPr>
                <w:rFonts w:ascii="Cambria Math" w:eastAsia="Arial Unicode MS" w:hAnsi="Cambria Math" w:cs="Cambria Math"/>
              </w:rPr>
              <w:t>‑</w:t>
            </w:r>
            <w:r w:rsidRPr="00D06969">
              <w:rPr>
                <w:rFonts w:ascii="Arial" w:eastAsia="Arial Unicode MS" w:hAnsi="Arial" w:cs="Arial"/>
              </w:rPr>
              <w:t xml:space="preserve">being and favourable cognitive performance compared with the other three subtypes. </w:t>
            </w:r>
          </w:p>
          <w:p w14:paraId="2FF1322D" w14:textId="5054984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Unhealthy high</w:t>
            </w:r>
            <w:r w:rsidRPr="00D06969">
              <w:rPr>
                <w:rFonts w:ascii="Cambria Math" w:eastAsia="Arial Unicode MS" w:hAnsi="Cambria Math" w:cs="Cambria Math"/>
              </w:rPr>
              <w:t>‑</w:t>
            </w:r>
            <w:r w:rsidRPr="00D06969">
              <w:rPr>
                <w:rFonts w:ascii="Arial" w:eastAsia="Arial Unicode MS" w:hAnsi="Arial" w:cs="Arial"/>
              </w:rPr>
              <w:t>protein/low</w:t>
            </w:r>
            <w:r w:rsidRPr="00D06969">
              <w:rPr>
                <w:rFonts w:ascii="Cambria Math" w:eastAsia="Arial Unicode MS" w:hAnsi="Cambria Math" w:cs="Cambria Math"/>
              </w:rPr>
              <w:t>‑</w:t>
            </w:r>
            <w:proofErr w:type="spellStart"/>
            <w:r w:rsidRPr="00D06969">
              <w:rPr>
                <w:rFonts w:ascii="Arial" w:eastAsia="Arial Unicode MS" w:hAnsi="Arial" w:cs="Arial"/>
              </w:rPr>
              <w:t>fiber</w:t>
            </w:r>
            <w:proofErr w:type="spellEnd"/>
            <w:r w:rsidRPr="00D06969">
              <w:rPr>
                <w:rFonts w:ascii="Arial" w:eastAsia="Arial Unicode MS" w:hAnsi="Arial" w:cs="Arial"/>
              </w:rPr>
              <w:t xml:space="preserve"> pattern: This group showed more </w:t>
            </w:r>
            <w:r w:rsidRPr="00D06969">
              <w:rPr>
                <w:rFonts w:ascii="Arial" w:eastAsia="Arial Unicode MS" w:hAnsi="Arial" w:cs="Arial"/>
              </w:rPr>
              <w:lastRenderedPageBreak/>
              <w:t>mental</w:t>
            </w:r>
            <w:r w:rsidRPr="00D06969">
              <w:rPr>
                <w:rFonts w:ascii="Cambria Math" w:eastAsia="Arial Unicode MS" w:hAnsi="Cambria Math" w:cs="Cambria Math"/>
              </w:rPr>
              <w:t>‑</w:t>
            </w:r>
            <w:r w:rsidRPr="00D06969">
              <w:rPr>
                <w:rFonts w:ascii="Arial" w:eastAsia="Arial Unicode MS" w:hAnsi="Arial" w:cs="Arial"/>
              </w:rPr>
              <w:t>health symptoms, higher risks of anxiety, depression and stroke, and lower grey</w:t>
            </w:r>
            <w:r w:rsidRPr="00D06969">
              <w:rPr>
                <w:rFonts w:ascii="Cambria Math" w:eastAsia="Arial Unicode MS" w:hAnsi="Cambria Math" w:cs="Cambria Math"/>
              </w:rPr>
              <w:t>‑</w:t>
            </w:r>
            <w:r w:rsidRPr="00D06969">
              <w:rPr>
                <w:rFonts w:ascii="Arial" w:eastAsia="Arial Unicode MS" w:hAnsi="Arial" w:cs="Arial"/>
              </w:rPr>
              <w:t>matter volume and white</w:t>
            </w:r>
            <w:r w:rsidRPr="00D06969">
              <w:rPr>
                <w:rFonts w:ascii="Cambria Math" w:eastAsia="Arial Unicode MS" w:hAnsi="Cambria Math" w:cs="Cambria Math"/>
              </w:rPr>
              <w:t>‑</w:t>
            </w:r>
            <w:r w:rsidRPr="00D06969">
              <w:rPr>
                <w:rFonts w:ascii="Arial" w:eastAsia="Arial Unicode MS" w:hAnsi="Arial" w:cs="Arial"/>
              </w:rPr>
              <w:t xml:space="preserve">matter integrity in multiple regions than the balanced group. </w:t>
            </w:r>
          </w:p>
          <w:p w14:paraId="5E51D459" w14:textId="77777777" w:rsidR="008A49D6"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Vegetarian pattern: Associated with higher risks of some mental</w:t>
            </w:r>
            <w:r w:rsidRPr="00D06969">
              <w:rPr>
                <w:rFonts w:ascii="Cambria Math" w:eastAsia="Arial Unicode MS" w:hAnsi="Cambria Math" w:cs="Cambria Math"/>
              </w:rPr>
              <w:t>‑</w:t>
            </w:r>
            <w:r w:rsidRPr="00D06969">
              <w:rPr>
                <w:rFonts w:ascii="Arial" w:eastAsia="Arial Unicode MS" w:hAnsi="Arial" w:cs="Arial"/>
              </w:rPr>
              <w:t xml:space="preserve">health symptoms and disorders, and distinct brain and biomarker profiles; genetic analyses suggested higher polygenic risk for several mental disorders in this group. </w:t>
            </w:r>
          </w:p>
          <w:p w14:paraId="7E73DFDF" w14:textId="7777777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2113403" w14:textId="78B81534"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A data</w:t>
            </w:r>
            <w:r w:rsidRPr="00D06969">
              <w:rPr>
                <w:rFonts w:ascii="Cambria Math" w:eastAsia="Arial Unicode MS" w:hAnsi="Cambria Math" w:cs="Cambria Math"/>
              </w:rPr>
              <w:t>‑</w:t>
            </w:r>
            <w:r w:rsidRPr="00D06969">
              <w:rPr>
                <w:rFonts w:ascii="Arial" w:eastAsia="Arial Unicode MS" w:hAnsi="Arial" w:cs="Arial"/>
              </w:rPr>
              <w:t>driven, population</w:t>
            </w:r>
            <w:r w:rsidRPr="00D06969">
              <w:rPr>
                <w:rFonts w:ascii="Cambria Math" w:eastAsia="Arial Unicode MS" w:hAnsi="Cambria Math" w:cs="Cambria Math"/>
              </w:rPr>
              <w:t>‑</w:t>
            </w:r>
            <w:r w:rsidRPr="00D06969">
              <w:rPr>
                <w:rFonts w:ascii="Arial" w:eastAsia="Arial Unicode MS" w:hAnsi="Arial" w:cs="Arial"/>
              </w:rPr>
              <w:t xml:space="preserve">level analysis suggests that a balanced dietary pattern is associated with better brain structure, cognition, mental health, blood biomarkers and lower genetic/clinical risk </w:t>
            </w:r>
            <w:r w:rsidRPr="00D06969">
              <w:rPr>
                <w:rFonts w:ascii="Arial" w:eastAsia="Arial Unicode MS" w:hAnsi="Arial" w:cs="Arial"/>
              </w:rPr>
              <w:lastRenderedPageBreak/>
              <w:t>compared with more restricted or unbalanced patterns, especially high</w:t>
            </w:r>
            <w:r w:rsidRPr="00D06969">
              <w:rPr>
                <w:rFonts w:ascii="Cambria Math" w:eastAsia="Arial Unicode MS" w:hAnsi="Cambria Math" w:cs="Cambria Math"/>
              </w:rPr>
              <w:t>‑</w:t>
            </w:r>
            <w:r w:rsidRPr="00D06969">
              <w:rPr>
                <w:rFonts w:ascii="Arial" w:eastAsia="Arial Unicode MS" w:hAnsi="Arial" w:cs="Arial"/>
              </w:rPr>
              <w:t>protein/low</w:t>
            </w:r>
            <w:r w:rsidRPr="00D06969">
              <w:rPr>
                <w:rFonts w:ascii="Cambria Math" w:eastAsia="Arial Unicode MS" w:hAnsi="Cambria Math" w:cs="Cambria Math"/>
              </w:rPr>
              <w:t>‑</w:t>
            </w:r>
            <w:proofErr w:type="spellStart"/>
            <w:r w:rsidRPr="00D06969">
              <w:rPr>
                <w:rFonts w:ascii="Arial" w:eastAsia="Arial Unicode MS" w:hAnsi="Arial" w:cs="Arial"/>
              </w:rPr>
              <w:t>fiber</w:t>
            </w:r>
            <w:proofErr w:type="spellEnd"/>
            <w:r w:rsidRPr="00D06969">
              <w:rPr>
                <w:rFonts w:ascii="Arial" w:eastAsia="Arial Unicode MS" w:hAnsi="Arial" w:cs="Arial"/>
              </w:rPr>
              <w:t xml:space="preserve"> diets.</w:t>
            </w:r>
          </w:p>
        </w:tc>
      </w:tr>
      <w:tr w:rsidR="00891B0C" w:rsidRPr="00D06969" w14:paraId="350CDE9F" w14:textId="77777777" w:rsidTr="008A49D6">
        <w:tc>
          <w:tcPr>
            <w:tcW w:w="2254" w:type="dxa"/>
          </w:tcPr>
          <w:p w14:paraId="335338C0" w14:textId="3C1013FD" w:rsidR="008A49D6" w:rsidRPr="00D06969" w:rsidRDefault="008A49D6"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5</w:t>
            </w:r>
            <w:r w:rsidR="0034351D" w:rsidRPr="00D06969">
              <w:rPr>
                <w:rFonts w:ascii="Arial" w:eastAsia="Arial Unicode MS" w:hAnsi="Arial" w:cs="Arial"/>
              </w:rPr>
              <w:t xml:space="preserve"> Shi et al. (2025) </w:t>
            </w:r>
          </w:p>
        </w:tc>
        <w:tc>
          <w:tcPr>
            <w:tcW w:w="2254" w:type="dxa"/>
          </w:tcPr>
          <w:p w14:paraId="2B91DCD0" w14:textId="7777777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This prospective multi</w:t>
            </w:r>
            <w:r w:rsidRPr="00D06969">
              <w:rPr>
                <w:rFonts w:ascii="Cambria Math" w:eastAsia="Arial Unicode MS" w:hAnsi="Cambria Math" w:cs="Cambria Math"/>
              </w:rPr>
              <w:t>‑</w:t>
            </w:r>
            <w:r w:rsidRPr="00D06969">
              <w:rPr>
                <w:rFonts w:ascii="Arial" w:eastAsia="Arial Unicode MS" w:hAnsi="Arial" w:cs="Arial"/>
              </w:rPr>
              <w:t>cohort study compares multiple dietary patterns and ultra</w:t>
            </w:r>
            <w:r w:rsidRPr="00D06969">
              <w:rPr>
                <w:rFonts w:ascii="Cambria Math" w:eastAsia="Arial Unicode MS" w:hAnsi="Cambria Math" w:cs="Cambria Math"/>
              </w:rPr>
              <w:t>‑</w:t>
            </w:r>
            <w:r w:rsidRPr="00D06969">
              <w:rPr>
                <w:rFonts w:ascii="Arial" w:eastAsia="Arial Unicode MS" w:hAnsi="Arial" w:cs="Arial"/>
              </w:rPr>
              <w:t>processed food intake in relation to major brain disorders (dementia, stroke, Parkinson’s disease, depression, anxiety), and explores biological pathways linking diet to brain health.</w:t>
            </w:r>
          </w:p>
          <w:p w14:paraId="15D0E2B8" w14:textId="7777777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9966771" w14:textId="7777777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Aim</w:t>
            </w:r>
          </w:p>
          <w:p w14:paraId="6A0B0F2C" w14:textId="77777777"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AB4F977" w14:textId="1EDD0892" w:rsidR="008A49D6"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To systematically compare 10 healthy dietary patterns and ultra</w:t>
            </w:r>
            <w:r w:rsidRPr="00D06969">
              <w:rPr>
                <w:rFonts w:ascii="Cambria Math" w:eastAsia="Arial Unicode MS" w:hAnsi="Cambria Math" w:cs="Cambria Math"/>
              </w:rPr>
              <w:t>‑</w:t>
            </w:r>
            <w:r w:rsidRPr="00D06969">
              <w:rPr>
                <w:rFonts w:ascii="Arial" w:eastAsia="Arial Unicode MS" w:hAnsi="Arial" w:cs="Arial"/>
              </w:rPr>
              <w:t xml:space="preserve">processed food (UPF) intake with incident risk of five major brain disorders, and to </w:t>
            </w:r>
            <w:r w:rsidRPr="00D06969">
              <w:rPr>
                <w:rFonts w:ascii="Arial" w:eastAsia="Arial Unicode MS" w:hAnsi="Arial" w:cs="Arial"/>
              </w:rPr>
              <w:lastRenderedPageBreak/>
              <w:t xml:space="preserve">identify metabolic, ageing, inflammatory, and structural brain mechanisms that may mediate these associations </w:t>
            </w:r>
          </w:p>
        </w:tc>
        <w:tc>
          <w:tcPr>
            <w:tcW w:w="2254" w:type="dxa"/>
          </w:tcPr>
          <w:p w14:paraId="5CEEC594" w14:textId="57E0ADAB"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Prospective analysis in UK Biobank (n=169,916, median follow</w:t>
            </w:r>
            <w:r w:rsidRPr="00D06969">
              <w:rPr>
                <w:rFonts w:ascii="Cambria Math" w:eastAsia="Arial Unicode MS" w:hAnsi="Cambria Math" w:cs="Cambria Math"/>
              </w:rPr>
              <w:t>‑</w:t>
            </w:r>
            <w:r w:rsidRPr="00D06969">
              <w:rPr>
                <w:rFonts w:ascii="Arial" w:eastAsia="Arial Unicode MS" w:hAnsi="Arial" w:cs="Arial"/>
              </w:rPr>
              <w:t>up 10.5 years)</w:t>
            </w:r>
            <w:r w:rsidR="004C716D">
              <w:rPr>
                <w:rFonts w:ascii="Arial" w:eastAsia="Arial Unicode MS" w:hAnsi="Arial" w:cs="Arial"/>
              </w:rPr>
              <w:t xml:space="preserve">. </w:t>
            </w:r>
          </w:p>
          <w:p w14:paraId="4F1EB048" w14:textId="0755A6F1"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Exposure: Scores for 10 dietary patterns (e.g., Mediterranean, DASH, MIND, AHEI, plant</w:t>
            </w:r>
            <w:r w:rsidRPr="00D06969">
              <w:rPr>
                <w:rFonts w:ascii="Cambria Math" w:eastAsia="Arial Unicode MS" w:hAnsi="Cambria Math" w:cs="Cambria Math"/>
              </w:rPr>
              <w:t>‑</w:t>
            </w:r>
            <w:r w:rsidRPr="00D06969">
              <w:rPr>
                <w:rFonts w:ascii="Arial" w:eastAsia="Arial Unicode MS" w:hAnsi="Arial" w:cs="Arial"/>
              </w:rPr>
              <w:t>based, planetary health, low</w:t>
            </w:r>
            <w:r w:rsidRPr="00D06969">
              <w:rPr>
                <w:rFonts w:ascii="Cambria Math" w:eastAsia="Arial Unicode MS" w:hAnsi="Cambria Math" w:cs="Cambria Math"/>
              </w:rPr>
              <w:t>‑</w:t>
            </w:r>
            <w:r w:rsidRPr="00D06969">
              <w:rPr>
                <w:rFonts w:ascii="Arial" w:eastAsia="Arial Unicode MS" w:hAnsi="Arial" w:cs="Arial"/>
              </w:rPr>
              <w:t>fat, low</w:t>
            </w:r>
            <w:r w:rsidRPr="00D06969">
              <w:rPr>
                <w:rFonts w:ascii="Cambria Math" w:eastAsia="Arial Unicode MS" w:hAnsi="Cambria Math" w:cs="Cambria Math"/>
              </w:rPr>
              <w:t>‑</w:t>
            </w:r>
            <w:r w:rsidRPr="00D06969">
              <w:rPr>
                <w:rFonts w:ascii="Arial" w:eastAsia="Arial Unicode MS" w:hAnsi="Arial" w:cs="Arial"/>
              </w:rPr>
              <w:t>carb, gut</w:t>
            </w:r>
            <w:r w:rsidRPr="00D06969">
              <w:rPr>
                <w:rFonts w:ascii="Cambria Math" w:eastAsia="Arial Unicode MS" w:hAnsi="Cambria Math" w:cs="Cambria Math"/>
              </w:rPr>
              <w:t>‑</w:t>
            </w:r>
            <w:r w:rsidRPr="00D06969">
              <w:rPr>
                <w:rFonts w:ascii="Arial" w:eastAsia="Arial Unicode MS" w:hAnsi="Arial" w:cs="Arial"/>
              </w:rPr>
              <w:t xml:space="preserve">microbiota, inflammatory index) and % energy from UPF </w:t>
            </w:r>
          </w:p>
          <w:p w14:paraId="2BD30A4C" w14:textId="675D9B1D" w:rsidR="008A49D6"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Outcomes: Incident dementia, stroke, Parkinson’s disease, depression, anxiety from linked records; </w:t>
            </w:r>
            <w:proofErr w:type="gramStart"/>
            <w:r w:rsidRPr="00D06969">
              <w:rPr>
                <w:rFonts w:ascii="Arial" w:eastAsia="Arial Unicode MS" w:hAnsi="Arial" w:cs="Arial"/>
              </w:rPr>
              <w:t>plus</w:t>
            </w:r>
            <w:proofErr w:type="gramEnd"/>
            <w:r w:rsidRPr="00D06969">
              <w:rPr>
                <w:rFonts w:ascii="Arial" w:eastAsia="Arial Unicode MS" w:hAnsi="Arial" w:cs="Arial"/>
              </w:rPr>
              <w:t xml:space="preserve"> cognition (HRS/CLHLS) and MRI, metabolomics, proteomics, ageing markers, BMI</w:t>
            </w:r>
          </w:p>
        </w:tc>
        <w:tc>
          <w:tcPr>
            <w:tcW w:w="2254" w:type="dxa"/>
          </w:tcPr>
          <w:p w14:paraId="5B847D78" w14:textId="39B1C005"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MIND diet most protective: Higher MIND adherence lowered risk of dementia, stroke, depression, and anxiety, but not Parkinson’s disease in UK Biobank; benefits for mood and cognition replicated in US and Chinese cohorts. </w:t>
            </w:r>
          </w:p>
          <w:p w14:paraId="04CE5571" w14:textId="3307A3C6" w:rsidR="0034351D"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Other healthy patterns: Most healthy diets reduced depression and anxiety; several (</w:t>
            </w:r>
            <w:proofErr w:type="spellStart"/>
            <w:r w:rsidRPr="00D06969">
              <w:rPr>
                <w:rFonts w:ascii="Arial" w:eastAsia="Arial Unicode MS" w:hAnsi="Arial" w:cs="Arial"/>
              </w:rPr>
              <w:t>MedDiet</w:t>
            </w:r>
            <w:proofErr w:type="spellEnd"/>
            <w:r w:rsidRPr="00D06969">
              <w:rPr>
                <w:rFonts w:ascii="Arial" w:eastAsia="Arial Unicode MS" w:hAnsi="Arial" w:cs="Arial"/>
              </w:rPr>
              <w:t>, DASH, AHEI, PHDI, DI</w:t>
            </w:r>
            <w:r w:rsidRPr="00D06969">
              <w:rPr>
                <w:rFonts w:ascii="Cambria Math" w:eastAsia="Arial Unicode MS" w:hAnsi="Cambria Math" w:cs="Cambria Math"/>
              </w:rPr>
              <w:t>‑</w:t>
            </w:r>
            <w:r w:rsidRPr="00D06969">
              <w:rPr>
                <w:rFonts w:ascii="Arial" w:eastAsia="Arial Unicode MS" w:hAnsi="Arial" w:cs="Arial"/>
              </w:rPr>
              <w:t>GM) also reduced stroke, while dementia protection was clearest for MIND and a healthy low</w:t>
            </w:r>
            <w:r w:rsidRPr="00D06969">
              <w:rPr>
                <w:rFonts w:ascii="Cambria Math" w:eastAsia="Arial Unicode MS" w:hAnsi="Cambria Math" w:cs="Cambria Math"/>
              </w:rPr>
              <w:t>‑</w:t>
            </w:r>
            <w:r w:rsidRPr="00D06969">
              <w:rPr>
                <w:rFonts w:ascii="Arial" w:eastAsia="Arial Unicode MS" w:hAnsi="Arial" w:cs="Arial"/>
              </w:rPr>
              <w:t xml:space="preserve">carb pattern. </w:t>
            </w:r>
          </w:p>
          <w:p w14:paraId="5A3EC4B3" w14:textId="7AB0724A" w:rsidR="008A49D6" w:rsidRPr="00D06969" w:rsidRDefault="0034351D" w:rsidP="00343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Ultra</w:t>
            </w:r>
            <w:r w:rsidRPr="00D06969">
              <w:rPr>
                <w:rFonts w:ascii="Cambria Math" w:eastAsia="Arial Unicode MS" w:hAnsi="Cambria Math" w:cs="Cambria Math"/>
              </w:rPr>
              <w:t>‑</w:t>
            </w:r>
            <w:r w:rsidRPr="00D06969">
              <w:rPr>
                <w:rFonts w:ascii="Arial" w:eastAsia="Arial Unicode MS" w:hAnsi="Arial" w:cs="Arial"/>
              </w:rPr>
              <w:t xml:space="preserve">processed foods harmful: Higher UPF intake increased risk of dementia, </w:t>
            </w:r>
            <w:r w:rsidRPr="00D06969">
              <w:rPr>
                <w:rFonts w:ascii="Arial" w:eastAsia="Arial Unicode MS" w:hAnsi="Arial" w:cs="Arial"/>
              </w:rPr>
              <w:lastRenderedPageBreak/>
              <w:t>Parkinson’s disease, depression, and anxiety</w:t>
            </w:r>
          </w:p>
        </w:tc>
      </w:tr>
      <w:tr w:rsidR="00891B0C" w:rsidRPr="00D06969" w14:paraId="28535356" w14:textId="77777777" w:rsidTr="008A49D6">
        <w:tc>
          <w:tcPr>
            <w:tcW w:w="2254" w:type="dxa"/>
          </w:tcPr>
          <w:p w14:paraId="49C53A33" w14:textId="1D321636" w:rsidR="008A49D6" w:rsidRPr="00D06969" w:rsidRDefault="008A49D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6</w:t>
            </w:r>
            <w:r w:rsidR="002A0C45" w:rsidRPr="00D06969">
              <w:rPr>
                <w:rFonts w:ascii="Arial" w:eastAsia="Arial Unicode MS" w:hAnsi="Arial" w:cs="Arial"/>
              </w:rPr>
              <w:t xml:space="preserve">. </w:t>
            </w:r>
            <w:proofErr w:type="spellStart"/>
            <w:r w:rsidR="002A0C45" w:rsidRPr="00D06969">
              <w:rPr>
                <w:rFonts w:ascii="Arial" w:hAnsi="Arial" w:cs="Arial"/>
              </w:rPr>
              <w:t>Hoogen</w:t>
            </w:r>
            <w:proofErr w:type="spellEnd"/>
            <w:r w:rsidR="002A0C45" w:rsidRPr="00D06969">
              <w:rPr>
                <w:rFonts w:ascii="Arial" w:hAnsi="Arial" w:cs="Arial"/>
              </w:rPr>
              <w:t xml:space="preserve"> et al. (2025)</w:t>
            </w:r>
          </w:p>
        </w:tc>
        <w:tc>
          <w:tcPr>
            <w:tcW w:w="2254" w:type="dxa"/>
          </w:tcPr>
          <w:p w14:paraId="2E569876" w14:textId="083164F4" w:rsidR="008A49D6" w:rsidRPr="00D06969" w:rsidRDefault="00182358"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This UK Biobank study aim to examine whether objectively measured physical activity and fitness relate to how </w:t>
            </w:r>
            <w:r w:rsidR="00F8206F" w:rsidRPr="00D06969">
              <w:rPr>
                <w:rFonts w:ascii="Arial" w:eastAsia="Arial Unicode MS" w:hAnsi="Arial" w:cs="Arial"/>
              </w:rPr>
              <w:t>‘</w:t>
            </w:r>
            <w:r w:rsidRPr="00D06969">
              <w:rPr>
                <w:rFonts w:ascii="Arial" w:eastAsia="Arial Unicode MS" w:hAnsi="Arial" w:cs="Arial"/>
              </w:rPr>
              <w:t>old</w:t>
            </w:r>
            <w:r w:rsidR="00F8206F" w:rsidRPr="00D06969">
              <w:rPr>
                <w:rFonts w:ascii="Arial" w:eastAsia="Arial Unicode MS" w:hAnsi="Arial" w:cs="Arial"/>
              </w:rPr>
              <w:t>’</w:t>
            </w:r>
            <w:r w:rsidRPr="00D06969">
              <w:rPr>
                <w:rFonts w:ascii="Arial" w:eastAsia="Arial Unicode MS" w:hAnsi="Arial" w:cs="Arial"/>
              </w:rPr>
              <w:t xml:space="preserve"> the brain looks, using MRI</w:t>
            </w:r>
            <w:r w:rsidRPr="00D06969">
              <w:rPr>
                <w:rFonts w:ascii="Cambria Math" w:eastAsia="Arial Unicode MS" w:hAnsi="Cambria Math" w:cs="Cambria Math"/>
              </w:rPr>
              <w:t>‑</w:t>
            </w:r>
            <w:r w:rsidRPr="00D06969">
              <w:rPr>
                <w:rFonts w:ascii="Arial" w:eastAsia="Arial Unicode MS" w:hAnsi="Arial" w:cs="Arial"/>
              </w:rPr>
              <w:t>based brain age (</w:t>
            </w:r>
            <w:proofErr w:type="spellStart"/>
            <w:r w:rsidRPr="00D06969">
              <w:rPr>
                <w:rFonts w:ascii="Arial" w:eastAsia="Arial Unicode MS" w:hAnsi="Arial" w:cs="Arial"/>
              </w:rPr>
              <w:t>BrainAGE</w:t>
            </w:r>
            <w:proofErr w:type="spellEnd"/>
            <w:r w:rsidRPr="00D06969">
              <w:rPr>
                <w:rFonts w:ascii="Arial" w:eastAsia="Arial Unicode MS" w:hAnsi="Arial" w:cs="Arial"/>
              </w:rPr>
              <w:t xml:space="preserve">). </w:t>
            </w:r>
          </w:p>
        </w:tc>
        <w:tc>
          <w:tcPr>
            <w:tcW w:w="2254" w:type="dxa"/>
          </w:tcPr>
          <w:p w14:paraId="397E0DA5" w14:textId="73CE89F8" w:rsidR="00194E3D" w:rsidRPr="00D06969" w:rsidRDefault="00194E3D" w:rsidP="00194E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roofErr w:type="spellStart"/>
            <w:r w:rsidRPr="00D06969">
              <w:rPr>
                <w:rFonts w:ascii="Arial" w:eastAsia="Arial Unicode MS" w:hAnsi="Arial" w:cs="Arial"/>
              </w:rPr>
              <w:t>BrainAGE</w:t>
            </w:r>
            <w:proofErr w:type="spellEnd"/>
            <w:r w:rsidRPr="00D06969">
              <w:rPr>
                <w:rFonts w:ascii="Arial" w:eastAsia="Arial Unicode MS" w:hAnsi="Arial" w:cs="Arial"/>
              </w:rPr>
              <w:t xml:space="preserve"> model trained on UK Biobank participants and applied to a sample of 10,874 adults.</w:t>
            </w:r>
          </w:p>
          <w:p w14:paraId="33DE479D" w14:textId="0ABAFDD1" w:rsidR="00194E3D" w:rsidRPr="00D06969" w:rsidRDefault="00194E3D" w:rsidP="00194E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Brain measure: Machine</w:t>
            </w:r>
            <w:r w:rsidRPr="00D06969">
              <w:rPr>
                <w:rFonts w:ascii="Cambria Math" w:eastAsia="Arial Unicode MS" w:hAnsi="Cambria Math" w:cs="Cambria Math"/>
              </w:rPr>
              <w:t>‑</w:t>
            </w:r>
            <w:r w:rsidRPr="00D06969">
              <w:rPr>
                <w:rFonts w:ascii="Arial" w:eastAsia="Arial Unicode MS" w:hAnsi="Arial" w:cs="Arial"/>
              </w:rPr>
              <w:t xml:space="preserve">learning </w:t>
            </w:r>
            <w:proofErr w:type="spellStart"/>
            <w:r w:rsidRPr="00D06969">
              <w:rPr>
                <w:rFonts w:ascii="Arial" w:eastAsia="Arial Unicode MS" w:hAnsi="Arial" w:cs="Arial"/>
              </w:rPr>
              <w:t>BrainAGE</w:t>
            </w:r>
            <w:proofErr w:type="spellEnd"/>
            <w:r w:rsidRPr="00D06969">
              <w:rPr>
                <w:rFonts w:ascii="Arial" w:eastAsia="Arial Unicode MS" w:hAnsi="Arial" w:cs="Arial"/>
              </w:rPr>
              <w:t xml:space="preserve"> derived from cortical and subcortical MRI features</w:t>
            </w:r>
            <w:r w:rsidR="0091448A" w:rsidRPr="00D06969">
              <w:rPr>
                <w:rFonts w:ascii="Arial" w:eastAsia="Arial Unicode MS" w:hAnsi="Arial" w:cs="Arial"/>
              </w:rPr>
              <w:t xml:space="preserve">. </w:t>
            </w:r>
          </w:p>
          <w:p w14:paraId="716E0F40" w14:textId="352F7B3E" w:rsidR="00194E3D" w:rsidRPr="00D06969" w:rsidRDefault="00194E3D" w:rsidP="00194E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Physical activity: Wrist accelerometer–measured moderate</w:t>
            </w:r>
            <w:r w:rsidRPr="00D06969">
              <w:rPr>
                <w:rFonts w:ascii="Cambria Math" w:eastAsia="Arial Unicode MS" w:hAnsi="Cambria Math" w:cs="Cambria Math"/>
              </w:rPr>
              <w:t>‑</w:t>
            </w:r>
            <w:r w:rsidRPr="00D06969">
              <w:rPr>
                <w:rFonts w:ascii="Arial" w:eastAsia="Arial Unicode MS" w:hAnsi="Arial" w:cs="Arial"/>
              </w:rPr>
              <w:t>intensity activity; self</w:t>
            </w:r>
            <w:r w:rsidRPr="00D06969">
              <w:rPr>
                <w:rFonts w:ascii="Cambria Math" w:eastAsia="Arial Unicode MS" w:hAnsi="Cambria Math" w:cs="Cambria Math"/>
              </w:rPr>
              <w:t>‑</w:t>
            </w:r>
            <w:r w:rsidRPr="00D06969">
              <w:rPr>
                <w:rFonts w:ascii="Arial" w:eastAsia="Arial Unicode MS" w:hAnsi="Arial" w:cs="Arial"/>
              </w:rPr>
              <w:t>reported PA also assessed.</w:t>
            </w:r>
          </w:p>
          <w:p w14:paraId="4B23A9DA" w14:textId="40B4BB09" w:rsidR="008A49D6" w:rsidRPr="00D06969" w:rsidRDefault="00194E3D" w:rsidP="00194E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Analyses: Associations between PA/fitness and </w:t>
            </w:r>
            <w:proofErr w:type="spellStart"/>
            <w:r w:rsidRPr="00D06969">
              <w:rPr>
                <w:rFonts w:ascii="Arial" w:eastAsia="Arial Unicode MS" w:hAnsi="Arial" w:cs="Arial"/>
              </w:rPr>
              <w:t>BrainAGE</w:t>
            </w:r>
            <w:proofErr w:type="spellEnd"/>
            <w:r w:rsidR="00AD333C" w:rsidRPr="00D06969">
              <w:rPr>
                <w:rFonts w:ascii="Arial" w:eastAsia="Arial Unicode MS" w:hAnsi="Arial" w:cs="Arial"/>
              </w:rPr>
              <w:t xml:space="preserve">. </w:t>
            </w:r>
          </w:p>
        </w:tc>
        <w:tc>
          <w:tcPr>
            <w:tcW w:w="2254" w:type="dxa"/>
          </w:tcPr>
          <w:p w14:paraId="3237F8DF" w14:textId="7BEEDF48" w:rsidR="008A49D6" w:rsidRPr="00D06969" w:rsidRDefault="00F00BC8"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hAnsi="Arial" w:cs="Arial"/>
                <w:color w:val="18181B"/>
                <w:shd w:val="clear" w:color="auto" w:fill="FFFFFF"/>
              </w:rPr>
              <w:t>Moderate, objectively measured physical activity and good cardiovascular/fitness profiles are each linked to a “younger” structural brain in mid–late life.</w:t>
            </w:r>
            <w:r w:rsidRPr="00D06969">
              <w:rPr>
                <w:rStyle w:val="apple-converted-space"/>
                <w:rFonts w:ascii="Arial" w:hAnsi="Arial" w:cs="Arial"/>
                <w:color w:val="18181B"/>
                <w:shd w:val="clear" w:color="auto" w:fill="FFFFFF"/>
              </w:rPr>
              <w:t> </w:t>
            </w:r>
          </w:p>
        </w:tc>
      </w:tr>
      <w:tr w:rsidR="00891B0C" w:rsidRPr="00D06969" w14:paraId="7629D1B4" w14:textId="77777777" w:rsidTr="008A49D6">
        <w:tc>
          <w:tcPr>
            <w:tcW w:w="2254" w:type="dxa"/>
          </w:tcPr>
          <w:p w14:paraId="1FB0D94B" w14:textId="08948F38" w:rsidR="008A49D6" w:rsidRPr="00D06969" w:rsidRDefault="008A49D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7</w:t>
            </w:r>
            <w:r w:rsidR="00481645" w:rsidRPr="00D06969">
              <w:rPr>
                <w:rFonts w:ascii="Arial" w:eastAsia="Arial Unicode MS" w:hAnsi="Arial" w:cs="Arial"/>
              </w:rPr>
              <w:t xml:space="preserve"> </w:t>
            </w:r>
            <w:proofErr w:type="spellStart"/>
            <w:r w:rsidR="00481645" w:rsidRPr="00D06969">
              <w:rPr>
                <w:rFonts w:ascii="Arial" w:hAnsi="Arial" w:cs="Arial"/>
              </w:rPr>
              <w:t>Yiallourou</w:t>
            </w:r>
            <w:proofErr w:type="spellEnd"/>
            <w:r w:rsidR="00481645" w:rsidRPr="00D06969">
              <w:rPr>
                <w:rFonts w:ascii="Arial" w:hAnsi="Arial" w:cs="Arial"/>
              </w:rPr>
              <w:t>, S. et al. (202</w:t>
            </w:r>
            <w:r w:rsidR="00BC3637" w:rsidRPr="00D06969">
              <w:rPr>
                <w:rFonts w:ascii="Arial" w:hAnsi="Arial" w:cs="Arial"/>
              </w:rPr>
              <w:t>6</w:t>
            </w:r>
            <w:r w:rsidR="00481645" w:rsidRPr="00D06969">
              <w:rPr>
                <w:rFonts w:ascii="Arial" w:hAnsi="Arial" w:cs="Arial"/>
              </w:rPr>
              <w:t>)</w:t>
            </w:r>
          </w:p>
        </w:tc>
        <w:tc>
          <w:tcPr>
            <w:tcW w:w="2254" w:type="dxa"/>
          </w:tcPr>
          <w:p w14:paraId="5E8CDDEC" w14:textId="77DDB57E" w:rsidR="008A49D6" w:rsidRPr="00D06969" w:rsidRDefault="001E4CF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To examine how reallocating time between sleep, physical activity, and sedentary behaviour across the day relates to incident dementia risk, treating behaviours as inter</w:t>
            </w:r>
            <w:r w:rsidRPr="00D06969">
              <w:rPr>
                <w:rFonts w:ascii="Cambria Math" w:eastAsia="Arial Unicode MS" w:hAnsi="Cambria Math" w:cs="Cambria Math"/>
              </w:rPr>
              <w:t>‑</w:t>
            </w:r>
            <w:r w:rsidRPr="00D06969">
              <w:rPr>
                <w:rFonts w:ascii="Arial" w:eastAsia="Arial Unicode MS" w:hAnsi="Arial" w:cs="Arial"/>
              </w:rPr>
              <w:t xml:space="preserve">related parts </w:t>
            </w:r>
            <w:r w:rsidRPr="00D06969">
              <w:rPr>
                <w:rFonts w:ascii="Arial" w:eastAsia="Arial Unicode MS" w:hAnsi="Arial" w:cs="Arial"/>
              </w:rPr>
              <w:lastRenderedPageBreak/>
              <w:t>of a 24</w:t>
            </w:r>
            <w:r w:rsidRPr="00D06969">
              <w:rPr>
                <w:rFonts w:ascii="Cambria Math" w:eastAsia="Arial Unicode MS" w:hAnsi="Cambria Math" w:cs="Cambria Math"/>
              </w:rPr>
              <w:t>‑</w:t>
            </w:r>
            <w:r w:rsidRPr="00D06969">
              <w:rPr>
                <w:rFonts w:ascii="Arial" w:eastAsia="Arial Unicode MS" w:hAnsi="Arial" w:cs="Arial"/>
              </w:rPr>
              <w:t>hour composition</w:t>
            </w:r>
          </w:p>
        </w:tc>
        <w:tc>
          <w:tcPr>
            <w:tcW w:w="2254" w:type="dxa"/>
          </w:tcPr>
          <w:p w14:paraId="470A10D0" w14:textId="4BA68855" w:rsidR="00E4644D" w:rsidRPr="00D06969" w:rsidRDefault="002D1603" w:rsidP="00DB2603">
            <w:pPr>
              <w:pStyle w:val="NormalWeb"/>
              <w:spacing w:line="360" w:lineRule="auto"/>
              <w:rPr>
                <w:rFonts w:ascii="Arial" w:hAnsi="Arial" w:cs="Arial"/>
                <w:sz w:val="22"/>
                <w:szCs w:val="22"/>
              </w:rPr>
            </w:pPr>
            <w:r w:rsidRPr="00D06969">
              <w:rPr>
                <w:rFonts w:ascii="Arial" w:hAnsi="Arial" w:cs="Arial"/>
                <w:sz w:val="22"/>
                <w:szCs w:val="22"/>
              </w:rPr>
              <w:lastRenderedPageBreak/>
              <w:t xml:space="preserve">87,490 participants from </w:t>
            </w:r>
            <w:r w:rsidR="00E4644D" w:rsidRPr="00D06969">
              <w:rPr>
                <w:rFonts w:ascii="Arial" w:eastAsia="Arial Unicode MS" w:hAnsi="Arial" w:cs="Arial"/>
                <w:sz w:val="22"/>
                <w:szCs w:val="22"/>
              </w:rPr>
              <w:t>UK Biobank participants with 7</w:t>
            </w:r>
            <w:r w:rsidR="00E4644D" w:rsidRPr="00D06969">
              <w:rPr>
                <w:rFonts w:ascii="Cambria Math" w:eastAsia="Arial Unicode MS" w:hAnsi="Cambria Math" w:cs="Cambria Math"/>
                <w:sz w:val="22"/>
                <w:szCs w:val="22"/>
              </w:rPr>
              <w:t>‑</w:t>
            </w:r>
            <w:r w:rsidR="00E4644D" w:rsidRPr="00D06969">
              <w:rPr>
                <w:rFonts w:ascii="Arial" w:eastAsia="Arial Unicode MS" w:hAnsi="Arial" w:cs="Arial"/>
                <w:sz w:val="22"/>
                <w:szCs w:val="22"/>
              </w:rPr>
              <w:t xml:space="preserve">day wrist </w:t>
            </w:r>
            <w:r w:rsidR="00F62D20" w:rsidRPr="00D06969">
              <w:rPr>
                <w:rFonts w:ascii="Arial" w:eastAsia="Arial Unicode MS" w:hAnsi="Arial" w:cs="Arial"/>
                <w:sz w:val="22"/>
                <w:szCs w:val="22"/>
              </w:rPr>
              <w:t>accelerometer</w:t>
            </w:r>
            <w:r w:rsidR="00E4644D" w:rsidRPr="00D06969">
              <w:rPr>
                <w:rFonts w:ascii="Arial" w:eastAsia="Arial Unicode MS" w:hAnsi="Arial" w:cs="Arial"/>
                <w:sz w:val="22"/>
                <w:szCs w:val="22"/>
              </w:rPr>
              <w:t xml:space="preserve">; mean age </w:t>
            </w:r>
            <w:r w:rsidR="00517278" w:rsidRPr="00D06969">
              <w:rPr>
                <w:rFonts w:ascii="Arial" w:eastAsia="Arial Unicode MS" w:hAnsi="Arial" w:cs="Arial"/>
                <w:sz w:val="22"/>
                <w:szCs w:val="22"/>
              </w:rPr>
              <w:t>63</w:t>
            </w:r>
            <w:r w:rsidR="00E4644D" w:rsidRPr="00D06969">
              <w:rPr>
                <w:rFonts w:ascii="Arial" w:eastAsia="Arial Unicode MS" w:hAnsi="Arial" w:cs="Arial"/>
                <w:sz w:val="22"/>
                <w:szCs w:val="22"/>
              </w:rPr>
              <w:t xml:space="preserve"> years, 56% women.</w:t>
            </w:r>
          </w:p>
          <w:p w14:paraId="6833D58D" w14:textId="5A3A3A42" w:rsidR="00E4644D" w:rsidRPr="00D06969" w:rsidRDefault="00E4644D" w:rsidP="00DB26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24</w:t>
            </w:r>
            <w:r w:rsidRPr="00D06969">
              <w:rPr>
                <w:rFonts w:ascii="Cambria Math" w:eastAsia="Arial Unicode MS" w:hAnsi="Cambria Math" w:cs="Cambria Math"/>
              </w:rPr>
              <w:t>‑</w:t>
            </w:r>
            <w:r w:rsidRPr="00D06969">
              <w:rPr>
                <w:rFonts w:ascii="Arial" w:eastAsia="Arial Unicode MS" w:hAnsi="Arial" w:cs="Arial"/>
              </w:rPr>
              <w:t xml:space="preserve">h </w:t>
            </w:r>
            <w:r w:rsidR="00517278" w:rsidRPr="00D06969">
              <w:rPr>
                <w:rFonts w:ascii="Arial" w:eastAsia="Arial Unicode MS" w:hAnsi="Arial" w:cs="Arial"/>
              </w:rPr>
              <w:t>behaviours</w:t>
            </w:r>
            <w:r w:rsidRPr="00D06969">
              <w:rPr>
                <w:rFonts w:ascii="Arial" w:eastAsia="Arial Unicode MS" w:hAnsi="Arial" w:cs="Arial"/>
              </w:rPr>
              <w:t>: Accelerometer</w:t>
            </w:r>
            <w:r w:rsidRPr="00D06969">
              <w:rPr>
                <w:rFonts w:ascii="Cambria Math" w:eastAsia="Arial Unicode MS" w:hAnsi="Cambria Math" w:cs="Cambria Math"/>
              </w:rPr>
              <w:t>‑</w:t>
            </w:r>
            <w:r w:rsidRPr="00D06969">
              <w:rPr>
                <w:rFonts w:ascii="Arial" w:eastAsia="Arial Unicode MS" w:hAnsi="Arial" w:cs="Arial"/>
              </w:rPr>
              <w:t>defined sleep duration, sedentary time, light and moderate</w:t>
            </w:r>
            <w:r w:rsidRPr="00D06969">
              <w:rPr>
                <w:rFonts w:ascii="Cambria Math" w:eastAsia="Arial Unicode MS" w:hAnsi="Cambria Math" w:cs="Cambria Math"/>
              </w:rPr>
              <w:t>‑</w:t>
            </w:r>
            <w:r w:rsidRPr="00D06969">
              <w:rPr>
                <w:rFonts w:ascii="Arial" w:eastAsia="Arial Unicode MS" w:hAnsi="Arial" w:cs="Arial"/>
              </w:rPr>
              <w:t>to</w:t>
            </w:r>
            <w:r w:rsidRPr="00D06969">
              <w:rPr>
                <w:rFonts w:ascii="Cambria Math" w:eastAsia="Arial Unicode MS" w:hAnsi="Cambria Math" w:cs="Cambria Math"/>
              </w:rPr>
              <w:t>‑</w:t>
            </w:r>
            <w:r w:rsidRPr="00D06969">
              <w:rPr>
                <w:rFonts w:ascii="Arial" w:eastAsia="Arial Unicode MS" w:hAnsi="Arial" w:cs="Arial"/>
              </w:rPr>
              <w:t>vigorous physical activity; analy</w:t>
            </w:r>
            <w:r w:rsidR="00451B3F" w:rsidRPr="00D06969">
              <w:rPr>
                <w:rFonts w:ascii="Arial" w:eastAsia="Arial Unicode MS" w:hAnsi="Arial" w:cs="Arial"/>
              </w:rPr>
              <w:t>s</w:t>
            </w:r>
            <w:r w:rsidRPr="00D06969">
              <w:rPr>
                <w:rFonts w:ascii="Arial" w:eastAsia="Arial Unicode MS" w:hAnsi="Arial" w:cs="Arial"/>
              </w:rPr>
              <w:t xml:space="preserve">ed </w:t>
            </w:r>
            <w:r w:rsidRPr="00D06969">
              <w:rPr>
                <w:rFonts w:ascii="Arial" w:eastAsia="Arial Unicode MS" w:hAnsi="Arial" w:cs="Arial"/>
              </w:rPr>
              <w:lastRenderedPageBreak/>
              <w:t>with compositional data analysis to model time</w:t>
            </w:r>
            <w:r w:rsidRPr="00D06969">
              <w:rPr>
                <w:rFonts w:ascii="Cambria Math" w:eastAsia="Arial Unicode MS" w:hAnsi="Cambria Math" w:cs="Cambria Math"/>
              </w:rPr>
              <w:t>‑</w:t>
            </w:r>
            <w:r w:rsidRPr="00D06969">
              <w:rPr>
                <w:rFonts w:ascii="Arial" w:eastAsia="Arial Unicode MS" w:hAnsi="Arial" w:cs="Arial"/>
              </w:rPr>
              <w:t>reallocation effects.</w:t>
            </w:r>
          </w:p>
          <w:p w14:paraId="5D2A921B" w14:textId="06D9E819" w:rsidR="008A49D6" w:rsidRPr="00D06969" w:rsidRDefault="008A49D6" w:rsidP="00DB26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2254" w:type="dxa"/>
          </w:tcPr>
          <w:p w14:paraId="4533FAD0" w14:textId="1CBB246E" w:rsidR="008A49D6" w:rsidRPr="00D06969" w:rsidRDefault="00371791" w:rsidP="00DB2603">
            <w:pPr>
              <w:pStyle w:val="NormalWeb"/>
              <w:spacing w:line="360" w:lineRule="auto"/>
              <w:rPr>
                <w:rFonts w:ascii="Arial" w:eastAsia="Arial Unicode MS" w:hAnsi="Arial" w:cs="Arial"/>
                <w:sz w:val="22"/>
                <w:szCs w:val="22"/>
              </w:rPr>
            </w:pPr>
            <w:r w:rsidRPr="00D06969">
              <w:rPr>
                <w:rFonts w:ascii="Arial" w:eastAsia="Arial Unicode MS" w:hAnsi="Arial" w:cs="Arial"/>
                <w:sz w:val="22"/>
                <w:szCs w:val="22"/>
              </w:rPr>
              <w:lastRenderedPageBreak/>
              <w:t>Short sleep duration has been associated with diminished cognition, reduced brain volumes, and a higher risk of developing dementia.</w:t>
            </w:r>
          </w:p>
        </w:tc>
      </w:tr>
      <w:tr w:rsidR="00891B0C" w:rsidRPr="00D06969" w14:paraId="69AF681C" w14:textId="77777777" w:rsidTr="008A49D6">
        <w:tc>
          <w:tcPr>
            <w:tcW w:w="2254" w:type="dxa"/>
          </w:tcPr>
          <w:p w14:paraId="6F0C7A9C" w14:textId="14EEE21F" w:rsidR="008A49D6" w:rsidRPr="00D06969" w:rsidRDefault="008A49D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8</w:t>
            </w:r>
            <w:r w:rsidR="00237E87" w:rsidRPr="00D06969">
              <w:rPr>
                <w:rFonts w:ascii="Arial" w:eastAsia="Arial Unicode MS" w:hAnsi="Arial" w:cs="Arial"/>
              </w:rPr>
              <w:t xml:space="preserve"> Shannon et al. (2021)</w:t>
            </w:r>
          </w:p>
        </w:tc>
        <w:tc>
          <w:tcPr>
            <w:tcW w:w="2254" w:type="dxa"/>
          </w:tcPr>
          <w:p w14:paraId="4CC8A65C" w14:textId="7F4B2A42" w:rsidR="008A49D6" w:rsidRPr="00D06969" w:rsidRDefault="002837B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This study aims to </w:t>
            </w:r>
            <w:r w:rsidR="00891B0C" w:rsidRPr="00D06969">
              <w:rPr>
                <w:rFonts w:ascii="Arial" w:eastAsia="Arial Unicode MS" w:hAnsi="Arial" w:cs="Arial"/>
              </w:rPr>
              <w:t xml:space="preserve">analyse the </w:t>
            </w:r>
            <w:r w:rsidR="00145ECC" w:rsidRPr="00D06969">
              <w:rPr>
                <w:rFonts w:ascii="Arial" w:eastAsia="Arial Unicode MS" w:hAnsi="Arial" w:cs="Arial"/>
              </w:rPr>
              <w:t xml:space="preserve">adherence </w:t>
            </w:r>
            <w:r w:rsidR="00891B0C" w:rsidRPr="00D06969">
              <w:rPr>
                <w:rFonts w:ascii="Arial" w:eastAsia="Arial Unicode MS" w:hAnsi="Arial" w:cs="Arial"/>
              </w:rPr>
              <w:t xml:space="preserve"> </w:t>
            </w:r>
            <w:r w:rsidR="00145ECC" w:rsidRPr="00D06969">
              <w:rPr>
                <w:rFonts w:ascii="Arial" w:eastAsia="Arial Unicode MS" w:hAnsi="Arial" w:cs="Arial"/>
              </w:rPr>
              <w:t xml:space="preserve">of </w:t>
            </w:r>
            <w:r w:rsidR="009B6B3E" w:rsidRPr="00D06969">
              <w:rPr>
                <w:rFonts w:ascii="Arial" w:eastAsia="Arial Unicode MS" w:hAnsi="Arial" w:cs="Arial"/>
              </w:rPr>
              <w:t>Mediterranean diet with/without physical activity in UK adults at risk of dementia</w:t>
            </w:r>
            <w:r w:rsidR="00891B0C" w:rsidRPr="00D06969">
              <w:rPr>
                <w:rFonts w:ascii="Arial" w:eastAsia="Arial Unicode MS" w:hAnsi="Arial" w:cs="Arial"/>
              </w:rPr>
              <w:t xml:space="preserve"> and its outcomes</w:t>
            </w:r>
          </w:p>
        </w:tc>
        <w:tc>
          <w:tcPr>
            <w:tcW w:w="2254" w:type="dxa"/>
          </w:tcPr>
          <w:p w14:paraId="740DB888" w14:textId="4821F734" w:rsidR="00711D86" w:rsidRPr="00D06969" w:rsidRDefault="00711D86" w:rsidP="00711D8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24</w:t>
            </w:r>
            <w:r w:rsidRPr="00D06969">
              <w:rPr>
                <w:rFonts w:ascii="Cambria Math" w:eastAsia="Arial Unicode MS" w:hAnsi="Cambria Math" w:cs="Cambria Math"/>
              </w:rPr>
              <w:t>‑</w:t>
            </w:r>
            <w:r w:rsidRPr="00D06969">
              <w:rPr>
                <w:rFonts w:ascii="Arial" w:eastAsia="Arial Unicode MS" w:hAnsi="Arial" w:cs="Arial"/>
              </w:rPr>
              <w:t>week, randomised controlled trial with three</w:t>
            </w:r>
            <w:r w:rsidR="00AA5C21" w:rsidRPr="00D06969">
              <w:rPr>
                <w:rFonts w:ascii="Arial" w:eastAsia="Arial Unicode MS" w:hAnsi="Arial" w:cs="Arial"/>
              </w:rPr>
              <w:t>. variables</w:t>
            </w:r>
            <w:r w:rsidRPr="00D06969">
              <w:rPr>
                <w:rFonts w:ascii="Arial" w:eastAsia="Arial Unicode MS" w:hAnsi="Arial" w:cs="Arial"/>
              </w:rPr>
              <w:t xml:space="preserve">: </w:t>
            </w:r>
            <w:r w:rsidR="0049144C" w:rsidRPr="00D06969">
              <w:rPr>
                <w:rFonts w:ascii="Arial" w:eastAsia="Arial Unicode MS" w:hAnsi="Arial" w:cs="Arial"/>
              </w:rPr>
              <w:t xml:space="preserve">Control, </w:t>
            </w:r>
            <w:proofErr w:type="spellStart"/>
            <w:r w:rsidRPr="00D06969">
              <w:rPr>
                <w:rFonts w:ascii="Arial" w:eastAsia="Arial Unicode MS" w:hAnsi="Arial" w:cs="Arial"/>
              </w:rPr>
              <w:t>MedDiet</w:t>
            </w:r>
            <w:proofErr w:type="spellEnd"/>
            <w:r w:rsidRPr="00D06969">
              <w:rPr>
                <w:rFonts w:ascii="Arial" w:eastAsia="Arial Unicode MS" w:hAnsi="Arial" w:cs="Arial"/>
              </w:rPr>
              <w:t xml:space="preserve">, and </w:t>
            </w:r>
            <w:proofErr w:type="spellStart"/>
            <w:r w:rsidRPr="00D06969">
              <w:rPr>
                <w:rFonts w:ascii="Arial" w:eastAsia="Arial Unicode MS" w:hAnsi="Arial" w:cs="Arial"/>
              </w:rPr>
              <w:t>MedDiet+PA</w:t>
            </w:r>
            <w:proofErr w:type="spellEnd"/>
            <w:r w:rsidRPr="00D06969">
              <w:rPr>
                <w:rFonts w:ascii="Arial" w:eastAsia="Arial Unicode MS" w:hAnsi="Arial" w:cs="Arial"/>
              </w:rPr>
              <w:t xml:space="preserve"> </w:t>
            </w:r>
          </w:p>
          <w:p w14:paraId="4D6D200F" w14:textId="5A156D84" w:rsidR="00711D86" w:rsidRPr="00D06969" w:rsidRDefault="00711D86" w:rsidP="00711D8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Participants: 108 adults, 55–74 years, </w:t>
            </w:r>
          </w:p>
          <w:p w14:paraId="6E73BEFB" w14:textId="77777777" w:rsidR="00711D86" w:rsidRPr="00D06969" w:rsidRDefault="00711D86" w:rsidP="00711D8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Intervention:</w:t>
            </w:r>
          </w:p>
          <w:p w14:paraId="697293B9" w14:textId="790F1D89" w:rsidR="00711D86" w:rsidRPr="00D06969" w:rsidRDefault="00711D86" w:rsidP="00711D8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Personalised web platform with </w:t>
            </w:r>
            <w:r w:rsidR="0049144C" w:rsidRPr="00D06969">
              <w:rPr>
                <w:rFonts w:ascii="Arial" w:eastAsia="Arial Unicode MS" w:hAnsi="Arial" w:cs="Arial"/>
              </w:rPr>
              <w:t>‘</w:t>
            </w:r>
            <w:r w:rsidRPr="00D06969">
              <w:rPr>
                <w:rFonts w:ascii="Arial" w:eastAsia="Arial Unicode MS" w:hAnsi="Arial" w:cs="Arial"/>
              </w:rPr>
              <w:t>Eating Well</w:t>
            </w:r>
            <w:r w:rsidR="0049144C" w:rsidRPr="00D06969">
              <w:rPr>
                <w:rFonts w:ascii="Arial" w:eastAsia="Arial Unicode MS" w:hAnsi="Arial" w:cs="Arial"/>
              </w:rPr>
              <w:t xml:space="preserve">’ </w:t>
            </w:r>
            <w:r w:rsidRPr="00D06969">
              <w:rPr>
                <w:rFonts w:ascii="Arial" w:eastAsia="Arial Unicode MS" w:hAnsi="Arial" w:cs="Arial"/>
              </w:rPr>
              <w:t>(</w:t>
            </w:r>
            <w:proofErr w:type="spellStart"/>
            <w:r w:rsidRPr="00D06969">
              <w:rPr>
                <w:rFonts w:ascii="Arial" w:eastAsia="Arial Unicode MS" w:hAnsi="Arial" w:cs="Arial"/>
              </w:rPr>
              <w:t>MedDiet</w:t>
            </w:r>
            <w:proofErr w:type="spellEnd"/>
            <w:r w:rsidRPr="00D06969">
              <w:rPr>
                <w:rFonts w:ascii="Arial" w:eastAsia="Arial Unicode MS" w:hAnsi="Arial" w:cs="Arial"/>
              </w:rPr>
              <w:t xml:space="preserve">) and </w:t>
            </w:r>
            <w:r w:rsidR="0049144C" w:rsidRPr="00D06969">
              <w:rPr>
                <w:rFonts w:ascii="Arial" w:eastAsia="Arial Unicode MS" w:hAnsi="Arial" w:cs="Arial"/>
              </w:rPr>
              <w:t>‘</w:t>
            </w:r>
            <w:r w:rsidRPr="00D06969">
              <w:rPr>
                <w:rFonts w:ascii="Arial" w:eastAsia="Arial Unicode MS" w:hAnsi="Arial" w:cs="Arial"/>
              </w:rPr>
              <w:t>Moving More</w:t>
            </w:r>
            <w:r w:rsidR="0049144C" w:rsidRPr="00D06969">
              <w:rPr>
                <w:rFonts w:ascii="Arial" w:eastAsia="Arial Unicode MS" w:hAnsi="Arial" w:cs="Arial"/>
              </w:rPr>
              <w:t xml:space="preserve">’ </w:t>
            </w:r>
            <w:r w:rsidRPr="00D06969">
              <w:rPr>
                <w:rFonts w:ascii="Arial" w:eastAsia="Arial Unicode MS" w:hAnsi="Arial" w:cs="Arial"/>
              </w:rPr>
              <w:t>(P</w:t>
            </w:r>
            <w:r w:rsidR="0049144C" w:rsidRPr="00D06969">
              <w:rPr>
                <w:rFonts w:ascii="Arial" w:eastAsia="Arial Unicode MS" w:hAnsi="Arial" w:cs="Arial"/>
              </w:rPr>
              <w:t xml:space="preserve">hysical </w:t>
            </w:r>
            <w:r w:rsidRPr="00D06969">
              <w:rPr>
                <w:rFonts w:ascii="Arial" w:eastAsia="Arial Unicode MS" w:hAnsi="Arial" w:cs="Arial"/>
              </w:rPr>
              <w:t>A</w:t>
            </w:r>
            <w:r w:rsidR="0049144C" w:rsidRPr="00D06969">
              <w:rPr>
                <w:rFonts w:ascii="Arial" w:eastAsia="Arial Unicode MS" w:hAnsi="Arial" w:cs="Arial"/>
              </w:rPr>
              <w:t>ctivity</w:t>
            </w:r>
            <w:r w:rsidRPr="00D06969">
              <w:rPr>
                <w:rFonts w:ascii="Arial" w:eastAsia="Arial Unicode MS" w:hAnsi="Arial" w:cs="Arial"/>
              </w:rPr>
              <w:t>) modules, goal</w:t>
            </w:r>
            <w:r w:rsidRPr="00D06969">
              <w:rPr>
                <w:rFonts w:ascii="Cambria Math" w:eastAsia="Arial Unicode MS" w:hAnsi="Cambria Math" w:cs="Cambria Math"/>
              </w:rPr>
              <w:t>‑</w:t>
            </w:r>
            <w:r w:rsidRPr="00D06969">
              <w:rPr>
                <w:rFonts w:ascii="Arial" w:eastAsia="Arial Unicode MS" w:hAnsi="Arial" w:cs="Arial"/>
              </w:rPr>
              <w:t>setting and monitoring</w:t>
            </w:r>
            <w:r w:rsidR="0049144C" w:rsidRPr="00D06969">
              <w:rPr>
                <w:rFonts w:ascii="Arial" w:eastAsia="Arial Unicode MS" w:hAnsi="Arial" w:cs="Arial"/>
              </w:rPr>
              <w:t xml:space="preserve">. </w:t>
            </w:r>
          </w:p>
          <w:p w14:paraId="6B9A19AA" w14:textId="19FD00A9" w:rsidR="00711D86" w:rsidRPr="00D06969" w:rsidRDefault="00711D86" w:rsidP="00711D8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Group sessions (4 sessions over 12 weeks) using behaviour</w:t>
            </w:r>
            <w:r w:rsidRPr="00D06969">
              <w:rPr>
                <w:rFonts w:ascii="Cambria Math" w:eastAsia="Arial Unicode MS" w:hAnsi="Cambria Math" w:cs="Cambria Math"/>
              </w:rPr>
              <w:t>‑</w:t>
            </w:r>
            <w:r w:rsidRPr="00D06969">
              <w:rPr>
                <w:rFonts w:ascii="Arial" w:eastAsia="Arial Unicode MS" w:hAnsi="Arial" w:cs="Arial"/>
              </w:rPr>
              <w:t>change techniques</w:t>
            </w:r>
            <w:r w:rsidR="0049144C" w:rsidRPr="00D06969">
              <w:rPr>
                <w:rFonts w:ascii="Arial" w:eastAsia="Arial Unicode MS" w:hAnsi="Arial" w:cs="Arial"/>
              </w:rPr>
              <w:t xml:space="preserve">. </w:t>
            </w:r>
          </w:p>
          <w:p w14:paraId="48A302A5" w14:textId="638CF7B3" w:rsidR="008A49D6" w:rsidRPr="00D06969" w:rsidRDefault="00711D86" w:rsidP="00711D8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Food vouchers (£30/week) to support </w:t>
            </w:r>
            <w:proofErr w:type="spellStart"/>
            <w:r w:rsidRPr="00D06969">
              <w:rPr>
                <w:rFonts w:ascii="Arial" w:eastAsia="Arial Unicode MS" w:hAnsi="Arial" w:cs="Arial"/>
              </w:rPr>
              <w:t>MedDiet</w:t>
            </w:r>
            <w:proofErr w:type="spellEnd"/>
            <w:r w:rsidRPr="00D06969">
              <w:rPr>
                <w:rFonts w:ascii="Arial" w:eastAsia="Arial Unicode MS" w:hAnsi="Arial" w:cs="Arial"/>
              </w:rPr>
              <w:t xml:space="preserve"> foods</w:t>
            </w:r>
            <w:r w:rsidR="005A1CCA" w:rsidRPr="00D06969">
              <w:rPr>
                <w:rFonts w:ascii="Arial" w:eastAsia="Arial Unicode MS" w:hAnsi="Arial" w:cs="Arial"/>
              </w:rPr>
              <w:t xml:space="preserve">. </w:t>
            </w:r>
          </w:p>
        </w:tc>
        <w:tc>
          <w:tcPr>
            <w:tcW w:w="2254" w:type="dxa"/>
          </w:tcPr>
          <w:p w14:paraId="30A94B02" w14:textId="085BFB92" w:rsidR="008A49D6" w:rsidRPr="00D06969" w:rsidRDefault="00E565D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Greater adherence to the Mediterranean diet (</w:t>
            </w:r>
            <w:proofErr w:type="spellStart"/>
            <w:r w:rsidRPr="00D06969">
              <w:rPr>
                <w:rFonts w:ascii="Arial" w:eastAsia="Arial Unicode MS" w:hAnsi="Arial" w:cs="Arial"/>
              </w:rPr>
              <w:t>MedDiet</w:t>
            </w:r>
            <w:proofErr w:type="spellEnd"/>
            <w:r w:rsidRPr="00D06969">
              <w:rPr>
                <w:rFonts w:ascii="Arial" w:eastAsia="Arial Unicode MS" w:hAnsi="Arial" w:cs="Arial"/>
              </w:rPr>
              <w:t>) and increased physical activity (PA) are recommended strategies to promote healthy brain aging and lower the risk of dementia.</w:t>
            </w:r>
            <w:r w:rsidR="00DC56BB" w:rsidRPr="00D06969">
              <w:rPr>
                <w:rFonts w:ascii="Arial" w:eastAsia="Arial Unicode MS" w:hAnsi="Arial" w:cs="Arial"/>
              </w:rPr>
              <w:t xml:space="preserve"> </w:t>
            </w:r>
          </w:p>
        </w:tc>
      </w:tr>
      <w:tr w:rsidR="00891B0C" w:rsidRPr="00D06969" w14:paraId="6032B8CB" w14:textId="77777777" w:rsidTr="008A49D6">
        <w:tc>
          <w:tcPr>
            <w:tcW w:w="2254" w:type="dxa"/>
          </w:tcPr>
          <w:p w14:paraId="299048A9" w14:textId="542786A0" w:rsidR="008A49D6" w:rsidRPr="00D06969" w:rsidRDefault="008A49D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9</w:t>
            </w:r>
            <w:r w:rsidR="002E716E" w:rsidRPr="00D06969">
              <w:rPr>
                <w:rFonts w:ascii="Arial" w:eastAsia="Arial Unicode MS" w:hAnsi="Arial" w:cs="Arial"/>
              </w:rPr>
              <w:t xml:space="preserve"> Topiwala et al. (2017)</w:t>
            </w:r>
          </w:p>
        </w:tc>
        <w:tc>
          <w:tcPr>
            <w:tcW w:w="2254" w:type="dxa"/>
          </w:tcPr>
          <w:p w14:paraId="3ED9EEA5" w14:textId="77777777" w:rsidR="00DE0892" w:rsidRPr="00D06969" w:rsidRDefault="00DE0892" w:rsidP="00DE089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To determine whether moderate alcohol consumption is associated with favourable, adverse, or no effects on:</w:t>
            </w:r>
          </w:p>
          <w:p w14:paraId="49A5097B" w14:textId="77777777" w:rsidR="00DE0892" w:rsidRPr="00D06969" w:rsidRDefault="00DE0892" w:rsidP="00DE089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Brain structure (hippocampal atrophy, grey/white matter)</w:t>
            </w:r>
          </w:p>
          <w:p w14:paraId="1F4038C3" w14:textId="5B698FD8" w:rsidR="008A49D6" w:rsidRPr="00D06969" w:rsidRDefault="00DE0892" w:rsidP="00DE089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lastRenderedPageBreak/>
              <w:t>Cognitive performance and decline over time</w:t>
            </w:r>
          </w:p>
        </w:tc>
        <w:tc>
          <w:tcPr>
            <w:tcW w:w="2254" w:type="dxa"/>
          </w:tcPr>
          <w:p w14:paraId="395C1FCC" w14:textId="2E71F585" w:rsidR="00FF5498" w:rsidRPr="00D06969" w:rsidRDefault="00AC3950" w:rsidP="00D06969">
            <w:pPr>
              <w:pStyle w:val="NormalWeb"/>
              <w:spacing w:line="360" w:lineRule="auto"/>
              <w:rPr>
                <w:rFonts w:ascii="Arial" w:hAnsi="Arial" w:cs="Arial"/>
                <w:sz w:val="22"/>
                <w:szCs w:val="22"/>
              </w:rPr>
            </w:pPr>
            <w:r w:rsidRPr="00D06969">
              <w:rPr>
                <w:rFonts w:ascii="Arial" w:hAnsi="Arial" w:cs="Arial"/>
                <w:sz w:val="22"/>
                <w:szCs w:val="22"/>
              </w:rPr>
              <w:lastRenderedPageBreak/>
              <w:t>30</w:t>
            </w:r>
            <w:r w:rsidRPr="00D06969">
              <w:rPr>
                <w:rFonts w:ascii="Cambria Math" w:hAnsi="Cambria Math" w:cs="Cambria Math"/>
                <w:sz w:val="22"/>
                <w:szCs w:val="22"/>
              </w:rPr>
              <w:t>‑</w:t>
            </w:r>
            <w:r w:rsidRPr="00D06969">
              <w:rPr>
                <w:rFonts w:ascii="Arial" w:hAnsi="Arial" w:cs="Arial"/>
                <w:sz w:val="22"/>
                <w:szCs w:val="22"/>
              </w:rPr>
              <w:t xml:space="preserve">year prospective cohort study </w:t>
            </w:r>
            <w:r w:rsidR="00872CF6" w:rsidRPr="00D06969">
              <w:rPr>
                <w:rFonts w:ascii="Arial" w:hAnsi="Arial" w:cs="Arial"/>
                <w:sz w:val="22"/>
                <w:szCs w:val="22"/>
              </w:rPr>
              <w:t xml:space="preserve">(1985-2015) </w:t>
            </w:r>
            <w:r w:rsidRPr="00D06969">
              <w:rPr>
                <w:rFonts w:ascii="Arial" w:hAnsi="Arial" w:cs="Arial"/>
                <w:sz w:val="22"/>
                <w:szCs w:val="22"/>
              </w:rPr>
              <w:t>with repeated measures of alcohol intake and cognition, plus MRI at the end</w:t>
            </w:r>
            <w:r w:rsidR="00FF5498" w:rsidRPr="00D06969">
              <w:rPr>
                <w:rFonts w:ascii="Arial" w:hAnsi="Arial" w:cs="Arial"/>
                <w:sz w:val="22"/>
                <w:szCs w:val="22"/>
              </w:rPr>
              <w:t xml:space="preserve">. </w:t>
            </w:r>
          </w:p>
          <w:p w14:paraId="7DCE619C" w14:textId="1C34C428" w:rsidR="008A49D6" w:rsidRPr="00D06969" w:rsidRDefault="007E2015" w:rsidP="00D06969">
            <w:pPr>
              <w:pStyle w:val="NormalWeb"/>
              <w:spacing w:line="360" w:lineRule="auto"/>
              <w:rPr>
                <w:rFonts w:ascii="Arial" w:eastAsia="Arial Unicode MS" w:hAnsi="Arial" w:cs="Arial"/>
                <w:sz w:val="22"/>
                <w:szCs w:val="22"/>
              </w:rPr>
            </w:pPr>
            <w:r w:rsidRPr="00D06969">
              <w:rPr>
                <w:rFonts w:ascii="Arial" w:hAnsi="Arial" w:cs="Arial"/>
                <w:sz w:val="22"/>
                <w:szCs w:val="22"/>
              </w:rPr>
              <w:t>Sample size: 550 men and women with mean age 43</w:t>
            </w:r>
            <w:r w:rsidR="00DE0892" w:rsidRPr="00D06969">
              <w:rPr>
                <w:rFonts w:ascii="Arial" w:hAnsi="Arial" w:cs="Arial"/>
                <w:sz w:val="22"/>
                <w:szCs w:val="22"/>
              </w:rPr>
              <w:t xml:space="preserve"> </w:t>
            </w:r>
            <w:r w:rsidR="003565FF" w:rsidRPr="00D06969">
              <w:rPr>
                <w:rFonts w:ascii="Arial" w:hAnsi="Arial" w:cs="Arial"/>
                <w:sz w:val="22"/>
                <w:szCs w:val="22"/>
              </w:rPr>
              <w:t xml:space="preserve">civil servants </w:t>
            </w:r>
            <w:r w:rsidR="00DE0892" w:rsidRPr="00D06969">
              <w:rPr>
                <w:rFonts w:ascii="Arial" w:hAnsi="Arial" w:cs="Arial"/>
                <w:sz w:val="22"/>
                <w:szCs w:val="22"/>
              </w:rPr>
              <w:t>in Whitehall</w:t>
            </w:r>
            <w:r w:rsidR="007D5F8D" w:rsidRPr="00D06969">
              <w:rPr>
                <w:rFonts w:ascii="Arial" w:hAnsi="Arial" w:cs="Arial"/>
                <w:sz w:val="22"/>
                <w:szCs w:val="22"/>
              </w:rPr>
              <w:t xml:space="preserve"> (London)</w:t>
            </w:r>
          </w:p>
        </w:tc>
        <w:tc>
          <w:tcPr>
            <w:tcW w:w="2254" w:type="dxa"/>
          </w:tcPr>
          <w:p w14:paraId="71839687" w14:textId="4A89EBE0" w:rsidR="008A49D6" w:rsidRPr="00D06969" w:rsidRDefault="009C749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Even moderate alcohol consumption is associated with hippocampal atrophy and faster cognitive decline, with no cognitive benefit from light–moderate drinking.</w:t>
            </w:r>
          </w:p>
        </w:tc>
      </w:tr>
      <w:tr w:rsidR="00891B0C" w:rsidRPr="00D06969" w14:paraId="3657C931" w14:textId="77777777" w:rsidTr="008A49D6">
        <w:tc>
          <w:tcPr>
            <w:tcW w:w="2254" w:type="dxa"/>
          </w:tcPr>
          <w:p w14:paraId="1EEF1161" w14:textId="14339FDF" w:rsidR="008A49D6" w:rsidRPr="00D06969" w:rsidRDefault="008A49D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10</w:t>
            </w:r>
            <w:r w:rsidR="00D06969" w:rsidRPr="00D06969">
              <w:rPr>
                <w:rFonts w:ascii="Arial" w:eastAsia="Arial Unicode MS" w:hAnsi="Arial" w:cs="Arial"/>
              </w:rPr>
              <w:t xml:space="preserve"> Sohn et al. (2021)</w:t>
            </w:r>
          </w:p>
        </w:tc>
        <w:tc>
          <w:tcPr>
            <w:tcW w:w="2254" w:type="dxa"/>
          </w:tcPr>
          <w:p w14:paraId="547A8330" w14:textId="0BF8125E" w:rsidR="008A49D6" w:rsidRPr="00D06969" w:rsidRDefault="00B67687"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This UK study looked at how smartphone addiction relates to sleep quality in young adults aged 18 to 30.</w:t>
            </w:r>
          </w:p>
        </w:tc>
        <w:tc>
          <w:tcPr>
            <w:tcW w:w="2254" w:type="dxa"/>
          </w:tcPr>
          <w:p w14:paraId="7B07B72E" w14:textId="774A7F96" w:rsidR="008A49D6" w:rsidRPr="00D06969" w:rsidRDefault="001620F3" w:rsidP="001620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Conducted at King’s College London in early 2019, the study utilised validated tools (the Smartphone Addiction Scale) and an adapted Pittsburgh Sleep Quality Index to assess smartphone addiction and sleep quality, respectively.</w:t>
            </w:r>
          </w:p>
        </w:tc>
        <w:tc>
          <w:tcPr>
            <w:tcW w:w="2254" w:type="dxa"/>
          </w:tcPr>
          <w:p w14:paraId="720B4B61" w14:textId="5DE19E15" w:rsidR="008A49D6" w:rsidRPr="00D06969" w:rsidRDefault="00F3404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6969">
              <w:rPr>
                <w:rFonts w:ascii="Arial" w:eastAsia="Arial Unicode MS" w:hAnsi="Arial" w:cs="Arial"/>
              </w:rPr>
              <w:t xml:space="preserve">This study provides robust evidence that smartphone addiction is prevalent and detrimental to sleep quality among young adults in the UK, with important implications for public health messaging, clinical awareness, and future research into </w:t>
            </w:r>
            <w:r w:rsidR="00541039" w:rsidRPr="00D06969">
              <w:rPr>
                <w:rFonts w:ascii="Arial" w:eastAsia="Arial Unicode MS" w:hAnsi="Arial" w:cs="Arial"/>
              </w:rPr>
              <w:t>behavioural</w:t>
            </w:r>
            <w:r w:rsidRPr="00D06969">
              <w:rPr>
                <w:rFonts w:ascii="Arial" w:eastAsia="Arial Unicode MS" w:hAnsi="Arial" w:cs="Arial"/>
              </w:rPr>
              <w:t xml:space="preserve"> addictions related to technology use.</w:t>
            </w:r>
          </w:p>
        </w:tc>
      </w:tr>
    </w:tbl>
    <w:p w14:paraId="7F14ED9E" w14:textId="77777777" w:rsidR="002733CE" w:rsidRDefault="002733CE" w:rsidP="002733CE">
      <w:pPr>
        <w:pStyle w:val="Heading2"/>
        <w:ind w:left="0"/>
      </w:pPr>
    </w:p>
    <w:p w14:paraId="743BAE55" w14:textId="77777777" w:rsidR="002733CE" w:rsidRDefault="002733CE" w:rsidP="002733CE">
      <w:pPr>
        <w:pStyle w:val="Heading2"/>
        <w:ind w:left="0"/>
      </w:pPr>
    </w:p>
    <w:p w14:paraId="260442DF" w14:textId="60ECB72A" w:rsidR="002733CE" w:rsidRDefault="002733CE" w:rsidP="002733CE">
      <w:pPr>
        <w:pStyle w:val="Heading2"/>
        <w:ind w:left="0"/>
      </w:pPr>
      <w:bookmarkStart w:id="43" w:name="_Toc226717840"/>
      <w:r w:rsidRPr="008948E7">
        <w:t xml:space="preserve">Overarching </w:t>
      </w:r>
      <w:r>
        <w:t>T</w:t>
      </w:r>
      <w:r w:rsidRPr="008948E7">
        <w:t>hemes</w:t>
      </w:r>
      <w:bookmarkEnd w:id="43"/>
    </w:p>
    <w:p w14:paraId="3DC3A996" w14:textId="77777777" w:rsidR="002733CE" w:rsidRDefault="002733CE"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A405048" w14:textId="06918E4C" w:rsidR="005138AB" w:rsidRPr="005138AB" w:rsidRDefault="005138AB"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5138AB">
        <w:rPr>
          <w:rFonts w:ascii="Arial" w:hAnsi="Arial" w:cs="Arial"/>
        </w:rPr>
        <w:t xml:space="preserve">The analysis identified four overarching themes as shown in the table below: </w:t>
      </w:r>
    </w:p>
    <w:p w14:paraId="1433EF5E" w14:textId="77777777" w:rsidR="005138AB" w:rsidRPr="005138AB" w:rsidRDefault="005138AB"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p>
    <w:tbl>
      <w:tblPr>
        <w:tblStyle w:val="TableGrid"/>
        <w:tblW w:w="0" w:type="auto"/>
        <w:tblLook w:val="04A0" w:firstRow="1" w:lastRow="0" w:firstColumn="1" w:lastColumn="0" w:noHBand="0" w:noVBand="1"/>
      </w:tblPr>
      <w:tblGrid>
        <w:gridCol w:w="1696"/>
        <w:gridCol w:w="7320"/>
      </w:tblGrid>
      <w:tr w:rsidR="005138AB" w:rsidRPr="005138AB" w14:paraId="78AB25C3" w14:textId="77777777" w:rsidTr="00595709">
        <w:tc>
          <w:tcPr>
            <w:tcW w:w="9016" w:type="dxa"/>
            <w:gridSpan w:val="2"/>
          </w:tcPr>
          <w:p w14:paraId="61B505C4" w14:textId="3C42F16C" w:rsidR="005138AB" w:rsidRPr="008948E7" w:rsidRDefault="005138AB"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cs="Arial"/>
                <w:b/>
                <w:bCs/>
              </w:rPr>
            </w:pPr>
            <w:r w:rsidRPr="008948E7">
              <w:rPr>
                <w:rFonts w:ascii="Arial" w:hAnsi="Arial" w:cs="Arial"/>
                <w:b/>
                <w:bCs/>
              </w:rPr>
              <w:t xml:space="preserve">Overarching </w:t>
            </w:r>
            <w:r w:rsidR="008948E7">
              <w:rPr>
                <w:rFonts w:ascii="Arial" w:hAnsi="Arial" w:cs="Arial"/>
                <w:b/>
                <w:bCs/>
              </w:rPr>
              <w:t>T</w:t>
            </w:r>
            <w:r w:rsidRPr="008948E7">
              <w:rPr>
                <w:rFonts w:ascii="Arial" w:hAnsi="Arial" w:cs="Arial"/>
                <w:b/>
                <w:bCs/>
              </w:rPr>
              <w:t>hemes</w:t>
            </w:r>
          </w:p>
        </w:tc>
      </w:tr>
      <w:tr w:rsidR="005138AB" w:rsidRPr="005138AB" w14:paraId="60B9F0D6" w14:textId="77777777" w:rsidTr="005138AB">
        <w:tc>
          <w:tcPr>
            <w:tcW w:w="1696" w:type="dxa"/>
          </w:tcPr>
          <w:p w14:paraId="58D4A9D1" w14:textId="3D280DF1" w:rsidR="005138AB" w:rsidRPr="005138AB" w:rsidRDefault="005138AB"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5138AB">
              <w:rPr>
                <w:rFonts w:ascii="Arial" w:hAnsi="Arial" w:cs="Arial"/>
              </w:rPr>
              <w:t xml:space="preserve">Theme 1 </w:t>
            </w:r>
          </w:p>
        </w:tc>
        <w:tc>
          <w:tcPr>
            <w:tcW w:w="7320" w:type="dxa"/>
          </w:tcPr>
          <w:p w14:paraId="71839A0E" w14:textId="179E5193" w:rsidR="005138AB" w:rsidRPr="005138AB" w:rsidRDefault="008948E7"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8948E7">
              <w:rPr>
                <w:rFonts w:ascii="Arial" w:hAnsi="Arial" w:cs="Arial"/>
              </w:rPr>
              <w:t>Lifestyle behaviours have measurable effects on brain structure</w:t>
            </w:r>
          </w:p>
        </w:tc>
      </w:tr>
      <w:tr w:rsidR="005138AB" w:rsidRPr="005138AB" w14:paraId="4C64AC78" w14:textId="77777777" w:rsidTr="005138AB">
        <w:tc>
          <w:tcPr>
            <w:tcW w:w="1696" w:type="dxa"/>
          </w:tcPr>
          <w:p w14:paraId="58593535" w14:textId="0D1972ED" w:rsidR="005138AB" w:rsidRPr="005138AB" w:rsidRDefault="005138AB"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5138AB">
              <w:rPr>
                <w:rFonts w:ascii="Arial" w:hAnsi="Arial" w:cs="Arial"/>
              </w:rPr>
              <w:t>Theme 2</w:t>
            </w:r>
          </w:p>
        </w:tc>
        <w:tc>
          <w:tcPr>
            <w:tcW w:w="7320" w:type="dxa"/>
          </w:tcPr>
          <w:p w14:paraId="715B0892" w14:textId="2B55873F" w:rsidR="005138AB" w:rsidRPr="005138AB" w:rsidRDefault="005138AB"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5138AB">
              <w:rPr>
                <w:rFonts w:ascii="Arial" w:hAnsi="Arial" w:cs="Arial"/>
              </w:rPr>
              <w:t>Diet and neuroprotective mechanisms</w:t>
            </w:r>
          </w:p>
        </w:tc>
      </w:tr>
      <w:tr w:rsidR="005138AB" w:rsidRPr="005138AB" w14:paraId="5345B5D7" w14:textId="77777777" w:rsidTr="005138AB">
        <w:tc>
          <w:tcPr>
            <w:tcW w:w="1696" w:type="dxa"/>
          </w:tcPr>
          <w:p w14:paraId="4D3952EE" w14:textId="339097CD" w:rsidR="005138AB" w:rsidRPr="005138AB" w:rsidRDefault="005138AB"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5138AB">
              <w:rPr>
                <w:rFonts w:ascii="Arial" w:hAnsi="Arial" w:cs="Arial"/>
              </w:rPr>
              <w:t>Theme 3</w:t>
            </w:r>
          </w:p>
        </w:tc>
        <w:tc>
          <w:tcPr>
            <w:tcW w:w="7320" w:type="dxa"/>
          </w:tcPr>
          <w:p w14:paraId="2B2F5E69" w14:textId="161D19D9" w:rsidR="005138AB" w:rsidRPr="005138AB" w:rsidRDefault="005138AB"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5138AB">
              <w:rPr>
                <w:rFonts w:ascii="Arial" w:hAnsi="Arial" w:cs="Arial"/>
              </w:rPr>
              <w:t>Substance use and neurocognitive decline</w:t>
            </w:r>
          </w:p>
        </w:tc>
      </w:tr>
      <w:tr w:rsidR="005138AB" w:rsidRPr="005138AB" w14:paraId="4F731A3D" w14:textId="77777777" w:rsidTr="005138AB">
        <w:tc>
          <w:tcPr>
            <w:tcW w:w="1696" w:type="dxa"/>
          </w:tcPr>
          <w:p w14:paraId="12500924" w14:textId="1E63FA82" w:rsidR="005138AB" w:rsidRPr="005138AB" w:rsidRDefault="005138AB"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5138AB">
              <w:rPr>
                <w:rFonts w:ascii="Arial" w:hAnsi="Arial" w:cs="Arial"/>
              </w:rPr>
              <w:t>Theme 4</w:t>
            </w:r>
          </w:p>
        </w:tc>
        <w:tc>
          <w:tcPr>
            <w:tcW w:w="7320" w:type="dxa"/>
          </w:tcPr>
          <w:p w14:paraId="237B6234" w14:textId="5EA1BB31" w:rsidR="005138AB" w:rsidRPr="005138AB" w:rsidRDefault="005138AB"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5138AB">
              <w:rPr>
                <w:rFonts w:ascii="Arial" w:hAnsi="Arial" w:cs="Arial"/>
              </w:rPr>
              <w:t>Digital lifestyle, sleep, and sedentary behaviour as indirect pathways to brain health deterioration</w:t>
            </w:r>
          </w:p>
        </w:tc>
      </w:tr>
    </w:tbl>
    <w:p w14:paraId="75D7F64C" w14:textId="77777777" w:rsidR="005138AB" w:rsidRPr="005138AB" w:rsidRDefault="005138AB"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p>
    <w:p w14:paraId="03A8A6E7" w14:textId="7D9740DB" w:rsidR="005138AB" w:rsidRPr="005138AB" w:rsidRDefault="005138AB"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138AB">
        <w:rPr>
          <w:rFonts w:ascii="Arial" w:hAnsi="Arial" w:cs="Arial"/>
        </w:rPr>
        <w:t>These themes highlight that brain health is shaped by interconnected behavioural patterns rather than isolated lifestyle factors.</w:t>
      </w:r>
    </w:p>
    <w:p w14:paraId="64B5FF33" w14:textId="77777777" w:rsidR="005138AB" w:rsidRPr="002733CE" w:rsidRDefault="005138AB" w:rsidP="002733CE">
      <w:pPr>
        <w:pStyle w:val="Heading2"/>
      </w:pPr>
    </w:p>
    <w:p w14:paraId="07CB7E9F" w14:textId="262CD751" w:rsidR="005138AB" w:rsidRPr="002733CE" w:rsidRDefault="005138AB" w:rsidP="002733CE">
      <w:pPr>
        <w:pStyle w:val="Heading3"/>
        <w:rPr>
          <w:rFonts w:eastAsia="Times New Roman"/>
          <w:lang w:bidi="ar-SA"/>
        </w:rPr>
      </w:pPr>
      <w:bookmarkStart w:id="44" w:name="_Toc226717841"/>
      <w:r w:rsidRPr="002733CE">
        <w:t>Theme 1:</w:t>
      </w:r>
      <w:r w:rsidRPr="002733CE">
        <w:rPr>
          <w:rStyle w:val="Strong"/>
          <w:rFonts w:cs="Arial"/>
          <w:bCs w:val="0"/>
          <w:sz w:val="22"/>
          <w:szCs w:val="22"/>
        </w:rPr>
        <w:t xml:space="preserve"> </w:t>
      </w:r>
      <w:r w:rsidR="008948E7" w:rsidRPr="002733CE">
        <w:t>Lifestyle behaviours have measurable effects on brain structure</w:t>
      </w:r>
      <w:bookmarkEnd w:id="44"/>
    </w:p>
    <w:p w14:paraId="4092AA6F" w14:textId="6F348476" w:rsidR="005138AB" w:rsidRPr="005138AB" w:rsidRDefault="005138AB" w:rsidP="005138AB">
      <w:pPr>
        <w:pStyle w:val="NormalWeb"/>
        <w:spacing w:line="360" w:lineRule="auto"/>
        <w:rPr>
          <w:rFonts w:ascii="Arial" w:hAnsi="Arial" w:cs="Arial"/>
          <w:sz w:val="22"/>
          <w:szCs w:val="22"/>
        </w:rPr>
      </w:pPr>
      <w:r>
        <w:rPr>
          <w:rFonts w:ascii="Arial" w:hAnsi="Arial" w:cs="Arial"/>
          <w:sz w:val="22"/>
          <w:szCs w:val="22"/>
        </w:rPr>
        <w:lastRenderedPageBreak/>
        <w:t xml:space="preserve">The literature consistently demonstrates that positive lifestyle behaviours are associated with more favourable brain structure, while negative behaviours are linked to neurodegeneration and poor brain health. </w:t>
      </w:r>
      <w:r w:rsidRPr="005138AB">
        <w:rPr>
          <w:rFonts w:ascii="Arial" w:hAnsi="Arial" w:cs="Arial"/>
          <w:sz w:val="22"/>
          <w:szCs w:val="22"/>
        </w:rPr>
        <w:t xml:space="preserve">Mulugeta et al. (2022), using a large UK Biobank sample (n = 25,894), found that adherence to a healthy lifestyle, including non-smoking, healthy body weight, regular physical activity, and a balanced diet, was associated with higher total brain volume, greater grey matter and hippocampal volume, and reduced white matter hyperintensity. Importantly, these associations were independent of genetic risk for Alzheimer’s disease, suggesting that lifestyle factors can mitigate inherited </w:t>
      </w:r>
      <w:proofErr w:type="spellStart"/>
      <w:r w:rsidRPr="005138AB">
        <w:rPr>
          <w:rFonts w:ascii="Arial" w:hAnsi="Arial" w:cs="Arial"/>
          <w:sz w:val="22"/>
          <w:szCs w:val="22"/>
        </w:rPr>
        <w:t>vulnerability.Similarly</w:t>
      </w:r>
      <w:proofErr w:type="spellEnd"/>
      <w:r w:rsidRPr="005138AB">
        <w:rPr>
          <w:rFonts w:ascii="Arial" w:hAnsi="Arial" w:cs="Arial"/>
          <w:sz w:val="22"/>
          <w:szCs w:val="22"/>
        </w:rPr>
        <w:t xml:space="preserve">, </w:t>
      </w:r>
      <w:proofErr w:type="spellStart"/>
      <w:r w:rsidRPr="005138AB">
        <w:rPr>
          <w:rFonts w:ascii="Arial" w:hAnsi="Arial" w:cs="Arial"/>
          <w:sz w:val="22"/>
          <w:szCs w:val="22"/>
        </w:rPr>
        <w:t>Hoogen</w:t>
      </w:r>
      <w:proofErr w:type="spellEnd"/>
      <w:r w:rsidRPr="005138AB">
        <w:rPr>
          <w:rFonts w:ascii="Arial" w:hAnsi="Arial" w:cs="Arial"/>
          <w:sz w:val="22"/>
          <w:szCs w:val="22"/>
        </w:rPr>
        <w:t xml:space="preserve"> et al. (2025), analysing 10,874 participants, demonstrated that objectively measured moderate physical activity was associated with a younger brain age, as measured through MRI-based </w:t>
      </w:r>
      <w:proofErr w:type="spellStart"/>
      <w:r w:rsidRPr="005138AB">
        <w:rPr>
          <w:rFonts w:ascii="Arial" w:hAnsi="Arial" w:cs="Arial"/>
          <w:sz w:val="22"/>
          <w:szCs w:val="22"/>
        </w:rPr>
        <w:t>BrainAGE</w:t>
      </w:r>
      <w:proofErr w:type="spellEnd"/>
      <w:r w:rsidRPr="005138AB">
        <w:rPr>
          <w:rFonts w:ascii="Arial" w:hAnsi="Arial" w:cs="Arial"/>
          <w:sz w:val="22"/>
          <w:szCs w:val="22"/>
        </w:rPr>
        <w:t xml:space="preserve"> modelling. The use of accelerometer data strengthens the validity of these findings by reducing self-report bias. In addition, physiological indicators such as lower BMI and improved cardiovascular fitness were associated with slower brain ageing, suggesting that both behavioural and physiological dimensions of lifestyle are relevant.</w:t>
      </w:r>
    </w:p>
    <w:p w14:paraId="27C90CB0" w14:textId="15743490" w:rsidR="005138AB" w:rsidRPr="005138AB" w:rsidRDefault="005138AB" w:rsidP="005138AB">
      <w:pPr>
        <w:pStyle w:val="NormalWeb"/>
        <w:spacing w:line="360" w:lineRule="auto"/>
        <w:rPr>
          <w:rFonts w:ascii="Arial" w:hAnsi="Arial" w:cs="Arial"/>
          <w:sz w:val="22"/>
          <w:szCs w:val="22"/>
        </w:rPr>
      </w:pPr>
      <w:r w:rsidRPr="005138AB">
        <w:rPr>
          <w:rFonts w:ascii="Arial" w:hAnsi="Arial" w:cs="Arial"/>
          <w:sz w:val="22"/>
          <w:szCs w:val="22"/>
        </w:rPr>
        <w:t xml:space="preserve">In contrast, harmful behaviours show clear negative associations. Chang et al. (2024), with a sample of 36,309 participants, found that both alcohol consumption and smoking were associated with reductions in total brain, grey matter, and white matter volumes. These findings were highly consistent, with nearly all significant associations indicating poorer brain health. </w:t>
      </w:r>
      <w:proofErr w:type="spellStart"/>
      <w:r w:rsidRPr="005138AB">
        <w:rPr>
          <w:rFonts w:ascii="Arial" w:hAnsi="Arial" w:cs="Arial"/>
          <w:sz w:val="22"/>
          <w:szCs w:val="22"/>
        </w:rPr>
        <w:t>Linli</w:t>
      </w:r>
      <w:proofErr w:type="spellEnd"/>
      <w:r w:rsidRPr="005138AB">
        <w:rPr>
          <w:rFonts w:ascii="Arial" w:hAnsi="Arial" w:cs="Arial"/>
          <w:sz w:val="22"/>
          <w:szCs w:val="22"/>
        </w:rPr>
        <w:t xml:space="preserve"> et al. (2023) further demonstrated that smoking was associated with reduced grey matter volume, particularly in the thalamus, and that these effects were </w:t>
      </w:r>
      <w:proofErr w:type="gramStart"/>
      <w:r w:rsidRPr="005138AB">
        <w:rPr>
          <w:rFonts w:ascii="Arial" w:hAnsi="Arial" w:cs="Arial"/>
          <w:sz w:val="22"/>
          <w:szCs w:val="22"/>
        </w:rPr>
        <w:t>dose-dependent</w:t>
      </w:r>
      <w:proofErr w:type="gramEnd"/>
      <w:r w:rsidRPr="005138AB">
        <w:rPr>
          <w:rFonts w:ascii="Arial" w:hAnsi="Arial" w:cs="Arial"/>
          <w:sz w:val="22"/>
          <w:szCs w:val="22"/>
        </w:rPr>
        <w:t>.</w:t>
      </w:r>
      <w:r w:rsidR="008948E7">
        <w:rPr>
          <w:rFonts w:ascii="Arial" w:hAnsi="Arial" w:cs="Arial"/>
          <w:sz w:val="22"/>
          <w:szCs w:val="22"/>
        </w:rPr>
        <w:t xml:space="preserve"> </w:t>
      </w:r>
      <w:r w:rsidRPr="005138AB">
        <w:rPr>
          <w:rFonts w:ascii="Arial" w:hAnsi="Arial" w:cs="Arial"/>
          <w:sz w:val="22"/>
          <w:szCs w:val="22"/>
        </w:rPr>
        <w:t>Collectively, these studies, particularly those based on large UK Biobank datasets, provide robust evidence that lifestyle behaviours have measurable effects on brain structure. While the predominance of cross-sectional designs limits causal inference, the consistency across studies strengthens confidence in the observed relationships.</w:t>
      </w:r>
    </w:p>
    <w:p w14:paraId="4D381EA0" w14:textId="77777777" w:rsidR="005138AB" w:rsidRDefault="005138AB" w:rsidP="005138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4E047D7C" w14:textId="77777777" w:rsidR="008948E7" w:rsidRPr="008948E7" w:rsidRDefault="008948E7" w:rsidP="002733CE">
      <w:pPr>
        <w:pStyle w:val="Heading3"/>
      </w:pPr>
      <w:bookmarkStart w:id="45" w:name="_Toc226717842"/>
      <w:r w:rsidRPr="008948E7">
        <w:t>Theme 2: Diet and Neuroprotective Mechanisms</w:t>
      </w:r>
      <w:bookmarkEnd w:id="45"/>
    </w:p>
    <w:p w14:paraId="1D4EE1DB" w14:textId="77777777" w:rsidR="008948E7" w:rsidRP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63B3FEF" w14:textId="77777777" w:rsidR="008948E7" w:rsidRP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948E7">
        <w:rPr>
          <w:rFonts w:ascii="Arial" w:eastAsia="Arial Unicode MS" w:hAnsi="Arial" w:cs="Arial"/>
        </w:rPr>
        <w:t>Diet emerged as one of the most influential lifestyle factors affecting brain health. Zhang et al. (2024), using a very large sample of 181,990 UK adults, identified four dietary patterns and found that a balanced diet was associated with better cognitive function, improved mental health, and more favourable brain imaging outcomes. In contrast, a high-protein, low-fibre dietary pattern was associated with poorer mental health and reduced grey matter volume.</w:t>
      </w:r>
    </w:p>
    <w:p w14:paraId="5A10A890" w14:textId="77777777" w:rsidR="008948E7" w:rsidRP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C1F7600" w14:textId="42ADFF1E" w:rsidR="008948E7" w:rsidRP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948E7">
        <w:rPr>
          <w:rFonts w:ascii="Arial" w:eastAsia="Arial Unicode MS" w:hAnsi="Arial" w:cs="Arial"/>
        </w:rPr>
        <w:lastRenderedPageBreak/>
        <w:t xml:space="preserve">Stronger longitudinal evidence is provided by Shi et al. (2025), who followed 169,916 participants over 10.5 years. Their findings indicated that adherence to the MIND diet </w:t>
      </w:r>
      <w:r>
        <w:rPr>
          <w:rFonts w:ascii="Arial" w:eastAsia="Arial Unicode MS" w:hAnsi="Arial" w:cs="Arial"/>
        </w:rPr>
        <w:t>(</w:t>
      </w:r>
      <w:r w:rsidRPr="008948E7">
        <w:rPr>
          <w:rFonts w:ascii="Arial" w:eastAsia="Arial Unicode MS" w:hAnsi="Arial" w:cs="Arial"/>
        </w:rPr>
        <w:t>Mediterranean Intervention for Neurodegenerative Delay</w:t>
      </w:r>
      <w:r>
        <w:rPr>
          <w:rFonts w:ascii="Arial" w:eastAsia="Arial Unicode MS" w:hAnsi="Arial" w:cs="Arial"/>
        </w:rPr>
        <w:t xml:space="preserve">) </w:t>
      </w:r>
      <w:r w:rsidRPr="008948E7">
        <w:rPr>
          <w:rFonts w:ascii="Arial" w:eastAsia="Arial Unicode MS" w:hAnsi="Arial" w:cs="Arial"/>
        </w:rPr>
        <w:t>significantly reduced the risk of dementia, stroke, depression, and anxiety, while higher consumption of ultra-processed foods increased the risk of these conditions. Importantly, this study explored underlying mechanisms and found that metabolic improvements and slower biological ageing mediated these protective effects.</w:t>
      </w:r>
    </w:p>
    <w:p w14:paraId="6DFEC819" w14:textId="77777777" w:rsidR="008948E7" w:rsidRP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F252F62" w14:textId="29582BDE" w:rsid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948E7">
        <w:rPr>
          <w:rFonts w:ascii="Arial" w:eastAsia="Arial Unicode MS" w:hAnsi="Arial" w:cs="Arial"/>
        </w:rPr>
        <w:t>Experimental evidence is offered by Shannon et al. (2021), whose randomised controlled trial (n = 108) demonstrated that Mediterranean diet adherence, particularly when combined with physical activity, supports brain health and may reduce dementia risk. Although smaller in scale, this study provides important evidence of feasibility and real-world application.</w:t>
      </w:r>
      <w:r>
        <w:rPr>
          <w:rFonts w:ascii="Arial" w:eastAsia="Arial Unicode MS" w:hAnsi="Arial" w:cs="Arial"/>
        </w:rPr>
        <w:t xml:space="preserve"> </w:t>
      </w:r>
      <w:r w:rsidRPr="008948E7">
        <w:rPr>
          <w:rFonts w:ascii="Arial" w:eastAsia="Arial Unicode MS" w:hAnsi="Arial" w:cs="Arial"/>
        </w:rPr>
        <w:t xml:space="preserve">Together, </w:t>
      </w:r>
      <w:r>
        <w:rPr>
          <w:rFonts w:ascii="Arial" w:eastAsia="Arial Unicode MS" w:hAnsi="Arial" w:cs="Arial"/>
        </w:rPr>
        <w:t>these studies</w:t>
      </w:r>
      <w:r w:rsidRPr="008948E7">
        <w:rPr>
          <w:rFonts w:ascii="Arial" w:eastAsia="Arial Unicode MS" w:hAnsi="Arial" w:cs="Arial"/>
        </w:rPr>
        <w:t xml:space="preserve"> demonstrate that diet plays a central role in maintaining brain health, with balanced and Mediterranean-style diets offering significant protective benefits.</w:t>
      </w:r>
    </w:p>
    <w:p w14:paraId="734AD8BD" w14:textId="77777777" w:rsid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950A0C7" w14:textId="77777777" w:rsid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B0FA79F" w14:textId="77777777" w:rsidR="008948E7" w:rsidRPr="008948E7" w:rsidRDefault="008948E7" w:rsidP="002733CE">
      <w:pPr>
        <w:pStyle w:val="Heading3"/>
      </w:pPr>
      <w:bookmarkStart w:id="46" w:name="_Toc226717843"/>
      <w:r w:rsidRPr="008948E7">
        <w:t>Theme 3: Substance Use and Neurocognitive Decline</w:t>
      </w:r>
      <w:bookmarkEnd w:id="46"/>
    </w:p>
    <w:p w14:paraId="129E5754" w14:textId="77777777" w:rsidR="008948E7" w:rsidRP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22C8CB2" w14:textId="39846D9C" w:rsid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948E7">
        <w:rPr>
          <w:rFonts w:ascii="Arial" w:eastAsia="Arial Unicode MS" w:hAnsi="Arial" w:cs="Arial"/>
        </w:rPr>
        <w:t xml:space="preserve">Substance use, particularly smoking and alcohol consumption, is consistently associated with adverse brain outcomes. Chang et al. (2024) demonstrated that both alcohol and smoking independently contribute to reduced brain volume, with additive effects. </w:t>
      </w:r>
      <w:proofErr w:type="spellStart"/>
      <w:r w:rsidRPr="008948E7">
        <w:rPr>
          <w:rFonts w:ascii="Arial" w:eastAsia="Arial Unicode MS" w:hAnsi="Arial" w:cs="Arial"/>
        </w:rPr>
        <w:t>Linli</w:t>
      </w:r>
      <w:proofErr w:type="spellEnd"/>
      <w:r w:rsidRPr="008948E7">
        <w:rPr>
          <w:rFonts w:ascii="Arial" w:eastAsia="Arial Unicode MS" w:hAnsi="Arial" w:cs="Arial"/>
        </w:rPr>
        <w:t xml:space="preserve"> et al. (2023) further showed that higher smoking exposure is associated with reduced grey matter volume and poorer cognitive performance, including slower reaction time and impaired learning.</w:t>
      </w:r>
      <w:r>
        <w:rPr>
          <w:rFonts w:ascii="Arial" w:eastAsia="Arial Unicode MS" w:hAnsi="Arial" w:cs="Arial"/>
        </w:rPr>
        <w:t xml:space="preserve"> </w:t>
      </w:r>
      <w:r w:rsidRPr="008948E7">
        <w:rPr>
          <w:rFonts w:ascii="Arial" w:eastAsia="Arial Unicode MS" w:hAnsi="Arial" w:cs="Arial"/>
        </w:rPr>
        <w:t xml:space="preserve">Importantly, </w:t>
      </w:r>
      <w:proofErr w:type="spellStart"/>
      <w:r w:rsidRPr="008948E7">
        <w:rPr>
          <w:rFonts w:ascii="Arial" w:eastAsia="Arial Unicode MS" w:hAnsi="Arial" w:cs="Arial"/>
        </w:rPr>
        <w:t>Linli</w:t>
      </w:r>
      <w:proofErr w:type="spellEnd"/>
      <w:r w:rsidRPr="008948E7">
        <w:rPr>
          <w:rFonts w:ascii="Arial" w:eastAsia="Arial Unicode MS" w:hAnsi="Arial" w:cs="Arial"/>
        </w:rPr>
        <w:t xml:space="preserve"> et al. (2023) also found that longer smoking cessation was associated with partial recovery of brain volume, suggesting some degree of neuroplasticity. This highlights the importance of behavioural change interventions.</w:t>
      </w:r>
      <w:r>
        <w:rPr>
          <w:rFonts w:ascii="Arial" w:eastAsia="Arial Unicode MS" w:hAnsi="Arial" w:cs="Arial"/>
        </w:rPr>
        <w:t xml:space="preserve"> </w:t>
      </w:r>
      <w:r w:rsidRPr="008948E7">
        <w:rPr>
          <w:rFonts w:ascii="Arial" w:eastAsia="Arial Unicode MS" w:hAnsi="Arial" w:cs="Arial"/>
        </w:rPr>
        <w:t>Topiwala et al. (2017), in a 30-year longitudinal study (n = 550), found that even moderate alcohol consumption was associated with hippocampal atrophy and faster cognitive decline. Notably, there was no evidence of a protective effect of light drinking, challenging common assumptions about moderate alcohol use.</w:t>
      </w:r>
      <w:r>
        <w:rPr>
          <w:rFonts w:ascii="Arial" w:eastAsia="Arial Unicode MS" w:hAnsi="Arial" w:cs="Arial"/>
        </w:rPr>
        <w:t xml:space="preserve"> These</w:t>
      </w:r>
      <w:r w:rsidRPr="008948E7">
        <w:rPr>
          <w:rFonts w:ascii="Arial" w:eastAsia="Arial Unicode MS" w:hAnsi="Arial" w:cs="Arial"/>
        </w:rPr>
        <w:t xml:space="preserve"> findings are highly consistent, indicating that substance use is a significant and modifiable risk factor for brain deterioration.</w:t>
      </w:r>
    </w:p>
    <w:p w14:paraId="1749E66C" w14:textId="77777777" w:rsid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F921A69" w14:textId="77777777" w:rsidR="008948E7" w:rsidRPr="008948E7" w:rsidRDefault="008948E7" w:rsidP="002733CE">
      <w:pPr>
        <w:pStyle w:val="Heading3"/>
      </w:pPr>
      <w:bookmarkStart w:id="47" w:name="_Toc226717844"/>
      <w:r w:rsidRPr="008948E7">
        <w:t>Theme 4: Digital Lifestyle, Sleep, and Sedentary Behaviour as Indirect Risk Pathways</w:t>
      </w:r>
      <w:bookmarkEnd w:id="47"/>
    </w:p>
    <w:p w14:paraId="630BF374" w14:textId="77777777" w:rsidR="008948E7" w:rsidRP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8AC6BF8" w14:textId="0A8B2F93" w:rsidR="008948E7" w:rsidRP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948E7">
        <w:rPr>
          <w:rFonts w:ascii="Arial" w:eastAsia="Arial Unicode MS" w:hAnsi="Arial" w:cs="Arial"/>
        </w:rPr>
        <w:t xml:space="preserve">An important emerging theme in the literature is the indirect impact of modern digital lifestyles on brain health, particularly through mechanisms such as poor sleep, reduced </w:t>
      </w:r>
      <w:r w:rsidRPr="008948E7">
        <w:rPr>
          <w:rFonts w:ascii="Arial" w:eastAsia="Arial Unicode MS" w:hAnsi="Arial" w:cs="Arial"/>
        </w:rPr>
        <w:lastRenderedPageBreak/>
        <w:t>physical activity, and increased sedentary behaviour. While digital behaviours do not always directly affect brain structure, they influence intermediary factors that are strongly linked to neurological outcomes.</w:t>
      </w:r>
      <w:r w:rsidR="00684D9C">
        <w:rPr>
          <w:rFonts w:ascii="Arial" w:eastAsia="Arial Unicode MS" w:hAnsi="Arial" w:cs="Arial"/>
        </w:rPr>
        <w:t xml:space="preserve"> For instance, </w:t>
      </w:r>
      <w:proofErr w:type="spellStart"/>
      <w:r w:rsidRPr="008948E7">
        <w:rPr>
          <w:rFonts w:ascii="Arial" w:eastAsia="Arial Unicode MS" w:hAnsi="Arial" w:cs="Arial"/>
        </w:rPr>
        <w:t>Yiallourou</w:t>
      </w:r>
      <w:proofErr w:type="spellEnd"/>
      <w:r w:rsidRPr="008948E7">
        <w:rPr>
          <w:rFonts w:ascii="Arial" w:eastAsia="Arial Unicode MS" w:hAnsi="Arial" w:cs="Arial"/>
        </w:rPr>
        <w:t xml:space="preserve"> et al. (2026), using a large UK Biobank sample (n = 87,490) and objective accelerometer data, found that shorter sleep duration was associated with reduced brain volume, impaired cognition, and increased risk of dementia. </w:t>
      </w:r>
      <w:r w:rsidR="00684D9C">
        <w:rPr>
          <w:rFonts w:ascii="Arial" w:eastAsia="Arial Unicode MS" w:hAnsi="Arial" w:cs="Arial"/>
        </w:rPr>
        <w:t>Their analysis highlights that sedentary activity caused by screen time reduces the time available for sleep and physical activity, affecting overall brain health.</w:t>
      </w:r>
    </w:p>
    <w:p w14:paraId="59B6B453" w14:textId="77777777" w:rsidR="008948E7" w:rsidRP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130CCF0" w14:textId="77777777" w:rsidR="008948E7" w:rsidRP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948E7">
        <w:rPr>
          <w:rFonts w:ascii="Arial" w:eastAsia="Arial Unicode MS" w:hAnsi="Arial" w:cs="Arial"/>
        </w:rPr>
        <w:t>Sohn et al. (2021) provide further insight into the behavioural mechanisms underpinning poor sleep. In their study of 1,043 young adults, smartphone addiction was significantly associated with poor sleep quality, with addicted individuals more likely to experience disrupted sleep patterns. Late-night smartphone use and prolonged screen exposure were key contributing factors.</w:t>
      </w:r>
    </w:p>
    <w:p w14:paraId="5832E588" w14:textId="77777777" w:rsidR="008948E7" w:rsidRP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084421A" w14:textId="2F1D9254" w:rsidR="008948E7" w:rsidRPr="008948E7" w:rsidRDefault="008948E7" w:rsidP="0089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948E7">
        <w:rPr>
          <w:rFonts w:ascii="Arial" w:eastAsia="Arial Unicode MS" w:hAnsi="Arial" w:cs="Arial"/>
        </w:rPr>
        <w:t xml:space="preserve">Although Sohn et al. (2021) do not directly measure brain outcomes, their findings are critical when interpreted alongside </w:t>
      </w:r>
      <w:proofErr w:type="spellStart"/>
      <w:r w:rsidRPr="008948E7">
        <w:rPr>
          <w:rFonts w:ascii="Arial" w:eastAsia="Arial Unicode MS" w:hAnsi="Arial" w:cs="Arial"/>
        </w:rPr>
        <w:t>Yiallourou</w:t>
      </w:r>
      <w:proofErr w:type="spellEnd"/>
      <w:r w:rsidRPr="008948E7">
        <w:rPr>
          <w:rFonts w:ascii="Arial" w:eastAsia="Arial Unicode MS" w:hAnsi="Arial" w:cs="Arial"/>
        </w:rPr>
        <w:t xml:space="preserve"> et al. (2026). Together, these studies suggest a pathway whereby excessive digital engagement leads to sleep disruption, which in turn contributes to cognitive decline and increased dementia risk. Furthermore, increased screen time is associated with sedentary behaviour, reducing opportunities for physical activity, which has already been shown to protect brain structure (</w:t>
      </w:r>
      <w:proofErr w:type="spellStart"/>
      <w:r w:rsidRPr="008948E7">
        <w:rPr>
          <w:rFonts w:ascii="Arial" w:eastAsia="Arial Unicode MS" w:hAnsi="Arial" w:cs="Arial"/>
        </w:rPr>
        <w:t>Hoogen</w:t>
      </w:r>
      <w:proofErr w:type="spellEnd"/>
      <w:r w:rsidRPr="008948E7">
        <w:rPr>
          <w:rFonts w:ascii="Arial" w:eastAsia="Arial Unicode MS" w:hAnsi="Arial" w:cs="Arial"/>
        </w:rPr>
        <w:t xml:space="preserve"> et al., 2025).</w:t>
      </w:r>
      <w:r w:rsidR="00684D9C">
        <w:rPr>
          <w:rFonts w:ascii="Arial" w:eastAsia="Arial Unicode MS" w:hAnsi="Arial" w:cs="Arial"/>
        </w:rPr>
        <w:t xml:space="preserve"> </w:t>
      </w:r>
      <w:r w:rsidRPr="008948E7">
        <w:rPr>
          <w:rFonts w:ascii="Arial" w:eastAsia="Arial Unicode MS" w:hAnsi="Arial" w:cs="Arial"/>
        </w:rPr>
        <w:t>This theme highlights that digital lifestyle should not be viewed as an isolated factor but as part of a broader behavioural system. Its impact on brain health is primarily indirect, mediated through sleep deprivation</w:t>
      </w:r>
      <w:r w:rsidR="00684D9C">
        <w:rPr>
          <w:rFonts w:ascii="Arial" w:eastAsia="Arial Unicode MS" w:hAnsi="Arial" w:cs="Arial"/>
        </w:rPr>
        <w:t xml:space="preserve"> </w:t>
      </w:r>
      <w:r w:rsidRPr="008948E7">
        <w:rPr>
          <w:rFonts w:ascii="Arial" w:eastAsia="Arial Unicode MS" w:hAnsi="Arial" w:cs="Arial"/>
        </w:rPr>
        <w:t>and reduced physical movement. This represents a significant contemporary public health concern, particularly given the increasing prevalence of screen-based behaviours in the UK.</w:t>
      </w:r>
    </w:p>
    <w:p w14:paraId="1E2E5DE2" w14:textId="77777777" w:rsidR="002733CE" w:rsidRDefault="002733CE" w:rsidP="002733CE">
      <w:pPr>
        <w:pStyle w:val="Heading2"/>
        <w:ind w:left="0"/>
      </w:pPr>
    </w:p>
    <w:p w14:paraId="2F31FB70" w14:textId="7D8CD0AC" w:rsidR="00684D9C" w:rsidRDefault="000B5F85" w:rsidP="002733CE">
      <w:pPr>
        <w:pStyle w:val="Heading2"/>
        <w:ind w:left="0"/>
      </w:pPr>
      <w:bookmarkStart w:id="48" w:name="_Toc226717845"/>
      <w:r w:rsidRPr="000B5F85">
        <w:t>DISCUSSION</w:t>
      </w:r>
      <w:bookmarkEnd w:id="48"/>
    </w:p>
    <w:p w14:paraId="0F3FF01C" w14:textId="72A1CF29" w:rsidR="00684D9C" w:rsidRPr="00684D9C" w:rsidRDefault="00684D9C" w:rsidP="00684D9C">
      <w:pPr>
        <w:pStyle w:val="NormalWeb"/>
        <w:spacing w:line="360" w:lineRule="auto"/>
        <w:rPr>
          <w:rFonts w:ascii="Arial" w:hAnsi="Arial" w:cs="Arial"/>
          <w:sz w:val="22"/>
          <w:szCs w:val="22"/>
        </w:rPr>
      </w:pPr>
      <w:r w:rsidRPr="00684D9C">
        <w:rPr>
          <w:rFonts w:ascii="Arial" w:hAnsi="Arial" w:cs="Arial"/>
          <w:sz w:val="22"/>
          <w:szCs w:val="22"/>
        </w:rPr>
        <w:t>The findings of this study provide strong evidence that lifestyle behaviours play a significant role in shaping brain health outcomes in UK adults. When compared with the wider literature, the results demonstrate a high level of consistency, particularly in relation to physical activity, diet, substance use, and sleep. Th</w:t>
      </w:r>
      <w:r>
        <w:rPr>
          <w:rFonts w:ascii="Arial" w:hAnsi="Arial" w:cs="Arial"/>
          <w:sz w:val="22"/>
          <w:szCs w:val="22"/>
        </w:rPr>
        <w:t>ese</w:t>
      </w:r>
      <w:r w:rsidRPr="00684D9C">
        <w:rPr>
          <w:rFonts w:ascii="Arial" w:hAnsi="Arial" w:cs="Arial"/>
          <w:sz w:val="22"/>
          <w:szCs w:val="22"/>
        </w:rPr>
        <w:t xml:space="preserve"> </w:t>
      </w:r>
      <w:r>
        <w:rPr>
          <w:rFonts w:ascii="Arial" w:hAnsi="Arial" w:cs="Arial"/>
          <w:sz w:val="22"/>
          <w:szCs w:val="22"/>
        </w:rPr>
        <w:t>findings</w:t>
      </w:r>
      <w:r w:rsidRPr="00684D9C">
        <w:rPr>
          <w:rFonts w:ascii="Arial" w:hAnsi="Arial" w:cs="Arial"/>
          <w:sz w:val="22"/>
          <w:szCs w:val="22"/>
        </w:rPr>
        <w:t xml:space="preserve"> highlight the importance of adopting a multidimensional approach to brain health promotion.</w:t>
      </w:r>
    </w:p>
    <w:p w14:paraId="5976095C" w14:textId="04C392A7" w:rsidR="00BA21ED" w:rsidRDefault="00684D9C" w:rsidP="00684D9C">
      <w:pPr>
        <w:pStyle w:val="NormalWeb"/>
        <w:spacing w:line="360" w:lineRule="auto"/>
        <w:rPr>
          <w:rFonts w:ascii="Arial" w:hAnsi="Arial" w:cs="Arial"/>
          <w:sz w:val="22"/>
          <w:szCs w:val="22"/>
        </w:rPr>
      </w:pPr>
      <w:r w:rsidRPr="00684D9C">
        <w:rPr>
          <w:rFonts w:ascii="Arial" w:hAnsi="Arial" w:cs="Arial"/>
          <w:sz w:val="22"/>
          <w:szCs w:val="22"/>
        </w:rPr>
        <w:t xml:space="preserve">A key finding of this study is the protective role of physical activity and healthy lifestyle behaviours on brain structure and function. This aligns closely with broader evidence suggesting that physical activity enhances cognitive function and reduces the risk of </w:t>
      </w:r>
      <w:r w:rsidRPr="00684D9C">
        <w:rPr>
          <w:rFonts w:ascii="Arial" w:hAnsi="Arial" w:cs="Arial"/>
          <w:sz w:val="22"/>
          <w:szCs w:val="22"/>
        </w:rPr>
        <w:lastRenderedPageBreak/>
        <w:t>dementia and neurodegenerative conditions (</w:t>
      </w:r>
      <w:proofErr w:type="spellStart"/>
      <w:r w:rsidRPr="00684D9C">
        <w:rPr>
          <w:rFonts w:ascii="Arial" w:hAnsi="Arial" w:cs="Arial"/>
          <w:sz w:val="22"/>
          <w:szCs w:val="22"/>
        </w:rPr>
        <w:t>Potashkin</w:t>
      </w:r>
      <w:proofErr w:type="spellEnd"/>
      <w:r w:rsidRPr="00684D9C">
        <w:rPr>
          <w:rFonts w:ascii="Arial" w:hAnsi="Arial" w:cs="Arial"/>
          <w:sz w:val="22"/>
          <w:szCs w:val="22"/>
        </w:rPr>
        <w:t xml:space="preserve"> et al., 2025). </w:t>
      </w:r>
      <w:r w:rsidR="00BA21ED" w:rsidRPr="00BA21ED">
        <w:rPr>
          <w:rFonts w:ascii="Arial" w:hAnsi="Arial" w:cs="Arial"/>
          <w:sz w:val="22"/>
          <w:szCs w:val="22"/>
        </w:rPr>
        <w:t>Large-scale epidemiological research further supports this, showing that individuals with higher levels of physical activity in midlife and later life have significantly lower risk of developing dementia</w:t>
      </w:r>
      <w:r w:rsidR="00BA21ED">
        <w:rPr>
          <w:rFonts w:ascii="Arial" w:hAnsi="Arial" w:cs="Arial"/>
          <w:sz w:val="22"/>
          <w:szCs w:val="22"/>
        </w:rPr>
        <w:t xml:space="preserve"> (Marino et al, 2025). </w:t>
      </w:r>
      <w:r w:rsidR="00BA21ED" w:rsidRPr="00BA21ED">
        <w:rPr>
          <w:rFonts w:ascii="Arial" w:hAnsi="Arial" w:cs="Arial"/>
          <w:sz w:val="22"/>
          <w:szCs w:val="22"/>
        </w:rPr>
        <w:t>Similarly, evidence from Alzheimer’s organisations indicates that regular exercise may reduce dementia risk by up to 20% (</w:t>
      </w:r>
      <w:r w:rsidR="00BA21ED" w:rsidRPr="00BA21ED">
        <w:rPr>
          <w:rFonts w:ascii="Arial" w:eastAsia="Arial Unicode MS" w:hAnsi="Arial" w:cs="Arial"/>
          <w:sz w:val="22"/>
          <w:szCs w:val="22"/>
        </w:rPr>
        <w:t>Alzheimer’s Society, n.d.</w:t>
      </w:r>
      <w:r w:rsidR="00BA21ED" w:rsidRPr="00BA21ED">
        <w:rPr>
          <w:rFonts w:ascii="Arial" w:hAnsi="Arial" w:cs="Arial"/>
          <w:sz w:val="22"/>
          <w:szCs w:val="22"/>
        </w:rPr>
        <w:t xml:space="preserve">). These findings reinforce the results of Mulugeta et al. (2022) and </w:t>
      </w:r>
      <w:proofErr w:type="spellStart"/>
      <w:r w:rsidR="00BA21ED" w:rsidRPr="00BA21ED">
        <w:rPr>
          <w:rFonts w:ascii="Arial" w:hAnsi="Arial" w:cs="Arial"/>
          <w:sz w:val="22"/>
          <w:szCs w:val="22"/>
        </w:rPr>
        <w:t>Hoogen</w:t>
      </w:r>
      <w:proofErr w:type="spellEnd"/>
      <w:r w:rsidR="00BA21ED" w:rsidRPr="00BA21ED">
        <w:rPr>
          <w:rFonts w:ascii="Arial" w:hAnsi="Arial" w:cs="Arial"/>
          <w:sz w:val="22"/>
          <w:szCs w:val="22"/>
        </w:rPr>
        <w:t xml:space="preserve"> et al. (2025), confirming that lifestyle factors such as physical activity are not only associated with improved brain structure but also contribute to long-term neurological resilience. Importantly, the wider literature emphasises that physical activity is most effective when combined with other healthy behaviours, supporting the multidomain perspective identified in this study</w:t>
      </w:r>
      <w:r w:rsidR="00BA21ED">
        <w:rPr>
          <w:rFonts w:ascii="Arial" w:hAnsi="Arial" w:cs="Arial"/>
          <w:sz w:val="22"/>
          <w:szCs w:val="22"/>
        </w:rPr>
        <w:t xml:space="preserve">. </w:t>
      </w:r>
    </w:p>
    <w:p w14:paraId="6E02CE8A" w14:textId="17D22CBE" w:rsidR="00BA21ED" w:rsidRPr="00BA21ED" w:rsidRDefault="00BA21ED" w:rsidP="00BA21ED">
      <w:pPr>
        <w:pStyle w:val="NormalWeb"/>
        <w:spacing w:line="360" w:lineRule="auto"/>
        <w:rPr>
          <w:rFonts w:ascii="Arial" w:hAnsi="Arial" w:cs="Arial"/>
          <w:sz w:val="22"/>
          <w:szCs w:val="22"/>
        </w:rPr>
      </w:pPr>
      <w:r w:rsidRPr="00BA21ED">
        <w:rPr>
          <w:rFonts w:ascii="Arial" w:hAnsi="Arial" w:cs="Arial"/>
          <w:sz w:val="22"/>
          <w:szCs w:val="22"/>
        </w:rPr>
        <w:t xml:space="preserve">Dietary </w:t>
      </w:r>
      <w:r>
        <w:rPr>
          <w:rFonts w:ascii="Arial" w:hAnsi="Arial" w:cs="Arial"/>
          <w:sz w:val="22"/>
          <w:szCs w:val="22"/>
        </w:rPr>
        <w:t>habits</w:t>
      </w:r>
      <w:r w:rsidRPr="00BA21ED">
        <w:rPr>
          <w:rFonts w:ascii="Arial" w:hAnsi="Arial" w:cs="Arial"/>
          <w:sz w:val="22"/>
          <w:szCs w:val="22"/>
        </w:rPr>
        <w:t xml:space="preserve"> also emerged as a critical determinant of brain health, and the findings of this study are strongly supported by existing research. Shi et al. (2025) demonstrated that adherence to the MIND diet reduces the risk of dementia and mental health disorders, which is consistent with public health evidence highlighting diet as a major modifiable risk factor for cognitive decline</w:t>
      </w:r>
      <w:r>
        <w:rPr>
          <w:rFonts w:ascii="Arial" w:hAnsi="Arial" w:cs="Arial"/>
          <w:sz w:val="22"/>
          <w:szCs w:val="22"/>
        </w:rPr>
        <w:t xml:space="preserve"> </w:t>
      </w:r>
      <w:r w:rsidRPr="00BA21ED">
        <w:rPr>
          <w:rFonts w:ascii="Arial" w:hAnsi="Arial" w:cs="Arial"/>
          <w:sz w:val="22"/>
          <w:szCs w:val="22"/>
        </w:rPr>
        <w:t>(Harvard T.H. Chan School of Public Health</w:t>
      </w:r>
      <w:r>
        <w:rPr>
          <w:rFonts w:ascii="Arial" w:hAnsi="Arial" w:cs="Arial"/>
          <w:sz w:val="22"/>
          <w:szCs w:val="22"/>
        </w:rPr>
        <w:t xml:space="preserve">, </w:t>
      </w:r>
      <w:r w:rsidRPr="00BA21ED">
        <w:rPr>
          <w:rFonts w:ascii="Arial" w:hAnsi="Arial" w:cs="Arial"/>
          <w:sz w:val="22"/>
          <w:szCs w:val="22"/>
        </w:rPr>
        <w:t>2023). Broader literature suggests that dietary patterns rich in fruits, vegetables, and healthy fats contribute to improved cognitive function and reduced neurodegeneration, while poor dietary habits increase the risk of chronic disease and brain dysfunction. The integration of metabolomic and ageing pathways in Shi et al. (2025) provides a deeper understanding of the biological mechanisms underpinning these relationships, aligning with wider research that links metabolic health and inflammation to brain ageing. This strengthens the conclusion that diet is not only associated with brain health but may actively mediate neurological outcomes through physiological processes.</w:t>
      </w:r>
    </w:p>
    <w:p w14:paraId="15A28066" w14:textId="7275076F" w:rsidR="00BA21ED" w:rsidRPr="00BA21ED" w:rsidRDefault="00BA21ED" w:rsidP="00BA21ED">
      <w:pPr>
        <w:pStyle w:val="NormalWeb"/>
        <w:spacing w:line="360" w:lineRule="auto"/>
        <w:rPr>
          <w:rFonts w:ascii="Arial" w:hAnsi="Arial" w:cs="Arial"/>
          <w:sz w:val="22"/>
          <w:szCs w:val="22"/>
        </w:rPr>
      </w:pPr>
      <w:r w:rsidRPr="00BA21ED">
        <w:rPr>
          <w:rFonts w:ascii="Arial" w:hAnsi="Arial" w:cs="Arial"/>
          <w:sz w:val="22"/>
          <w:szCs w:val="22"/>
        </w:rPr>
        <w:t xml:space="preserve">The negative impact of substance use identified in this study is also widely supported in the literature. The findings from Chang et al. (2024), </w:t>
      </w:r>
      <w:proofErr w:type="spellStart"/>
      <w:r w:rsidRPr="00BA21ED">
        <w:rPr>
          <w:rFonts w:ascii="Arial" w:hAnsi="Arial" w:cs="Arial"/>
          <w:sz w:val="22"/>
          <w:szCs w:val="22"/>
        </w:rPr>
        <w:t>Linli</w:t>
      </w:r>
      <w:proofErr w:type="spellEnd"/>
      <w:r w:rsidRPr="00BA21ED">
        <w:rPr>
          <w:rFonts w:ascii="Arial" w:hAnsi="Arial" w:cs="Arial"/>
          <w:sz w:val="22"/>
          <w:szCs w:val="22"/>
        </w:rPr>
        <w:t xml:space="preserve"> et al. (2023), and Topiwala et al. (2017) demonstrate consistent associations between smoking, alcohol consumption, and reduced brain volume or cognitive decline.</w:t>
      </w:r>
      <w:r>
        <w:rPr>
          <w:rFonts w:ascii="Arial" w:hAnsi="Arial" w:cs="Arial"/>
          <w:sz w:val="22"/>
          <w:szCs w:val="22"/>
        </w:rPr>
        <w:t xml:space="preserve"> This aligns with wider epidemiological evidence indicating that harmful substance use contributes to neurodegeneration and raises the risk of dementia (</w:t>
      </w:r>
      <w:proofErr w:type="spellStart"/>
      <w:r w:rsidRPr="00BA21ED">
        <w:rPr>
          <w:rFonts w:ascii="Arial" w:hAnsi="Arial" w:cs="Arial"/>
          <w:sz w:val="22"/>
          <w:szCs w:val="22"/>
        </w:rPr>
        <w:t>Elonheimo</w:t>
      </w:r>
      <w:proofErr w:type="spellEnd"/>
      <w:r w:rsidRPr="00BA21ED">
        <w:rPr>
          <w:rFonts w:ascii="Arial" w:hAnsi="Arial" w:cs="Arial"/>
          <w:sz w:val="22"/>
          <w:szCs w:val="22"/>
        </w:rPr>
        <w:t xml:space="preserve"> et al</w:t>
      </w:r>
      <w:r>
        <w:rPr>
          <w:rFonts w:ascii="Arial" w:hAnsi="Arial" w:cs="Arial"/>
          <w:sz w:val="22"/>
          <w:szCs w:val="22"/>
        </w:rPr>
        <w:t xml:space="preserve">., </w:t>
      </w:r>
      <w:r w:rsidRPr="00BA21ED">
        <w:rPr>
          <w:rFonts w:ascii="Arial" w:hAnsi="Arial" w:cs="Arial"/>
          <w:sz w:val="22"/>
          <w:szCs w:val="22"/>
        </w:rPr>
        <w:t>2021</w:t>
      </w:r>
      <w:r>
        <w:rPr>
          <w:rFonts w:ascii="Arial" w:hAnsi="Arial" w:cs="Arial"/>
          <w:sz w:val="22"/>
          <w:szCs w:val="22"/>
        </w:rPr>
        <w:t xml:space="preserve">). </w:t>
      </w:r>
      <w:r w:rsidRPr="00BA21ED">
        <w:rPr>
          <w:rFonts w:ascii="Arial" w:hAnsi="Arial" w:cs="Arial"/>
          <w:sz w:val="22"/>
          <w:szCs w:val="22"/>
        </w:rPr>
        <w:t xml:space="preserve">Importantly, the longitudinal findings of Topiwala et al. (2017), showing that even moderate alcohol consumption is associated with hippocampal atrophy, challenge common public perceptions regarding “safe” levels of alcohol use. This is consistent with emerging public health discourse that increasingly recognises alcohol as a risk factor for brain health rather than a neutral or protective behaviour. The evidence from </w:t>
      </w:r>
      <w:proofErr w:type="spellStart"/>
      <w:r w:rsidRPr="00BA21ED">
        <w:rPr>
          <w:rFonts w:ascii="Arial" w:hAnsi="Arial" w:cs="Arial"/>
          <w:sz w:val="22"/>
          <w:szCs w:val="22"/>
        </w:rPr>
        <w:t>Linli</w:t>
      </w:r>
      <w:proofErr w:type="spellEnd"/>
      <w:r w:rsidRPr="00BA21ED">
        <w:rPr>
          <w:rFonts w:ascii="Arial" w:hAnsi="Arial" w:cs="Arial"/>
          <w:sz w:val="22"/>
          <w:szCs w:val="22"/>
        </w:rPr>
        <w:t xml:space="preserve"> et al. (2023) suggesting partial reversibility following smoking cessation also aligns with </w:t>
      </w:r>
      <w:r w:rsidRPr="00BA21ED">
        <w:rPr>
          <w:rFonts w:ascii="Arial" w:hAnsi="Arial" w:cs="Arial"/>
          <w:sz w:val="22"/>
          <w:szCs w:val="22"/>
        </w:rPr>
        <w:lastRenderedPageBreak/>
        <w:t>wider literature on neuroplasticity, indicating that behavioural change remains beneficial even after prolonged exposure.</w:t>
      </w:r>
    </w:p>
    <w:p w14:paraId="16C5AB33" w14:textId="7C87EB7D" w:rsidR="00A5140C" w:rsidRPr="00684D9C" w:rsidRDefault="00BA21ED" w:rsidP="00BA21ED">
      <w:pPr>
        <w:pStyle w:val="NormalWeb"/>
        <w:spacing w:line="360" w:lineRule="auto"/>
        <w:rPr>
          <w:rFonts w:ascii="Arial" w:hAnsi="Arial" w:cs="Arial"/>
          <w:sz w:val="22"/>
          <w:szCs w:val="22"/>
        </w:rPr>
      </w:pPr>
      <w:r w:rsidRPr="00BA21ED">
        <w:rPr>
          <w:rFonts w:ascii="Arial" w:hAnsi="Arial" w:cs="Arial"/>
          <w:sz w:val="22"/>
          <w:szCs w:val="22"/>
        </w:rPr>
        <w:t>A particularly important contribution of this study is the identification of digital lifestyle as an indirect but significant influence on brain health. While fewer studies directly examine digital behaviours, the findings suggest that their impact operates through intermediary mechanisms, particularly sleep disruption and sedentary behaviour. This is strongly supported by wider research indicating that sleep plays a critical role in cognitive function and neurological health. For example, emerging evidence highlights that poor sleep is associated with reduced brain volume and increased dementia risk, and that sleep interacts closely with physical activity and sedentary patterns</w:t>
      </w:r>
      <w:r w:rsidR="00A5140C">
        <w:rPr>
          <w:rFonts w:ascii="Arial" w:hAnsi="Arial" w:cs="Arial"/>
          <w:sz w:val="22"/>
          <w:szCs w:val="22"/>
        </w:rPr>
        <w:t xml:space="preserve"> (</w:t>
      </w:r>
      <w:r w:rsidR="00A5140C" w:rsidRPr="00A5140C">
        <w:rPr>
          <w:rFonts w:ascii="Arial" w:eastAsia="Arial Unicode MS" w:hAnsi="Arial" w:cs="Arial"/>
          <w:bCs/>
          <w:sz w:val="22"/>
          <w:szCs w:val="22"/>
        </w:rPr>
        <w:t>Namsrai et al., 2023</w:t>
      </w:r>
      <w:r w:rsidR="00A5140C">
        <w:rPr>
          <w:rFonts w:ascii="Arial" w:eastAsia="Arial Unicode MS" w:hAnsi="Arial" w:cs="Arial"/>
          <w:bCs/>
          <w:sz w:val="22"/>
          <w:szCs w:val="22"/>
        </w:rPr>
        <w:t xml:space="preserve">; </w:t>
      </w:r>
      <w:r w:rsidR="00A5140C" w:rsidRPr="00A5140C">
        <w:rPr>
          <w:rFonts w:ascii="Arial" w:eastAsia="Arial Unicode MS" w:hAnsi="Arial" w:cs="Arial"/>
          <w:bCs/>
          <w:sz w:val="22"/>
          <w:szCs w:val="22"/>
        </w:rPr>
        <w:t>Sewell, K.R. et al.</w:t>
      </w:r>
      <w:r w:rsidR="00A5140C">
        <w:rPr>
          <w:rFonts w:ascii="Arial" w:eastAsia="Arial Unicode MS" w:hAnsi="Arial" w:cs="Arial"/>
          <w:bCs/>
          <w:sz w:val="22"/>
          <w:szCs w:val="22"/>
        </w:rPr>
        <w:t xml:space="preserve">, </w:t>
      </w:r>
      <w:r w:rsidR="00A5140C" w:rsidRPr="00A5140C">
        <w:rPr>
          <w:rFonts w:ascii="Arial" w:eastAsia="Arial Unicode MS" w:hAnsi="Arial" w:cs="Arial"/>
          <w:bCs/>
          <w:sz w:val="22"/>
          <w:szCs w:val="22"/>
        </w:rPr>
        <w:t>2021)</w:t>
      </w:r>
      <w:r w:rsidR="00A5140C" w:rsidRPr="00A5140C">
        <w:rPr>
          <w:rFonts w:ascii="Arial" w:hAnsi="Arial" w:cs="Arial"/>
          <w:sz w:val="22"/>
          <w:szCs w:val="22"/>
        </w:rPr>
        <w:t xml:space="preserve">. </w:t>
      </w:r>
    </w:p>
    <w:p w14:paraId="151EF27A" w14:textId="3165B6D2" w:rsidR="00684D9C" w:rsidRPr="00A5140C" w:rsidRDefault="00A5140C"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A5140C">
        <w:rPr>
          <w:rFonts w:ascii="Arial" w:eastAsia="Arial Unicode MS" w:hAnsi="Arial" w:cs="Arial"/>
        </w:rPr>
        <w:t xml:space="preserve">The findings from Sohn et al. (2021), which connect smartphone addiction to poor sleep quality, offer an important behavioural explanation for these patterns. </w:t>
      </w:r>
      <w:r w:rsidR="00BA21ED" w:rsidRPr="00A5140C">
        <w:rPr>
          <w:rFonts w:ascii="Arial" w:eastAsia="Arial Unicode MS" w:hAnsi="Arial" w:cs="Arial"/>
        </w:rPr>
        <w:t>When considered alongside evidence that sedentary behaviour independently contributes to cognitive decline and brain atrophy, even in physically active individuals, it becomes clear that digital lifestyle represents a complex and emerging risk factor</w:t>
      </w:r>
      <w:r w:rsidR="00A14785">
        <w:rPr>
          <w:rFonts w:ascii="Arial" w:eastAsia="Arial Unicode MS" w:hAnsi="Arial" w:cs="Arial"/>
        </w:rPr>
        <w:t xml:space="preserve">. </w:t>
      </w:r>
      <w:r w:rsidR="00BA21ED" w:rsidRPr="00A5140C">
        <w:rPr>
          <w:rFonts w:ascii="Arial" w:eastAsia="Arial Unicode MS" w:hAnsi="Arial" w:cs="Arial"/>
        </w:rPr>
        <w:t xml:space="preserve">Additional evidence indicates that prolonged sedentary behaviour is associated with metabolic dysfunction, vascular damage, and increased dementia risk </w:t>
      </w:r>
      <w:r w:rsidRPr="00A5140C">
        <w:rPr>
          <w:rFonts w:ascii="Arial" w:eastAsia="Arial Unicode MS" w:hAnsi="Arial" w:cs="Arial"/>
        </w:rPr>
        <w:t>(</w:t>
      </w:r>
      <w:proofErr w:type="spellStart"/>
      <w:r w:rsidRPr="00A5140C">
        <w:rPr>
          <w:rFonts w:ascii="Arial" w:eastAsia="Arial Unicode MS" w:hAnsi="Arial" w:cs="Arial"/>
        </w:rPr>
        <w:t>Gogniat</w:t>
      </w:r>
      <w:proofErr w:type="spellEnd"/>
      <w:r w:rsidRPr="00A5140C">
        <w:rPr>
          <w:rFonts w:ascii="Arial" w:eastAsia="Arial Unicode MS" w:hAnsi="Arial" w:cs="Arial"/>
        </w:rPr>
        <w:t xml:space="preserve"> et al., 2025)</w:t>
      </w:r>
      <w:r w:rsidR="00BA21ED" w:rsidRPr="00A5140C">
        <w:rPr>
          <w:rFonts w:ascii="Arial" w:eastAsia="Arial Unicode MS" w:hAnsi="Arial" w:cs="Arial"/>
        </w:rPr>
        <w:t>. Therefore, digital behaviours should be understood not as isolated risks but as part of a broader behavioural system that reduces movement, disrupts sleep, and indirectly accelerates brain ageing.</w:t>
      </w:r>
      <w:r w:rsidR="00A14785">
        <w:rPr>
          <w:rFonts w:ascii="Arial" w:eastAsia="Arial Unicode MS" w:hAnsi="Arial" w:cs="Arial"/>
        </w:rPr>
        <w:t xml:space="preserve"> Overall, it can be stated that lifestyle factors play a significant role in bran health, having a reciprocal connection as well. </w:t>
      </w:r>
    </w:p>
    <w:p w14:paraId="0D000E62" w14:textId="77777777" w:rsidR="002733CE" w:rsidRDefault="002733CE" w:rsidP="002733CE">
      <w:pPr>
        <w:pStyle w:val="Heading2"/>
        <w:ind w:left="0"/>
      </w:pPr>
    </w:p>
    <w:p w14:paraId="78CEA3C6" w14:textId="095495B6" w:rsidR="009315FC" w:rsidRPr="009315FC" w:rsidRDefault="009315FC" w:rsidP="002733CE">
      <w:pPr>
        <w:pStyle w:val="Heading2"/>
        <w:ind w:left="0"/>
      </w:pPr>
      <w:bookmarkStart w:id="49" w:name="_Toc226717846"/>
      <w:r w:rsidRPr="009315FC">
        <w:t>Implications for Policy and Practice</w:t>
      </w:r>
      <w:bookmarkEnd w:id="49"/>
    </w:p>
    <w:p w14:paraId="2A6DE3A8" w14:textId="77777777" w:rsidR="009315FC" w:rsidRP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54C3801E" w14:textId="28A84273" w:rsidR="009315FC" w:rsidRP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315FC">
        <w:rPr>
          <w:rFonts w:ascii="Arial" w:eastAsia="Arial Unicode MS" w:hAnsi="Arial" w:cs="Arial"/>
        </w:rPr>
        <w:t>The findings of this study support the need for integrated public health strategies that promote brain health across the life course. Evidence shows that lifestyle factors such as diet, physical activity, sleep, and substance use are key determinants of cognitive health and dementia risk (World Health Organization, 2025). Therefore, national health campaigns, including those led by the NHS, should provide clear and consistent guidance on adopting multiple healthy behaviours rather than focusing on single risk factors</w:t>
      </w:r>
      <w:r w:rsidR="0027572B">
        <w:rPr>
          <w:rFonts w:ascii="Arial" w:eastAsia="Arial Unicode MS" w:hAnsi="Arial" w:cs="Arial"/>
        </w:rPr>
        <w:t xml:space="preserve"> </w:t>
      </w:r>
      <w:r w:rsidR="0027572B" w:rsidRPr="0027572B">
        <w:rPr>
          <w:rFonts w:ascii="Arial" w:eastAsia="Arial Unicode MS" w:hAnsi="Arial" w:cs="Arial"/>
        </w:rPr>
        <w:t xml:space="preserve">(Knox et al., 2017; Murtagh et al., 2020). </w:t>
      </w:r>
    </w:p>
    <w:p w14:paraId="6B16E1CD" w14:textId="77777777" w:rsidR="009315FC" w:rsidRP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67E16CAE" w14:textId="1FDB9F93" w:rsidR="009315FC" w:rsidRP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315FC">
        <w:rPr>
          <w:rFonts w:ascii="Arial" w:eastAsia="Arial Unicode MS" w:hAnsi="Arial" w:cs="Arial"/>
        </w:rPr>
        <w:t xml:space="preserve">From a practice perspective, healthcare professionals should adopt a preventative and holistic approach, encouraging patients to improve lifestyle behaviours collectively (NHS, </w:t>
      </w:r>
      <w:r w:rsidRPr="009315FC">
        <w:rPr>
          <w:rFonts w:ascii="Arial" w:eastAsia="Arial Unicode MS" w:hAnsi="Arial" w:cs="Arial"/>
        </w:rPr>
        <w:lastRenderedPageBreak/>
        <w:t>2025). For example, promoting physical activity is particularly important, as it has been shown to reduce the risk of dementia and support cognitive function (Alzheimer’s Society, n.d.). Similarly, dietary guidance should emphasise brain-protective patterns such as the MIND or Mediterranean diet, which have been associated with reduced cognitive decline (Harvard T.H. Chan School of Public Health, 2023</w:t>
      </w:r>
      <w:r w:rsidR="0027572B">
        <w:rPr>
          <w:rFonts w:ascii="Arial" w:eastAsia="Arial Unicode MS" w:hAnsi="Arial" w:cs="Arial"/>
        </w:rPr>
        <w:t xml:space="preserve">; </w:t>
      </w:r>
      <w:r w:rsidR="0027572B" w:rsidRPr="0027572B">
        <w:rPr>
          <w:rFonts w:ascii="Arial" w:eastAsia="Arial Unicode MS" w:hAnsi="Arial" w:cs="Arial"/>
        </w:rPr>
        <w:t>Pindus et al., 2022</w:t>
      </w:r>
      <w:r w:rsidRPr="009315FC">
        <w:rPr>
          <w:rFonts w:ascii="Arial" w:eastAsia="Arial Unicode MS" w:hAnsi="Arial" w:cs="Arial"/>
        </w:rPr>
        <w:t>).</w:t>
      </w:r>
    </w:p>
    <w:p w14:paraId="4E134F1D" w14:textId="77777777" w:rsidR="009315FC" w:rsidRP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55CEE7B2" w14:textId="77777777" w:rsidR="009315FC" w:rsidRP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315FC">
        <w:rPr>
          <w:rFonts w:ascii="Arial" w:eastAsia="Arial Unicode MS" w:hAnsi="Arial" w:cs="Arial"/>
        </w:rPr>
        <w:t>Policy interventions should also address the wider environmental factors that influence lifestyle choices. Structural approaches, such as improving access to green spaces, promoting active travel, and increasing availability of healthy foods, can support healthier behaviours at a population level (World Health Organization, 2025). In addition, workplace policies that reduce prolonged sitting and encourage movement may help reduce sedentary behaviour, which has been linked to poorer brain health outcomes.</w:t>
      </w:r>
    </w:p>
    <w:p w14:paraId="7D9B8189" w14:textId="77777777" w:rsidR="009315FC" w:rsidRP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52090FA3" w14:textId="150689EF" w:rsidR="00BA21ED" w:rsidRP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315FC">
        <w:rPr>
          <w:rFonts w:ascii="Arial" w:eastAsia="Arial Unicode MS" w:hAnsi="Arial" w:cs="Arial"/>
        </w:rPr>
        <w:t>An important implication of this study is the need to address digital lifestyle behaviours, particularly their indirect impact on brain health. Evidence suggests that excessive screen time is associated with poor sleep quality, which in turn increases the risk of cognitive decline (Sohn et al., 2021). Therefore, public health strategies should include education on sleep hygiene, responsible technology use, and reducing late-night screen exposure, especially among younger populations.</w:t>
      </w:r>
      <w:r>
        <w:rPr>
          <w:rFonts w:ascii="Arial" w:eastAsia="Arial Unicode MS" w:hAnsi="Arial" w:cs="Arial"/>
        </w:rPr>
        <w:t xml:space="preserve"> </w:t>
      </w:r>
      <w:r w:rsidRPr="009315FC">
        <w:rPr>
          <w:rFonts w:ascii="Arial" w:eastAsia="Arial Unicode MS" w:hAnsi="Arial" w:cs="Arial"/>
        </w:rPr>
        <w:t>Overall, these findings highlight the importance of shifting towards preventative, multi-behavioural approaches in both healthcare and policy</w:t>
      </w:r>
      <w:r>
        <w:rPr>
          <w:rFonts w:ascii="Arial" w:eastAsia="Arial Unicode MS" w:hAnsi="Arial" w:cs="Arial"/>
        </w:rPr>
        <w:t xml:space="preserve"> (NHS, 2025)</w:t>
      </w:r>
      <w:r w:rsidRPr="009315FC">
        <w:rPr>
          <w:rFonts w:ascii="Arial" w:eastAsia="Arial Unicode MS" w:hAnsi="Arial" w:cs="Arial"/>
        </w:rPr>
        <w:t>. Addressing lifestyle factors collectively, alongside environmental and digital influences, is essential for improving brain health outcomes and reducing the future burden of dementia in the UK.</w:t>
      </w:r>
    </w:p>
    <w:p w14:paraId="724E8CCD" w14:textId="77777777" w:rsidR="002733CE" w:rsidRDefault="002733CE" w:rsidP="002733CE">
      <w:pPr>
        <w:pStyle w:val="Heading2"/>
        <w:ind w:left="0"/>
      </w:pPr>
    </w:p>
    <w:p w14:paraId="3E764176" w14:textId="3B5CCDC3" w:rsidR="000B5F85" w:rsidRPr="009315FC" w:rsidRDefault="000B5F85" w:rsidP="002733CE">
      <w:pPr>
        <w:pStyle w:val="Heading2"/>
        <w:ind w:left="0"/>
      </w:pPr>
      <w:bookmarkStart w:id="50" w:name="_Toc226717847"/>
      <w:r w:rsidRPr="009315FC">
        <w:t>Strengths of this research</w:t>
      </w:r>
      <w:bookmarkEnd w:id="50"/>
    </w:p>
    <w:p w14:paraId="04EAA21E" w14:textId="77777777" w:rsidR="009315FC" w:rsidRP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85A191D" w14:textId="730F4F96" w:rsidR="009315FC" w:rsidRP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C647CE">
        <w:rPr>
          <w:rFonts w:ascii="Arial" w:eastAsia="Arial Unicode MS" w:hAnsi="Arial" w:cs="Arial"/>
        </w:rPr>
        <w:t>A key strength of this research is the use of a secondary research approach, which enabled the inclusion and synthesis of a large body of high-quality, peer-reviewed studies, based on the UK adult population</w:t>
      </w:r>
      <w:r w:rsidR="00C647CE" w:rsidRPr="00C647CE">
        <w:rPr>
          <w:rFonts w:ascii="Arial" w:eastAsia="Arial Unicode MS" w:hAnsi="Arial" w:cs="Arial"/>
        </w:rPr>
        <w:t xml:space="preserve"> (</w:t>
      </w:r>
      <w:r w:rsidR="00C647CE" w:rsidRPr="00C647CE">
        <w:rPr>
          <w:rFonts w:ascii="Arial" w:hAnsi="Arial" w:cs="Arial"/>
          <w:color w:val="333333"/>
        </w:rPr>
        <w:t>Wickham, 2019)</w:t>
      </w:r>
      <w:r w:rsidRPr="00C647CE">
        <w:rPr>
          <w:rFonts w:ascii="Arial" w:eastAsia="Arial Unicode MS" w:hAnsi="Arial" w:cs="Arial"/>
        </w:rPr>
        <w:t xml:space="preserve">. </w:t>
      </w:r>
      <w:r w:rsidRPr="009315FC">
        <w:rPr>
          <w:rFonts w:ascii="Arial" w:eastAsia="Arial Unicode MS" w:hAnsi="Arial" w:cs="Arial"/>
        </w:rPr>
        <w:t>Many of the studies analysed</w:t>
      </w:r>
      <w:r>
        <w:rPr>
          <w:rFonts w:ascii="Arial" w:eastAsia="Arial Unicode MS" w:hAnsi="Arial" w:cs="Arial"/>
        </w:rPr>
        <w:t xml:space="preserve"> </w:t>
      </w:r>
      <w:r w:rsidRPr="009315FC">
        <w:rPr>
          <w:rFonts w:ascii="Arial" w:eastAsia="Arial Unicode MS" w:hAnsi="Arial" w:cs="Arial"/>
        </w:rPr>
        <w:t>involved very large sample sizes</w:t>
      </w:r>
      <w:r>
        <w:rPr>
          <w:rFonts w:ascii="Arial" w:eastAsia="Arial Unicode MS" w:hAnsi="Arial" w:cs="Arial"/>
        </w:rPr>
        <w:t xml:space="preserve">, </w:t>
      </w:r>
      <w:r w:rsidRPr="009315FC">
        <w:rPr>
          <w:rFonts w:ascii="Arial" w:eastAsia="Arial Unicode MS" w:hAnsi="Arial" w:cs="Arial"/>
        </w:rPr>
        <w:t>which enhances the reliability and generalisability of the findings to the UK adult population.</w:t>
      </w:r>
    </w:p>
    <w:p w14:paraId="73823A8F" w14:textId="77777777" w:rsidR="009315FC" w:rsidRP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60D75A9" w14:textId="2D3E678D" w:rsidR="009315FC" w:rsidRP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C647CE">
        <w:rPr>
          <w:rFonts w:ascii="Arial" w:eastAsia="Arial Unicode MS" w:hAnsi="Arial" w:cs="Arial"/>
        </w:rPr>
        <w:t>Another strength is the inclusion of studies employing objective measurement tools, such as MRI-based neuroimaging and accelerometer data, rather than relying solely on self-reported measures. This improves the accuracy of the findings, particularly in relation to brain structure, physical activity, and sleep behaviours</w:t>
      </w:r>
      <w:r w:rsidR="00C647CE">
        <w:rPr>
          <w:rFonts w:ascii="Arial" w:eastAsia="Arial Unicode MS" w:hAnsi="Arial" w:cs="Arial"/>
        </w:rPr>
        <w:t xml:space="preserve"> (</w:t>
      </w:r>
      <w:r w:rsidR="00C647CE" w:rsidRPr="00C647CE">
        <w:rPr>
          <w:rFonts w:ascii="Arial" w:hAnsi="Arial" w:cs="Arial"/>
        </w:rPr>
        <w:t>Johansen-Berg</w:t>
      </w:r>
      <w:r w:rsidR="00C647CE">
        <w:rPr>
          <w:rFonts w:ascii="Arial" w:hAnsi="Arial" w:cs="Arial"/>
        </w:rPr>
        <w:t xml:space="preserve"> </w:t>
      </w:r>
      <w:r w:rsidR="00C647CE" w:rsidRPr="00C647CE">
        <w:rPr>
          <w:rFonts w:ascii="Arial" w:hAnsi="Arial" w:cs="Arial"/>
        </w:rPr>
        <w:t xml:space="preserve">and </w:t>
      </w:r>
      <w:proofErr w:type="spellStart"/>
      <w:r w:rsidR="00C647CE" w:rsidRPr="00C647CE">
        <w:rPr>
          <w:rFonts w:ascii="Arial" w:hAnsi="Arial" w:cs="Arial"/>
        </w:rPr>
        <w:t>Duzel</w:t>
      </w:r>
      <w:proofErr w:type="spellEnd"/>
      <w:r w:rsidR="00C647CE" w:rsidRPr="00C647CE">
        <w:rPr>
          <w:rFonts w:ascii="Arial" w:hAnsi="Arial" w:cs="Arial"/>
        </w:rPr>
        <w:t>,</w:t>
      </w:r>
      <w:r w:rsidR="00C647CE">
        <w:rPr>
          <w:rFonts w:ascii="Arial" w:hAnsi="Arial" w:cs="Arial"/>
        </w:rPr>
        <w:t xml:space="preserve"> </w:t>
      </w:r>
      <w:r w:rsidR="00C647CE" w:rsidRPr="00C647CE">
        <w:rPr>
          <w:rFonts w:ascii="Arial" w:hAnsi="Arial" w:cs="Arial"/>
        </w:rPr>
        <w:t>2016)</w:t>
      </w:r>
      <w:r w:rsidR="00C647CE">
        <w:rPr>
          <w:rFonts w:ascii="Arial" w:hAnsi="Arial" w:cs="Arial"/>
        </w:rPr>
        <w:t xml:space="preserve">. </w:t>
      </w:r>
      <w:r w:rsidRPr="009315FC">
        <w:rPr>
          <w:rFonts w:ascii="Arial" w:eastAsia="Arial Unicode MS" w:hAnsi="Arial" w:cs="Arial"/>
        </w:rPr>
        <w:t xml:space="preserve">In </w:t>
      </w:r>
      <w:r w:rsidRPr="009315FC">
        <w:rPr>
          <w:rFonts w:ascii="Arial" w:eastAsia="Arial Unicode MS" w:hAnsi="Arial" w:cs="Arial"/>
        </w:rPr>
        <w:lastRenderedPageBreak/>
        <w:t>addition, the use of different study designs, including cross-sectional, longitudinal, and randomised controlled trials, allowed for a more comprehensive understanding of the relationship between lifestyle factors and brain health.</w:t>
      </w:r>
    </w:p>
    <w:p w14:paraId="2D67BC06" w14:textId="77777777" w:rsidR="009315FC" w:rsidRP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2951C2B" w14:textId="31EEF385" w:rsidR="009315FC" w:rsidRDefault="009315FC" w:rsidP="009315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315FC">
        <w:rPr>
          <w:rFonts w:ascii="Arial" w:eastAsia="Arial Unicode MS" w:hAnsi="Arial" w:cs="Arial"/>
        </w:rPr>
        <w:t xml:space="preserve">This research also adopts a multidimensional perspective, examining a range of lifestyle factors including diet, physical activity, substance use, sleep, and </w:t>
      </w:r>
      <w:r w:rsidR="0027572B">
        <w:rPr>
          <w:rFonts w:ascii="Arial" w:eastAsia="Arial Unicode MS" w:hAnsi="Arial" w:cs="Arial"/>
        </w:rPr>
        <w:t>digital behaviour</w:t>
      </w:r>
      <w:r w:rsidRPr="009315FC">
        <w:rPr>
          <w:rFonts w:ascii="Arial" w:eastAsia="Arial Unicode MS" w:hAnsi="Arial" w:cs="Arial"/>
        </w:rPr>
        <w:t>. This holistic approach reflects the complexity of brain health and strengthens the study by demonstrating how these factors interact rather than operate in isolation</w:t>
      </w:r>
      <w:r w:rsidR="0027572B">
        <w:rPr>
          <w:rFonts w:ascii="Arial" w:eastAsia="Arial Unicode MS" w:hAnsi="Arial" w:cs="Arial"/>
        </w:rPr>
        <w:t xml:space="preserve"> </w:t>
      </w:r>
      <w:r w:rsidR="0027572B" w:rsidRPr="0027572B">
        <w:rPr>
          <w:rFonts w:ascii="Arial" w:eastAsia="Arial Unicode MS" w:hAnsi="Arial" w:cs="Arial"/>
        </w:rPr>
        <w:t>(Fang et al., 2025; Rippe, 2018)</w:t>
      </w:r>
      <w:r w:rsidR="0027572B">
        <w:rPr>
          <w:rFonts w:ascii="Arial" w:eastAsia="Arial Unicode MS" w:hAnsi="Arial" w:cs="Arial"/>
        </w:rPr>
        <w:t>.</w:t>
      </w:r>
      <w:r w:rsidRPr="009315FC">
        <w:rPr>
          <w:rFonts w:ascii="Arial" w:eastAsia="Arial Unicode MS" w:hAnsi="Arial" w:cs="Arial"/>
        </w:rPr>
        <w:t xml:space="preserve"> Furthermore, the inclusion of recent and relevant studies ensures that the findings are up to date and aligned with current public health priorities</w:t>
      </w:r>
      <w:r w:rsidR="0027572B">
        <w:rPr>
          <w:rFonts w:ascii="Arial" w:eastAsia="Arial Unicode MS" w:hAnsi="Arial" w:cs="Arial"/>
        </w:rPr>
        <w:t xml:space="preserve"> </w:t>
      </w:r>
      <w:r w:rsidR="0027572B" w:rsidRPr="0027572B">
        <w:rPr>
          <w:rFonts w:ascii="Arial" w:eastAsia="Arial Unicode MS" w:hAnsi="Arial" w:cs="Arial"/>
        </w:rPr>
        <w:t xml:space="preserve">(Lindsay Walker et al, 2019). </w:t>
      </w:r>
    </w:p>
    <w:p w14:paraId="07F5D29C" w14:textId="77777777" w:rsidR="002733CE" w:rsidRDefault="002733CE" w:rsidP="002733CE">
      <w:pPr>
        <w:pStyle w:val="Heading2"/>
        <w:ind w:left="0"/>
      </w:pPr>
    </w:p>
    <w:p w14:paraId="4DEB3ECF" w14:textId="1D6A095C" w:rsidR="00535BBA" w:rsidRDefault="00C17E2F" w:rsidP="002733CE">
      <w:pPr>
        <w:pStyle w:val="Heading2"/>
        <w:ind w:left="0"/>
      </w:pPr>
      <w:bookmarkStart w:id="51" w:name="_Toc226717848"/>
      <w:r w:rsidRPr="004F35D3">
        <w:t>L</w:t>
      </w:r>
      <w:r w:rsidR="00535BBA" w:rsidRPr="004F35D3">
        <w:t xml:space="preserve">imitations of the </w:t>
      </w:r>
      <w:r w:rsidR="00141A69" w:rsidRPr="004F35D3">
        <w:t>research</w:t>
      </w:r>
      <w:bookmarkEnd w:id="51"/>
      <w:r w:rsidR="00141A69" w:rsidRPr="004F35D3">
        <w:t xml:space="preserve"> </w:t>
      </w:r>
    </w:p>
    <w:p w14:paraId="3DE0D614" w14:textId="77777777" w:rsidR="002733CE" w:rsidRDefault="002733CE" w:rsidP="002733CE">
      <w:pPr>
        <w:pStyle w:val="Heading2"/>
        <w:ind w:left="0"/>
      </w:pPr>
    </w:p>
    <w:p w14:paraId="5758F7DC" w14:textId="13B9816A" w:rsidR="004F35D3" w:rsidRPr="004F35D3" w:rsidRDefault="004F35D3" w:rsidP="004F35D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F35D3">
        <w:rPr>
          <w:rFonts w:ascii="Arial" w:eastAsia="Arial Unicode MS" w:hAnsi="Arial" w:cs="Arial"/>
        </w:rPr>
        <w:t xml:space="preserve">Despite these strengths, </w:t>
      </w:r>
      <w:r>
        <w:rPr>
          <w:rFonts w:ascii="Arial" w:eastAsia="Arial Unicode MS" w:hAnsi="Arial" w:cs="Arial"/>
        </w:rPr>
        <w:t xml:space="preserve">some </w:t>
      </w:r>
      <w:r w:rsidRPr="004F35D3">
        <w:rPr>
          <w:rFonts w:ascii="Arial" w:eastAsia="Arial Unicode MS" w:hAnsi="Arial" w:cs="Arial"/>
        </w:rPr>
        <w:t xml:space="preserve">limitations should be acknowledged. First, as a secondary research study, the findings are dependent on the quality and design of existing studies. </w:t>
      </w:r>
    </w:p>
    <w:p w14:paraId="7409E5C4" w14:textId="262963A8" w:rsidR="005C2C7A" w:rsidRPr="00141A69" w:rsidRDefault="004F35D3" w:rsidP="002733C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F35D3">
        <w:rPr>
          <w:rFonts w:ascii="Arial" w:eastAsia="Arial Unicode MS" w:hAnsi="Arial" w:cs="Arial"/>
        </w:rPr>
        <w:t xml:space="preserve">There is also methodological variation across the studies reviewed, including differences in sample characteristics, measurement tools, and outcome variables. This may affect the comparability of findings and </w:t>
      </w:r>
      <w:r w:rsidR="00EF73A6">
        <w:rPr>
          <w:rFonts w:ascii="Arial" w:eastAsia="Arial Unicode MS" w:hAnsi="Arial" w:cs="Arial"/>
        </w:rPr>
        <w:t>introduce</w:t>
      </w:r>
      <w:r w:rsidRPr="004F35D3">
        <w:rPr>
          <w:rFonts w:ascii="Arial" w:eastAsia="Arial Unicode MS" w:hAnsi="Arial" w:cs="Arial"/>
        </w:rPr>
        <w:t xml:space="preserve"> potential inconsistencies in interpretation.</w:t>
      </w:r>
      <w:r>
        <w:rPr>
          <w:rFonts w:ascii="Arial" w:eastAsia="Arial Unicode MS" w:hAnsi="Arial" w:cs="Arial"/>
        </w:rPr>
        <w:t xml:space="preserve"> In addition, some studies rely on self-reported data for behaviours such as diet, alcohol consumption, and physical activity, which may be subject to misreporting. Another limitation concerns population representativeness. Although UK Biobank studies have large sample sizes, participants tend to be healthier and more health-conscious than the wider population, which may restrict the applicability of the findings to more diverse or disadvantaged groups. </w:t>
      </w:r>
      <w:r w:rsidRPr="004F35D3">
        <w:rPr>
          <w:rFonts w:ascii="Arial" w:eastAsia="Arial Unicode MS" w:hAnsi="Arial" w:cs="Arial"/>
        </w:rPr>
        <w:t>Furthermore, research on digital lifestyle behaviours is still emerging, and there is currently limited longitudinal evidence examining their direct impact on brain structure and cognition. As a result, conclusions in this area are based largely on indirect associations, particularly through sleep and sedentary behaviour.</w:t>
      </w:r>
      <w:r>
        <w:rPr>
          <w:rFonts w:ascii="Arial" w:eastAsia="Arial Unicode MS" w:hAnsi="Arial" w:cs="Arial"/>
        </w:rPr>
        <w:t xml:space="preserve"> Finally, since this study did not involve primary data collection, it was not possible to explore participants’ lived experiences or environmental factors influencing lifestyle choices in detail. Future research using qualitative or mixed-method</w:t>
      </w:r>
      <w:r w:rsidR="002733CE">
        <w:rPr>
          <w:rFonts w:ascii="Arial" w:eastAsia="Arial Unicode MS" w:hAnsi="Arial" w:cs="Arial"/>
        </w:rPr>
        <w:t>s</w:t>
      </w:r>
      <w:r>
        <w:rPr>
          <w:rFonts w:ascii="Arial" w:eastAsia="Arial Unicode MS" w:hAnsi="Arial" w:cs="Arial"/>
        </w:rPr>
        <w:t xml:space="preserve"> approaches could </w:t>
      </w:r>
      <w:r w:rsidR="002733CE">
        <w:rPr>
          <w:rFonts w:ascii="Arial" w:eastAsia="Arial Unicode MS" w:hAnsi="Arial" w:cs="Arial"/>
        </w:rPr>
        <w:t>provide</w:t>
      </w:r>
      <w:r>
        <w:rPr>
          <w:rFonts w:ascii="Arial" w:eastAsia="Arial Unicode MS" w:hAnsi="Arial" w:cs="Arial"/>
        </w:rPr>
        <w:t xml:space="preserve"> a more thorough understanding of behavioural patterns and their effect</w:t>
      </w:r>
      <w:r w:rsidR="002733CE">
        <w:rPr>
          <w:rFonts w:ascii="Arial" w:eastAsia="Arial Unicode MS" w:hAnsi="Arial" w:cs="Arial"/>
        </w:rPr>
        <w:t>s</w:t>
      </w:r>
      <w:r>
        <w:rPr>
          <w:rFonts w:ascii="Arial" w:eastAsia="Arial Unicode MS" w:hAnsi="Arial" w:cs="Arial"/>
        </w:rPr>
        <w:t xml:space="preserve"> on brain health.</w:t>
      </w:r>
    </w:p>
    <w:p w14:paraId="3AC08FA8" w14:textId="23967E67" w:rsidR="005C2C7A" w:rsidRPr="00DA49CA" w:rsidRDefault="005C2C7A" w:rsidP="004F35D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124B3CC6" w14:textId="6BEC54DB" w:rsidR="002733CE" w:rsidRPr="002733CE" w:rsidRDefault="002733CE" w:rsidP="002733CE">
      <w:pPr>
        <w:pStyle w:val="Heading2"/>
        <w:ind w:left="0"/>
      </w:pPr>
      <w:bookmarkStart w:id="52" w:name="_Toc226717849"/>
      <w:r w:rsidRPr="002733CE">
        <w:t>Chapter</w:t>
      </w:r>
      <w:r>
        <w:t xml:space="preserve"> </w:t>
      </w:r>
      <w:r w:rsidRPr="002733CE">
        <w:t>Summary</w:t>
      </w:r>
      <w:bookmarkEnd w:id="52"/>
    </w:p>
    <w:p w14:paraId="6B6737B1" w14:textId="77777777" w:rsidR="002733CE" w:rsidRPr="002733CE" w:rsidRDefault="002733CE" w:rsidP="002733C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853F8D3" w14:textId="25C55472" w:rsidR="005C2C7A" w:rsidRPr="00141A69" w:rsidRDefault="002733CE" w:rsidP="002733C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733CE">
        <w:rPr>
          <w:rFonts w:ascii="Arial" w:eastAsia="Arial Unicode MS" w:hAnsi="Arial" w:cs="Arial"/>
        </w:rPr>
        <w:t xml:space="preserve">This chapter examined how lifestyle behaviours influence brain health in UK adults through the analysis of ten studies. Four key themes were identified: lifestyle behaviours and brain </w:t>
      </w:r>
      <w:r w:rsidRPr="002733CE">
        <w:rPr>
          <w:rFonts w:ascii="Arial" w:eastAsia="Arial Unicode MS" w:hAnsi="Arial" w:cs="Arial"/>
        </w:rPr>
        <w:lastRenderedPageBreak/>
        <w:t>structure, diet and neuroprotection, substance use and cognitive decline, and the indirect effects of digital lifestyle, sleep, and sedentary behaviour.</w:t>
      </w:r>
      <w:r>
        <w:rPr>
          <w:rFonts w:ascii="Arial" w:eastAsia="Arial Unicode MS" w:hAnsi="Arial" w:cs="Arial"/>
        </w:rPr>
        <w:t xml:space="preserve"> </w:t>
      </w:r>
      <w:r w:rsidRPr="002733CE">
        <w:rPr>
          <w:rFonts w:ascii="Arial" w:eastAsia="Arial Unicode MS" w:hAnsi="Arial" w:cs="Arial"/>
        </w:rPr>
        <w:t>The findings show that positive behaviours, such as physical activity and a balanced diet, support brain health, while smoking, alcohol use, poor sleep, and sedentary lifestyles are associated with negative outcomes. The results are consistent with wider literature, reinforcing the importance of lifestyle as a modifiable determinant of brain health</w:t>
      </w:r>
      <w:r>
        <w:rPr>
          <w:rFonts w:ascii="Arial" w:eastAsia="Arial Unicode MS" w:hAnsi="Arial" w:cs="Arial"/>
        </w:rPr>
        <w:t xml:space="preserve">. </w:t>
      </w:r>
      <w:r w:rsidRPr="002733CE">
        <w:rPr>
          <w:rFonts w:ascii="Arial" w:eastAsia="Arial Unicode MS" w:hAnsi="Arial" w:cs="Arial"/>
        </w:rPr>
        <w:t>Overall, the chapter highlights the need for preventative, multi-behavioural approaches in both policy and practice, while acknowledging limitations related to the use of secondary data.</w:t>
      </w:r>
    </w:p>
    <w:p w14:paraId="0C004309" w14:textId="4937647D" w:rsidR="00C17E2F" w:rsidRPr="00141A69" w:rsidRDefault="00C17E2F">
      <w:pPr>
        <w:rPr>
          <w:rFonts w:ascii="Arial" w:eastAsia="Arial Unicode MS" w:hAnsi="Arial" w:cs="Arial"/>
          <w:b/>
        </w:rPr>
      </w:pPr>
      <w:r w:rsidRPr="00141A69">
        <w:rPr>
          <w:rFonts w:ascii="Arial" w:eastAsia="Arial Unicode MS" w:hAnsi="Arial" w:cs="Arial"/>
          <w:b/>
        </w:rPr>
        <w:br w:type="page"/>
      </w:r>
    </w:p>
    <w:p w14:paraId="7A6C59BD" w14:textId="0F692DA6" w:rsidR="005C2C7A" w:rsidRPr="00812591" w:rsidRDefault="005C2C7A" w:rsidP="00C17E2F">
      <w:pPr>
        <w:pStyle w:val="Heading1"/>
        <w:ind w:left="0"/>
        <w:jc w:val="center"/>
      </w:pPr>
      <w:bookmarkStart w:id="53" w:name="_Toc226717850"/>
      <w:r w:rsidRPr="00812591">
        <w:lastRenderedPageBreak/>
        <w:t xml:space="preserve">CHAPTER </w:t>
      </w:r>
      <w:r w:rsidR="002B4534">
        <w:t>5</w:t>
      </w:r>
      <w:r w:rsidRPr="00812591">
        <w:t>: RECOMMENDATIONS</w:t>
      </w:r>
      <w:r w:rsidR="00141A69">
        <w:t xml:space="preserve"> AND CONCLUSION</w:t>
      </w:r>
      <w:bookmarkEnd w:id="53"/>
    </w:p>
    <w:p w14:paraId="29BBB2CE"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6CD8CE62" w14:textId="77777777" w:rsidR="006E29D2" w:rsidRDefault="006E29D2"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p>
    <w:p w14:paraId="3B379209" w14:textId="4190A254" w:rsidR="006E29D2" w:rsidRPr="006E29D2" w:rsidRDefault="006E29D2" w:rsidP="006E29D2">
      <w:pPr>
        <w:pStyle w:val="Heading2"/>
        <w:ind w:left="0"/>
      </w:pPr>
      <w:bookmarkStart w:id="54" w:name="_Toc226717851"/>
      <w:r w:rsidRPr="006E29D2">
        <w:t>Introduction</w:t>
      </w:r>
      <w:bookmarkEnd w:id="54"/>
      <w:r w:rsidRPr="006E29D2">
        <w:t xml:space="preserve"> </w:t>
      </w:r>
    </w:p>
    <w:p w14:paraId="44F1EAB5" w14:textId="77777777" w:rsidR="006E29D2" w:rsidRDefault="006E29D2"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p>
    <w:p w14:paraId="437BAD91" w14:textId="54726DFA" w:rsidR="002C4DB6" w:rsidRDefault="006E29D2"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6E29D2">
        <w:rPr>
          <w:rFonts w:ascii="Arial" w:hAnsi="Arial" w:cs="Arial"/>
        </w:rPr>
        <w:t>This chapter presents the key recommendations arising from the findings and provides the overall conclusion of the dissertation. Drawing on the evidence discussed in Chapter 4, it outlines implications for policy, healthcare practice, and future research in relation to lifestyle behaviours and brain health in UK adults. The chapter also reflects on the significance of adopting a preventative and multi-level approach to improving brain health outcomes and reducing the future burden of neurological conditions.</w:t>
      </w:r>
    </w:p>
    <w:p w14:paraId="4252A8A2" w14:textId="77777777" w:rsidR="006E29D2" w:rsidRPr="006E29D2" w:rsidRDefault="006E29D2"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7DBF870" w14:textId="79BCA131" w:rsidR="005C2C7A" w:rsidRDefault="006E29D2" w:rsidP="006E29D2">
      <w:pPr>
        <w:pStyle w:val="Heading2"/>
        <w:ind w:left="0"/>
      </w:pPr>
      <w:bookmarkStart w:id="55" w:name="_Toc226717852"/>
      <w:r>
        <w:t>R</w:t>
      </w:r>
      <w:r w:rsidRPr="000B5F85">
        <w:t>ecommendations</w:t>
      </w:r>
      <w:bookmarkEnd w:id="55"/>
    </w:p>
    <w:p w14:paraId="3B5CB0BA" w14:textId="77777777" w:rsidR="006E29D2" w:rsidRPr="006E29D2" w:rsidRDefault="006E29D2"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DF9E32C" w14:textId="77777777" w:rsidR="006E29D2" w:rsidRPr="006E29D2" w:rsidRDefault="006E29D2" w:rsidP="006E29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E29D2">
        <w:rPr>
          <w:rFonts w:ascii="Arial" w:eastAsia="Arial Unicode MS" w:hAnsi="Arial" w:cs="Arial"/>
        </w:rPr>
        <w:t>Based on the findings of this study, several recommendations can be made for policy, practice, and future research.</w:t>
      </w:r>
    </w:p>
    <w:p w14:paraId="168CC922" w14:textId="77777777" w:rsidR="006E29D2" w:rsidRPr="006E29D2" w:rsidRDefault="006E29D2" w:rsidP="006E29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20CCF08" w14:textId="75042E25" w:rsidR="006E29D2" w:rsidRPr="006E29D2" w:rsidRDefault="006E29D2" w:rsidP="006E29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E29D2">
        <w:rPr>
          <w:rFonts w:ascii="Arial" w:eastAsia="Arial Unicode MS" w:hAnsi="Arial" w:cs="Arial"/>
        </w:rPr>
        <w:t>At a policy level, there is a need for integrated public health strategies that address multiple lifestyle behaviours simultaneously rather than in isolation. National initiatives should promote combined messages around physical activity, healthy diet, sleep, and reduced substance use. Policies should also focus on reducing health inequalities by improving access to healthy food, safe spaces for physical activity, and preventative healthcare services</w:t>
      </w:r>
      <w:r w:rsidR="0027572B">
        <w:rPr>
          <w:rFonts w:ascii="Arial" w:eastAsia="Arial Unicode MS" w:hAnsi="Arial" w:cs="Arial"/>
        </w:rPr>
        <w:t>.</w:t>
      </w:r>
    </w:p>
    <w:p w14:paraId="306F29CB" w14:textId="77777777" w:rsidR="006E29D2" w:rsidRPr="006E29D2" w:rsidRDefault="006E29D2" w:rsidP="006E29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3276AE1" w14:textId="0AEE4AB4" w:rsidR="006E29D2" w:rsidRDefault="006E29D2" w:rsidP="006E29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In practice, healthcare professionals should adopt a holistic, preventive approach, supporting individuals in making sustainable lifestyle changes. This includes promoting regular physical activity, encouraging adherence to brain-protective diets such as the Mediterranean diet, supporting smoking cessation, and raising awareness of the risks associated with alcohol consumption</w:t>
      </w:r>
      <w:r w:rsidR="00B8535C">
        <w:rPr>
          <w:rFonts w:ascii="Arial" w:hAnsi="Arial" w:cs="Arial"/>
        </w:rPr>
        <w:t xml:space="preserve">. </w:t>
      </w:r>
      <w:r>
        <w:rPr>
          <w:rFonts w:ascii="Arial" w:eastAsia="Arial Unicode MS" w:hAnsi="Arial" w:cs="Arial"/>
        </w:rPr>
        <w:t>Greater emphasis should also be placed on sleep and digital behaviour, particularly among younger populations</w:t>
      </w:r>
      <w:r w:rsidR="0027572B">
        <w:rPr>
          <w:rFonts w:ascii="Arial" w:eastAsia="Arial Unicode MS" w:hAnsi="Arial" w:cs="Arial"/>
        </w:rPr>
        <w:t>.</w:t>
      </w:r>
    </w:p>
    <w:p w14:paraId="1449C748" w14:textId="77777777" w:rsidR="0027572B" w:rsidRPr="006E29D2" w:rsidRDefault="0027572B" w:rsidP="006E29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716B385" w14:textId="5D3A6CD1" w:rsidR="006E29D2" w:rsidRDefault="006E29D2" w:rsidP="006E29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E29D2">
        <w:rPr>
          <w:rFonts w:ascii="Arial" w:eastAsia="Arial Unicode MS" w:hAnsi="Arial" w:cs="Arial"/>
        </w:rPr>
        <w:t>There is also a need for environmental and structural interventions, such as workplace policies that reduce sedentary behaviour, urban planning that encourages active lifestyles, and regulations on unhealthy food and harmful substances. These approaches can help make healthy choices more accessible and sustainable</w:t>
      </w:r>
      <w:r w:rsidR="0027572B">
        <w:rPr>
          <w:rFonts w:ascii="Arial" w:eastAsia="Arial Unicode MS" w:hAnsi="Arial" w:cs="Arial"/>
        </w:rPr>
        <w:t xml:space="preserve">. </w:t>
      </w:r>
    </w:p>
    <w:p w14:paraId="72E78837" w14:textId="77777777" w:rsidR="0027572B" w:rsidRPr="006E29D2" w:rsidRDefault="0027572B" w:rsidP="006E29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F83E243" w14:textId="64202F14" w:rsidR="006E29D2" w:rsidRPr="006E29D2" w:rsidRDefault="006E29D2" w:rsidP="006E29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E29D2">
        <w:rPr>
          <w:rFonts w:ascii="Arial" w:eastAsia="Arial Unicode MS" w:hAnsi="Arial" w:cs="Arial"/>
        </w:rPr>
        <w:t xml:space="preserve">For future research, more longitudinal and experimental studies are needed to better </w:t>
      </w:r>
      <w:r w:rsidRPr="006E29D2">
        <w:rPr>
          <w:rFonts w:ascii="Arial" w:eastAsia="Arial Unicode MS" w:hAnsi="Arial" w:cs="Arial"/>
        </w:rPr>
        <w:lastRenderedPageBreak/>
        <w:t xml:space="preserve">understand causal relationships, particularly </w:t>
      </w:r>
      <w:r w:rsidR="00C647CE">
        <w:rPr>
          <w:rFonts w:ascii="Arial" w:eastAsia="Arial Unicode MS" w:hAnsi="Arial" w:cs="Arial"/>
        </w:rPr>
        <w:t>regarding</w:t>
      </w:r>
      <w:r w:rsidRPr="006E29D2">
        <w:rPr>
          <w:rFonts w:ascii="Arial" w:eastAsia="Arial Unicode MS" w:hAnsi="Arial" w:cs="Arial"/>
        </w:rPr>
        <w:t xml:space="preserve"> digital lifestyle behaviours. Additionally, qualitative research could provide deeper insight into how individuals experience and manage lifestyle behaviours in real-life contexts.</w:t>
      </w:r>
      <w:r w:rsidR="00C647CE">
        <w:rPr>
          <w:rFonts w:ascii="Arial" w:eastAsia="Arial Unicode MS" w:hAnsi="Arial" w:cs="Arial"/>
        </w:rPr>
        <w:t xml:space="preserve"> </w:t>
      </w:r>
      <w:r w:rsidRPr="006E29D2">
        <w:rPr>
          <w:rFonts w:ascii="Arial" w:eastAsia="Arial Unicode MS" w:hAnsi="Arial" w:cs="Arial"/>
        </w:rPr>
        <w:t>Overall, promoting brain health requires a multi-level approach, combining individual behaviour change with supportive environments and effective policy interventions.</w:t>
      </w:r>
    </w:p>
    <w:p w14:paraId="1AB03DCB" w14:textId="77777777" w:rsidR="006E29D2" w:rsidRDefault="006E29D2" w:rsidP="006E29D2">
      <w:pPr>
        <w:pStyle w:val="Heading2"/>
        <w:ind w:left="0"/>
      </w:pPr>
    </w:p>
    <w:p w14:paraId="399E840E" w14:textId="763F4B5E" w:rsidR="00C17E2F" w:rsidRPr="006E29D2" w:rsidRDefault="006E29D2" w:rsidP="006E29D2">
      <w:pPr>
        <w:pStyle w:val="Heading2"/>
        <w:ind w:left="0"/>
      </w:pPr>
      <w:bookmarkStart w:id="56" w:name="_Toc226717853"/>
      <w:r>
        <w:t>C</w:t>
      </w:r>
      <w:r w:rsidRPr="000B5F85">
        <w:t>onclusion</w:t>
      </w:r>
      <w:bookmarkEnd w:id="56"/>
    </w:p>
    <w:p w14:paraId="6743317A" w14:textId="17CDFD8C" w:rsidR="00C17E2F" w:rsidRPr="00141A69" w:rsidRDefault="00C17E2F" w:rsidP="00DA52F0">
      <w:pPr>
        <w:adjustRightInd w:val="0"/>
        <w:spacing w:line="360" w:lineRule="auto"/>
        <w:mirrorIndents/>
        <w:jc w:val="both"/>
        <w:rPr>
          <w:rFonts w:ascii="Arial" w:eastAsia="Arial Unicode MS" w:hAnsi="Arial" w:cs="Arial"/>
        </w:rPr>
      </w:pPr>
    </w:p>
    <w:p w14:paraId="0726BCFC" w14:textId="21D56C4D" w:rsidR="00D53C6F" w:rsidRDefault="00DA49CA" w:rsidP="0027572B">
      <w:pPr>
        <w:adjustRightInd w:val="0"/>
        <w:spacing w:line="360" w:lineRule="auto"/>
        <w:mirrorIndents/>
        <w:jc w:val="both"/>
        <w:rPr>
          <w:rFonts w:ascii="Arial" w:eastAsia="Arial Unicode MS" w:hAnsi="Arial" w:cs="Arial"/>
        </w:rPr>
      </w:pPr>
      <w:r w:rsidRPr="00DA49CA">
        <w:rPr>
          <w:rFonts w:ascii="Arial" w:eastAsia="Arial Unicode MS" w:hAnsi="Arial" w:cs="Arial"/>
        </w:rPr>
        <w:t xml:space="preserve">In conclusion, the </w:t>
      </w:r>
      <w:r w:rsidR="002733CE">
        <w:rPr>
          <w:rFonts w:ascii="Arial" w:eastAsia="Arial Unicode MS" w:hAnsi="Arial" w:cs="Arial"/>
        </w:rPr>
        <w:t>research</w:t>
      </w:r>
      <w:r w:rsidRPr="00DA49CA">
        <w:rPr>
          <w:rFonts w:ascii="Arial" w:eastAsia="Arial Unicode MS" w:hAnsi="Arial" w:cs="Arial"/>
        </w:rPr>
        <w:t xml:space="preserve"> demonstrate</w:t>
      </w:r>
      <w:r w:rsidR="002733CE">
        <w:rPr>
          <w:rFonts w:ascii="Arial" w:eastAsia="Arial Unicode MS" w:hAnsi="Arial" w:cs="Arial"/>
        </w:rPr>
        <w:t>s</w:t>
      </w:r>
      <w:r w:rsidRPr="00DA49CA">
        <w:rPr>
          <w:rFonts w:ascii="Arial" w:eastAsia="Arial Unicode MS" w:hAnsi="Arial" w:cs="Arial"/>
        </w:rPr>
        <w:t xml:space="preserve"> that brain health in UK adults is strongly influenced by a range of interconnected lifestyle behaviours. The evidence consistently shows that positive behaviours, including regular physical activity, balanced dietary patterns, and healthy sleep habits, are associated with improved brain structure, cognitive function, and reduced risk of neurodegenerative conditions. In contrast, harmful behaviours such as smoking, alcohol consumption, poor diet, and prolonged sedentary activity are linked to brain atrophy, cognitive decline, and increased dementia risk.</w:t>
      </w:r>
      <w:r w:rsidR="00A14785">
        <w:rPr>
          <w:rFonts w:ascii="Arial" w:eastAsia="Arial Unicode MS" w:hAnsi="Arial" w:cs="Arial"/>
        </w:rPr>
        <w:t xml:space="preserve"> For instance, the study showed that alcohol consumption has a detrimental impact on the brain, leading to memory loss, cognitive decline and overall reduced brain volume. </w:t>
      </w:r>
      <w:r w:rsidRPr="00DA49CA">
        <w:rPr>
          <w:rFonts w:ascii="Arial" w:eastAsia="Arial Unicode MS" w:hAnsi="Arial" w:cs="Arial"/>
        </w:rPr>
        <w:t>Importantly, this chapter highlights that these factors do not operate independently but interact within a broader behavioural system</w:t>
      </w:r>
      <w:r w:rsidR="00A14785">
        <w:rPr>
          <w:rFonts w:ascii="Arial" w:eastAsia="Arial Unicode MS" w:hAnsi="Arial" w:cs="Arial"/>
        </w:rPr>
        <w:t xml:space="preserve"> and a reciprocal connection. </w:t>
      </w:r>
      <w:proofErr w:type="spellStart"/>
      <w:r w:rsidRPr="00DA49CA">
        <w:rPr>
          <w:rFonts w:ascii="Arial" w:eastAsia="Arial Unicode MS" w:hAnsi="Arial" w:cs="Arial"/>
        </w:rPr>
        <w:t>The</w:t>
      </w:r>
      <w:proofErr w:type="spellEnd"/>
      <w:r w:rsidRPr="00DA49CA">
        <w:rPr>
          <w:rFonts w:ascii="Arial" w:eastAsia="Arial Unicode MS" w:hAnsi="Arial" w:cs="Arial"/>
        </w:rPr>
        <w:t xml:space="preserve"> identification of digital lifestyle as an indirect pathway to poor brain health, through its impact on sleep and physical inactivity, represents a significant contemporary contribution to the literature.</w:t>
      </w:r>
      <w:r w:rsidR="00D53C6F">
        <w:rPr>
          <w:rFonts w:ascii="Arial" w:eastAsia="Arial Unicode MS" w:hAnsi="Arial" w:cs="Arial"/>
        </w:rPr>
        <w:t xml:space="preserve"> In addition, the study highlighted that lifestyle factors can prevent neurocognitive diseases, such as dementia and cognitive decline, despite genetics. Evidence from the Blue Zones suggests that Lifestyle factors, especially diet, exercise, social networks, sense of belonging to the community, and motivation, can lead to longer life expectancy and longevity. In terms of theory, the study used Bandura’s social learning theory, highlighting the importance of learning through observations. This is particularly relevant </w:t>
      </w:r>
      <w:r w:rsidR="00A14785">
        <w:rPr>
          <w:rFonts w:ascii="Arial" w:eastAsia="Arial Unicode MS" w:hAnsi="Arial" w:cs="Arial"/>
        </w:rPr>
        <w:t xml:space="preserve">to this study, as Bandura argued that we develop habits and healthy lifestyle factors by watching others and copying them. </w:t>
      </w:r>
    </w:p>
    <w:p w14:paraId="5A717C8D" w14:textId="071455DC" w:rsidR="005C2C7A" w:rsidRPr="00812591" w:rsidRDefault="00DA49CA" w:rsidP="0027572B">
      <w:pPr>
        <w:adjustRightInd w:val="0"/>
        <w:spacing w:line="360" w:lineRule="auto"/>
        <w:mirrorIndents/>
        <w:jc w:val="both"/>
        <w:rPr>
          <w:rFonts w:ascii="Arial" w:eastAsia="Arial Unicode MS" w:hAnsi="Arial" w:cs="Arial"/>
        </w:rPr>
      </w:pPr>
      <w:r w:rsidRPr="00DA49CA">
        <w:rPr>
          <w:rFonts w:ascii="Arial" w:eastAsia="Arial Unicode MS" w:hAnsi="Arial" w:cs="Arial"/>
        </w:rPr>
        <w:t xml:space="preserve">This reinforces the need to consider emerging lifestyle patterns alongside traditional risk factors. Overall, the findings support the conclusion that brain health is largely shaped by modifiable lifestyle behaviours, offering significant opportunities for prevention and intervention. </w:t>
      </w:r>
    </w:p>
    <w:p w14:paraId="4EC4263B" w14:textId="77777777" w:rsidR="005C2C7A" w:rsidRPr="00812591" w:rsidRDefault="005C2C7A" w:rsidP="00DA52F0">
      <w:pPr>
        <w:spacing w:line="360" w:lineRule="auto"/>
        <w:mirrorIndents/>
        <w:jc w:val="both"/>
        <w:rPr>
          <w:rFonts w:ascii="Arial" w:eastAsia="Arial Unicode MS" w:hAnsi="Arial" w:cs="Arial"/>
        </w:rPr>
      </w:pPr>
    </w:p>
    <w:p w14:paraId="55FB8CAF" w14:textId="77777777" w:rsidR="005C2C7A" w:rsidRPr="00812591" w:rsidRDefault="005C2C7A" w:rsidP="00DA52F0">
      <w:pPr>
        <w:spacing w:line="360" w:lineRule="auto"/>
        <w:mirrorIndents/>
        <w:jc w:val="both"/>
        <w:rPr>
          <w:rFonts w:ascii="Arial" w:eastAsia="Arial Unicode MS" w:hAnsi="Arial" w:cs="Arial"/>
        </w:rPr>
      </w:pPr>
    </w:p>
    <w:p w14:paraId="4489A574" w14:textId="77777777" w:rsidR="00C17E2F" w:rsidRDefault="00C17E2F">
      <w:pPr>
        <w:rPr>
          <w:rFonts w:ascii="Arial" w:eastAsia="Arial Unicode MS" w:hAnsi="Arial" w:cs="Arial"/>
          <w:b/>
          <w:sz w:val="28"/>
          <w:szCs w:val="28"/>
        </w:rPr>
      </w:pPr>
      <w:r>
        <w:rPr>
          <w:rFonts w:ascii="Arial" w:eastAsia="Arial Unicode MS" w:hAnsi="Arial" w:cs="Arial"/>
          <w:b/>
          <w:sz w:val="28"/>
          <w:szCs w:val="28"/>
        </w:rPr>
        <w:br w:type="page"/>
      </w:r>
    </w:p>
    <w:p w14:paraId="4A1EF8FB" w14:textId="04573107" w:rsidR="00BA21ED" w:rsidRPr="00B8535C" w:rsidRDefault="00B8535C" w:rsidP="00B8535C">
      <w:pPr>
        <w:pStyle w:val="Heading1"/>
        <w:ind w:left="0"/>
      </w:pPr>
      <w:bookmarkStart w:id="57" w:name="_Toc226717854"/>
      <w:r w:rsidRPr="00B8535C">
        <w:lastRenderedPageBreak/>
        <w:t>References</w:t>
      </w:r>
      <w:bookmarkEnd w:id="57"/>
      <w:r w:rsidRPr="00B8535C">
        <w:t xml:space="preserve"> </w:t>
      </w:r>
    </w:p>
    <w:p w14:paraId="12A75CF9" w14:textId="77777777" w:rsidR="0034351D" w:rsidRDefault="0034351D" w:rsidP="00B8535C">
      <w:pPr>
        <w:rPr>
          <w:rFonts w:ascii="Arial" w:eastAsia="Arial Unicode MS" w:hAnsi="Arial" w:cs="Arial"/>
          <w:bCs/>
        </w:rPr>
      </w:pPr>
    </w:p>
    <w:p w14:paraId="3978BD15" w14:textId="27838BCF" w:rsidR="00BA21ED" w:rsidRPr="00B8535C" w:rsidRDefault="00BA21ED" w:rsidP="00B8535C">
      <w:pPr>
        <w:spacing w:line="276" w:lineRule="auto"/>
        <w:rPr>
          <w:rFonts w:ascii="Arial" w:eastAsia="Arial Unicode MS" w:hAnsi="Arial" w:cs="Arial"/>
        </w:rPr>
      </w:pPr>
      <w:r w:rsidRPr="00B8535C">
        <w:rPr>
          <w:rFonts w:ascii="Arial" w:eastAsia="Arial Unicode MS" w:hAnsi="Arial" w:cs="Arial"/>
        </w:rPr>
        <w:t xml:space="preserve">Alzheimer’s Society (n.d.) </w:t>
      </w:r>
      <w:r w:rsidRPr="00B8535C">
        <w:rPr>
          <w:rFonts w:ascii="Arial" w:eastAsia="Arial Unicode MS" w:hAnsi="Arial" w:cs="Arial"/>
          <w:i/>
          <w:iCs/>
        </w:rPr>
        <w:t>Physical activity and the risk of dementia.</w:t>
      </w:r>
      <w:r w:rsidRPr="00B8535C">
        <w:rPr>
          <w:rFonts w:ascii="Arial" w:eastAsia="Arial Unicode MS" w:hAnsi="Arial" w:cs="Arial"/>
        </w:rPr>
        <w:t xml:space="preserve"> Available at: </w:t>
      </w:r>
      <w:hyperlink r:id="rId16" w:history="1">
        <w:r w:rsidRPr="00B8535C">
          <w:rPr>
            <w:rStyle w:val="Hyperlink"/>
            <w:rFonts w:ascii="Arial" w:eastAsia="Arial Unicode MS" w:hAnsi="Arial" w:cs="Arial"/>
          </w:rPr>
          <w:t>https://www.alzheimers.org.uk/about-dementia/managing-the-risk-of-dementia/reduce-your-risk-of-dementia/physical-activity</w:t>
        </w:r>
      </w:hyperlink>
      <w:r w:rsidRPr="00B8535C">
        <w:rPr>
          <w:rFonts w:ascii="Arial" w:eastAsia="Arial Unicode MS" w:hAnsi="Arial" w:cs="Arial"/>
        </w:rPr>
        <w:t xml:space="preserve"> </w:t>
      </w:r>
    </w:p>
    <w:p w14:paraId="0FEBDC93" w14:textId="3AE33427" w:rsidR="00BA21ED" w:rsidRPr="00B8535C" w:rsidRDefault="00BA21ED" w:rsidP="00B8535C">
      <w:pPr>
        <w:spacing w:line="276" w:lineRule="auto"/>
        <w:rPr>
          <w:rFonts w:ascii="Arial" w:eastAsia="Arial Unicode MS" w:hAnsi="Arial" w:cs="Arial"/>
        </w:rPr>
      </w:pPr>
      <w:r w:rsidRPr="00B8535C">
        <w:rPr>
          <w:rFonts w:ascii="Arial" w:eastAsia="Arial Unicode MS" w:hAnsi="Arial" w:cs="Arial"/>
        </w:rPr>
        <w:t xml:space="preserve">(Accessed: 20 March 2026). </w:t>
      </w:r>
    </w:p>
    <w:p w14:paraId="5B90195A" w14:textId="77777777" w:rsidR="00BA21ED" w:rsidRPr="00BA21ED" w:rsidRDefault="00BA21ED" w:rsidP="00B8535C">
      <w:pPr>
        <w:pStyle w:val="ListParagraph"/>
        <w:spacing w:line="276" w:lineRule="auto"/>
        <w:ind w:left="360" w:firstLine="0"/>
        <w:rPr>
          <w:rFonts w:ascii="Arial" w:eastAsia="Arial Unicode MS" w:hAnsi="Arial" w:cs="Arial"/>
        </w:rPr>
      </w:pPr>
    </w:p>
    <w:p w14:paraId="39A6825E" w14:textId="38803CF9" w:rsidR="0034351D" w:rsidRPr="00B8535C" w:rsidRDefault="0034351D" w:rsidP="00B8535C">
      <w:pPr>
        <w:spacing w:line="276" w:lineRule="auto"/>
        <w:rPr>
          <w:rFonts w:ascii="Arial" w:eastAsia="Arial Unicode MS" w:hAnsi="Arial" w:cs="Arial"/>
        </w:rPr>
      </w:pPr>
      <w:r w:rsidRPr="00B8535C">
        <w:rPr>
          <w:rFonts w:ascii="Arial" w:hAnsi="Arial" w:cs="Arial"/>
        </w:rPr>
        <w:t xml:space="preserve">Buettner, D. (n.d.) </w:t>
      </w:r>
      <w:r w:rsidRPr="00B8535C">
        <w:rPr>
          <w:rFonts w:ascii="Arial" w:hAnsi="Arial" w:cs="Arial"/>
          <w:i/>
          <w:iCs/>
        </w:rPr>
        <w:t xml:space="preserve">Power 9 Reverse Engineering Longevity. </w:t>
      </w:r>
      <w:r w:rsidRPr="00B8535C">
        <w:rPr>
          <w:rFonts w:ascii="Arial" w:eastAsia="Arial Unicode MS" w:hAnsi="Arial" w:cs="Arial"/>
        </w:rPr>
        <w:t xml:space="preserve">Available at: </w:t>
      </w:r>
      <w:hyperlink r:id="rId17" w:history="1">
        <w:r w:rsidRPr="00B8535C">
          <w:rPr>
            <w:rStyle w:val="Hyperlink"/>
            <w:rFonts w:ascii="Arial" w:eastAsia="Arial Unicode MS" w:hAnsi="Arial" w:cs="Arial"/>
          </w:rPr>
          <w:t>https://www.bluezones.com/2016/11/power-9/</w:t>
        </w:r>
      </w:hyperlink>
      <w:r w:rsidRPr="00B8535C">
        <w:rPr>
          <w:rFonts w:ascii="Arial" w:eastAsia="Arial Unicode MS" w:hAnsi="Arial" w:cs="Arial"/>
        </w:rPr>
        <w:t xml:space="preserve"> (Accessed: 13 January 2026).</w:t>
      </w:r>
    </w:p>
    <w:p w14:paraId="6A1C8C81" w14:textId="77777777" w:rsidR="00A5140C" w:rsidRDefault="00A5140C" w:rsidP="00B8535C">
      <w:pPr>
        <w:pStyle w:val="ListParagraph"/>
        <w:spacing w:line="276" w:lineRule="auto"/>
        <w:ind w:left="360" w:firstLine="0"/>
        <w:rPr>
          <w:rFonts w:ascii="Arial" w:eastAsia="Arial Unicode MS" w:hAnsi="Arial" w:cs="Arial"/>
        </w:rPr>
      </w:pPr>
    </w:p>
    <w:p w14:paraId="7630F630" w14:textId="48856861" w:rsidR="00A5140C" w:rsidRPr="00B8535C" w:rsidRDefault="00A5140C" w:rsidP="00B8535C">
      <w:pPr>
        <w:spacing w:line="276" w:lineRule="auto"/>
        <w:rPr>
          <w:rFonts w:ascii="Arial" w:eastAsia="Arial Unicode MS" w:hAnsi="Arial" w:cs="Arial"/>
        </w:rPr>
      </w:pPr>
      <w:r w:rsidRPr="00B8535C">
        <w:rPr>
          <w:rFonts w:ascii="Arial" w:eastAsia="Arial Unicode MS" w:hAnsi="Arial" w:cs="Arial"/>
          <w:lang w:val="nl-NL"/>
        </w:rPr>
        <w:t xml:space="preserve">Gogniat, M.A. et al. </w:t>
      </w:r>
      <w:r w:rsidRPr="00B8535C">
        <w:rPr>
          <w:rFonts w:ascii="Arial" w:eastAsia="Arial Unicode MS" w:hAnsi="Arial" w:cs="Arial"/>
        </w:rPr>
        <w:t xml:space="preserve">(2025) ‘Increased sedentary </w:t>
      </w:r>
      <w:proofErr w:type="spellStart"/>
      <w:r w:rsidRPr="00B8535C">
        <w:rPr>
          <w:rFonts w:ascii="Arial" w:eastAsia="Arial Unicode MS" w:hAnsi="Arial" w:cs="Arial"/>
        </w:rPr>
        <w:t>behavior</w:t>
      </w:r>
      <w:proofErr w:type="spellEnd"/>
      <w:r w:rsidRPr="00B8535C">
        <w:rPr>
          <w:rFonts w:ascii="Arial" w:eastAsia="Arial Unicode MS" w:hAnsi="Arial" w:cs="Arial"/>
        </w:rPr>
        <w:t xml:space="preserve"> is associated with neurodegeneration and worse cognition in older adults over a 7</w:t>
      </w:r>
      <w:r w:rsidRPr="00B8535C">
        <w:rPr>
          <w:rFonts w:ascii="Cambria Math" w:eastAsia="Arial Unicode MS" w:hAnsi="Cambria Math" w:cs="Cambria Math"/>
        </w:rPr>
        <w:t>‐</w:t>
      </w:r>
      <w:r w:rsidRPr="00B8535C">
        <w:rPr>
          <w:rFonts w:ascii="Arial" w:eastAsia="Arial Unicode MS" w:hAnsi="Arial" w:cs="Arial"/>
        </w:rPr>
        <w:t>year period despite high levels of physical activity’</w:t>
      </w:r>
      <w:r w:rsidRPr="00B8535C">
        <w:rPr>
          <w:rFonts w:ascii="Arial" w:eastAsia="Arial Unicode MS" w:hAnsi="Arial" w:cs="Arial"/>
          <w:i/>
          <w:iCs/>
        </w:rPr>
        <w:t>, Alzheimer’s &amp; dementia</w:t>
      </w:r>
      <w:r w:rsidRPr="00B8535C">
        <w:rPr>
          <w:rFonts w:ascii="Arial" w:eastAsia="Arial Unicode MS" w:hAnsi="Arial" w:cs="Arial"/>
        </w:rPr>
        <w:t xml:space="preserve">, 21(5), pp. e70157-n/a. Available at: </w:t>
      </w:r>
      <w:hyperlink r:id="rId18" w:history="1">
        <w:r w:rsidRPr="00B8535C">
          <w:rPr>
            <w:rStyle w:val="Hyperlink"/>
            <w:rFonts w:ascii="Arial" w:eastAsia="Arial Unicode MS" w:hAnsi="Arial" w:cs="Arial"/>
          </w:rPr>
          <w:t>https://doi.org/10.1002/alz.70157</w:t>
        </w:r>
      </w:hyperlink>
      <w:r w:rsidRPr="00B8535C">
        <w:rPr>
          <w:rFonts w:ascii="Arial" w:eastAsia="Arial Unicode MS" w:hAnsi="Arial" w:cs="Arial"/>
        </w:rPr>
        <w:t xml:space="preserve">. </w:t>
      </w:r>
    </w:p>
    <w:p w14:paraId="6D073B5F" w14:textId="77777777" w:rsidR="0034351D" w:rsidRDefault="0034351D" w:rsidP="00B8535C">
      <w:pPr>
        <w:spacing w:line="276" w:lineRule="auto"/>
        <w:rPr>
          <w:rFonts w:ascii="Arial" w:eastAsia="Arial Unicode MS" w:hAnsi="Arial" w:cs="Arial"/>
        </w:rPr>
      </w:pPr>
    </w:p>
    <w:p w14:paraId="43E415AF" w14:textId="5F307EDA" w:rsidR="0034351D" w:rsidRPr="00B8535C" w:rsidRDefault="0034351D" w:rsidP="00B8535C">
      <w:pPr>
        <w:spacing w:line="276" w:lineRule="auto"/>
        <w:rPr>
          <w:rFonts w:ascii="Arial" w:hAnsi="Arial" w:cs="Arial"/>
        </w:rPr>
      </w:pPr>
      <w:r w:rsidRPr="00B8535C">
        <w:rPr>
          <w:rFonts w:ascii="Arial" w:hAnsi="Arial" w:cs="Arial"/>
        </w:rPr>
        <w:t xml:space="preserve">Chang, Y. et al. (2024) ‘Investigating the Relationship Between Smoking </w:t>
      </w:r>
      <w:proofErr w:type="spellStart"/>
      <w:r w:rsidRPr="00B8535C">
        <w:rPr>
          <w:rFonts w:ascii="Arial" w:hAnsi="Arial" w:cs="Arial"/>
        </w:rPr>
        <w:t>Behavior</w:t>
      </w:r>
      <w:proofErr w:type="spellEnd"/>
      <w:r w:rsidRPr="00B8535C">
        <w:rPr>
          <w:rFonts w:ascii="Arial" w:hAnsi="Arial" w:cs="Arial"/>
        </w:rPr>
        <w:t xml:space="preserve"> and Global Brain Volume’, </w:t>
      </w:r>
      <w:r w:rsidRPr="00B8535C">
        <w:rPr>
          <w:rFonts w:ascii="Arial" w:hAnsi="Arial" w:cs="Arial"/>
          <w:i/>
          <w:iCs/>
        </w:rPr>
        <w:t>Biological psychiatry global open science</w:t>
      </w:r>
      <w:r w:rsidRPr="00B8535C">
        <w:rPr>
          <w:rFonts w:ascii="Arial" w:hAnsi="Arial" w:cs="Arial"/>
        </w:rPr>
        <w:t xml:space="preserve">, 4(1), pp. 74–82. Available at: </w:t>
      </w:r>
      <w:hyperlink r:id="rId19" w:history="1">
        <w:r w:rsidRPr="00B8535C">
          <w:rPr>
            <w:rStyle w:val="Hyperlink"/>
            <w:rFonts w:ascii="Arial" w:hAnsi="Arial" w:cs="Arial"/>
          </w:rPr>
          <w:t>https://doi.org/10.1016/j.bpsgos.2023.09.006</w:t>
        </w:r>
      </w:hyperlink>
      <w:r w:rsidRPr="00B8535C">
        <w:rPr>
          <w:rFonts w:ascii="Arial" w:hAnsi="Arial" w:cs="Arial"/>
        </w:rPr>
        <w:t>.</w:t>
      </w:r>
    </w:p>
    <w:p w14:paraId="041C4CD4" w14:textId="77777777" w:rsidR="00BA21ED" w:rsidRPr="00BA21ED" w:rsidRDefault="00BA21ED" w:rsidP="00B8535C">
      <w:pPr>
        <w:pStyle w:val="ListParagraph"/>
        <w:ind w:left="220" w:firstLine="0"/>
        <w:rPr>
          <w:rFonts w:ascii="Arial" w:hAnsi="Arial" w:cs="Arial"/>
        </w:rPr>
      </w:pPr>
    </w:p>
    <w:p w14:paraId="6A3B6847" w14:textId="6BD278CA" w:rsidR="00BA21ED" w:rsidRPr="00B8535C" w:rsidRDefault="00BA21ED" w:rsidP="00B8535C">
      <w:pPr>
        <w:spacing w:line="276" w:lineRule="auto"/>
        <w:rPr>
          <w:rFonts w:ascii="Arial" w:hAnsi="Arial" w:cs="Arial"/>
        </w:rPr>
      </w:pPr>
      <w:r w:rsidRPr="00473633">
        <w:rPr>
          <w:rFonts w:ascii="Arial" w:hAnsi="Arial" w:cs="Arial"/>
        </w:rPr>
        <w:t xml:space="preserve">Elonheimo, H.M. et al. </w:t>
      </w:r>
      <w:r w:rsidRPr="00B8535C">
        <w:rPr>
          <w:rFonts w:ascii="Arial" w:hAnsi="Arial" w:cs="Arial"/>
        </w:rPr>
        <w:t xml:space="preserve">(2021) ‘Environmental Substances Associated with Alzheimer’s Disease—A Scoping Review’, </w:t>
      </w:r>
      <w:r w:rsidRPr="00B8535C">
        <w:rPr>
          <w:rFonts w:ascii="Arial" w:hAnsi="Arial" w:cs="Arial"/>
          <w:i/>
          <w:iCs/>
        </w:rPr>
        <w:t>International journal of environmental research and public health,</w:t>
      </w:r>
      <w:r w:rsidRPr="00B8535C">
        <w:rPr>
          <w:rFonts w:ascii="Arial" w:hAnsi="Arial" w:cs="Arial"/>
        </w:rPr>
        <w:t xml:space="preserve"> 18(22), p. 11839. Available at: </w:t>
      </w:r>
      <w:hyperlink r:id="rId20" w:history="1">
        <w:r w:rsidR="00D77B4B" w:rsidRPr="00B8535C">
          <w:rPr>
            <w:rStyle w:val="Hyperlink"/>
            <w:rFonts w:ascii="Arial" w:hAnsi="Arial" w:cs="Arial"/>
          </w:rPr>
          <w:t>https://doi.org/10.3390/ijerph182211839</w:t>
        </w:r>
      </w:hyperlink>
      <w:r w:rsidRPr="00B8535C">
        <w:rPr>
          <w:rFonts w:ascii="Arial" w:hAnsi="Arial" w:cs="Arial"/>
        </w:rPr>
        <w:t>.</w:t>
      </w:r>
    </w:p>
    <w:p w14:paraId="0470CBE8" w14:textId="77777777" w:rsidR="00D77B4B" w:rsidRPr="00D77B4B" w:rsidRDefault="00D77B4B" w:rsidP="00B8535C">
      <w:pPr>
        <w:pStyle w:val="ListParagraph"/>
        <w:ind w:left="220" w:firstLine="0"/>
        <w:rPr>
          <w:rFonts w:ascii="Arial" w:hAnsi="Arial" w:cs="Arial"/>
        </w:rPr>
      </w:pPr>
    </w:p>
    <w:p w14:paraId="109BB273" w14:textId="1B380090" w:rsidR="00D77B4B" w:rsidRPr="00B8535C" w:rsidRDefault="00D77B4B" w:rsidP="00B8535C">
      <w:pPr>
        <w:spacing w:line="276" w:lineRule="auto"/>
        <w:rPr>
          <w:rFonts w:ascii="Arial" w:eastAsia="Arial Unicode MS" w:hAnsi="Arial" w:cs="Arial"/>
        </w:rPr>
      </w:pPr>
      <w:r w:rsidRPr="00B8535C">
        <w:rPr>
          <w:rFonts w:ascii="Arial" w:hAnsi="Arial" w:cs="Arial"/>
        </w:rPr>
        <w:t xml:space="preserve">Everest et al. (2022) </w:t>
      </w:r>
      <w:r w:rsidRPr="00B8535C">
        <w:rPr>
          <w:rFonts w:ascii="Arial" w:hAnsi="Arial" w:cs="Arial"/>
          <w:i/>
          <w:iCs/>
        </w:rPr>
        <w:t xml:space="preserve">Addressing the leading risk factors for ill health. </w:t>
      </w:r>
      <w:r w:rsidRPr="00B8535C">
        <w:rPr>
          <w:rFonts w:ascii="Arial" w:eastAsia="Arial Unicode MS" w:hAnsi="Arial" w:cs="Arial"/>
        </w:rPr>
        <w:t xml:space="preserve">Available at: </w:t>
      </w:r>
      <w:hyperlink r:id="rId21" w:history="1">
        <w:r w:rsidRPr="00B8535C">
          <w:rPr>
            <w:rStyle w:val="Hyperlink"/>
            <w:rFonts w:ascii="Arial" w:eastAsia="Arial Unicode MS" w:hAnsi="Arial" w:cs="Arial"/>
          </w:rPr>
          <w:t>https://www.health.org.uk/reports-and-analysis/reports/addressing-the-leading-risk-factors-for-ill-health</w:t>
        </w:r>
      </w:hyperlink>
      <w:r w:rsidRPr="00B8535C">
        <w:rPr>
          <w:rFonts w:ascii="Arial" w:eastAsia="Arial Unicode MS" w:hAnsi="Arial" w:cs="Arial"/>
        </w:rPr>
        <w:t xml:space="preserve"> (Accessed: 13 January 2026).</w:t>
      </w:r>
    </w:p>
    <w:p w14:paraId="72283E42" w14:textId="77777777" w:rsidR="00C647CE" w:rsidRPr="00C647CE" w:rsidRDefault="00C647CE" w:rsidP="00B8535C">
      <w:pPr>
        <w:pStyle w:val="ListParagraph"/>
        <w:ind w:left="220" w:firstLine="0"/>
        <w:rPr>
          <w:rFonts w:ascii="Arial" w:eastAsia="Arial Unicode MS" w:hAnsi="Arial" w:cs="Arial"/>
        </w:rPr>
      </w:pPr>
    </w:p>
    <w:p w14:paraId="0FF98321" w14:textId="4C591B30" w:rsidR="00C647CE" w:rsidRPr="00B8535C" w:rsidRDefault="00B8535C" w:rsidP="00B8535C">
      <w:pPr>
        <w:spacing w:line="276" w:lineRule="auto"/>
        <w:rPr>
          <w:rFonts w:ascii="Arial" w:eastAsia="Arial Unicode MS" w:hAnsi="Arial" w:cs="Arial"/>
        </w:rPr>
      </w:pPr>
      <w:r w:rsidRPr="00B8535C">
        <w:rPr>
          <w:rFonts w:ascii="Arial" w:eastAsia="Arial Unicode MS" w:hAnsi="Arial" w:cs="Arial"/>
        </w:rPr>
        <w:t xml:space="preserve">Fang, Y. et al. (2025) ‘Joint effects of sleep </w:t>
      </w:r>
      <w:proofErr w:type="spellStart"/>
      <w:r w:rsidRPr="00B8535C">
        <w:rPr>
          <w:rFonts w:ascii="Arial" w:eastAsia="Arial Unicode MS" w:hAnsi="Arial" w:cs="Arial"/>
        </w:rPr>
        <w:t>behaviors</w:t>
      </w:r>
      <w:proofErr w:type="spellEnd"/>
      <w:r w:rsidRPr="00B8535C">
        <w:rPr>
          <w:rFonts w:ascii="Arial" w:eastAsia="Arial Unicode MS" w:hAnsi="Arial" w:cs="Arial"/>
        </w:rPr>
        <w:t xml:space="preserve"> and physical activity on brain structure and cognitive function’, </w:t>
      </w:r>
      <w:r w:rsidRPr="00B8535C">
        <w:rPr>
          <w:rFonts w:ascii="Arial" w:eastAsia="Arial Unicode MS" w:hAnsi="Arial" w:cs="Arial"/>
          <w:i/>
          <w:iCs/>
        </w:rPr>
        <w:t>Fundamental research (Beijing)</w:t>
      </w:r>
      <w:r w:rsidRPr="00B8535C">
        <w:rPr>
          <w:rFonts w:ascii="Arial" w:eastAsia="Arial Unicode MS" w:hAnsi="Arial" w:cs="Arial"/>
        </w:rPr>
        <w:t xml:space="preserve"> [Preprint]. Available at: </w:t>
      </w:r>
      <w:hyperlink r:id="rId22" w:history="1">
        <w:r w:rsidRPr="00B8535C">
          <w:rPr>
            <w:rStyle w:val="Hyperlink"/>
            <w:rFonts w:ascii="Arial" w:eastAsia="Arial Unicode MS" w:hAnsi="Arial" w:cs="Arial"/>
          </w:rPr>
          <w:t>https://doi.org/10.1016/j.fmre.2025.03.022</w:t>
        </w:r>
      </w:hyperlink>
      <w:r w:rsidRPr="00B8535C">
        <w:rPr>
          <w:rFonts w:ascii="Arial" w:eastAsia="Arial Unicode MS" w:hAnsi="Arial" w:cs="Arial"/>
        </w:rPr>
        <w:t xml:space="preserve">. </w:t>
      </w:r>
    </w:p>
    <w:p w14:paraId="03615DBE" w14:textId="77777777" w:rsidR="00BA21ED" w:rsidRPr="00BA21ED" w:rsidRDefault="00BA21ED" w:rsidP="00B8535C">
      <w:pPr>
        <w:pStyle w:val="ListParagraph"/>
        <w:ind w:left="220" w:firstLine="0"/>
        <w:rPr>
          <w:rFonts w:ascii="Arial" w:hAnsi="Arial" w:cs="Arial"/>
        </w:rPr>
      </w:pPr>
    </w:p>
    <w:p w14:paraId="1DCDA9E4" w14:textId="5DD09719" w:rsidR="00BA21ED" w:rsidRPr="00B8535C" w:rsidRDefault="00BA21ED" w:rsidP="00B8535C">
      <w:pPr>
        <w:spacing w:line="276" w:lineRule="auto"/>
        <w:rPr>
          <w:rFonts w:ascii="Arial" w:hAnsi="Arial" w:cs="Arial"/>
        </w:rPr>
      </w:pPr>
      <w:r w:rsidRPr="00B8535C">
        <w:rPr>
          <w:rFonts w:ascii="Arial" w:hAnsi="Arial" w:cs="Arial"/>
        </w:rPr>
        <w:t xml:space="preserve">Harvard T.H. Chan School of Public Health (2023) </w:t>
      </w:r>
      <w:r w:rsidRPr="00B8535C">
        <w:rPr>
          <w:rFonts w:ascii="Arial" w:hAnsi="Arial" w:cs="Arial"/>
          <w:i/>
          <w:iCs/>
        </w:rPr>
        <w:t>MIND diet.</w:t>
      </w:r>
      <w:r w:rsidRPr="00B8535C">
        <w:rPr>
          <w:rFonts w:ascii="Arial" w:hAnsi="Arial" w:cs="Arial"/>
        </w:rPr>
        <w:t xml:space="preserve"> Available at: </w:t>
      </w:r>
      <w:hyperlink r:id="rId23" w:history="1">
        <w:r w:rsidRPr="00B8535C">
          <w:rPr>
            <w:rStyle w:val="Hyperlink"/>
            <w:rFonts w:ascii="Arial" w:hAnsi="Arial" w:cs="Arial"/>
          </w:rPr>
          <w:t>https://nutritionsource.hsph.harvard.edu/healthy-weight/diet-reviews/mind-diet/</w:t>
        </w:r>
      </w:hyperlink>
      <w:r w:rsidRPr="00B8535C">
        <w:rPr>
          <w:rFonts w:ascii="Arial" w:hAnsi="Arial" w:cs="Arial"/>
        </w:rPr>
        <w:t xml:space="preserve"> </w:t>
      </w:r>
    </w:p>
    <w:p w14:paraId="6B5DAA76" w14:textId="763CE9C6" w:rsidR="00BA21ED" w:rsidRPr="00B8535C" w:rsidRDefault="00BA21ED" w:rsidP="00B8535C">
      <w:pPr>
        <w:spacing w:line="276" w:lineRule="auto"/>
        <w:rPr>
          <w:rFonts w:ascii="Arial" w:hAnsi="Arial" w:cs="Arial"/>
        </w:rPr>
      </w:pPr>
      <w:r w:rsidRPr="00B8535C">
        <w:rPr>
          <w:rFonts w:ascii="Arial" w:hAnsi="Arial" w:cs="Arial"/>
        </w:rPr>
        <w:t xml:space="preserve">(Accessed: 20 March 2026). </w:t>
      </w:r>
    </w:p>
    <w:p w14:paraId="746B0613" w14:textId="77777777" w:rsidR="0034351D" w:rsidRPr="00163DC6" w:rsidRDefault="0034351D" w:rsidP="00B8535C">
      <w:pPr>
        <w:spacing w:line="276" w:lineRule="auto"/>
        <w:rPr>
          <w:rFonts w:ascii="Arial" w:hAnsi="Arial" w:cs="Arial"/>
        </w:rPr>
      </w:pPr>
    </w:p>
    <w:p w14:paraId="2020A3A2" w14:textId="77777777" w:rsidR="0034351D" w:rsidRPr="00B8535C" w:rsidRDefault="0034351D" w:rsidP="00B8535C">
      <w:pPr>
        <w:spacing w:line="276" w:lineRule="auto"/>
        <w:rPr>
          <w:rFonts w:ascii="Arial" w:hAnsi="Arial" w:cs="Arial"/>
        </w:rPr>
      </w:pPr>
      <w:r w:rsidRPr="00B8535C">
        <w:rPr>
          <w:rFonts w:ascii="Arial" w:hAnsi="Arial" w:cs="Arial"/>
        </w:rPr>
        <w:t xml:space="preserve">Henry, A. et al. (2019) </w:t>
      </w:r>
      <w:r w:rsidRPr="00B8535C">
        <w:rPr>
          <w:rFonts w:ascii="Arial" w:hAnsi="Arial" w:cs="Arial"/>
          <w:i/>
          <w:iCs/>
        </w:rPr>
        <w:t xml:space="preserve">Sleeping for too little or too long linked to poorer memory. </w:t>
      </w:r>
      <w:r w:rsidRPr="00B8535C">
        <w:rPr>
          <w:rFonts w:ascii="Arial" w:hAnsi="Arial" w:cs="Arial"/>
        </w:rPr>
        <w:t xml:space="preserve">UCL News, 28 May. Available at: </w:t>
      </w:r>
      <w:hyperlink r:id="rId24" w:history="1">
        <w:r w:rsidRPr="00B8535C">
          <w:rPr>
            <w:rStyle w:val="Hyperlink"/>
            <w:rFonts w:ascii="Arial" w:hAnsi="Arial" w:cs="Arial"/>
          </w:rPr>
          <w:t>https://www.ucl.ac.uk/news/2019/may/sleeping-too-little-or-too-long-linked-poorer-memory</w:t>
        </w:r>
      </w:hyperlink>
      <w:r w:rsidRPr="00B8535C">
        <w:rPr>
          <w:rFonts w:ascii="Arial" w:hAnsi="Arial" w:cs="Arial"/>
        </w:rPr>
        <w:t xml:space="preserve"> (Accessed:26 October 2025).</w:t>
      </w:r>
    </w:p>
    <w:p w14:paraId="2BD9DA5B" w14:textId="77777777" w:rsidR="002A0C45" w:rsidRDefault="002A0C45" w:rsidP="00B8535C">
      <w:pPr>
        <w:spacing w:line="276" w:lineRule="auto"/>
        <w:rPr>
          <w:rFonts w:ascii="Arial" w:hAnsi="Arial" w:cs="Arial"/>
        </w:rPr>
      </w:pPr>
    </w:p>
    <w:p w14:paraId="49AADC74" w14:textId="5F394700" w:rsidR="002A0C45" w:rsidRPr="00B8535C" w:rsidRDefault="002A0C45" w:rsidP="00B8535C">
      <w:pPr>
        <w:spacing w:line="276" w:lineRule="auto"/>
        <w:rPr>
          <w:rFonts w:ascii="Arial" w:hAnsi="Arial" w:cs="Arial"/>
        </w:rPr>
      </w:pPr>
      <w:proofErr w:type="spellStart"/>
      <w:r w:rsidRPr="00B8535C">
        <w:rPr>
          <w:rFonts w:ascii="Arial" w:hAnsi="Arial" w:cs="Arial"/>
        </w:rPr>
        <w:t>Hoogen</w:t>
      </w:r>
      <w:proofErr w:type="spellEnd"/>
      <w:r w:rsidRPr="00B8535C">
        <w:rPr>
          <w:rFonts w:ascii="Arial" w:hAnsi="Arial" w:cs="Arial"/>
        </w:rPr>
        <w:t xml:space="preserve">, H., </w:t>
      </w:r>
      <w:proofErr w:type="spellStart"/>
      <w:r w:rsidRPr="00B8535C">
        <w:rPr>
          <w:rFonts w:ascii="Arial" w:hAnsi="Arial" w:cs="Arial"/>
        </w:rPr>
        <w:t>Hebling</w:t>
      </w:r>
      <w:proofErr w:type="spellEnd"/>
      <w:r w:rsidRPr="00B8535C">
        <w:rPr>
          <w:rFonts w:ascii="Arial" w:hAnsi="Arial" w:cs="Arial"/>
        </w:rPr>
        <w:t xml:space="preserve"> Vieira, B. and Langer, N. (2025) ‘Maintaining Brain Health: The Impact of Physical Activity and Fitness on the Aging Brain—A UK Biobank Study’, </w:t>
      </w:r>
      <w:r w:rsidRPr="00B8535C">
        <w:rPr>
          <w:rFonts w:ascii="Arial" w:hAnsi="Arial" w:cs="Arial"/>
          <w:i/>
          <w:iCs/>
        </w:rPr>
        <w:t>The European journal of neuroscience</w:t>
      </w:r>
      <w:r w:rsidRPr="00B8535C">
        <w:rPr>
          <w:rFonts w:ascii="Arial" w:hAnsi="Arial" w:cs="Arial"/>
        </w:rPr>
        <w:t xml:space="preserve">, 61(8), pp. e70085-n/a. Available at: </w:t>
      </w:r>
      <w:hyperlink r:id="rId25" w:history="1">
        <w:r w:rsidRPr="00B8535C">
          <w:rPr>
            <w:rStyle w:val="Hyperlink"/>
            <w:rFonts w:ascii="Arial" w:hAnsi="Arial" w:cs="Arial"/>
          </w:rPr>
          <w:t>https://doi.org/10.1111/ejn.70085</w:t>
        </w:r>
      </w:hyperlink>
      <w:r w:rsidRPr="00B8535C">
        <w:rPr>
          <w:rFonts w:ascii="Arial" w:hAnsi="Arial" w:cs="Arial"/>
        </w:rPr>
        <w:t xml:space="preserve">. </w:t>
      </w:r>
    </w:p>
    <w:p w14:paraId="543D05A7" w14:textId="77777777" w:rsidR="0034351D" w:rsidRDefault="0034351D" w:rsidP="00B8535C">
      <w:pPr>
        <w:spacing w:line="276" w:lineRule="auto"/>
        <w:rPr>
          <w:rFonts w:ascii="Arial" w:hAnsi="Arial" w:cs="Arial"/>
        </w:rPr>
      </w:pPr>
    </w:p>
    <w:p w14:paraId="1F323527" w14:textId="77777777" w:rsidR="0034351D" w:rsidRPr="00B8535C" w:rsidRDefault="0034351D" w:rsidP="00B8535C">
      <w:pPr>
        <w:spacing w:line="276" w:lineRule="auto"/>
        <w:rPr>
          <w:rFonts w:ascii="Arial" w:eastAsia="Arial Unicode MS" w:hAnsi="Arial" w:cs="Arial"/>
          <w:bCs/>
        </w:rPr>
      </w:pPr>
      <w:proofErr w:type="spellStart"/>
      <w:r w:rsidRPr="00B8535C">
        <w:rPr>
          <w:rFonts w:ascii="Arial" w:eastAsia="Arial Unicode MS" w:hAnsi="Arial" w:cs="Arial"/>
          <w:bCs/>
        </w:rPr>
        <w:t>ITbrief</w:t>
      </w:r>
      <w:proofErr w:type="spellEnd"/>
      <w:r w:rsidRPr="00B8535C">
        <w:rPr>
          <w:rFonts w:ascii="Arial" w:eastAsia="Arial Unicode MS" w:hAnsi="Arial" w:cs="Arial"/>
          <w:bCs/>
        </w:rPr>
        <w:t xml:space="preserve"> (2024) </w:t>
      </w:r>
      <w:r w:rsidRPr="00B8535C">
        <w:rPr>
          <w:rFonts w:ascii="Arial" w:eastAsia="Arial Unicode MS" w:hAnsi="Arial" w:cs="Arial"/>
          <w:bCs/>
          <w:i/>
          <w:iCs/>
        </w:rPr>
        <w:t>UK adults online for 76% of waking hours, study finds.</w:t>
      </w:r>
      <w:r w:rsidRPr="00B8535C">
        <w:rPr>
          <w:rFonts w:ascii="Arial" w:eastAsia="Arial Unicode MS" w:hAnsi="Arial" w:cs="Arial"/>
          <w:bCs/>
        </w:rPr>
        <w:t xml:space="preserve"> Available at:  </w:t>
      </w:r>
      <w:hyperlink r:id="rId26" w:history="1">
        <w:r w:rsidRPr="00B8535C">
          <w:rPr>
            <w:rStyle w:val="Hyperlink"/>
            <w:rFonts w:ascii="Arial" w:eastAsia="Arial Unicode MS" w:hAnsi="Arial" w:cs="Arial"/>
            <w:bCs/>
          </w:rPr>
          <w:t>https://itbrief.co.uk/story/uk-adults-online-for-76-of-waking-hours-study-finds</w:t>
        </w:r>
      </w:hyperlink>
      <w:r w:rsidRPr="00B8535C">
        <w:rPr>
          <w:rFonts w:ascii="Arial" w:eastAsia="Arial Unicode MS" w:hAnsi="Arial" w:cs="Arial"/>
          <w:bCs/>
        </w:rPr>
        <w:t xml:space="preserve"> (Accessed: 14 November 2025).</w:t>
      </w:r>
    </w:p>
    <w:p w14:paraId="18C062CF" w14:textId="77777777" w:rsidR="00C647CE" w:rsidRPr="00C647CE" w:rsidRDefault="00C647CE" w:rsidP="00B8535C">
      <w:pPr>
        <w:pStyle w:val="ListParagraph"/>
        <w:ind w:left="580" w:firstLine="0"/>
        <w:rPr>
          <w:rFonts w:ascii="Arial" w:eastAsia="Arial Unicode MS" w:hAnsi="Arial" w:cs="Arial"/>
          <w:bCs/>
        </w:rPr>
      </w:pPr>
    </w:p>
    <w:p w14:paraId="07A67AC4" w14:textId="5E974DEC" w:rsidR="00C647CE" w:rsidRPr="00B8535C" w:rsidRDefault="00C647CE" w:rsidP="00B8535C">
      <w:pPr>
        <w:spacing w:line="276" w:lineRule="auto"/>
        <w:rPr>
          <w:rFonts w:ascii="Arial" w:hAnsi="Arial" w:cs="Arial"/>
        </w:rPr>
      </w:pPr>
      <w:r w:rsidRPr="00B8535C">
        <w:rPr>
          <w:rFonts w:ascii="Arial" w:hAnsi="Arial" w:cs="Arial"/>
        </w:rPr>
        <w:lastRenderedPageBreak/>
        <w:t xml:space="preserve">Johansen-Berg, H. and </w:t>
      </w:r>
      <w:proofErr w:type="spellStart"/>
      <w:r w:rsidRPr="00B8535C">
        <w:rPr>
          <w:rFonts w:ascii="Arial" w:hAnsi="Arial" w:cs="Arial"/>
        </w:rPr>
        <w:t>Duzel</w:t>
      </w:r>
      <w:proofErr w:type="spellEnd"/>
      <w:r w:rsidRPr="00B8535C">
        <w:rPr>
          <w:rFonts w:ascii="Arial" w:hAnsi="Arial" w:cs="Arial"/>
        </w:rPr>
        <w:t xml:space="preserve">, E. (2016) ‘Neuroplasticity: Effects of Physical and Cognitive activity on brain structure and function’, </w:t>
      </w:r>
      <w:proofErr w:type="spellStart"/>
      <w:r w:rsidRPr="00B8535C">
        <w:rPr>
          <w:rFonts w:ascii="Arial" w:hAnsi="Arial" w:cs="Arial"/>
          <w:i/>
          <w:iCs/>
        </w:rPr>
        <w:t>NeuroImage</w:t>
      </w:r>
      <w:proofErr w:type="spellEnd"/>
      <w:r w:rsidRPr="00B8535C">
        <w:rPr>
          <w:rFonts w:ascii="Arial" w:hAnsi="Arial" w:cs="Arial"/>
          <w:i/>
          <w:iCs/>
        </w:rPr>
        <w:t xml:space="preserve"> (Orlando, Fla.),</w:t>
      </w:r>
      <w:r w:rsidRPr="00B8535C">
        <w:rPr>
          <w:rFonts w:ascii="Arial" w:hAnsi="Arial" w:cs="Arial"/>
        </w:rPr>
        <w:t xml:space="preserve"> 131, pp. 1–3. Available at: </w:t>
      </w:r>
      <w:hyperlink r:id="rId27" w:history="1">
        <w:r w:rsidRPr="00B8535C">
          <w:rPr>
            <w:rStyle w:val="Hyperlink"/>
            <w:rFonts w:ascii="Arial" w:hAnsi="Arial" w:cs="Arial"/>
          </w:rPr>
          <w:t>https://doi.org/10.1016/j.neuroimage.2016.03.081</w:t>
        </w:r>
      </w:hyperlink>
      <w:r w:rsidRPr="00B8535C">
        <w:rPr>
          <w:rFonts w:ascii="Arial" w:hAnsi="Arial" w:cs="Arial"/>
        </w:rPr>
        <w:t xml:space="preserve">. </w:t>
      </w:r>
    </w:p>
    <w:p w14:paraId="0690CDCD" w14:textId="77777777" w:rsidR="0034351D" w:rsidRDefault="0034351D" w:rsidP="00B8535C">
      <w:pPr>
        <w:spacing w:line="276" w:lineRule="auto"/>
        <w:rPr>
          <w:rFonts w:ascii="Arial" w:eastAsia="Arial Unicode MS" w:hAnsi="Arial" w:cs="Arial"/>
          <w:bCs/>
        </w:rPr>
      </w:pPr>
    </w:p>
    <w:p w14:paraId="642DCE97" w14:textId="77777777" w:rsidR="0034351D" w:rsidRPr="00B8535C" w:rsidRDefault="0034351D" w:rsidP="00B8535C">
      <w:pPr>
        <w:spacing w:line="276" w:lineRule="auto"/>
        <w:rPr>
          <w:rFonts w:ascii="Arial" w:hAnsi="Arial" w:cs="Arial"/>
        </w:rPr>
      </w:pPr>
      <w:r w:rsidRPr="00B8535C">
        <w:rPr>
          <w:rFonts w:ascii="Arial" w:hAnsi="Arial" w:cs="Arial"/>
        </w:rPr>
        <w:t xml:space="preserve">Khan, W., Gu, L. and Hammarlund, N. (2025) </w:t>
      </w:r>
      <w:r w:rsidRPr="00B8535C">
        <w:rPr>
          <w:rFonts w:ascii="Arial" w:hAnsi="Arial" w:cs="Arial"/>
          <w:i/>
          <w:iCs/>
        </w:rPr>
        <w:t>Association of timing and duration of moderate-to-vigorous physical activity with cognitive function and brain aging: A population-based study using the UK Biobank</w:t>
      </w:r>
      <w:r w:rsidRPr="00B8535C">
        <w:rPr>
          <w:rFonts w:ascii="Arial" w:hAnsi="Arial" w:cs="Arial"/>
        </w:rPr>
        <w:t xml:space="preserve">. Available at: </w:t>
      </w:r>
      <w:hyperlink r:id="rId28" w:history="1">
        <w:r w:rsidRPr="00B8535C">
          <w:rPr>
            <w:rStyle w:val="Hyperlink"/>
            <w:rFonts w:ascii="Arial" w:hAnsi="Arial" w:cs="Arial"/>
          </w:rPr>
          <w:t>https://arxiv.org/abs/2509.06969</w:t>
        </w:r>
      </w:hyperlink>
      <w:r w:rsidRPr="00B8535C">
        <w:rPr>
          <w:rFonts w:ascii="Arial" w:hAnsi="Arial" w:cs="Arial"/>
        </w:rPr>
        <w:t xml:space="preserve"> (Accessed: 26 October 2025).</w:t>
      </w:r>
    </w:p>
    <w:p w14:paraId="6FF11848" w14:textId="77777777" w:rsidR="0034351D" w:rsidRDefault="0034351D" w:rsidP="00B8535C">
      <w:pPr>
        <w:spacing w:line="276" w:lineRule="auto"/>
        <w:rPr>
          <w:rFonts w:ascii="Arial" w:hAnsi="Arial" w:cs="Arial"/>
        </w:rPr>
      </w:pPr>
    </w:p>
    <w:p w14:paraId="4C5B6440" w14:textId="77777777" w:rsidR="0034351D" w:rsidRPr="00B8535C" w:rsidRDefault="0034351D" w:rsidP="00B8535C">
      <w:pPr>
        <w:spacing w:line="276" w:lineRule="auto"/>
        <w:ind w:left="360"/>
        <w:mirrorIndents/>
        <w:rPr>
          <w:rFonts w:ascii="Arial" w:eastAsia="Arial Unicode MS" w:hAnsi="Arial" w:cs="Arial"/>
        </w:rPr>
      </w:pPr>
      <w:r w:rsidRPr="00B8535C">
        <w:rPr>
          <w:rFonts w:ascii="Arial" w:hAnsi="Arial" w:cs="Arial"/>
          <w:color w:val="212529"/>
        </w:rPr>
        <w:t xml:space="preserve">King’s Health Partners (2024) </w:t>
      </w:r>
      <w:r w:rsidRPr="00B8535C">
        <w:rPr>
          <w:rFonts w:ascii="Arial" w:hAnsi="Arial" w:cs="Arial"/>
          <w:i/>
          <w:iCs/>
          <w:color w:val="212529"/>
        </w:rPr>
        <w:t>Creating your brain health routine</w:t>
      </w:r>
      <w:r w:rsidRPr="00B8535C">
        <w:rPr>
          <w:rFonts w:ascii="Arial" w:hAnsi="Arial" w:cs="Arial"/>
          <w:color w:val="212529"/>
        </w:rPr>
        <w:t xml:space="preserve">. </w:t>
      </w:r>
      <w:r w:rsidRPr="00B8535C">
        <w:rPr>
          <w:rFonts w:ascii="Arial" w:eastAsia="Arial Unicode MS" w:hAnsi="Arial" w:cs="Arial"/>
        </w:rPr>
        <w:t xml:space="preserve">Available at: </w:t>
      </w:r>
      <w:hyperlink r:id="rId29" w:history="1">
        <w:r w:rsidRPr="00B8535C">
          <w:rPr>
            <w:rStyle w:val="Hyperlink"/>
            <w:rFonts w:ascii="Arial" w:hAnsi="Arial" w:cs="Arial"/>
          </w:rPr>
          <w:t>https://www.kingshealthpartners.org/latest/brain-health-routines</w:t>
        </w:r>
      </w:hyperlink>
      <w:r w:rsidRPr="00B8535C">
        <w:rPr>
          <w:rFonts w:ascii="Arial" w:hAnsi="Arial" w:cs="Arial"/>
          <w:color w:val="212529"/>
        </w:rPr>
        <w:t xml:space="preserve"> </w:t>
      </w:r>
      <w:r w:rsidRPr="00B8535C">
        <w:rPr>
          <w:rFonts w:ascii="Arial" w:eastAsia="Arial Unicode MS" w:hAnsi="Arial" w:cs="Arial"/>
        </w:rPr>
        <w:t>(Accessed: 14 November 2025).</w:t>
      </w:r>
    </w:p>
    <w:p w14:paraId="41E7C166" w14:textId="77777777" w:rsidR="0034351D" w:rsidRDefault="0034351D" w:rsidP="00B8535C">
      <w:pPr>
        <w:spacing w:line="276" w:lineRule="auto"/>
        <w:mirrorIndents/>
        <w:rPr>
          <w:rFonts w:ascii="Arial" w:eastAsia="Arial Unicode MS" w:hAnsi="Arial" w:cs="Arial"/>
        </w:rPr>
      </w:pPr>
    </w:p>
    <w:p w14:paraId="6921CC94" w14:textId="77777777" w:rsidR="0034351D" w:rsidRPr="00B8535C" w:rsidRDefault="0034351D" w:rsidP="00B8535C">
      <w:pPr>
        <w:spacing w:line="276" w:lineRule="auto"/>
        <w:ind w:left="360"/>
        <w:mirrorIndents/>
        <w:rPr>
          <w:rFonts w:ascii="Arial" w:eastAsia="Arial Unicode MS" w:hAnsi="Arial" w:cs="Arial"/>
        </w:rPr>
      </w:pPr>
      <w:r w:rsidRPr="00B8535C">
        <w:rPr>
          <w:rFonts w:ascii="Arial" w:eastAsia="Arial Unicode MS" w:hAnsi="Arial" w:cs="Arial"/>
        </w:rPr>
        <w:t xml:space="preserve">Klein, J. (2022) </w:t>
      </w:r>
      <w:r w:rsidRPr="00B8535C">
        <w:rPr>
          <w:rFonts w:ascii="Arial" w:eastAsia="Arial Unicode MS" w:hAnsi="Arial" w:cs="Arial"/>
          <w:i/>
          <w:iCs/>
        </w:rPr>
        <w:t xml:space="preserve">Brain Health Secrets from the Blue Zones. </w:t>
      </w:r>
      <w:r w:rsidRPr="00B8535C">
        <w:rPr>
          <w:rFonts w:ascii="Arial" w:eastAsia="Arial Unicode MS" w:hAnsi="Arial" w:cs="Arial"/>
        </w:rPr>
        <w:t xml:space="preserve">Available at: </w:t>
      </w:r>
      <w:hyperlink r:id="rId30" w:history="1">
        <w:r w:rsidRPr="00B8535C">
          <w:rPr>
            <w:rStyle w:val="Hyperlink"/>
            <w:rFonts w:ascii="Arial" w:eastAsia="Arial Unicode MS" w:hAnsi="Arial" w:cs="Arial"/>
          </w:rPr>
          <w:t>https://neurotrack.com/blog/secrets-to-preserving-cognitive-health-from-the-blue-zones</w:t>
        </w:r>
      </w:hyperlink>
      <w:r w:rsidRPr="00B8535C">
        <w:rPr>
          <w:rFonts w:ascii="Arial" w:eastAsia="Arial Unicode MS" w:hAnsi="Arial" w:cs="Arial"/>
        </w:rPr>
        <w:t xml:space="preserve"> (Accessed: 13 January 2026).</w:t>
      </w:r>
    </w:p>
    <w:p w14:paraId="43DF346D" w14:textId="77777777" w:rsidR="006E29D2" w:rsidRPr="006E29D2" w:rsidRDefault="006E29D2" w:rsidP="00B8535C">
      <w:pPr>
        <w:pStyle w:val="ListParagraph"/>
        <w:ind w:left="580" w:firstLine="0"/>
        <w:rPr>
          <w:rFonts w:ascii="Arial" w:eastAsia="Arial Unicode MS" w:hAnsi="Arial" w:cs="Arial"/>
        </w:rPr>
      </w:pPr>
    </w:p>
    <w:p w14:paraId="3816203A" w14:textId="1B5A8680" w:rsidR="006E29D2" w:rsidRPr="00B8535C" w:rsidRDefault="006E29D2" w:rsidP="00B8535C">
      <w:pPr>
        <w:spacing w:line="276" w:lineRule="auto"/>
        <w:ind w:left="360"/>
        <w:mirrorIndents/>
        <w:rPr>
          <w:rFonts w:ascii="Arial" w:eastAsia="Arial Unicode MS" w:hAnsi="Arial" w:cs="Arial"/>
        </w:rPr>
      </w:pPr>
      <w:r w:rsidRPr="00B8535C">
        <w:rPr>
          <w:rFonts w:ascii="Arial" w:eastAsia="Arial Unicode MS" w:hAnsi="Arial" w:cs="Arial"/>
        </w:rPr>
        <w:t xml:space="preserve">Knox, E.C.L., Musson, H. and Adams, E.J. (2017) ‘Workplace policies and practices promoting physical activity across England: What is commonly used and what works?’, </w:t>
      </w:r>
      <w:r w:rsidRPr="00B8535C">
        <w:rPr>
          <w:rFonts w:ascii="Arial" w:eastAsia="Arial Unicode MS" w:hAnsi="Arial" w:cs="Arial"/>
          <w:i/>
          <w:iCs/>
        </w:rPr>
        <w:t>International journal of workplace health management</w:t>
      </w:r>
      <w:r w:rsidRPr="00B8535C">
        <w:rPr>
          <w:rFonts w:ascii="Arial" w:eastAsia="Arial Unicode MS" w:hAnsi="Arial" w:cs="Arial"/>
        </w:rPr>
        <w:t xml:space="preserve">, 10(5), pp. 391–403. Available at: </w:t>
      </w:r>
      <w:hyperlink r:id="rId31" w:history="1">
        <w:r w:rsidRPr="00B8535C">
          <w:rPr>
            <w:rStyle w:val="Hyperlink"/>
            <w:rFonts w:ascii="Arial" w:eastAsia="Arial Unicode MS" w:hAnsi="Arial" w:cs="Arial"/>
          </w:rPr>
          <w:t>https://doi.org/10.1108/IJWHM-01-2017-0004</w:t>
        </w:r>
      </w:hyperlink>
      <w:r w:rsidRPr="00B8535C">
        <w:rPr>
          <w:rFonts w:ascii="Arial" w:eastAsia="Arial Unicode MS" w:hAnsi="Arial" w:cs="Arial"/>
        </w:rPr>
        <w:t xml:space="preserve">. </w:t>
      </w:r>
    </w:p>
    <w:p w14:paraId="2F67E000" w14:textId="77777777" w:rsidR="0034351D" w:rsidRDefault="0034351D" w:rsidP="00B8535C">
      <w:pPr>
        <w:spacing w:line="276" w:lineRule="auto"/>
        <w:mirrorIndents/>
        <w:rPr>
          <w:rFonts w:ascii="Arial" w:eastAsia="Arial Unicode MS" w:hAnsi="Arial" w:cs="Arial"/>
        </w:rPr>
      </w:pPr>
    </w:p>
    <w:p w14:paraId="50B24818" w14:textId="77777777" w:rsidR="0034351D" w:rsidRPr="00B8535C" w:rsidRDefault="0034351D" w:rsidP="00B8535C">
      <w:pPr>
        <w:spacing w:line="276" w:lineRule="auto"/>
        <w:ind w:left="360"/>
        <w:mirrorIndents/>
        <w:rPr>
          <w:rFonts w:ascii="Arial" w:eastAsia="Arial Unicode MS" w:hAnsi="Arial" w:cs="Arial"/>
        </w:rPr>
      </w:pPr>
      <w:proofErr w:type="spellStart"/>
      <w:r w:rsidRPr="00B8535C">
        <w:rPr>
          <w:rFonts w:ascii="Arial" w:eastAsia="Arial Unicode MS" w:hAnsi="Arial" w:cs="Arial"/>
        </w:rPr>
        <w:t>Linli</w:t>
      </w:r>
      <w:proofErr w:type="spellEnd"/>
      <w:r w:rsidRPr="00B8535C">
        <w:rPr>
          <w:rFonts w:ascii="Arial" w:eastAsia="Arial Unicode MS" w:hAnsi="Arial" w:cs="Arial"/>
        </w:rPr>
        <w:t xml:space="preserve">, Z. et al. (2023) ‘Smoking is associated with lower brain volume and cognitive differences: A large population analysis based on the UK Biobank’,  </w:t>
      </w:r>
      <w:r w:rsidRPr="00B8535C">
        <w:rPr>
          <w:rFonts w:ascii="Arial" w:eastAsia="Arial Unicode MS" w:hAnsi="Arial" w:cs="Arial"/>
          <w:i/>
          <w:iCs/>
        </w:rPr>
        <w:t>Progress in neuro-psychopharmacology &amp; biological psychiatry,</w:t>
      </w:r>
      <w:r w:rsidRPr="00B8535C">
        <w:rPr>
          <w:rFonts w:ascii="Arial" w:eastAsia="Arial Unicode MS" w:hAnsi="Arial" w:cs="Arial"/>
        </w:rPr>
        <w:t xml:space="preserve"> 123. Available at: </w:t>
      </w:r>
      <w:hyperlink r:id="rId32" w:history="1">
        <w:r w:rsidRPr="00B8535C">
          <w:rPr>
            <w:rStyle w:val="Hyperlink"/>
            <w:rFonts w:ascii="Arial" w:eastAsia="Arial Unicode MS" w:hAnsi="Arial" w:cs="Arial"/>
          </w:rPr>
          <w:t>https://doi.org/10.1016/j.pnpbp.2022.110698</w:t>
        </w:r>
      </w:hyperlink>
      <w:r w:rsidRPr="00B8535C">
        <w:rPr>
          <w:rFonts w:ascii="Arial" w:eastAsia="Arial Unicode MS" w:hAnsi="Arial" w:cs="Arial"/>
        </w:rPr>
        <w:t xml:space="preserve">. </w:t>
      </w:r>
    </w:p>
    <w:p w14:paraId="2DC9F19C" w14:textId="77777777" w:rsidR="006E29D2" w:rsidRPr="006E29D2" w:rsidRDefault="006E29D2" w:rsidP="00B8535C">
      <w:pPr>
        <w:pStyle w:val="ListParagraph"/>
        <w:ind w:left="580" w:firstLine="0"/>
        <w:rPr>
          <w:rFonts w:ascii="Arial" w:eastAsia="Arial Unicode MS" w:hAnsi="Arial" w:cs="Arial"/>
        </w:rPr>
      </w:pPr>
    </w:p>
    <w:p w14:paraId="321369AD" w14:textId="0C406291" w:rsidR="006E29D2" w:rsidRPr="00B8535C" w:rsidRDefault="006E29D2" w:rsidP="00B8535C">
      <w:pPr>
        <w:spacing w:line="276" w:lineRule="auto"/>
        <w:ind w:left="360"/>
        <w:mirrorIndents/>
        <w:rPr>
          <w:rFonts w:ascii="Arial" w:eastAsia="Arial Unicode MS" w:hAnsi="Arial" w:cs="Arial"/>
        </w:rPr>
      </w:pPr>
      <w:r w:rsidRPr="00B8535C">
        <w:rPr>
          <w:rFonts w:ascii="Arial" w:eastAsia="Arial Unicode MS" w:hAnsi="Arial" w:cs="Arial"/>
        </w:rPr>
        <w:t xml:space="preserve">Lindsay A. Walker et al. (2019) ‘Cognitive and environmental interventions to encourage healthy eating: evidence-based recommendations for public health policy’, </w:t>
      </w:r>
      <w:r w:rsidRPr="00B8535C">
        <w:rPr>
          <w:rFonts w:ascii="Arial" w:eastAsia="Arial Unicode MS" w:hAnsi="Arial" w:cs="Arial"/>
          <w:i/>
          <w:iCs/>
        </w:rPr>
        <w:t>Royal Society open science</w:t>
      </w:r>
      <w:r w:rsidRPr="00B8535C">
        <w:rPr>
          <w:rFonts w:ascii="Arial" w:eastAsia="Arial Unicode MS" w:hAnsi="Arial" w:cs="Arial"/>
        </w:rPr>
        <w:t>, 6(10). Available at: https://doi.org/10.1098/rsos.190624.</w:t>
      </w:r>
    </w:p>
    <w:p w14:paraId="424BE20A" w14:textId="77777777" w:rsidR="00BA21ED" w:rsidRPr="00BA21ED" w:rsidRDefault="00BA21ED" w:rsidP="00B8535C">
      <w:pPr>
        <w:pStyle w:val="ListParagraph"/>
        <w:ind w:left="580" w:firstLine="0"/>
        <w:rPr>
          <w:rFonts w:ascii="Arial" w:eastAsia="Arial Unicode MS" w:hAnsi="Arial" w:cs="Arial"/>
        </w:rPr>
      </w:pPr>
    </w:p>
    <w:p w14:paraId="7651FC60" w14:textId="1C00C106" w:rsidR="00BA21ED" w:rsidRPr="00B8535C" w:rsidRDefault="00BA21ED" w:rsidP="00B8535C">
      <w:pPr>
        <w:spacing w:line="276" w:lineRule="auto"/>
        <w:ind w:left="360"/>
        <w:mirrorIndents/>
        <w:rPr>
          <w:rFonts w:ascii="Arial" w:eastAsia="Arial Unicode MS" w:hAnsi="Arial" w:cs="Arial"/>
        </w:rPr>
      </w:pPr>
      <w:r w:rsidRPr="00473633">
        <w:rPr>
          <w:rFonts w:ascii="Arial" w:eastAsia="Arial Unicode MS" w:hAnsi="Arial" w:cs="Arial"/>
        </w:rPr>
        <w:t xml:space="preserve">Marino, F.R. et al. </w:t>
      </w:r>
      <w:r w:rsidRPr="00B8535C">
        <w:rPr>
          <w:rFonts w:ascii="Arial" w:eastAsia="Arial Unicode MS" w:hAnsi="Arial" w:cs="Arial"/>
        </w:rPr>
        <w:t xml:space="preserve">(2025) ‘Physical Activity Over the Adult Life Course and Risk of Dementia in the Framingham Heart Study’, </w:t>
      </w:r>
      <w:r w:rsidRPr="00B8535C">
        <w:rPr>
          <w:rFonts w:ascii="Arial" w:eastAsia="Arial Unicode MS" w:hAnsi="Arial" w:cs="Arial"/>
          <w:i/>
          <w:iCs/>
        </w:rPr>
        <w:t>JAMA network open</w:t>
      </w:r>
      <w:r w:rsidRPr="00B8535C">
        <w:rPr>
          <w:rFonts w:ascii="Arial" w:eastAsia="Arial Unicode MS" w:hAnsi="Arial" w:cs="Arial"/>
        </w:rPr>
        <w:t xml:space="preserve">, 8(11), p. e2544439. Available at: </w:t>
      </w:r>
      <w:hyperlink r:id="rId33" w:history="1">
        <w:r w:rsidR="00843D82" w:rsidRPr="00B8535C">
          <w:rPr>
            <w:rStyle w:val="Hyperlink"/>
            <w:rFonts w:ascii="Arial" w:eastAsia="Arial Unicode MS" w:hAnsi="Arial" w:cs="Arial"/>
          </w:rPr>
          <w:t>https://doi.org/10.1001/jamanetworkopen.2025.44439</w:t>
        </w:r>
      </w:hyperlink>
      <w:r w:rsidRPr="00B8535C">
        <w:rPr>
          <w:rFonts w:ascii="Arial" w:eastAsia="Arial Unicode MS" w:hAnsi="Arial" w:cs="Arial"/>
        </w:rPr>
        <w:t>.</w:t>
      </w:r>
    </w:p>
    <w:p w14:paraId="63F9C5F0" w14:textId="77777777" w:rsidR="00843D82" w:rsidRPr="00843D82" w:rsidRDefault="00843D82" w:rsidP="00B8535C">
      <w:pPr>
        <w:pStyle w:val="ListParagraph"/>
        <w:ind w:left="580" w:firstLine="0"/>
        <w:rPr>
          <w:rFonts w:ascii="Arial" w:eastAsia="Arial Unicode MS" w:hAnsi="Arial" w:cs="Arial"/>
        </w:rPr>
      </w:pPr>
    </w:p>
    <w:p w14:paraId="62199960" w14:textId="16BBB254" w:rsidR="00843D82" w:rsidRPr="00B8535C" w:rsidRDefault="00843D82" w:rsidP="00B8535C">
      <w:pPr>
        <w:spacing w:line="276" w:lineRule="auto"/>
        <w:ind w:left="360"/>
        <w:mirrorIndents/>
        <w:rPr>
          <w:rFonts w:ascii="Arial" w:eastAsia="Arial Unicode MS" w:hAnsi="Arial" w:cs="Arial"/>
        </w:rPr>
      </w:pPr>
      <w:r w:rsidRPr="00B8535C">
        <w:rPr>
          <w:rFonts w:ascii="Arial" w:eastAsia="Arial Unicode MS" w:hAnsi="Arial" w:cs="Arial"/>
        </w:rPr>
        <w:t xml:space="preserve">Mathew, J.L. (2022) ‘Systematic Reviews and Meta-Analysis: A Guide for Beginners’,  </w:t>
      </w:r>
      <w:r w:rsidRPr="00B8535C">
        <w:rPr>
          <w:rFonts w:ascii="Arial" w:eastAsia="Arial Unicode MS" w:hAnsi="Arial" w:cs="Arial"/>
          <w:i/>
          <w:iCs/>
        </w:rPr>
        <w:t xml:space="preserve">Indian </w:t>
      </w:r>
      <w:proofErr w:type="spellStart"/>
      <w:r w:rsidRPr="00B8535C">
        <w:rPr>
          <w:rFonts w:ascii="Arial" w:eastAsia="Arial Unicode MS" w:hAnsi="Arial" w:cs="Arial"/>
          <w:i/>
          <w:iCs/>
        </w:rPr>
        <w:t>pediatrics</w:t>
      </w:r>
      <w:proofErr w:type="spellEnd"/>
      <w:r w:rsidRPr="00B8535C">
        <w:rPr>
          <w:rFonts w:ascii="Arial" w:eastAsia="Arial Unicode MS" w:hAnsi="Arial" w:cs="Arial"/>
          <w:i/>
          <w:iCs/>
        </w:rPr>
        <w:t>,</w:t>
      </w:r>
      <w:r w:rsidRPr="00B8535C">
        <w:rPr>
          <w:rFonts w:ascii="Arial" w:eastAsia="Arial Unicode MS" w:hAnsi="Arial" w:cs="Arial"/>
        </w:rPr>
        <w:t xml:space="preserve"> 59(4), pp. 320–330. Available at: https://doi.org/10.1007/s13312-022-2500-y.</w:t>
      </w:r>
    </w:p>
    <w:p w14:paraId="5C95C5F6" w14:textId="77777777" w:rsidR="0034351D" w:rsidRDefault="0034351D" w:rsidP="00B8535C">
      <w:pPr>
        <w:spacing w:line="276" w:lineRule="auto"/>
        <w:mirrorIndents/>
        <w:rPr>
          <w:rFonts w:ascii="Arial" w:eastAsia="Arial Unicode MS" w:hAnsi="Arial" w:cs="Arial"/>
        </w:rPr>
      </w:pPr>
    </w:p>
    <w:p w14:paraId="6284A3FF" w14:textId="77777777" w:rsidR="0034351D" w:rsidRPr="00B8535C" w:rsidRDefault="0034351D" w:rsidP="00B8535C">
      <w:pPr>
        <w:spacing w:line="276" w:lineRule="auto"/>
        <w:ind w:left="360"/>
        <w:mirrorIndents/>
        <w:rPr>
          <w:rFonts w:ascii="Arial" w:eastAsia="Arial Unicode MS" w:hAnsi="Arial" w:cs="Arial"/>
        </w:rPr>
      </w:pPr>
      <w:r w:rsidRPr="00B8535C">
        <w:rPr>
          <w:rFonts w:ascii="Arial" w:eastAsia="Arial Unicode MS" w:hAnsi="Arial" w:cs="Arial"/>
        </w:rPr>
        <w:t xml:space="preserve">Mulugeta, A. et al. (2022) ‘Healthy Lifestyle, Genetic Risk and Brain Health: A Gene-Environment Interaction Study in the UK Biobank’, </w:t>
      </w:r>
      <w:r w:rsidRPr="00B8535C">
        <w:rPr>
          <w:rFonts w:ascii="Arial" w:eastAsia="Arial Unicode MS" w:hAnsi="Arial" w:cs="Arial"/>
          <w:i/>
          <w:iCs/>
        </w:rPr>
        <w:t>Nutrients,</w:t>
      </w:r>
      <w:r w:rsidRPr="00B8535C">
        <w:rPr>
          <w:rFonts w:ascii="Arial" w:eastAsia="Arial Unicode MS" w:hAnsi="Arial" w:cs="Arial"/>
        </w:rPr>
        <w:t xml:space="preserve"> 14(19), p. 3907. Available at: </w:t>
      </w:r>
      <w:hyperlink r:id="rId34" w:history="1">
        <w:r w:rsidRPr="00B8535C">
          <w:rPr>
            <w:rStyle w:val="Hyperlink"/>
            <w:rFonts w:ascii="Arial" w:eastAsia="Arial Unicode MS" w:hAnsi="Arial" w:cs="Arial"/>
          </w:rPr>
          <w:t>https://doi.org/10.3390/nu14193907</w:t>
        </w:r>
      </w:hyperlink>
      <w:r w:rsidRPr="00B8535C">
        <w:rPr>
          <w:rFonts w:ascii="Arial" w:eastAsia="Arial Unicode MS" w:hAnsi="Arial" w:cs="Arial"/>
        </w:rPr>
        <w:t xml:space="preserve">. </w:t>
      </w:r>
    </w:p>
    <w:p w14:paraId="78FB777B" w14:textId="77777777" w:rsidR="00C647CE" w:rsidRPr="00B8535C" w:rsidRDefault="0034351D"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ind w:left="360"/>
        <w:mirrorIndents/>
        <w:rPr>
          <w:rFonts w:ascii="Arial" w:eastAsia="Arial Unicode MS" w:hAnsi="Arial" w:cs="Arial"/>
          <w:bCs/>
        </w:rPr>
      </w:pPr>
      <w:r w:rsidRPr="00B8535C">
        <w:rPr>
          <w:rFonts w:ascii="Arial" w:eastAsia="Arial Unicode MS" w:hAnsi="Arial" w:cs="Arial"/>
          <w:bCs/>
        </w:rPr>
        <w:t>NHS (</w:t>
      </w:r>
      <w:proofErr w:type="spellStart"/>
      <w:r w:rsidRPr="00B8535C">
        <w:rPr>
          <w:rFonts w:ascii="Arial" w:eastAsia="Arial Unicode MS" w:hAnsi="Arial" w:cs="Arial"/>
          <w:bCs/>
        </w:rPr>
        <w:t>n.d</w:t>
      </w:r>
      <w:proofErr w:type="spellEnd"/>
      <w:r w:rsidRPr="00B8535C">
        <w:rPr>
          <w:rFonts w:ascii="Arial" w:eastAsia="Arial Unicode MS" w:hAnsi="Arial" w:cs="Arial"/>
          <w:bCs/>
        </w:rPr>
        <w:t xml:space="preserve">) </w:t>
      </w:r>
      <w:r w:rsidRPr="00B8535C">
        <w:rPr>
          <w:rFonts w:ascii="Arial" w:eastAsia="Arial Unicode MS" w:hAnsi="Arial" w:cs="Arial"/>
          <w:bCs/>
          <w:i/>
          <w:iCs/>
        </w:rPr>
        <w:t>Wellbeing.</w:t>
      </w:r>
      <w:r w:rsidRPr="00B8535C">
        <w:rPr>
          <w:rFonts w:ascii="Arial" w:eastAsia="Arial Unicode MS" w:hAnsi="Arial" w:cs="Arial"/>
          <w:bCs/>
        </w:rPr>
        <w:t xml:space="preserve"> Available at:  </w:t>
      </w:r>
      <w:hyperlink r:id="rId35" w:history="1">
        <w:r w:rsidRPr="00B8535C">
          <w:rPr>
            <w:rStyle w:val="Hyperlink"/>
            <w:rFonts w:ascii="Arial" w:eastAsia="Arial Unicode MS" w:hAnsi="Arial" w:cs="Arial"/>
            <w:bCs/>
          </w:rPr>
          <w:t>https://www.tims.nhs.uk/wellbeing/</w:t>
        </w:r>
      </w:hyperlink>
      <w:r w:rsidRPr="00B8535C">
        <w:rPr>
          <w:rFonts w:ascii="Arial" w:eastAsia="Arial Unicode MS" w:hAnsi="Arial" w:cs="Arial"/>
          <w:bCs/>
        </w:rPr>
        <w:t xml:space="preserve"> (Accessed: 14 November 2025). </w:t>
      </w:r>
    </w:p>
    <w:p w14:paraId="0E83CC44" w14:textId="77777777" w:rsidR="00C647CE" w:rsidRPr="00C647CE" w:rsidRDefault="00C647CE"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Cs/>
        </w:rPr>
      </w:pPr>
    </w:p>
    <w:p w14:paraId="39E5E722" w14:textId="3722DAD1" w:rsidR="00C647CE" w:rsidRPr="00B8535C" w:rsidRDefault="00C647CE"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Cs/>
        </w:rPr>
      </w:pPr>
      <w:r w:rsidRPr="00473633">
        <w:rPr>
          <w:rFonts w:ascii="Arial" w:eastAsia="Arial Unicode MS" w:hAnsi="Arial" w:cs="Arial"/>
          <w:bCs/>
          <w:lang w:val="nl-NL"/>
        </w:rPr>
        <w:t xml:space="preserve">Murtagh, E.M. et al. </w:t>
      </w:r>
      <w:r w:rsidRPr="00B8535C">
        <w:rPr>
          <w:rFonts w:ascii="Arial" w:eastAsia="Arial Unicode MS" w:hAnsi="Arial" w:cs="Arial"/>
          <w:bCs/>
        </w:rPr>
        <w:t>(2020) ‘Interventions outside the workplace for reducing sedentary behaviour in adults under 60 years of age’</w:t>
      </w:r>
      <w:r w:rsidRPr="00B8535C">
        <w:rPr>
          <w:rFonts w:ascii="Arial" w:eastAsia="Arial Unicode MS" w:hAnsi="Arial" w:cs="Arial"/>
          <w:bCs/>
          <w:i/>
          <w:iCs/>
        </w:rPr>
        <w:t>, Cochrane database of systematic reviews</w:t>
      </w:r>
      <w:r w:rsidRPr="00B8535C">
        <w:rPr>
          <w:rFonts w:ascii="Arial" w:eastAsia="Arial Unicode MS" w:hAnsi="Arial" w:cs="Arial"/>
          <w:bCs/>
        </w:rPr>
        <w:t>,</w:t>
      </w:r>
      <w:r w:rsidR="00B8535C">
        <w:rPr>
          <w:rFonts w:ascii="Arial" w:eastAsia="Arial Unicode MS" w:hAnsi="Arial" w:cs="Arial"/>
          <w:bCs/>
        </w:rPr>
        <w:t xml:space="preserve"> </w:t>
      </w:r>
      <w:r w:rsidRPr="00B8535C">
        <w:rPr>
          <w:rFonts w:ascii="Arial" w:eastAsia="Arial Unicode MS" w:hAnsi="Arial" w:cs="Arial"/>
          <w:bCs/>
        </w:rPr>
        <w:t>2020(7), p. CD012554. Available at: https://doi.org/10.1002/14651858.CD012554.pub2.</w:t>
      </w:r>
    </w:p>
    <w:p w14:paraId="7BB0B843" w14:textId="77777777" w:rsidR="00A5140C" w:rsidRDefault="00A5140C" w:rsidP="00B8535C">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ind w:left="720" w:firstLine="0"/>
        <w:mirrorIndents/>
        <w:rPr>
          <w:rFonts w:ascii="Arial" w:eastAsia="Arial Unicode MS" w:hAnsi="Arial" w:cs="Arial"/>
          <w:bCs/>
        </w:rPr>
      </w:pPr>
    </w:p>
    <w:p w14:paraId="5998281A" w14:textId="09E1FD1A" w:rsidR="00A5140C" w:rsidRPr="00B8535C" w:rsidRDefault="00A5140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Cs/>
        </w:rPr>
      </w:pPr>
      <w:r w:rsidRPr="00B8535C">
        <w:rPr>
          <w:rFonts w:ascii="Arial" w:eastAsia="Arial Unicode MS" w:hAnsi="Arial" w:cs="Arial"/>
          <w:bCs/>
        </w:rPr>
        <w:t xml:space="preserve">Namsrai, T., </w:t>
      </w:r>
      <w:proofErr w:type="spellStart"/>
      <w:r w:rsidRPr="00B8535C">
        <w:rPr>
          <w:rFonts w:ascii="Arial" w:eastAsia="Arial Unicode MS" w:hAnsi="Arial" w:cs="Arial"/>
          <w:bCs/>
        </w:rPr>
        <w:t>Ambikairajah</w:t>
      </w:r>
      <w:proofErr w:type="spellEnd"/>
      <w:r w:rsidRPr="00B8535C">
        <w:rPr>
          <w:rFonts w:ascii="Arial" w:eastAsia="Arial Unicode MS" w:hAnsi="Arial" w:cs="Arial"/>
          <w:bCs/>
        </w:rPr>
        <w:t xml:space="preserve">, A. and </w:t>
      </w:r>
      <w:proofErr w:type="spellStart"/>
      <w:r w:rsidRPr="00B8535C">
        <w:rPr>
          <w:rFonts w:ascii="Arial" w:eastAsia="Arial Unicode MS" w:hAnsi="Arial" w:cs="Arial"/>
          <w:bCs/>
        </w:rPr>
        <w:t>Cherbuin</w:t>
      </w:r>
      <w:proofErr w:type="spellEnd"/>
      <w:r w:rsidRPr="00B8535C">
        <w:rPr>
          <w:rFonts w:ascii="Arial" w:eastAsia="Arial Unicode MS" w:hAnsi="Arial" w:cs="Arial"/>
          <w:bCs/>
        </w:rPr>
        <w:t xml:space="preserve">, N. (2023) ‘Poorer sleep impairs brain health at midlife’, Scientific reports, 13(1). Available at: </w:t>
      </w:r>
      <w:hyperlink r:id="rId36" w:history="1">
        <w:r w:rsidRPr="00B8535C">
          <w:rPr>
            <w:rStyle w:val="Hyperlink"/>
            <w:rFonts w:ascii="Arial" w:eastAsia="Arial Unicode MS" w:hAnsi="Arial" w:cs="Arial"/>
            <w:bCs/>
          </w:rPr>
          <w:t>https://doi.org/10.1038/s41598-023-27913-9</w:t>
        </w:r>
      </w:hyperlink>
      <w:r w:rsidRPr="00B8535C">
        <w:rPr>
          <w:rFonts w:ascii="Arial" w:eastAsia="Arial Unicode MS" w:hAnsi="Arial" w:cs="Arial"/>
          <w:bCs/>
        </w:rPr>
        <w:t xml:space="preserve">. </w:t>
      </w:r>
    </w:p>
    <w:p w14:paraId="00DD725F" w14:textId="77777777" w:rsidR="00D77B4B" w:rsidRPr="00D77B4B" w:rsidRDefault="00D77B4B" w:rsidP="00B8535C">
      <w:pPr>
        <w:pStyle w:val="ListParagraph"/>
        <w:ind w:left="220" w:firstLine="0"/>
        <w:rPr>
          <w:rFonts w:ascii="Arial" w:eastAsia="Arial Unicode MS" w:hAnsi="Arial" w:cs="Arial"/>
          <w:bCs/>
        </w:rPr>
      </w:pPr>
    </w:p>
    <w:p w14:paraId="5C4C942D" w14:textId="7F72538D" w:rsidR="00D77B4B" w:rsidRPr="00B8535C" w:rsidRDefault="00D77B4B"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Cs/>
        </w:rPr>
      </w:pPr>
      <w:r w:rsidRPr="00B8535C">
        <w:rPr>
          <w:rFonts w:ascii="Arial" w:hAnsi="Arial" w:cs="Arial"/>
        </w:rPr>
        <w:t xml:space="preserve">National Institute of Ageing (2024) </w:t>
      </w:r>
      <w:r w:rsidRPr="00B8535C">
        <w:rPr>
          <w:rFonts w:ascii="Arial" w:hAnsi="Arial" w:cs="Arial"/>
          <w:i/>
          <w:iCs/>
        </w:rPr>
        <w:t xml:space="preserve">Cognitive Health and Older Adults. </w:t>
      </w:r>
      <w:r w:rsidRPr="00B8535C">
        <w:rPr>
          <w:rFonts w:ascii="Arial" w:eastAsia="Arial Unicode MS" w:hAnsi="Arial" w:cs="Arial"/>
          <w:bCs/>
        </w:rPr>
        <w:t xml:space="preserve">Available at: </w:t>
      </w:r>
      <w:hyperlink r:id="rId37" w:anchor=":~:text=Many%20factors%20contribute%20to%20cognitive,can%20be%20changed%20or%20managed" w:history="1">
        <w:r w:rsidR="006E591F" w:rsidRPr="00B8535C">
          <w:rPr>
            <w:rStyle w:val="Hyperlink"/>
            <w:rFonts w:ascii="Arial" w:eastAsia="Arial Unicode MS" w:hAnsi="Arial" w:cs="Arial"/>
            <w:bCs/>
          </w:rPr>
          <w:t>https://www.nia.nih.gov/health/brain-health/cognitive-health-and-older-adults#:~:text=Many%20factors%20contribute%20to%20cognitive,can%20be%20changed%20or%20managed</w:t>
        </w:r>
      </w:hyperlink>
      <w:r w:rsidR="006E591F" w:rsidRPr="00B8535C">
        <w:rPr>
          <w:rFonts w:ascii="Arial" w:eastAsia="Arial Unicode MS" w:hAnsi="Arial" w:cs="Arial"/>
          <w:bCs/>
        </w:rPr>
        <w:t xml:space="preserve">. </w:t>
      </w:r>
      <w:r w:rsidRPr="00B8535C">
        <w:rPr>
          <w:rFonts w:ascii="Arial" w:eastAsia="Arial Unicode MS" w:hAnsi="Arial" w:cs="Arial"/>
          <w:bCs/>
        </w:rPr>
        <w:t xml:space="preserve">(Accessed: 14 November 2025). </w:t>
      </w:r>
    </w:p>
    <w:p w14:paraId="006108C8" w14:textId="77777777" w:rsidR="009315FC" w:rsidRPr="009315FC" w:rsidRDefault="009315FC" w:rsidP="00B8535C">
      <w:pPr>
        <w:pStyle w:val="ListParagraph"/>
        <w:ind w:left="220" w:firstLine="0"/>
        <w:rPr>
          <w:rFonts w:ascii="Arial" w:eastAsia="Arial Unicode MS" w:hAnsi="Arial" w:cs="Arial"/>
          <w:bCs/>
        </w:rPr>
      </w:pPr>
    </w:p>
    <w:p w14:paraId="7FE146AB" w14:textId="1C5D98CC" w:rsidR="009315FC" w:rsidRPr="00B8535C" w:rsidRDefault="009315FC"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Cs/>
        </w:rPr>
      </w:pPr>
      <w:r w:rsidRPr="00B8535C">
        <w:rPr>
          <w:rFonts w:ascii="Arial" w:eastAsia="Arial Unicode MS" w:hAnsi="Arial" w:cs="Arial"/>
          <w:bCs/>
        </w:rPr>
        <w:t xml:space="preserve">NHS (2025) </w:t>
      </w:r>
      <w:r w:rsidRPr="00B8535C">
        <w:rPr>
          <w:rFonts w:ascii="Arial" w:eastAsia="Arial Unicode MS" w:hAnsi="Arial" w:cs="Arial"/>
          <w:bCs/>
          <w:i/>
          <w:iCs/>
        </w:rPr>
        <w:t>Fit for the future: 10</w:t>
      </w:r>
      <w:r w:rsidR="006E591F" w:rsidRPr="00B8535C">
        <w:rPr>
          <w:rFonts w:ascii="Arial" w:eastAsia="Arial Unicode MS" w:hAnsi="Arial" w:cs="Arial"/>
          <w:bCs/>
          <w:i/>
          <w:iCs/>
        </w:rPr>
        <w:t>-</w:t>
      </w:r>
      <w:r w:rsidRPr="00B8535C">
        <w:rPr>
          <w:rFonts w:ascii="Arial" w:eastAsia="Arial Unicode MS" w:hAnsi="Arial" w:cs="Arial"/>
          <w:bCs/>
          <w:i/>
          <w:iCs/>
        </w:rPr>
        <w:t>year health plan for England</w:t>
      </w:r>
      <w:r w:rsidRPr="00B8535C">
        <w:rPr>
          <w:rFonts w:ascii="Arial" w:eastAsia="Arial Unicode MS" w:hAnsi="Arial" w:cs="Arial"/>
          <w:bCs/>
        </w:rPr>
        <w:t xml:space="preserve">. Available at: </w:t>
      </w:r>
      <w:hyperlink r:id="rId38" w:history="1">
        <w:r w:rsidRPr="00B8535C">
          <w:rPr>
            <w:rStyle w:val="Hyperlink"/>
            <w:rFonts w:ascii="Arial" w:eastAsia="Arial Unicode MS" w:hAnsi="Arial" w:cs="Arial"/>
            <w:bCs/>
          </w:rPr>
          <w:t>https://www.england.nhs.uk/long-term-plan/</w:t>
        </w:r>
      </w:hyperlink>
      <w:r w:rsidRPr="00B8535C">
        <w:rPr>
          <w:rFonts w:ascii="Arial" w:eastAsia="Arial Unicode MS" w:hAnsi="Arial" w:cs="Arial"/>
          <w:bCs/>
        </w:rPr>
        <w:t xml:space="preserve"> (Accessed: 20 March 2026). </w:t>
      </w:r>
    </w:p>
    <w:p w14:paraId="1F6D675D" w14:textId="77777777" w:rsidR="0034351D" w:rsidRDefault="0034351D"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Cs/>
        </w:rPr>
      </w:pPr>
    </w:p>
    <w:p w14:paraId="7866985F" w14:textId="77777777" w:rsidR="0034351D" w:rsidRPr="00B8535C" w:rsidRDefault="0034351D" w:rsidP="00B8535C">
      <w:pPr>
        <w:spacing w:line="276" w:lineRule="auto"/>
        <w:rPr>
          <w:rFonts w:ascii="Arial" w:hAnsi="Arial" w:cs="Arial"/>
        </w:rPr>
      </w:pPr>
      <w:r w:rsidRPr="00B8535C">
        <w:rPr>
          <w:rFonts w:ascii="Arial" w:hAnsi="Arial" w:cs="Arial"/>
        </w:rPr>
        <w:t xml:space="preserve">NHS Digital (2024) </w:t>
      </w:r>
      <w:r w:rsidRPr="00B8535C">
        <w:rPr>
          <w:rFonts w:ascii="Arial" w:hAnsi="Arial" w:cs="Arial"/>
          <w:i/>
          <w:iCs/>
        </w:rPr>
        <w:t>Health Survey for England, 2022 Part 1</w:t>
      </w:r>
      <w:r w:rsidRPr="00B8535C">
        <w:rPr>
          <w:rFonts w:ascii="Arial" w:hAnsi="Arial" w:cs="Arial"/>
        </w:rPr>
        <w:t xml:space="preserve">. Available at: </w:t>
      </w:r>
      <w:hyperlink r:id="rId39" w:anchor=":~:text=Frequency%20of%20drinking%20in%20the%20last%2012%20months%2C%20by%20age,to%20do%20so%20(60%25)" w:history="1">
        <w:r w:rsidRPr="00B8535C">
          <w:rPr>
            <w:rStyle w:val="Hyperlink"/>
            <w:rFonts w:ascii="Arial" w:hAnsi="Arial" w:cs="Arial"/>
          </w:rPr>
          <w:t>https://digital.nhs.uk/data-and-information/publications/statistical/health-survey-for-england/2022-part-1/adult-drinking#:~:text=Frequency%20of%20drinking%20in%20the%20last%2012%20months%2C%20by%20age,to%20do%20so%20(60%25)</w:t>
        </w:r>
      </w:hyperlink>
      <w:r w:rsidRPr="00B8535C">
        <w:rPr>
          <w:rFonts w:ascii="Arial" w:hAnsi="Arial" w:cs="Arial"/>
        </w:rPr>
        <w:t>. (Accessed: 31 October 2025).</w:t>
      </w:r>
    </w:p>
    <w:p w14:paraId="357C1445" w14:textId="77777777" w:rsidR="0034351D" w:rsidRDefault="0034351D" w:rsidP="00B8535C">
      <w:pPr>
        <w:spacing w:line="276" w:lineRule="auto"/>
        <w:rPr>
          <w:rFonts w:ascii="Arial" w:hAnsi="Arial" w:cs="Arial"/>
        </w:rPr>
      </w:pPr>
    </w:p>
    <w:p w14:paraId="12F071F2" w14:textId="77777777" w:rsidR="0034351D" w:rsidRPr="00B8535C" w:rsidRDefault="0034351D" w:rsidP="00B8535C">
      <w:pPr>
        <w:spacing w:line="276" w:lineRule="auto"/>
        <w:rPr>
          <w:rFonts w:ascii="Arial" w:hAnsi="Arial" w:cs="Arial"/>
        </w:rPr>
      </w:pPr>
      <w:r w:rsidRPr="00473633">
        <w:rPr>
          <w:rFonts w:ascii="Arial" w:hAnsi="Arial" w:cs="Arial"/>
        </w:rPr>
        <w:t xml:space="preserve">Occhipinti, J.A. et al. </w:t>
      </w:r>
      <w:r w:rsidRPr="00B8535C">
        <w:rPr>
          <w:rFonts w:ascii="Arial" w:hAnsi="Arial" w:cs="Arial"/>
        </w:rPr>
        <w:t xml:space="preserve">(2023) ‘Building systemic resilience, productivity and well-being: a Mental Wealth perspective’, </w:t>
      </w:r>
      <w:r w:rsidRPr="00B8535C">
        <w:rPr>
          <w:rFonts w:ascii="Arial" w:hAnsi="Arial" w:cs="Arial"/>
          <w:i/>
          <w:iCs/>
        </w:rPr>
        <w:t>BMJ global health,</w:t>
      </w:r>
      <w:r w:rsidRPr="00B8535C">
        <w:rPr>
          <w:rFonts w:ascii="Arial" w:hAnsi="Arial" w:cs="Arial"/>
        </w:rPr>
        <w:t xml:space="preserve"> 8(9), p. e012942. Available at: </w:t>
      </w:r>
      <w:hyperlink r:id="rId40" w:history="1">
        <w:r w:rsidRPr="00B8535C">
          <w:rPr>
            <w:rStyle w:val="Hyperlink"/>
            <w:rFonts w:ascii="Arial" w:hAnsi="Arial" w:cs="Arial"/>
          </w:rPr>
          <w:t>https://doi.org/10.1136/bmjgh-2023-012942</w:t>
        </w:r>
      </w:hyperlink>
      <w:r w:rsidRPr="00B8535C">
        <w:rPr>
          <w:rFonts w:ascii="Arial" w:hAnsi="Arial" w:cs="Arial"/>
        </w:rPr>
        <w:t>.</w:t>
      </w:r>
    </w:p>
    <w:p w14:paraId="206A0B28" w14:textId="77777777" w:rsidR="00B8535C" w:rsidRPr="00B8535C" w:rsidRDefault="00B8535C" w:rsidP="00B8535C">
      <w:pPr>
        <w:pStyle w:val="ListParagraph"/>
        <w:ind w:left="220" w:firstLine="0"/>
        <w:rPr>
          <w:rFonts w:ascii="Arial" w:hAnsi="Arial" w:cs="Arial"/>
        </w:rPr>
      </w:pPr>
    </w:p>
    <w:p w14:paraId="6AA03DA6" w14:textId="0F7F5F05" w:rsidR="00B8535C" w:rsidRPr="00B8535C" w:rsidRDefault="00B8535C" w:rsidP="00B8535C">
      <w:pPr>
        <w:spacing w:line="276" w:lineRule="auto"/>
        <w:rPr>
          <w:rFonts w:ascii="Arial" w:hAnsi="Arial" w:cs="Arial"/>
        </w:rPr>
      </w:pPr>
      <w:r w:rsidRPr="00B8535C">
        <w:rPr>
          <w:rFonts w:ascii="Arial" w:hAnsi="Arial" w:cs="Arial"/>
        </w:rPr>
        <w:t xml:space="preserve">Pindus, D.M. et al. (2022) ‘Effects of reducing sedentary behaviour duration by increasing physical activity, on cognitive function, brain function and structure across the lifespan: a systematic review protocol’, </w:t>
      </w:r>
      <w:r w:rsidRPr="00B8535C">
        <w:rPr>
          <w:rFonts w:ascii="Arial" w:hAnsi="Arial" w:cs="Arial"/>
          <w:i/>
          <w:iCs/>
        </w:rPr>
        <w:t>BMJ open</w:t>
      </w:r>
      <w:r w:rsidRPr="00B8535C">
        <w:rPr>
          <w:rFonts w:ascii="Arial" w:hAnsi="Arial" w:cs="Arial"/>
        </w:rPr>
        <w:t xml:space="preserve">, 12(10), p. e046077. Available at: </w:t>
      </w:r>
      <w:hyperlink r:id="rId41" w:history="1">
        <w:r w:rsidRPr="00B8535C">
          <w:rPr>
            <w:rStyle w:val="Hyperlink"/>
            <w:rFonts w:ascii="Arial" w:hAnsi="Arial" w:cs="Arial"/>
          </w:rPr>
          <w:t>https://doi.org/10.1136/bmjopen-2020-046077</w:t>
        </w:r>
      </w:hyperlink>
      <w:r w:rsidRPr="00B8535C">
        <w:rPr>
          <w:rFonts w:ascii="Arial" w:hAnsi="Arial" w:cs="Arial"/>
        </w:rPr>
        <w:t xml:space="preserve">. </w:t>
      </w:r>
    </w:p>
    <w:p w14:paraId="28841FC8" w14:textId="77777777" w:rsidR="00684D9C" w:rsidRDefault="00684D9C" w:rsidP="00B8535C">
      <w:pPr>
        <w:pStyle w:val="ListParagraph"/>
        <w:ind w:left="220" w:firstLine="0"/>
        <w:rPr>
          <w:rFonts w:ascii="Arial" w:hAnsi="Arial" w:cs="Arial"/>
        </w:rPr>
      </w:pPr>
    </w:p>
    <w:p w14:paraId="1D48D0CF" w14:textId="77777777" w:rsidR="00B8535C" w:rsidRPr="00684D9C" w:rsidRDefault="00B8535C" w:rsidP="00B8535C">
      <w:pPr>
        <w:pStyle w:val="ListParagraph"/>
        <w:ind w:left="220" w:firstLine="0"/>
        <w:rPr>
          <w:rFonts w:ascii="Arial" w:hAnsi="Arial" w:cs="Arial"/>
        </w:rPr>
      </w:pPr>
    </w:p>
    <w:p w14:paraId="725E58DE" w14:textId="5D1D0CA8" w:rsidR="00684D9C" w:rsidRPr="00B8535C" w:rsidRDefault="00684D9C" w:rsidP="00B8535C">
      <w:pPr>
        <w:spacing w:line="276" w:lineRule="auto"/>
        <w:rPr>
          <w:rFonts w:ascii="Arial" w:hAnsi="Arial" w:cs="Arial"/>
        </w:rPr>
      </w:pPr>
      <w:r w:rsidRPr="00B8535C">
        <w:rPr>
          <w:rFonts w:ascii="Arial" w:hAnsi="Arial" w:cs="Arial"/>
        </w:rPr>
        <w:t xml:space="preserve">Potashkin, J.A., Vidyadhara, D.J. and Hunsberger, H.C. (2025) ‘The Impact of Lifestyle on Brain Health’, </w:t>
      </w:r>
      <w:r w:rsidRPr="00B8535C">
        <w:rPr>
          <w:rFonts w:ascii="Arial" w:hAnsi="Arial" w:cs="Arial"/>
          <w:i/>
          <w:iCs/>
        </w:rPr>
        <w:t>American journal of lifestyle medicine</w:t>
      </w:r>
      <w:r w:rsidRPr="00B8535C">
        <w:rPr>
          <w:rFonts w:ascii="Arial" w:hAnsi="Arial" w:cs="Arial"/>
        </w:rPr>
        <w:t xml:space="preserve">, p. 15598276251411888. Available at: </w:t>
      </w:r>
      <w:hyperlink r:id="rId42" w:history="1">
        <w:r w:rsidRPr="00B8535C">
          <w:rPr>
            <w:rStyle w:val="Hyperlink"/>
            <w:rFonts w:ascii="Arial" w:hAnsi="Arial" w:cs="Arial"/>
          </w:rPr>
          <w:t>https://doi.org/10.1177/15598276251411888</w:t>
        </w:r>
      </w:hyperlink>
      <w:r w:rsidRPr="00B8535C">
        <w:rPr>
          <w:rFonts w:ascii="Arial" w:hAnsi="Arial" w:cs="Arial"/>
        </w:rPr>
        <w:t xml:space="preserve">. </w:t>
      </w:r>
    </w:p>
    <w:p w14:paraId="613CD17C" w14:textId="77777777" w:rsidR="00843D82" w:rsidRPr="00843D82" w:rsidRDefault="00843D82" w:rsidP="00B8535C">
      <w:pPr>
        <w:pStyle w:val="ListParagraph"/>
        <w:ind w:left="220" w:firstLine="0"/>
        <w:rPr>
          <w:rFonts w:ascii="Arial" w:hAnsi="Arial" w:cs="Arial"/>
        </w:rPr>
      </w:pPr>
    </w:p>
    <w:p w14:paraId="4AE57EC3" w14:textId="41D29A13" w:rsidR="00843D82" w:rsidRPr="00B8535C" w:rsidRDefault="00843D82" w:rsidP="00B8535C">
      <w:pPr>
        <w:spacing w:line="276" w:lineRule="auto"/>
        <w:rPr>
          <w:rFonts w:ascii="Arial" w:hAnsi="Arial" w:cs="Arial"/>
        </w:rPr>
      </w:pPr>
      <w:r w:rsidRPr="00B8535C">
        <w:rPr>
          <w:rFonts w:ascii="Arial" w:hAnsi="Arial" w:cs="Arial"/>
        </w:rPr>
        <w:t xml:space="preserve">Prill, R. et al. (2021) ‘Author guidelines for conducting systematic reviews and meta-analyses’, </w:t>
      </w:r>
      <w:r w:rsidRPr="00B8535C">
        <w:rPr>
          <w:rFonts w:ascii="Arial" w:hAnsi="Arial" w:cs="Arial"/>
          <w:i/>
          <w:iCs/>
        </w:rPr>
        <w:t>Knee surgery, sports traumatology, arthroscopy : official journal of the ESSKA,</w:t>
      </w:r>
      <w:r w:rsidRPr="00B8535C">
        <w:rPr>
          <w:rFonts w:ascii="Arial" w:hAnsi="Arial" w:cs="Arial"/>
        </w:rPr>
        <w:t xml:space="preserve"> 29(9), pp. 2739–2744. Available at: https://doi.org/10.1007/s00167-021-06631-7.</w:t>
      </w:r>
    </w:p>
    <w:p w14:paraId="0C0A1690" w14:textId="77777777" w:rsidR="00D66EFD" w:rsidRPr="00D66EFD" w:rsidRDefault="00D66EFD" w:rsidP="00B8535C">
      <w:pPr>
        <w:pStyle w:val="ListParagraph"/>
        <w:ind w:left="220" w:firstLine="0"/>
        <w:rPr>
          <w:rFonts w:ascii="Arial" w:hAnsi="Arial" w:cs="Arial"/>
        </w:rPr>
      </w:pPr>
    </w:p>
    <w:p w14:paraId="6DFC8869" w14:textId="3CE77B65" w:rsidR="00D66EFD" w:rsidRPr="00B8535C" w:rsidRDefault="00D66EFD" w:rsidP="00B8535C">
      <w:pPr>
        <w:spacing w:line="276" w:lineRule="auto"/>
        <w:rPr>
          <w:rFonts w:ascii="Arial" w:hAnsi="Arial" w:cs="Arial"/>
        </w:rPr>
      </w:pPr>
      <w:r w:rsidRPr="00B8535C">
        <w:rPr>
          <w:rFonts w:ascii="Arial" w:hAnsi="Arial" w:cs="Arial"/>
        </w:rPr>
        <w:t>PRISMA Flowchart (2020)</w:t>
      </w:r>
      <w:r w:rsidRPr="00D66EFD">
        <w:t xml:space="preserve"> </w:t>
      </w:r>
      <w:r w:rsidRPr="00B8535C">
        <w:rPr>
          <w:rFonts w:ascii="Arial" w:hAnsi="Arial" w:cs="Arial"/>
          <w:i/>
          <w:iCs/>
        </w:rPr>
        <w:t>PRISMA flow diagram</w:t>
      </w:r>
      <w:r w:rsidRPr="00B8535C">
        <w:rPr>
          <w:rFonts w:ascii="Arial" w:hAnsi="Arial" w:cs="Arial"/>
        </w:rPr>
        <w:t>. Available at:</w:t>
      </w:r>
      <w:r w:rsidRPr="00B8535C">
        <w:rPr>
          <w:rFonts w:ascii="Arial" w:hAnsi="Arial" w:cs="Arial"/>
          <w:i/>
          <w:iCs/>
        </w:rPr>
        <w:t xml:space="preserve"> </w:t>
      </w:r>
      <w:r w:rsidRPr="00B8535C">
        <w:rPr>
          <w:rFonts w:ascii="Arial" w:hAnsi="Arial" w:cs="Arial"/>
        </w:rPr>
        <w:t xml:space="preserve"> </w:t>
      </w:r>
      <w:hyperlink r:id="rId43" w:history="1">
        <w:r w:rsidRPr="00B8535C">
          <w:rPr>
            <w:rStyle w:val="Hyperlink"/>
            <w:rFonts w:ascii="Arial" w:hAnsi="Arial" w:cs="Arial"/>
          </w:rPr>
          <w:t>https://www.prisma-statement.org/prisma-2020-flow-diagram</w:t>
        </w:r>
      </w:hyperlink>
      <w:r w:rsidRPr="00B8535C">
        <w:rPr>
          <w:rFonts w:ascii="Arial" w:hAnsi="Arial" w:cs="Arial"/>
        </w:rPr>
        <w:t xml:space="preserve"> (Accessed: 8 April 2026). </w:t>
      </w:r>
    </w:p>
    <w:p w14:paraId="1E92C0D7" w14:textId="77777777" w:rsidR="006E29D2" w:rsidRPr="006E29D2" w:rsidRDefault="006E29D2" w:rsidP="00B8535C">
      <w:pPr>
        <w:pStyle w:val="ListParagraph"/>
        <w:ind w:left="220" w:firstLine="0"/>
        <w:rPr>
          <w:rFonts w:ascii="Arial" w:hAnsi="Arial" w:cs="Arial"/>
        </w:rPr>
      </w:pPr>
    </w:p>
    <w:p w14:paraId="4C4F7044" w14:textId="5B17AC20" w:rsidR="006E29D2" w:rsidRPr="00B8535C" w:rsidRDefault="006E29D2" w:rsidP="00B8535C">
      <w:pPr>
        <w:spacing w:line="276" w:lineRule="auto"/>
        <w:rPr>
          <w:rFonts w:ascii="Arial" w:hAnsi="Arial" w:cs="Arial"/>
        </w:rPr>
      </w:pPr>
      <w:r w:rsidRPr="00B8535C">
        <w:rPr>
          <w:rFonts w:ascii="Arial" w:hAnsi="Arial" w:cs="Arial"/>
        </w:rPr>
        <w:t xml:space="preserve">Rippe, J.M. (2018) ‘Lifestyle Medicine: The Health Promoting Power of Daily Habits and Practices’, </w:t>
      </w:r>
      <w:r w:rsidRPr="00B8535C">
        <w:rPr>
          <w:rFonts w:ascii="Arial" w:hAnsi="Arial" w:cs="Arial"/>
          <w:i/>
          <w:iCs/>
        </w:rPr>
        <w:t>American journal of lifestyle medicine</w:t>
      </w:r>
      <w:r w:rsidRPr="00B8535C">
        <w:rPr>
          <w:rFonts w:ascii="Arial" w:hAnsi="Arial" w:cs="Arial"/>
        </w:rPr>
        <w:t xml:space="preserve">, 12(6), pp. 499–512. Available at: </w:t>
      </w:r>
      <w:hyperlink r:id="rId44" w:history="1">
        <w:r w:rsidRPr="00B8535C">
          <w:rPr>
            <w:rStyle w:val="Hyperlink"/>
            <w:rFonts w:ascii="Arial" w:hAnsi="Arial" w:cs="Arial"/>
          </w:rPr>
          <w:t>https://doi.org/10.1177/1559827618785554</w:t>
        </w:r>
      </w:hyperlink>
      <w:r w:rsidRPr="00B8535C">
        <w:rPr>
          <w:rFonts w:ascii="Arial" w:hAnsi="Arial" w:cs="Arial"/>
        </w:rPr>
        <w:t xml:space="preserve">. </w:t>
      </w:r>
    </w:p>
    <w:p w14:paraId="64C9E98B" w14:textId="77777777" w:rsidR="0034351D" w:rsidRDefault="0034351D" w:rsidP="00B8535C">
      <w:pPr>
        <w:spacing w:line="276" w:lineRule="auto"/>
        <w:rPr>
          <w:rFonts w:ascii="Arial" w:hAnsi="Arial" w:cs="Arial"/>
        </w:rPr>
      </w:pPr>
    </w:p>
    <w:p w14:paraId="2D5006F0" w14:textId="1470FA33" w:rsidR="0034351D" w:rsidRPr="00B8535C" w:rsidRDefault="0034351D" w:rsidP="00B8535C">
      <w:pPr>
        <w:spacing w:line="276" w:lineRule="auto"/>
        <w:rPr>
          <w:rFonts w:ascii="Arial" w:eastAsia="Arial Unicode MS" w:hAnsi="Arial" w:cs="Arial"/>
          <w:bCs/>
        </w:rPr>
      </w:pPr>
      <w:r w:rsidRPr="00B8535C">
        <w:rPr>
          <w:rFonts w:ascii="Arial" w:eastAsia="Arial Unicode MS" w:hAnsi="Arial" w:cs="Arial"/>
          <w:bCs/>
        </w:rPr>
        <w:t xml:space="preserve">Rehabs.uk. (2025) </w:t>
      </w:r>
      <w:r w:rsidRPr="00B8535C">
        <w:rPr>
          <w:rFonts w:ascii="Arial" w:eastAsia="Arial Unicode MS" w:hAnsi="Arial" w:cs="Arial"/>
          <w:bCs/>
          <w:i/>
          <w:iCs/>
        </w:rPr>
        <w:t>Alcohol Addiction Statistics UK.</w:t>
      </w:r>
      <w:r w:rsidRPr="00B8535C">
        <w:rPr>
          <w:rFonts w:ascii="Arial" w:eastAsia="Arial Unicode MS" w:hAnsi="Arial" w:cs="Arial"/>
          <w:bCs/>
        </w:rPr>
        <w:t xml:space="preserve"> Available at:  </w:t>
      </w:r>
      <w:hyperlink r:id="rId45" w:history="1">
        <w:r w:rsidRPr="00B8535C">
          <w:rPr>
            <w:rStyle w:val="Hyperlink"/>
            <w:rFonts w:ascii="Arial" w:eastAsia="Arial Unicode MS" w:hAnsi="Arial" w:cs="Arial"/>
            <w:bCs/>
          </w:rPr>
          <w:t>https://rehabsuk.com/blog/alcohol-addiction-statistics-uk/</w:t>
        </w:r>
      </w:hyperlink>
      <w:r w:rsidRPr="00B8535C">
        <w:rPr>
          <w:rFonts w:ascii="Arial" w:eastAsia="Arial Unicode MS" w:hAnsi="Arial" w:cs="Arial"/>
          <w:bCs/>
        </w:rPr>
        <w:t xml:space="preserve"> (Accessed: 14 November 2025).</w:t>
      </w:r>
    </w:p>
    <w:p w14:paraId="003AFC2B" w14:textId="77777777" w:rsidR="00843D82" w:rsidRPr="00843D82" w:rsidRDefault="00843D82" w:rsidP="00B8535C">
      <w:pPr>
        <w:pStyle w:val="ListParagraph"/>
        <w:ind w:left="580" w:firstLine="0"/>
        <w:rPr>
          <w:rFonts w:ascii="Arial" w:eastAsia="Arial Unicode MS" w:hAnsi="Arial" w:cs="Arial"/>
          <w:bCs/>
        </w:rPr>
      </w:pPr>
    </w:p>
    <w:p w14:paraId="7638E876" w14:textId="025EAF2F" w:rsidR="00843D82" w:rsidRPr="00B8535C" w:rsidRDefault="00843D82" w:rsidP="00B8535C">
      <w:pPr>
        <w:spacing w:line="276" w:lineRule="auto"/>
        <w:rPr>
          <w:rFonts w:ascii="Arial" w:eastAsia="Arial Unicode MS" w:hAnsi="Arial" w:cs="Arial"/>
          <w:bCs/>
        </w:rPr>
      </w:pPr>
      <w:r w:rsidRPr="00B8535C">
        <w:rPr>
          <w:rFonts w:ascii="Arial" w:eastAsia="Arial Unicode MS" w:hAnsi="Arial" w:cs="Arial"/>
          <w:bCs/>
        </w:rPr>
        <w:t xml:space="preserve">Schmidt, L. et al. (2021) ‘Data extraction methods for systematic review (semi)automation: A living systematic review [version 1; peer review: 3 approved]’, </w:t>
      </w:r>
      <w:r w:rsidRPr="00B8535C">
        <w:rPr>
          <w:rFonts w:ascii="Arial" w:eastAsia="Arial Unicode MS" w:hAnsi="Arial" w:cs="Arial"/>
          <w:bCs/>
          <w:i/>
          <w:iCs/>
        </w:rPr>
        <w:t>F1000 research,</w:t>
      </w:r>
      <w:r w:rsidRPr="00B8535C">
        <w:rPr>
          <w:rFonts w:ascii="Arial" w:eastAsia="Arial Unicode MS" w:hAnsi="Arial" w:cs="Arial"/>
          <w:bCs/>
        </w:rPr>
        <w:t xml:space="preserve"> 10, p. 401. Available at: </w:t>
      </w:r>
      <w:hyperlink r:id="rId46" w:history="1">
        <w:r w:rsidRPr="00B8535C">
          <w:rPr>
            <w:rStyle w:val="Hyperlink"/>
            <w:rFonts w:ascii="Arial" w:eastAsia="Arial Unicode MS" w:hAnsi="Arial" w:cs="Arial"/>
            <w:bCs/>
          </w:rPr>
          <w:t>https://doi.org/10.12688/f1000research.51117.1</w:t>
        </w:r>
      </w:hyperlink>
      <w:r w:rsidRPr="00B8535C">
        <w:rPr>
          <w:rFonts w:ascii="Arial" w:eastAsia="Arial Unicode MS" w:hAnsi="Arial" w:cs="Arial"/>
          <w:bCs/>
        </w:rPr>
        <w:t xml:space="preserve">. </w:t>
      </w:r>
    </w:p>
    <w:p w14:paraId="51ABFA74" w14:textId="77777777" w:rsidR="00A5140C" w:rsidRPr="00A5140C" w:rsidRDefault="00A5140C" w:rsidP="00B8535C">
      <w:pPr>
        <w:pStyle w:val="ListParagraph"/>
        <w:ind w:left="580" w:firstLine="0"/>
        <w:rPr>
          <w:rFonts w:ascii="Arial" w:eastAsia="Arial Unicode MS" w:hAnsi="Arial" w:cs="Arial"/>
          <w:bCs/>
        </w:rPr>
      </w:pPr>
    </w:p>
    <w:p w14:paraId="566DE9B7" w14:textId="74F4419D" w:rsidR="00A5140C" w:rsidRPr="00B8535C" w:rsidRDefault="00A5140C" w:rsidP="00B8535C">
      <w:pPr>
        <w:spacing w:line="276" w:lineRule="auto"/>
        <w:rPr>
          <w:rFonts w:ascii="Arial" w:eastAsia="Arial Unicode MS" w:hAnsi="Arial" w:cs="Arial"/>
          <w:bCs/>
        </w:rPr>
      </w:pPr>
      <w:r w:rsidRPr="00473633">
        <w:rPr>
          <w:rFonts w:ascii="Arial" w:eastAsia="Arial Unicode MS" w:hAnsi="Arial" w:cs="Arial"/>
          <w:bCs/>
        </w:rPr>
        <w:t xml:space="preserve">Sewell, K.R. et al. </w:t>
      </w:r>
      <w:r w:rsidRPr="00B8535C">
        <w:rPr>
          <w:rFonts w:ascii="Arial" w:eastAsia="Arial Unicode MS" w:hAnsi="Arial" w:cs="Arial"/>
          <w:bCs/>
        </w:rPr>
        <w:t xml:space="preserve">(2021) ‘Relationships between physical activity, sleep and cognitive function: A narrative review’, </w:t>
      </w:r>
      <w:r w:rsidRPr="00B8535C">
        <w:rPr>
          <w:rFonts w:ascii="Arial" w:eastAsia="Arial Unicode MS" w:hAnsi="Arial" w:cs="Arial"/>
          <w:bCs/>
          <w:i/>
          <w:iCs/>
        </w:rPr>
        <w:t xml:space="preserve">Neuroscience and </w:t>
      </w:r>
      <w:proofErr w:type="spellStart"/>
      <w:r w:rsidRPr="00B8535C">
        <w:rPr>
          <w:rFonts w:ascii="Arial" w:eastAsia="Arial Unicode MS" w:hAnsi="Arial" w:cs="Arial"/>
          <w:bCs/>
          <w:i/>
          <w:iCs/>
        </w:rPr>
        <w:t>biobehavioral</w:t>
      </w:r>
      <w:proofErr w:type="spellEnd"/>
      <w:r w:rsidRPr="00B8535C">
        <w:rPr>
          <w:rFonts w:ascii="Arial" w:eastAsia="Arial Unicode MS" w:hAnsi="Arial" w:cs="Arial"/>
          <w:bCs/>
          <w:i/>
          <w:iCs/>
        </w:rPr>
        <w:t xml:space="preserve"> reviews</w:t>
      </w:r>
      <w:r w:rsidRPr="00B8535C">
        <w:rPr>
          <w:rFonts w:ascii="Arial" w:eastAsia="Arial Unicode MS" w:hAnsi="Arial" w:cs="Arial"/>
          <w:bCs/>
        </w:rPr>
        <w:t xml:space="preserve">, 130, pp. 369–378. Available at: </w:t>
      </w:r>
      <w:hyperlink r:id="rId47" w:history="1">
        <w:r w:rsidRPr="00B8535C">
          <w:rPr>
            <w:rStyle w:val="Hyperlink"/>
            <w:rFonts w:ascii="Arial" w:eastAsia="Arial Unicode MS" w:hAnsi="Arial" w:cs="Arial"/>
            <w:bCs/>
          </w:rPr>
          <w:t>https://doi.org/10.1016/j.neubiorev.2021.09.003</w:t>
        </w:r>
      </w:hyperlink>
      <w:r w:rsidRPr="00B8535C">
        <w:rPr>
          <w:rFonts w:ascii="Arial" w:eastAsia="Arial Unicode MS" w:hAnsi="Arial" w:cs="Arial"/>
          <w:bCs/>
        </w:rPr>
        <w:t xml:space="preserve">. </w:t>
      </w:r>
    </w:p>
    <w:p w14:paraId="33ADC17B" w14:textId="77777777" w:rsidR="00237E87" w:rsidRDefault="00237E87" w:rsidP="00B8535C">
      <w:pPr>
        <w:spacing w:line="276" w:lineRule="auto"/>
        <w:rPr>
          <w:rFonts w:ascii="Arial" w:eastAsia="Arial Unicode MS" w:hAnsi="Arial" w:cs="Arial"/>
          <w:bCs/>
        </w:rPr>
      </w:pPr>
    </w:p>
    <w:p w14:paraId="73C15B3A" w14:textId="3063884F" w:rsidR="00237E87" w:rsidRPr="00B8535C" w:rsidRDefault="00237E87" w:rsidP="00B8535C">
      <w:pPr>
        <w:spacing w:line="276" w:lineRule="auto"/>
        <w:rPr>
          <w:rFonts w:ascii="Arial" w:eastAsia="Arial Unicode MS" w:hAnsi="Arial" w:cs="Arial"/>
          <w:bCs/>
        </w:rPr>
      </w:pPr>
      <w:r w:rsidRPr="00B8535C">
        <w:rPr>
          <w:rFonts w:ascii="Arial" w:eastAsia="Arial Unicode MS" w:hAnsi="Arial" w:cs="Arial"/>
          <w:bCs/>
        </w:rPr>
        <w:t xml:space="preserve">Shannon, O.M. et al. (2021) ‘Feasibility and acceptability of a multi-domain intervention to increase Mediterranean diet adherence and physical activity in older UK adults at risk of dementia: protocol for the </w:t>
      </w:r>
      <w:proofErr w:type="spellStart"/>
      <w:r w:rsidRPr="00B8535C">
        <w:rPr>
          <w:rFonts w:ascii="Arial" w:eastAsia="Arial Unicode MS" w:hAnsi="Arial" w:cs="Arial"/>
          <w:bCs/>
        </w:rPr>
        <w:t>MedEx</w:t>
      </w:r>
      <w:proofErr w:type="spellEnd"/>
      <w:r w:rsidRPr="00B8535C">
        <w:rPr>
          <w:rFonts w:ascii="Arial" w:eastAsia="Arial Unicode MS" w:hAnsi="Arial" w:cs="Arial"/>
          <w:bCs/>
        </w:rPr>
        <w:t xml:space="preserve">-UK randomised controlled trial’, </w:t>
      </w:r>
      <w:r w:rsidRPr="00B8535C">
        <w:rPr>
          <w:rFonts w:ascii="Arial" w:eastAsia="Arial Unicode MS" w:hAnsi="Arial" w:cs="Arial"/>
          <w:bCs/>
          <w:i/>
          <w:iCs/>
        </w:rPr>
        <w:t>BMJ open</w:t>
      </w:r>
      <w:r w:rsidRPr="00B8535C">
        <w:rPr>
          <w:rFonts w:ascii="Arial" w:eastAsia="Arial Unicode MS" w:hAnsi="Arial" w:cs="Arial"/>
          <w:bCs/>
        </w:rPr>
        <w:t xml:space="preserve">, 11(2), p. e042823. Available at: </w:t>
      </w:r>
      <w:hyperlink r:id="rId48" w:history="1">
        <w:r w:rsidRPr="00B8535C">
          <w:rPr>
            <w:rStyle w:val="Hyperlink"/>
            <w:rFonts w:ascii="Arial" w:eastAsia="Arial Unicode MS" w:hAnsi="Arial" w:cs="Arial"/>
            <w:bCs/>
          </w:rPr>
          <w:t>https://doi.org/10.1136/bmjopen-2020-042823</w:t>
        </w:r>
      </w:hyperlink>
      <w:r w:rsidRPr="00B8535C">
        <w:rPr>
          <w:rFonts w:ascii="Arial" w:eastAsia="Arial Unicode MS" w:hAnsi="Arial" w:cs="Arial"/>
          <w:bCs/>
        </w:rPr>
        <w:t xml:space="preserve">. </w:t>
      </w:r>
    </w:p>
    <w:p w14:paraId="704EAAF9" w14:textId="77777777" w:rsidR="0034351D" w:rsidRDefault="0034351D" w:rsidP="00B8535C">
      <w:pPr>
        <w:spacing w:line="276" w:lineRule="auto"/>
        <w:rPr>
          <w:rFonts w:ascii="Arial" w:eastAsia="Arial Unicode MS" w:hAnsi="Arial" w:cs="Arial"/>
          <w:bCs/>
        </w:rPr>
      </w:pPr>
    </w:p>
    <w:p w14:paraId="0BEBCB10" w14:textId="5BA03CBD" w:rsidR="0034351D" w:rsidRPr="00B8535C" w:rsidRDefault="0034351D" w:rsidP="00B8535C">
      <w:pPr>
        <w:spacing w:line="276" w:lineRule="auto"/>
        <w:rPr>
          <w:rFonts w:ascii="Arial" w:eastAsia="Arial Unicode MS" w:hAnsi="Arial" w:cs="Arial"/>
          <w:bCs/>
        </w:rPr>
      </w:pPr>
      <w:r w:rsidRPr="00B8535C">
        <w:rPr>
          <w:rFonts w:ascii="Arial" w:eastAsia="Arial Unicode MS" w:hAnsi="Arial" w:cs="Arial"/>
          <w:bCs/>
        </w:rPr>
        <w:t xml:space="preserve">Shi, Y. et al. (2025) ‘Association between different dietary patterns and the risk of major brain disorders: a prospective multi-cohort study’, </w:t>
      </w:r>
      <w:proofErr w:type="spellStart"/>
      <w:r w:rsidRPr="00B8535C">
        <w:rPr>
          <w:rFonts w:ascii="Arial" w:eastAsia="Arial Unicode MS" w:hAnsi="Arial" w:cs="Arial"/>
          <w:bCs/>
          <w:i/>
          <w:iCs/>
        </w:rPr>
        <w:t>EClinicalMedicine</w:t>
      </w:r>
      <w:proofErr w:type="spellEnd"/>
      <w:r w:rsidRPr="00B8535C">
        <w:rPr>
          <w:rFonts w:ascii="Arial" w:eastAsia="Arial Unicode MS" w:hAnsi="Arial" w:cs="Arial"/>
          <w:bCs/>
          <w:i/>
          <w:iCs/>
        </w:rPr>
        <w:t xml:space="preserve">, </w:t>
      </w:r>
      <w:r w:rsidRPr="00B8535C">
        <w:rPr>
          <w:rFonts w:ascii="Arial" w:eastAsia="Arial Unicode MS" w:hAnsi="Arial" w:cs="Arial"/>
          <w:bCs/>
        </w:rPr>
        <w:t xml:space="preserve">90. Available at: </w:t>
      </w:r>
      <w:hyperlink r:id="rId49" w:history="1">
        <w:r w:rsidRPr="00B8535C">
          <w:rPr>
            <w:rStyle w:val="Hyperlink"/>
            <w:rFonts w:ascii="Arial" w:eastAsia="Arial Unicode MS" w:hAnsi="Arial" w:cs="Arial"/>
            <w:bCs/>
          </w:rPr>
          <w:t>https://doi.org/10.1016/j.eclinm.2025.103616</w:t>
        </w:r>
      </w:hyperlink>
      <w:r w:rsidRPr="00B8535C">
        <w:rPr>
          <w:rFonts w:ascii="Arial" w:eastAsia="Arial Unicode MS" w:hAnsi="Arial" w:cs="Arial"/>
          <w:bCs/>
        </w:rPr>
        <w:t xml:space="preserve">. </w:t>
      </w:r>
    </w:p>
    <w:p w14:paraId="36080740" w14:textId="77777777" w:rsidR="00D06969" w:rsidRDefault="00D06969" w:rsidP="00B8535C">
      <w:pPr>
        <w:spacing w:line="276" w:lineRule="auto"/>
        <w:rPr>
          <w:rFonts w:ascii="Arial" w:eastAsia="Arial Unicode MS" w:hAnsi="Arial" w:cs="Arial"/>
          <w:bCs/>
        </w:rPr>
      </w:pPr>
    </w:p>
    <w:p w14:paraId="57CC632B" w14:textId="68EAC0BD" w:rsidR="00D06969" w:rsidRPr="00B8535C" w:rsidRDefault="00D06969" w:rsidP="00B8535C">
      <w:pPr>
        <w:spacing w:line="276" w:lineRule="auto"/>
        <w:rPr>
          <w:rFonts w:ascii="Arial" w:eastAsia="Arial Unicode MS" w:hAnsi="Arial" w:cs="Arial"/>
          <w:bCs/>
        </w:rPr>
      </w:pPr>
      <w:r w:rsidRPr="00473633">
        <w:rPr>
          <w:rFonts w:ascii="Arial" w:eastAsia="Arial Unicode MS" w:hAnsi="Arial" w:cs="Arial"/>
          <w:bCs/>
        </w:rPr>
        <w:t xml:space="preserve">Sohn, S.Y. et al. </w:t>
      </w:r>
      <w:r w:rsidRPr="00B8535C">
        <w:rPr>
          <w:rFonts w:ascii="Arial" w:eastAsia="Arial Unicode MS" w:hAnsi="Arial" w:cs="Arial"/>
          <w:bCs/>
        </w:rPr>
        <w:t xml:space="preserve">(2021) ‘The Association Between Smartphone Addiction and Sleep: A UK Cross-Sectional Study of Young Adults’, </w:t>
      </w:r>
      <w:r w:rsidRPr="00B8535C">
        <w:rPr>
          <w:rFonts w:ascii="Arial" w:eastAsia="Arial Unicode MS" w:hAnsi="Arial" w:cs="Arial"/>
          <w:bCs/>
          <w:i/>
          <w:iCs/>
        </w:rPr>
        <w:t>Frontiers in psychiatry</w:t>
      </w:r>
      <w:r w:rsidRPr="00B8535C">
        <w:rPr>
          <w:rFonts w:ascii="Arial" w:eastAsia="Arial Unicode MS" w:hAnsi="Arial" w:cs="Arial"/>
          <w:bCs/>
        </w:rPr>
        <w:t xml:space="preserve">, 12, p. 629407. Available at: </w:t>
      </w:r>
      <w:hyperlink r:id="rId50" w:history="1">
        <w:r w:rsidRPr="00B8535C">
          <w:rPr>
            <w:rStyle w:val="Hyperlink"/>
            <w:rFonts w:ascii="Arial" w:eastAsia="Arial Unicode MS" w:hAnsi="Arial" w:cs="Arial"/>
            <w:bCs/>
          </w:rPr>
          <w:t>https://doi.org/10.3389/fpsyt.2021.629407</w:t>
        </w:r>
      </w:hyperlink>
      <w:r w:rsidRPr="00B8535C">
        <w:rPr>
          <w:rFonts w:ascii="Arial" w:eastAsia="Arial Unicode MS" w:hAnsi="Arial" w:cs="Arial"/>
          <w:bCs/>
        </w:rPr>
        <w:t xml:space="preserve">. </w:t>
      </w:r>
    </w:p>
    <w:p w14:paraId="03B37984" w14:textId="77777777" w:rsidR="0034351D" w:rsidRDefault="0034351D" w:rsidP="00B8535C">
      <w:pPr>
        <w:spacing w:line="276" w:lineRule="auto"/>
        <w:rPr>
          <w:rFonts w:ascii="Arial" w:eastAsia="Arial Unicode MS" w:hAnsi="Arial" w:cs="Arial"/>
          <w:bCs/>
        </w:rPr>
      </w:pPr>
    </w:p>
    <w:p w14:paraId="7226FD9A" w14:textId="77777777" w:rsidR="0034351D" w:rsidRPr="00B8535C" w:rsidRDefault="0034351D"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ind w:left="360"/>
        <w:mirrorIndents/>
        <w:rPr>
          <w:rFonts w:ascii="Arial" w:eastAsia="Arial Unicode MS" w:hAnsi="Arial" w:cs="Arial"/>
          <w:bCs/>
        </w:rPr>
      </w:pPr>
      <w:r w:rsidRPr="00B8535C">
        <w:rPr>
          <w:rFonts w:ascii="Arial" w:eastAsia="Arial Unicode MS" w:hAnsi="Arial" w:cs="Arial"/>
          <w:bCs/>
        </w:rPr>
        <w:t xml:space="preserve">Steele, C. (2025) </w:t>
      </w:r>
      <w:r w:rsidRPr="00B8535C">
        <w:rPr>
          <w:rFonts w:ascii="Arial" w:eastAsia="Arial Unicode MS" w:hAnsi="Arial" w:cs="Arial"/>
          <w:bCs/>
          <w:i/>
          <w:iCs/>
        </w:rPr>
        <w:t xml:space="preserve">How does lifestyle affect health in the </w:t>
      </w:r>
      <w:proofErr w:type="gramStart"/>
      <w:r w:rsidRPr="00B8535C">
        <w:rPr>
          <w:rFonts w:ascii="Arial" w:eastAsia="Arial Unicode MS" w:hAnsi="Arial" w:cs="Arial"/>
          <w:bCs/>
          <w:i/>
          <w:iCs/>
        </w:rPr>
        <w:t>UK?</w:t>
      </w:r>
      <w:r w:rsidRPr="00B8535C">
        <w:rPr>
          <w:rFonts w:ascii="Arial" w:eastAsia="Arial Unicode MS" w:hAnsi="Arial" w:cs="Arial"/>
          <w:bCs/>
        </w:rPr>
        <w:t>.</w:t>
      </w:r>
      <w:proofErr w:type="gramEnd"/>
      <w:r w:rsidRPr="00B8535C">
        <w:rPr>
          <w:rFonts w:ascii="Arial" w:eastAsia="Arial Unicode MS" w:hAnsi="Arial" w:cs="Arial"/>
          <w:bCs/>
        </w:rPr>
        <w:t xml:space="preserve"> Available at:  </w:t>
      </w:r>
      <w:hyperlink r:id="rId51" w:history="1">
        <w:r w:rsidRPr="00B8535C">
          <w:rPr>
            <w:rStyle w:val="Hyperlink"/>
            <w:rFonts w:ascii="Arial" w:eastAsia="Arial Unicode MS" w:hAnsi="Arial" w:cs="Arial"/>
            <w:bCs/>
          </w:rPr>
          <w:t>https://www.mytribeinsurance.co.uk/treatment/how-does-lifestyle-affect-health-in-the-uk</w:t>
        </w:r>
      </w:hyperlink>
      <w:r w:rsidRPr="00B8535C">
        <w:rPr>
          <w:rFonts w:ascii="Arial" w:eastAsia="Arial Unicode MS" w:hAnsi="Arial" w:cs="Arial"/>
          <w:b/>
          <w:sz w:val="28"/>
          <w:szCs w:val="28"/>
        </w:rPr>
        <w:t xml:space="preserve"> </w:t>
      </w:r>
      <w:r w:rsidRPr="00B8535C">
        <w:rPr>
          <w:rFonts w:ascii="Arial" w:eastAsia="Arial Unicode MS" w:hAnsi="Arial" w:cs="Arial"/>
          <w:bCs/>
        </w:rPr>
        <w:t xml:space="preserve">(Accessed: 14 November 2025). </w:t>
      </w:r>
    </w:p>
    <w:p w14:paraId="79CC6236" w14:textId="77777777" w:rsidR="0034351D" w:rsidRDefault="0034351D"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Cs/>
        </w:rPr>
      </w:pPr>
    </w:p>
    <w:p w14:paraId="5CDBE3AC" w14:textId="77777777" w:rsidR="0034351D" w:rsidRPr="00B8535C" w:rsidRDefault="0034351D" w:rsidP="00B8535C">
      <w:pPr>
        <w:spacing w:line="276" w:lineRule="auto"/>
        <w:ind w:left="360"/>
        <w:mirrorIndents/>
        <w:rPr>
          <w:rFonts w:ascii="Arial" w:eastAsia="Arial Unicode MS" w:hAnsi="Arial" w:cs="Arial"/>
        </w:rPr>
      </w:pPr>
      <w:r w:rsidRPr="00B8535C">
        <w:rPr>
          <w:rFonts w:ascii="Arial" w:eastAsia="Times New Roman" w:hAnsi="Arial" w:cs="Arial"/>
          <w:color w:val="212529"/>
          <w:lang w:bidi="ar-SA"/>
        </w:rPr>
        <w:t xml:space="preserve">Surrey County Council (2025) Food and Health. </w:t>
      </w:r>
      <w:r w:rsidRPr="00B8535C">
        <w:rPr>
          <w:rFonts w:ascii="Arial" w:eastAsia="Arial Unicode MS" w:hAnsi="Arial" w:cs="Arial"/>
        </w:rPr>
        <w:t xml:space="preserve">Available at: </w:t>
      </w:r>
      <w:hyperlink r:id="rId52" w:anchor="national" w:history="1">
        <w:r w:rsidRPr="00B8535C">
          <w:rPr>
            <w:rStyle w:val="Hyperlink"/>
            <w:rFonts w:ascii="Arial" w:eastAsia="Arial Unicode MS" w:hAnsi="Arial" w:cs="Arial"/>
            <w:bCs/>
            <w:sz w:val="24"/>
            <w:szCs w:val="24"/>
          </w:rPr>
          <w:t>https://www.surreyi.gov.uk/jsna/food-and-health/#national</w:t>
        </w:r>
      </w:hyperlink>
      <w:r w:rsidRPr="00B8535C">
        <w:rPr>
          <w:rFonts w:ascii="Arial" w:eastAsia="Arial Unicode MS" w:hAnsi="Arial" w:cs="Arial"/>
          <w:bCs/>
          <w:sz w:val="24"/>
          <w:szCs w:val="24"/>
        </w:rPr>
        <w:t xml:space="preserve"> </w:t>
      </w:r>
      <w:r w:rsidRPr="00B8535C">
        <w:rPr>
          <w:rFonts w:ascii="Arial" w:eastAsia="Arial Unicode MS" w:hAnsi="Arial" w:cs="Arial"/>
        </w:rPr>
        <w:t>(Accessed: 14 November 2025).</w:t>
      </w:r>
    </w:p>
    <w:p w14:paraId="384EC8D0" w14:textId="77777777" w:rsidR="0034351D" w:rsidRDefault="0034351D" w:rsidP="00B8535C">
      <w:pPr>
        <w:spacing w:line="276" w:lineRule="auto"/>
        <w:mirrorIndents/>
        <w:rPr>
          <w:rFonts w:ascii="Arial" w:eastAsia="Arial Unicode MS" w:hAnsi="Arial" w:cs="Arial"/>
          <w:bCs/>
          <w:sz w:val="24"/>
          <w:szCs w:val="24"/>
        </w:rPr>
      </w:pPr>
    </w:p>
    <w:p w14:paraId="7ABA1885" w14:textId="77777777" w:rsidR="0034351D" w:rsidRPr="00B8535C" w:rsidRDefault="0034351D" w:rsidP="00B8535C">
      <w:pPr>
        <w:spacing w:line="276" w:lineRule="auto"/>
        <w:rPr>
          <w:rFonts w:ascii="Arial" w:hAnsi="Arial" w:cs="Arial"/>
        </w:rPr>
      </w:pPr>
      <w:r w:rsidRPr="00B8535C">
        <w:rPr>
          <w:rFonts w:ascii="Arial" w:hAnsi="Arial" w:cs="Arial"/>
        </w:rPr>
        <w:t xml:space="preserve">Thompson, R., Smith, L. and McCourt, O. (2019) ‘Diet and general cognitive ability in the UK Biobank dataset; Journal of Nutrition, </w:t>
      </w:r>
      <w:r w:rsidRPr="00B8535C">
        <w:rPr>
          <w:rFonts w:ascii="Arial" w:hAnsi="Arial" w:cs="Arial"/>
          <w:i/>
          <w:iCs/>
        </w:rPr>
        <w:t>Health &amp; Ageing</w:t>
      </w:r>
      <w:r w:rsidRPr="00B8535C">
        <w:rPr>
          <w:rFonts w:ascii="Arial" w:hAnsi="Arial" w:cs="Arial"/>
        </w:rPr>
        <w:t>, 23(8), pp. 789-796.</w:t>
      </w:r>
    </w:p>
    <w:p w14:paraId="2E37FDE4" w14:textId="77777777" w:rsidR="002E716E" w:rsidRPr="002E716E" w:rsidRDefault="002E716E" w:rsidP="00B8535C">
      <w:pPr>
        <w:spacing w:line="276" w:lineRule="auto"/>
        <w:rPr>
          <w:rFonts w:ascii="Arial" w:hAnsi="Arial" w:cs="Arial"/>
        </w:rPr>
      </w:pPr>
    </w:p>
    <w:p w14:paraId="33270948" w14:textId="6D1738E7" w:rsidR="002E716E" w:rsidRPr="00B8535C" w:rsidRDefault="002E716E" w:rsidP="00B8535C">
      <w:pPr>
        <w:spacing w:line="276" w:lineRule="auto"/>
        <w:rPr>
          <w:rFonts w:ascii="Arial" w:hAnsi="Arial" w:cs="Arial"/>
        </w:rPr>
      </w:pPr>
      <w:r w:rsidRPr="00B8535C">
        <w:rPr>
          <w:rFonts w:ascii="Arial" w:hAnsi="Arial" w:cs="Arial"/>
        </w:rPr>
        <w:t xml:space="preserve">Topiwala, A. et al. (2017) ‘Moderate alcohol consumption as risk factor for adverse brain outcomes and cognitive decline: longitudinal cohort study’, </w:t>
      </w:r>
      <w:r w:rsidRPr="00B8535C">
        <w:rPr>
          <w:rFonts w:ascii="Arial" w:hAnsi="Arial" w:cs="Arial"/>
          <w:i/>
          <w:iCs/>
        </w:rPr>
        <w:t>BMJ (Online),</w:t>
      </w:r>
      <w:r w:rsidRPr="00B8535C">
        <w:rPr>
          <w:rFonts w:ascii="Arial" w:hAnsi="Arial" w:cs="Arial"/>
        </w:rPr>
        <w:t xml:space="preserve"> 357, p. j2353. Available at: </w:t>
      </w:r>
      <w:hyperlink r:id="rId53" w:history="1">
        <w:r w:rsidRPr="00B8535C">
          <w:rPr>
            <w:rStyle w:val="Hyperlink"/>
            <w:rFonts w:ascii="Arial" w:hAnsi="Arial" w:cs="Arial"/>
          </w:rPr>
          <w:t>https://doi.org/10.1136/bmj.j2353</w:t>
        </w:r>
      </w:hyperlink>
      <w:r w:rsidRPr="00B8535C">
        <w:rPr>
          <w:rFonts w:ascii="Arial" w:hAnsi="Arial" w:cs="Arial"/>
        </w:rPr>
        <w:t xml:space="preserve">. </w:t>
      </w:r>
    </w:p>
    <w:p w14:paraId="0524CA32" w14:textId="77777777" w:rsidR="006E591F" w:rsidRPr="006E591F" w:rsidRDefault="006E591F" w:rsidP="00B8535C">
      <w:pPr>
        <w:spacing w:line="276" w:lineRule="auto"/>
        <w:rPr>
          <w:rFonts w:ascii="Arial" w:hAnsi="Arial" w:cs="Arial"/>
        </w:rPr>
      </w:pPr>
    </w:p>
    <w:p w14:paraId="1D05E1BD" w14:textId="3100808F" w:rsidR="006E591F" w:rsidRPr="00B8535C" w:rsidRDefault="006E591F" w:rsidP="00B8535C">
      <w:pPr>
        <w:spacing w:line="276" w:lineRule="auto"/>
        <w:ind w:left="360"/>
        <w:mirrorIndents/>
        <w:rPr>
          <w:rFonts w:ascii="Arial" w:eastAsia="Arial Unicode MS" w:hAnsi="Arial" w:cs="Arial"/>
        </w:rPr>
      </w:pPr>
      <w:r w:rsidRPr="00B8535C">
        <w:rPr>
          <w:rFonts w:ascii="Arial" w:hAnsi="Arial" w:cs="Arial"/>
        </w:rPr>
        <w:t xml:space="preserve">United Nations (2025) </w:t>
      </w:r>
      <w:r w:rsidRPr="00B8535C">
        <w:rPr>
          <w:rFonts w:ascii="Arial" w:hAnsi="Arial" w:cs="Arial"/>
          <w:i/>
          <w:iCs/>
        </w:rPr>
        <w:t xml:space="preserve">Goal 3: Good Health and Well-being. </w:t>
      </w:r>
      <w:r w:rsidRPr="00B8535C">
        <w:rPr>
          <w:rFonts w:ascii="Arial" w:eastAsia="Arial Unicode MS" w:hAnsi="Arial" w:cs="Arial"/>
        </w:rPr>
        <w:t xml:space="preserve">Available at: </w:t>
      </w:r>
      <w:hyperlink r:id="rId54" w:history="1">
        <w:r w:rsidRPr="00B8535C">
          <w:rPr>
            <w:rStyle w:val="Hyperlink"/>
            <w:rFonts w:ascii="Arial" w:eastAsia="Arial Unicode MS" w:hAnsi="Arial" w:cs="Arial"/>
          </w:rPr>
          <w:t>https://www.un.org/sustainabledevelopment/health/</w:t>
        </w:r>
      </w:hyperlink>
      <w:r w:rsidRPr="00B8535C">
        <w:rPr>
          <w:rFonts w:ascii="Arial" w:eastAsia="Arial Unicode MS" w:hAnsi="Arial" w:cs="Arial"/>
        </w:rPr>
        <w:t xml:space="preserve">  (Accessed: 14 April 2026).</w:t>
      </w:r>
    </w:p>
    <w:p w14:paraId="5317197B" w14:textId="77777777" w:rsidR="0034351D" w:rsidRDefault="0034351D" w:rsidP="00B8535C">
      <w:pPr>
        <w:spacing w:line="276" w:lineRule="auto"/>
        <w:rPr>
          <w:rFonts w:ascii="Arial" w:hAnsi="Arial" w:cs="Arial"/>
        </w:rPr>
      </w:pPr>
    </w:p>
    <w:p w14:paraId="504B9AC1" w14:textId="77777777" w:rsidR="0034351D" w:rsidRDefault="0034351D" w:rsidP="00B8535C">
      <w:pPr>
        <w:spacing w:line="276" w:lineRule="auto"/>
        <w:rPr>
          <w:rFonts w:ascii="Arial" w:hAnsi="Arial" w:cs="Arial"/>
        </w:rPr>
      </w:pPr>
      <w:r w:rsidRPr="00B8535C">
        <w:rPr>
          <w:rFonts w:ascii="Arial" w:hAnsi="Arial" w:cs="Arial"/>
        </w:rPr>
        <w:t xml:space="preserve">UK Biobank (2025) </w:t>
      </w:r>
      <w:r w:rsidRPr="00B8535C">
        <w:rPr>
          <w:rFonts w:ascii="Arial" w:hAnsi="Arial" w:cs="Arial"/>
          <w:i/>
          <w:iCs/>
        </w:rPr>
        <w:t>The impact of modifiable risk factors on cognition and dementia</w:t>
      </w:r>
      <w:r w:rsidRPr="00B8535C">
        <w:rPr>
          <w:rFonts w:ascii="Arial" w:hAnsi="Arial" w:cs="Arial"/>
        </w:rPr>
        <w:t xml:space="preserve">. Available at: </w:t>
      </w:r>
      <w:hyperlink r:id="rId55" w:history="1">
        <w:r w:rsidRPr="00B8535C">
          <w:rPr>
            <w:rStyle w:val="Hyperlink"/>
            <w:rFonts w:ascii="Arial" w:hAnsi="Arial" w:cs="Arial"/>
          </w:rPr>
          <w:t>https://www.ukbiobank.ac.uk/projects/the-impact-of-modifiable-risk-factors-on-cognition-and-dementia/</w:t>
        </w:r>
      </w:hyperlink>
      <w:r w:rsidRPr="00B8535C">
        <w:rPr>
          <w:rFonts w:ascii="Arial" w:hAnsi="Arial" w:cs="Arial"/>
        </w:rPr>
        <w:t xml:space="preserve"> (Accessed: 31 October 2025). </w:t>
      </w:r>
    </w:p>
    <w:p w14:paraId="11E80564" w14:textId="77777777" w:rsidR="00AE254C" w:rsidRPr="00B8535C" w:rsidRDefault="00AE254C" w:rsidP="00B8535C">
      <w:pPr>
        <w:spacing w:line="276" w:lineRule="auto"/>
        <w:rPr>
          <w:rFonts w:ascii="Arial" w:hAnsi="Arial" w:cs="Arial"/>
        </w:rPr>
      </w:pPr>
    </w:p>
    <w:p w14:paraId="537E2AE0" w14:textId="3ED325C1" w:rsidR="00C647CE" w:rsidRPr="00AE254C" w:rsidRDefault="0034351D" w:rsidP="00AE254C">
      <w:pPr>
        <w:rPr>
          <w:rFonts w:ascii="Arial" w:hAnsi="Arial" w:cs="Arial"/>
        </w:rPr>
      </w:pPr>
      <w:r w:rsidRPr="00AE254C">
        <w:rPr>
          <w:rFonts w:ascii="Arial" w:hAnsi="Arial" w:cs="Arial"/>
        </w:rPr>
        <w:t xml:space="preserve">Wang, Y. (2020) ‘What is brain health and why is it important?’, </w:t>
      </w:r>
      <w:r w:rsidRPr="00AE254C">
        <w:rPr>
          <w:rFonts w:ascii="Arial" w:hAnsi="Arial" w:cs="Arial"/>
          <w:i/>
          <w:iCs/>
        </w:rPr>
        <w:t>BMJ,</w:t>
      </w:r>
      <w:r w:rsidRPr="00AE254C">
        <w:rPr>
          <w:rFonts w:ascii="Arial" w:hAnsi="Arial" w:cs="Arial"/>
        </w:rPr>
        <w:t xml:space="preserve"> 371, 3683, pp. 1-3. Available at: </w:t>
      </w:r>
      <w:hyperlink r:id="rId56" w:history="1">
        <w:r w:rsidRPr="00AE254C">
          <w:rPr>
            <w:rStyle w:val="Hyperlink"/>
            <w:rFonts w:ascii="Arial" w:hAnsi="Arial" w:cs="Arial"/>
            <w:bCs/>
          </w:rPr>
          <w:t>https://www.bmj.com/content/bmj/371/bmj.m3683.full.pdf</w:t>
        </w:r>
      </w:hyperlink>
      <w:r w:rsidRPr="00AE254C">
        <w:rPr>
          <w:rFonts w:ascii="Arial" w:hAnsi="Arial" w:cs="Arial"/>
        </w:rPr>
        <w:t xml:space="preserve"> </w:t>
      </w:r>
    </w:p>
    <w:p w14:paraId="369C8DF8" w14:textId="77777777" w:rsidR="00AE254C" w:rsidRPr="00AE254C" w:rsidRDefault="00AE254C" w:rsidP="00AE254C">
      <w:pPr>
        <w:rPr>
          <w:rFonts w:ascii="Arial" w:hAnsi="Arial" w:cs="Arial"/>
          <w:b/>
        </w:rPr>
      </w:pPr>
    </w:p>
    <w:p w14:paraId="5ADC60E5" w14:textId="0C83EF19" w:rsidR="00C647CE" w:rsidRPr="00AE254C" w:rsidRDefault="00C647CE" w:rsidP="00AE254C">
      <w:pPr>
        <w:rPr>
          <w:rFonts w:ascii="Arial" w:hAnsi="Arial" w:cs="Arial"/>
          <w:b/>
        </w:rPr>
      </w:pPr>
      <w:r w:rsidRPr="00AE254C">
        <w:rPr>
          <w:rFonts w:ascii="Arial" w:hAnsi="Arial" w:cs="Arial"/>
        </w:rPr>
        <w:t>Wickham</w:t>
      </w:r>
      <w:r w:rsidRPr="00AE254C">
        <w:rPr>
          <w:rFonts w:ascii="Arial" w:hAnsi="Arial" w:cs="Arial"/>
          <w:b/>
        </w:rPr>
        <w:t>,</w:t>
      </w:r>
      <w:r w:rsidRPr="00AE254C">
        <w:rPr>
          <w:rFonts w:ascii="Arial" w:hAnsi="Arial" w:cs="Arial"/>
        </w:rPr>
        <w:t xml:space="preserve"> R</w:t>
      </w:r>
      <w:r w:rsidRPr="00AE254C">
        <w:rPr>
          <w:rFonts w:ascii="Arial" w:hAnsi="Arial" w:cs="Arial"/>
          <w:b/>
        </w:rPr>
        <w:t>.</w:t>
      </w:r>
      <w:r w:rsidRPr="00AE254C">
        <w:rPr>
          <w:rFonts w:ascii="Arial" w:hAnsi="Arial" w:cs="Arial"/>
        </w:rPr>
        <w:t xml:space="preserve">J. </w:t>
      </w:r>
      <w:r w:rsidRPr="00AE254C">
        <w:rPr>
          <w:rFonts w:ascii="Arial" w:hAnsi="Arial" w:cs="Arial"/>
          <w:bCs/>
        </w:rPr>
        <w:t>(2019) ‘</w:t>
      </w:r>
      <w:r w:rsidRPr="00AE254C">
        <w:rPr>
          <w:rFonts w:ascii="Arial" w:hAnsi="Arial" w:cs="Arial"/>
        </w:rPr>
        <w:t>Secondary Analysis Research</w:t>
      </w:r>
      <w:r w:rsidRPr="00AE254C">
        <w:rPr>
          <w:rFonts w:ascii="Arial" w:hAnsi="Arial" w:cs="Arial"/>
          <w:b/>
        </w:rPr>
        <w:t xml:space="preserve">’, </w:t>
      </w:r>
      <w:r w:rsidRPr="00AE254C">
        <w:rPr>
          <w:rFonts w:ascii="Arial" w:hAnsi="Arial" w:cs="Arial"/>
          <w:i/>
          <w:iCs/>
        </w:rPr>
        <w:t xml:space="preserve">J Adv </w:t>
      </w:r>
      <w:proofErr w:type="spellStart"/>
      <w:r w:rsidRPr="00AE254C">
        <w:rPr>
          <w:rFonts w:ascii="Arial" w:hAnsi="Arial" w:cs="Arial"/>
          <w:i/>
          <w:iCs/>
        </w:rPr>
        <w:t>Pract</w:t>
      </w:r>
      <w:proofErr w:type="spellEnd"/>
      <w:r w:rsidRPr="00AE254C">
        <w:rPr>
          <w:rFonts w:ascii="Arial" w:hAnsi="Arial" w:cs="Arial"/>
          <w:i/>
          <w:iCs/>
        </w:rPr>
        <w:t xml:space="preserve"> Oncol.</w:t>
      </w:r>
      <w:r w:rsidRPr="00AE254C">
        <w:rPr>
          <w:rFonts w:ascii="Arial" w:hAnsi="Arial" w:cs="Arial"/>
          <w:b/>
        </w:rPr>
        <w:t xml:space="preserve">, </w:t>
      </w:r>
      <w:r w:rsidRPr="00AE254C">
        <w:rPr>
          <w:rFonts w:ascii="Arial" w:hAnsi="Arial" w:cs="Arial"/>
        </w:rPr>
        <w:t>10(4)</w:t>
      </w:r>
      <w:r w:rsidR="00AE254C">
        <w:rPr>
          <w:rFonts w:ascii="Arial" w:hAnsi="Arial" w:cs="Arial"/>
        </w:rPr>
        <w:t xml:space="preserve">, pp. </w:t>
      </w:r>
      <w:r w:rsidRPr="00AE254C">
        <w:rPr>
          <w:rFonts w:ascii="Arial" w:hAnsi="Arial" w:cs="Arial"/>
        </w:rPr>
        <w:t>395-400. Available at:</w:t>
      </w:r>
      <w:r w:rsidRPr="00AE254C">
        <w:rPr>
          <w:rFonts w:ascii="Arial" w:hAnsi="Arial" w:cs="Arial"/>
          <w:b/>
        </w:rPr>
        <w:t xml:space="preserve"> </w:t>
      </w:r>
      <w:hyperlink r:id="rId57" w:anchor=":~:text=ADVANTAGES%20OF%20SECONDARY%20DATA%20ANALYSIS,et%20al.%2C%202000" w:history="1">
        <w:r w:rsidRPr="00AE254C">
          <w:rPr>
            <w:rStyle w:val="Hyperlink"/>
            <w:rFonts w:ascii="Arial" w:hAnsi="Arial" w:cs="Arial"/>
            <w:bCs/>
          </w:rPr>
          <w:t>https://pmc.ncbi.nlm.nih.gov/articles/PMC7520737/#:~:text=ADVANTAGES%20OF%20SECONDARY%20DATA%20ANALYSIS,et%20al.%2C%202000</w:t>
        </w:r>
      </w:hyperlink>
      <w:r w:rsidRPr="00AE254C">
        <w:rPr>
          <w:rFonts w:ascii="Arial" w:hAnsi="Arial" w:cs="Arial"/>
        </w:rPr>
        <w:t>).</w:t>
      </w:r>
      <w:r w:rsidRPr="00AE254C">
        <w:rPr>
          <w:rFonts w:ascii="Arial" w:hAnsi="Arial" w:cs="Arial"/>
          <w:b/>
        </w:rPr>
        <w:t xml:space="preserve"> </w:t>
      </w:r>
    </w:p>
    <w:p w14:paraId="117B06DE" w14:textId="77777777" w:rsidR="00AE254C" w:rsidRPr="00AE254C" w:rsidRDefault="00AE254C" w:rsidP="00AE254C">
      <w:pPr>
        <w:rPr>
          <w:rFonts w:ascii="Arial" w:hAnsi="Arial" w:cs="Arial"/>
          <w:b/>
        </w:rPr>
      </w:pPr>
    </w:p>
    <w:p w14:paraId="70368B76" w14:textId="77777777" w:rsidR="0034351D" w:rsidRPr="00AE254C" w:rsidRDefault="0034351D" w:rsidP="00AE254C">
      <w:pPr>
        <w:rPr>
          <w:rFonts w:ascii="Arial" w:hAnsi="Arial" w:cs="Arial"/>
        </w:rPr>
      </w:pPr>
      <w:r w:rsidRPr="00AE254C">
        <w:rPr>
          <w:rFonts w:ascii="Arial" w:hAnsi="Arial" w:cs="Arial"/>
        </w:rPr>
        <w:t xml:space="preserve">WHO – World Health Organisation (2025) </w:t>
      </w:r>
      <w:r w:rsidRPr="00AE254C">
        <w:rPr>
          <w:rFonts w:ascii="Arial" w:hAnsi="Arial" w:cs="Arial"/>
          <w:i/>
          <w:iCs/>
        </w:rPr>
        <w:t xml:space="preserve">Brain health. </w:t>
      </w:r>
      <w:r w:rsidRPr="00AE254C">
        <w:rPr>
          <w:rFonts w:ascii="Arial" w:hAnsi="Arial" w:cs="Arial"/>
        </w:rPr>
        <w:t xml:space="preserve">Available at: </w:t>
      </w:r>
      <w:hyperlink r:id="rId58" w:anchor="tab=tab_1" w:history="1">
        <w:r w:rsidRPr="00AE254C">
          <w:rPr>
            <w:rStyle w:val="Hyperlink"/>
            <w:rFonts w:ascii="Arial" w:eastAsia="Arial Unicode MS" w:hAnsi="Arial" w:cs="Arial"/>
          </w:rPr>
          <w:t>https://www.who.int/health-topics/brain-health#tab=tab_1</w:t>
        </w:r>
      </w:hyperlink>
      <w:r w:rsidRPr="00AE254C">
        <w:rPr>
          <w:rFonts w:ascii="Arial" w:hAnsi="Arial" w:cs="Arial"/>
        </w:rPr>
        <w:t xml:space="preserve"> </w:t>
      </w:r>
      <w:bookmarkStart w:id="58" w:name="OLE_LINK25"/>
      <w:bookmarkStart w:id="59" w:name="OLE_LINK26"/>
      <w:bookmarkStart w:id="60" w:name="OLE_LINK27"/>
      <w:bookmarkStart w:id="61" w:name="OLE_LINK28"/>
      <w:r w:rsidRPr="00AE254C">
        <w:rPr>
          <w:rFonts w:ascii="Arial" w:hAnsi="Arial" w:cs="Arial"/>
        </w:rPr>
        <w:t xml:space="preserve">(Accessed: 14 November 2025). </w:t>
      </w:r>
      <w:bookmarkEnd w:id="58"/>
      <w:bookmarkEnd w:id="59"/>
    </w:p>
    <w:p w14:paraId="0378FA89" w14:textId="77777777" w:rsidR="00A869D6" w:rsidRDefault="00A869D6"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rPr>
      </w:pPr>
    </w:p>
    <w:p w14:paraId="72CFBA35" w14:textId="4B4C3DB8" w:rsidR="00A869D6" w:rsidRPr="00B8535C" w:rsidRDefault="00A869D6" w:rsidP="00B8535C">
      <w:pPr>
        <w:spacing w:line="276" w:lineRule="auto"/>
        <w:rPr>
          <w:rFonts w:ascii="Arial" w:hAnsi="Arial" w:cs="Arial"/>
        </w:rPr>
      </w:pPr>
      <w:proofErr w:type="spellStart"/>
      <w:r w:rsidRPr="00B8535C">
        <w:rPr>
          <w:rFonts w:ascii="Arial" w:hAnsi="Arial" w:cs="Arial"/>
        </w:rPr>
        <w:t>Yiallourou</w:t>
      </w:r>
      <w:proofErr w:type="spellEnd"/>
      <w:r w:rsidRPr="00B8535C">
        <w:rPr>
          <w:rFonts w:ascii="Arial" w:hAnsi="Arial" w:cs="Arial"/>
        </w:rPr>
        <w:t>, S. et al. (202</w:t>
      </w:r>
      <w:r w:rsidR="00BC3637" w:rsidRPr="00B8535C">
        <w:rPr>
          <w:rFonts w:ascii="Arial" w:hAnsi="Arial" w:cs="Arial"/>
        </w:rPr>
        <w:t>6</w:t>
      </w:r>
      <w:r w:rsidRPr="00B8535C">
        <w:rPr>
          <w:rFonts w:ascii="Arial" w:hAnsi="Arial" w:cs="Arial"/>
        </w:rPr>
        <w:t xml:space="preserve">) ‘Sleep and physical activity trade-offs and dementia risk: a prospective cohort study in UK Biobank participants,’ </w:t>
      </w:r>
      <w:r w:rsidRPr="00B8535C">
        <w:rPr>
          <w:rFonts w:ascii="Arial" w:hAnsi="Arial" w:cs="Arial"/>
          <w:i/>
          <w:iCs/>
        </w:rPr>
        <w:t>BMC medicine</w:t>
      </w:r>
      <w:r w:rsidRPr="00B8535C">
        <w:rPr>
          <w:rFonts w:ascii="Arial" w:hAnsi="Arial" w:cs="Arial"/>
        </w:rPr>
        <w:t xml:space="preserve">, 24(1). Available at: </w:t>
      </w:r>
      <w:hyperlink r:id="rId59" w:history="1">
        <w:r w:rsidRPr="00B8535C">
          <w:rPr>
            <w:rStyle w:val="Hyperlink"/>
            <w:rFonts w:ascii="Arial" w:hAnsi="Arial" w:cs="Arial"/>
          </w:rPr>
          <w:t>https://doi.org/10.1186/s12916-025-04536-7</w:t>
        </w:r>
      </w:hyperlink>
      <w:r w:rsidRPr="00B8535C">
        <w:rPr>
          <w:rFonts w:ascii="Arial" w:hAnsi="Arial" w:cs="Arial"/>
        </w:rPr>
        <w:t xml:space="preserve">. </w:t>
      </w:r>
    </w:p>
    <w:p w14:paraId="0CF94184" w14:textId="77777777" w:rsidR="0034351D" w:rsidRPr="00812591" w:rsidRDefault="0034351D" w:rsidP="00B853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rPr>
      </w:pPr>
    </w:p>
    <w:bookmarkEnd w:id="60"/>
    <w:bookmarkEnd w:id="61"/>
    <w:p w14:paraId="7791345C" w14:textId="77777777" w:rsidR="0034351D" w:rsidRPr="00B8535C" w:rsidRDefault="0034351D" w:rsidP="00B8535C">
      <w:pPr>
        <w:rPr>
          <w:rFonts w:ascii="Arial" w:eastAsia="Arial Unicode MS" w:hAnsi="Arial" w:cs="Arial"/>
          <w:bCs/>
        </w:rPr>
      </w:pPr>
      <w:r w:rsidRPr="00B8535C">
        <w:rPr>
          <w:rFonts w:ascii="Arial" w:eastAsia="Arial Unicode MS" w:hAnsi="Arial" w:cs="Arial"/>
          <w:bCs/>
        </w:rPr>
        <w:t xml:space="preserve">Zhang, R. et al. (2024) ‘Associations of dietary patterns with brain health from </w:t>
      </w:r>
      <w:proofErr w:type="spellStart"/>
      <w:r w:rsidRPr="00B8535C">
        <w:rPr>
          <w:rFonts w:ascii="Arial" w:eastAsia="Arial Unicode MS" w:hAnsi="Arial" w:cs="Arial"/>
          <w:bCs/>
        </w:rPr>
        <w:t>behavioral</w:t>
      </w:r>
      <w:proofErr w:type="spellEnd"/>
      <w:r w:rsidRPr="00B8535C">
        <w:rPr>
          <w:rFonts w:ascii="Arial" w:eastAsia="Arial Unicode MS" w:hAnsi="Arial" w:cs="Arial"/>
          <w:bCs/>
        </w:rPr>
        <w:t xml:space="preserve">, neuroimaging, biochemical and genetic analyses’, </w:t>
      </w:r>
      <w:r w:rsidRPr="00B8535C">
        <w:rPr>
          <w:rFonts w:ascii="Arial" w:eastAsia="Arial Unicode MS" w:hAnsi="Arial" w:cs="Arial"/>
          <w:bCs/>
          <w:i/>
          <w:iCs/>
        </w:rPr>
        <w:t>Nature mental health,</w:t>
      </w:r>
      <w:r w:rsidRPr="00B8535C">
        <w:rPr>
          <w:rFonts w:ascii="Arial" w:eastAsia="Arial Unicode MS" w:hAnsi="Arial" w:cs="Arial"/>
          <w:bCs/>
        </w:rPr>
        <w:t xml:space="preserve"> 2(5), pp. 535–552. Available at: </w:t>
      </w:r>
      <w:hyperlink r:id="rId60" w:history="1">
        <w:r w:rsidRPr="00B8535C">
          <w:rPr>
            <w:rStyle w:val="Hyperlink"/>
            <w:rFonts w:ascii="Arial" w:eastAsia="Arial Unicode MS" w:hAnsi="Arial" w:cs="Arial"/>
            <w:bCs/>
          </w:rPr>
          <w:t>https://doi.org/10.1038/s44220-024-00226-0</w:t>
        </w:r>
      </w:hyperlink>
      <w:r w:rsidRPr="00B8535C">
        <w:rPr>
          <w:rFonts w:ascii="Arial" w:eastAsia="Arial Unicode MS" w:hAnsi="Arial" w:cs="Arial"/>
          <w:bCs/>
        </w:rPr>
        <w:t xml:space="preserve">. </w:t>
      </w:r>
    </w:p>
    <w:p w14:paraId="2BAAFD11" w14:textId="77777777" w:rsidR="00B43092" w:rsidRPr="00B43092" w:rsidRDefault="00B43092" w:rsidP="00B8535C">
      <w:pPr>
        <w:rPr>
          <w:rFonts w:ascii="Arial" w:eastAsia="Arial Unicode MS" w:hAnsi="Arial" w:cs="Arial"/>
          <w:bCs/>
        </w:rPr>
      </w:pPr>
    </w:p>
    <w:p w14:paraId="5E00F591" w14:textId="77777777" w:rsidR="00B43092" w:rsidRPr="00B43092" w:rsidRDefault="00B43092">
      <w:pPr>
        <w:rPr>
          <w:rFonts w:ascii="Arial" w:eastAsia="Arial Unicode MS" w:hAnsi="Arial" w:cs="Arial"/>
          <w:bCs/>
        </w:rPr>
      </w:pPr>
    </w:p>
    <w:p w14:paraId="0AEDFA7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F8BCB3D" w14:textId="4DBB7AE3" w:rsidR="00A9530B" w:rsidRPr="00812591" w:rsidRDefault="00A9530B"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A9530B" w:rsidRPr="00812591" w:rsidSect="00911CFE">
      <w:headerReference w:type="default" r:id="rId61"/>
      <w:footerReference w:type="default" r:id="rId6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41156" w14:textId="77777777" w:rsidR="000E135F" w:rsidRDefault="000E135F">
      <w:r>
        <w:separator/>
      </w:r>
    </w:p>
  </w:endnote>
  <w:endnote w:type="continuationSeparator" w:id="0">
    <w:p w14:paraId="7226059A" w14:textId="77777777" w:rsidR="000E135F" w:rsidRDefault="000E135F">
      <w:r>
        <w:continuationSeparator/>
      </w:r>
    </w:p>
  </w:endnote>
  <w:endnote w:type="continuationNotice" w:id="1">
    <w:p w14:paraId="3B0D5E74" w14:textId="77777777" w:rsidR="000E135F" w:rsidRDefault="000E13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CEA55" w14:textId="77777777" w:rsidR="000E135F" w:rsidRDefault="000E135F">
      <w:r>
        <w:separator/>
      </w:r>
    </w:p>
  </w:footnote>
  <w:footnote w:type="continuationSeparator" w:id="0">
    <w:p w14:paraId="1B6532D2" w14:textId="77777777" w:rsidR="000E135F" w:rsidRDefault="000E135F">
      <w:r>
        <w:continuationSeparator/>
      </w:r>
    </w:p>
  </w:footnote>
  <w:footnote w:type="continuationNotice" w:id="1">
    <w:p w14:paraId="0E917668" w14:textId="77777777" w:rsidR="000E135F" w:rsidRDefault="000E13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0B15570D"/>
    <w:multiLevelType w:val="hybridMultilevel"/>
    <w:tmpl w:val="A056A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B2B5C"/>
    <w:multiLevelType w:val="hybridMultilevel"/>
    <w:tmpl w:val="33DCE42E"/>
    <w:lvl w:ilvl="0" w:tplc="3D7632EA">
      <w:start w:val="1"/>
      <w:numFmt w:val="bullet"/>
      <w:lvlText w:val="-"/>
      <w:lvlJc w:val="left"/>
      <w:pPr>
        <w:ind w:left="720" w:hanging="36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7308"/>
    <w:multiLevelType w:val="hybridMultilevel"/>
    <w:tmpl w:val="3EF84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462010"/>
    <w:multiLevelType w:val="hybridMultilevel"/>
    <w:tmpl w:val="7856D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6"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7"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8"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9"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79625C"/>
    <w:multiLevelType w:val="hybridMultilevel"/>
    <w:tmpl w:val="9EA82798"/>
    <w:lvl w:ilvl="0" w:tplc="3D7632EA">
      <w:start w:val="1"/>
      <w:numFmt w:val="bullet"/>
      <w:lvlText w:val="-"/>
      <w:lvlJc w:val="left"/>
      <w:pPr>
        <w:ind w:left="720" w:hanging="36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4"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5" w15:restartNumberingAfterBreak="0">
    <w:nsid w:val="6B3F221B"/>
    <w:multiLevelType w:val="hybridMultilevel"/>
    <w:tmpl w:val="3940A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78259252">
    <w:abstractNumId w:val="8"/>
  </w:num>
  <w:num w:numId="2" w16cid:durableId="1722752453">
    <w:abstractNumId w:val="5"/>
  </w:num>
  <w:num w:numId="3" w16cid:durableId="1813135186">
    <w:abstractNumId w:val="6"/>
  </w:num>
  <w:num w:numId="4" w16cid:durableId="1279994936">
    <w:abstractNumId w:val="0"/>
  </w:num>
  <w:num w:numId="5" w16cid:durableId="585575138">
    <w:abstractNumId w:val="7"/>
  </w:num>
  <w:num w:numId="6" w16cid:durableId="954754662">
    <w:abstractNumId w:val="14"/>
  </w:num>
  <w:num w:numId="7" w16cid:durableId="1708869378">
    <w:abstractNumId w:val="16"/>
  </w:num>
  <w:num w:numId="8" w16cid:durableId="567501420">
    <w:abstractNumId w:val="13"/>
  </w:num>
  <w:num w:numId="9" w16cid:durableId="2055157174">
    <w:abstractNumId w:val="10"/>
  </w:num>
  <w:num w:numId="10" w16cid:durableId="2034265101">
    <w:abstractNumId w:val="9"/>
  </w:num>
  <w:num w:numId="11" w16cid:durableId="1153914164">
    <w:abstractNumId w:val="12"/>
  </w:num>
  <w:num w:numId="12" w16cid:durableId="1584071556">
    <w:abstractNumId w:val="1"/>
  </w:num>
  <w:num w:numId="13" w16cid:durableId="1777093006">
    <w:abstractNumId w:val="11"/>
  </w:num>
  <w:num w:numId="14" w16cid:durableId="749884651">
    <w:abstractNumId w:val="2"/>
  </w:num>
  <w:num w:numId="15" w16cid:durableId="1640108209">
    <w:abstractNumId w:val="3"/>
  </w:num>
  <w:num w:numId="16" w16cid:durableId="246039603">
    <w:abstractNumId w:val="4"/>
  </w:num>
  <w:num w:numId="17" w16cid:durableId="204474500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44F2"/>
    <w:rsid w:val="000061E1"/>
    <w:rsid w:val="0001275F"/>
    <w:rsid w:val="00012771"/>
    <w:rsid w:val="000176AE"/>
    <w:rsid w:val="00022DD5"/>
    <w:rsid w:val="00034942"/>
    <w:rsid w:val="00040808"/>
    <w:rsid w:val="0005126D"/>
    <w:rsid w:val="0005132A"/>
    <w:rsid w:val="00052FF7"/>
    <w:rsid w:val="00073EA0"/>
    <w:rsid w:val="0008187B"/>
    <w:rsid w:val="00082AA1"/>
    <w:rsid w:val="000922D9"/>
    <w:rsid w:val="000A1DDB"/>
    <w:rsid w:val="000A6465"/>
    <w:rsid w:val="000B1016"/>
    <w:rsid w:val="000B5F85"/>
    <w:rsid w:val="000B6E8F"/>
    <w:rsid w:val="000D1C08"/>
    <w:rsid w:val="000D7B42"/>
    <w:rsid w:val="000E135F"/>
    <w:rsid w:val="000E7276"/>
    <w:rsid w:val="000F0B55"/>
    <w:rsid w:val="000F6034"/>
    <w:rsid w:val="0010289C"/>
    <w:rsid w:val="001050D3"/>
    <w:rsid w:val="00111B8D"/>
    <w:rsid w:val="00114BFD"/>
    <w:rsid w:val="00117791"/>
    <w:rsid w:val="0012217B"/>
    <w:rsid w:val="00124DA1"/>
    <w:rsid w:val="00124E4B"/>
    <w:rsid w:val="001331A4"/>
    <w:rsid w:val="001356FE"/>
    <w:rsid w:val="00141A69"/>
    <w:rsid w:val="001424E2"/>
    <w:rsid w:val="00145C37"/>
    <w:rsid w:val="00145ECC"/>
    <w:rsid w:val="00160E8C"/>
    <w:rsid w:val="001620F3"/>
    <w:rsid w:val="00175AD0"/>
    <w:rsid w:val="00175B5D"/>
    <w:rsid w:val="00181528"/>
    <w:rsid w:val="00182358"/>
    <w:rsid w:val="00184153"/>
    <w:rsid w:val="00185878"/>
    <w:rsid w:val="00194E3D"/>
    <w:rsid w:val="001A08EE"/>
    <w:rsid w:val="001A7785"/>
    <w:rsid w:val="001B10DB"/>
    <w:rsid w:val="001B35B7"/>
    <w:rsid w:val="001D3B44"/>
    <w:rsid w:val="001E4CF4"/>
    <w:rsid w:val="001F1324"/>
    <w:rsid w:val="001F3C1E"/>
    <w:rsid w:val="00204040"/>
    <w:rsid w:val="00204939"/>
    <w:rsid w:val="00205D2F"/>
    <w:rsid w:val="00206590"/>
    <w:rsid w:val="00207F09"/>
    <w:rsid w:val="00237386"/>
    <w:rsid w:val="00237E87"/>
    <w:rsid w:val="00241973"/>
    <w:rsid w:val="00251A96"/>
    <w:rsid w:val="00261097"/>
    <w:rsid w:val="002709D0"/>
    <w:rsid w:val="00271459"/>
    <w:rsid w:val="002733CE"/>
    <w:rsid w:val="0027572B"/>
    <w:rsid w:val="002763F3"/>
    <w:rsid w:val="002813DE"/>
    <w:rsid w:val="002837BA"/>
    <w:rsid w:val="00296F5C"/>
    <w:rsid w:val="002A0C45"/>
    <w:rsid w:val="002A27A3"/>
    <w:rsid w:val="002A30E2"/>
    <w:rsid w:val="002B4534"/>
    <w:rsid w:val="002B773B"/>
    <w:rsid w:val="002C4302"/>
    <w:rsid w:val="002C4DB6"/>
    <w:rsid w:val="002D1603"/>
    <w:rsid w:val="002E2C9F"/>
    <w:rsid w:val="002E716E"/>
    <w:rsid w:val="002F17B0"/>
    <w:rsid w:val="002F2841"/>
    <w:rsid w:val="002F5B19"/>
    <w:rsid w:val="00304A2B"/>
    <w:rsid w:val="00306F6F"/>
    <w:rsid w:val="00316980"/>
    <w:rsid w:val="00323841"/>
    <w:rsid w:val="00333B11"/>
    <w:rsid w:val="00337A59"/>
    <w:rsid w:val="0034351D"/>
    <w:rsid w:val="003448E3"/>
    <w:rsid w:val="00344B3E"/>
    <w:rsid w:val="003458EB"/>
    <w:rsid w:val="003508B0"/>
    <w:rsid w:val="0035471A"/>
    <w:rsid w:val="003565FF"/>
    <w:rsid w:val="00357D16"/>
    <w:rsid w:val="00371791"/>
    <w:rsid w:val="00371DE3"/>
    <w:rsid w:val="003765F0"/>
    <w:rsid w:val="00382F69"/>
    <w:rsid w:val="00387E87"/>
    <w:rsid w:val="0039574D"/>
    <w:rsid w:val="003B7B94"/>
    <w:rsid w:val="003C1FA4"/>
    <w:rsid w:val="003C3436"/>
    <w:rsid w:val="003D199B"/>
    <w:rsid w:val="003D20D9"/>
    <w:rsid w:val="003E7F00"/>
    <w:rsid w:val="003F16A2"/>
    <w:rsid w:val="003F1BD2"/>
    <w:rsid w:val="003F2B6D"/>
    <w:rsid w:val="003F3EB9"/>
    <w:rsid w:val="003F607D"/>
    <w:rsid w:val="003F76B2"/>
    <w:rsid w:val="004016DF"/>
    <w:rsid w:val="00402BA5"/>
    <w:rsid w:val="00403721"/>
    <w:rsid w:val="00410F76"/>
    <w:rsid w:val="00411F69"/>
    <w:rsid w:val="00431248"/>
    <w:rsid w:val="0043335B"/>
    <w:rsid w:val="004348F3"/>
    <w:rsid w:val="00436656"/>
    <w:rsid w:val="00441A4F"/>
    <w:rsid w:val="00451B3F"/>
    <w:rsid w:val="0045269C"/>
    <w:rsid w:val="00462A08"/>
    <w:rsid w:val="004669A9"/>
    <w:rsid w:val="0046736D"/>
    <w:rsid w:val="00467C33"/>
    <w:rsid w:val="0047167C"/>
    <w:rsid w:val="00473633"/>
    <w:rsid w:val="00481645"/>
    <w:rsid w:val="00481FDA"/>
    <w:rsid w:val="0049144C"/>
    <w:rsid w:val="00491F24"/>
    <w:rsid w:val="004940DF"/>
    <w:rsid w:val="004A6BE9"/>
    <w:rsid w:val="004B2F16"/>
    <w:rsid w:val="004B2F54"/>
    <w:rsid w:val="004B3922"/>
    <w:rsid w:val="004C36A7"/>
    <w:rsid w:val="004C716D"/>
    <w:rsid w:val="004D55F4"/>
    <w:rsid w:val="004D7C0F"/>
    <w:rsid w:val="004F35D3"/>
    <w:rsid w:val="004F46E1"/>
    <w:rsid w:val="004F487F"/>
    <w:rsid w:val="004F5355"/>
    <w:rsid w:val="00505A59"/>
    <w:rsid w:val="0051132F"/>
    <w:rsid w:val="005138AB"/>
    <w:rsid w:val="00517278"/>
    <w:rsid w:val="00522DFC"/>
    <w:rsid w:val="0052329A"/>
    <w:rsid w:val="005318BE"/>
    <w:rsid w:val="00533383"/>
    <w:rsid w:val="00534745"/>
    <w:rsid w:val="00535BBA"/>
    <w:rsid w:val="00535DE8"/>
    <w:rsid w:val="005371D0"/>
    <w:rsid w:val="00540872"/>
    <w:rsid w:val="00541039"/>
    <w:rsid w:val="00551D62"/>
    <w:rsid w:val="00551F1A"/>
    <w:rsid w:val="005527C3"/>
    <w:rsid w:val="005553BF"/>
    <w:rsid w:val="00557C48"/>
    <w:rsid w:val="00561270"/>
    <w:rsid w:val="00565186"/>
    <w:rsid w:val="0056705A"/>
    <w:rsid w:val="00570FBA"/>
    <w:rsid w:val="005808BC"/>
    <w:rsid w:val="00582A88"/>
    <w:rsid w:val="00585286"/>
    <w:rsid w:val="00585777"/>
    <w:rsid w:val="005909CE"/>
    <w:rsid w:val="005A17D6"/>
    <w:rsid w:val="005A1CCA"/>
    <w:rsid w:val="005A37D7"/>
    <w:rsid w:val="005B063C"/>
    <w:rsid w:val="005B3874"/>
    <w:rsid w:val="005B45E6"/>
    <w:rsid w:val="005C2C7A"/>
    <w:rsid w:val="005F457F"/>
    <w:rsid w:val="005F6843"/>
    <w:rsid w:val="006018DB"/>
    <w:rsid w:val="00602D19"/>
    <w:rsid w:val="00603572"/>
    <w:rsid w:val="00611ADB"/>
    <w:rsid w:val="0061375A"/>
    <w:rsid w:val="00620D31"/>
    <w:rsid w:val="006328B2"/>
    <w:rsid w:val="00637BD6"/>
    <w:rsid w:val="0064059B"/>
    <w:rsid w:val="006500C7"/>
    <w:rsid w:val="006506B1"/>
    <w:rsid w:val="0065381B"/>
    <w:rsid w:val="00656999"/>
    <w:rsid w:val="006610DA"/>
    <w:rsid w:val="00663039"/>
    <w:rsid w:val="006640F5"/>
    <w:rsid w:val="00682C23"/>
    <w:rsid w:val="00684D9C"/>
    <w:rsid w:val="00686298"/>
    <w:rsid w:val="006862BC"/>
    <w:rsid w:val="00687E1F"/>
    <w:rsid w:val="00695F23"/>
    <w:rsid w:val="006A73C0"/>
    <w:rsid w:val="006B4BE1"/>
    <w:rsid w:val="006B6387"/>
    <w:rsid w:val="006B7C10"/>
    <w:rsid w:val="006C2B3D"/>
    <w:rsid w:val="006D45D0"/>
    <w:rsid w:val="006E1923"/>
    <w:rsid w:val="006E2447"/>
    <w:rsid w:val="006E29D2"/>
    <w:rsid w:val="006E2F7C"/>
    <w:rsid w:val="006E591F"/>
    <w:rsid w:val="006E7A85"/>
    <w:rsid w:val="006F6721"/>
    <w:rsid w:val="00706300"/>
    <w:rsid w:val="00711D86"/>
    <w:rsid w:val="00717641"/>
    <w:rsid w:val="007200DB"/>
    <w:rsid w:val="007214D6"/>
    <w:rsid w:val="00726F71"/>
    <w:rsid w:val="007341DF"/>
    <w:rsid w:val="00757E05"/>
    <w:rsid w:val="007612DD"/>
    <w:rsid w:val="00766AA1"/>
    <w:rsid w:val="00766D97"/>
    <w:rsid w:val="007921E2"/>
    <w:rsid w:val="0079480B"/>
    <w:rsid w:val="007A02F8"/>
    <w:rsid w:val="007A42B2"/>
    <w:rsid w:val="007B4DBC"/>
    <w:rsid w:val="007C129B"/>
    <w:rsid w:val="007D5F8D"/>
    <w:rsid w:val="007D764C"/>
    <w:rsid w:val="007E2015"/>
    <w:rsid w:val="007E3848"/>
    <w:rsid w:val="007F34A0"/>
    <w:rsid w:val="007F664D"/>
    <w:rsid w:val="007F7EBF"/>
    <w:rsid w:val="00802A09"/>
    <w:rsid w:val="0080650E"/>
    <w:rsid w:val="00811352"/>
    <w:rsid w:val="00812591"/>
    <w:rsid w:val="00817D21"/>
    <w:rsid w:val="00820629"/>
    <w:rsid w:val="00833175"/>
    <w:rsid w:val="00843D82"/>
    <w:rsid w:val="0084432C"/>
    <w:rsid w:val="00845F9D"/>
    <w:rsid w:val="00854855"/>
    <w:rsid w:val="008666C6"/>
    <w:rsid w:val="00871AFF"/>
    <w:rsid w:val="0087219A"/>
    <w:rsid w:val="00872CF6"/>
    <w:rsid w:val="008825E0"/>
    <w:rsid w:val="00887E56"/>
    <w:rsid w:val="00891B0C"/>
    <w:rsid w:val="008948E7"/>
    <w:rsid w:val="00895B17"/>
    <w:rsid w:val="008969AE"/>
    <w:rsid w:val="008A4450"/>
    <w:rsid w:val="008A49D6"/>
    <w:rsid w:val="008C1FA0"/>
    <w:rsid w:val="008D0505"/>
    <w:rsid w:val="008D58FE"/>
    <w:rsid w:val="008E11CE"/>
    <w:rsid w:val="008E7DCC"/>
    <w:rsid w:val="008E7F88"/>
    <w:rsid w:val="008F3EAE"/>
    <w:rsid w:val="0090267F"/>
    <w:rsid w:val="0090328A"/>
    <w:rsid w:val="00911838"/>
    <w:rsid w:val="00911CFE"/>
    <w:rsid w:val="00913800"/>
    <w:rsid w:val="0091448A"/>
    <w:rsid w:val="009150B6"/>
    <w:rsid w:val="0092044E"/>
    <w:rsid w:val="009315FC"/>
    <w:rsid w:val="00936B61"/>
    <w:rsid w:val="00950F19"/>
    <w:rsid w:val="009565F3"/>
    <w:rsid w:val="0095689A"/>
    <w:rsid w:val="0096096D"/>
    <w:rsid w:val="00963BC1"/>
    <w:rsid w:val="00972FF9"/>
    <w:rsid w:val="00973012"/>
    <w:rsid w:val="00977869"/>
    <w:rsid w:val="00984D13"/>
    <w:rsid w:val="009869D4"/>
    <w:rsid w:val="00992364"/>
    <w:rsid w:val="009942DC"/>
    <w:rsid w:val="009967A5"/>
    <w:rsid w:val="009A62BC"/>
    <w:rsid w:val="009B6B3E"/>
    <w:rsid w:val="009C42BF"/>
    <w:rsid w:val="009C6240"/>
    <w:rsid w:val="009C7492"/>
    <w:rsid w:val="009E1DCE"/>
    <w:rsid w:val="009E6E6A"/>
    <w:rsid w:val="00A14785"/>
    <w:rsid w:val="00A243FF"/>
    <w:rsid w:val="00A26A14"/>
    <w:rsid w:val="00A31915"/>
    <w:rsid w:val="00A329E9"/>
    <w:rsid w:val="00A356CB"/>
    <w:rsid w:val="00A50732"/>
    <w:rsid w:val="00A5140C"/>
    <w:rsid w:val="00A65598"/>
    <w:rsid w:val="00A67DF0"/>
    <w:rsid w:val="00A85CB9"/>
    <w:rsid w:val="00A869D6"/>
    <w:rsid w:val="00A869E3"/>
    <w:rsid w:val="00A90103"/>
    <w:rsid w:val="00A92CDE"/>
    <w:rsid w:val="00A93274"/>
    <w:rsid w:val="00A9472E"/>
    <w:rsid w:val="00A9530B"/>
    <w:rsid w:val="00A954D3"/>
    <w:rsid w:val="00A95721"/>
    <w:rsid w:val="00A96739"/>
    <w:rsid w:val="00AA5C21"/>
    <w:rsid w:val="00AB5BE2"/>
    <w:rsid w:val="00AB69C3"/>
    <w:rsid w:val="00AC3268"/>
    <w:rsid w:val="00AC3950"/>
    <w:rsid w:val="00AC4466"/>
    <w:rsid w:val="00AC6B88"/>
    <w:rsid w:val="00AD333C"/>
    <w:rsid w:val="00AE0E52"/>
    <w:rsid w:val="00AE254C"/>
    <w:rsid w:val="00AE3C19"/>
    <w:rsid w:val="00AE75D6"/>
    <w:rsid w:val="00B021EB"/>
    <w:rsid w:val="00B0374E"/>
    <w:rsid w:val="00B05B69"/>
    <w:rsid w:val="00B1697B"/>
    <w:rsid w:val="00B21694"/>
    <w:rsid w:val="00B253F5"/>
    <w:rsid w:val="00B427EF"/>
    <w:rsid w:val="00B43092"/>
    <w:rsid w:val="00B44D72"/>
    <w:rsid w:val="00B50ED1"/>
    <w:rsid w:val="00B53B29"/>
    <w:rsid w:val="00B65252"/>
    <w:rsid w:val="00B67687"/>
    <w:rsid w:val="00B779BC"/>
    <w:rsid w:val="00B80583"/>
    <w:rsid w:val="00B8535C"/>
    <w:rsid w:val="00B87C6F"/>
    <w:rsid w:val="00B90F23"/>
    <w:rsid w:val="00B9678E"/>
    <w:rsid w:val="00BA21ED"/>
    <w:rsid w:val="00BA73AF"/>
    <w:rsid w:val="00BC1C53"/>
    <w:rsid w:val="00BC2969"/>
    <w:rsid w:val="00BC3637"/>
    <w:rsid w:val="00BC37AA"/>
    <w:rsid w:val="00BE1609"/>
    <w:rsid w:val="00BE313F"/>
    <w:rsid w:val="00BE3FC8"/>
    <w:rsid w:val="00BE5C99"/>
    <w:rsid w:val="00BE7784"/>
    <w:rsid w:val="00BF217C"/>
    <w:rsid w:val="00C13E20"/>
    <w:rsid w:val="00C14121"/>
    <w:rsid w:val="00C143BE"/>
    <w:rsid w:val="00C17E2F"/>
    <w:rsid w:val="00C219BA"/>
    <w:rsid w:val="00C2575D"/>
    <w:rsid w:val="00C26F86"/>
    <w:rsid w:val="00C27DE8"/>
    <w:rsid w:val="00C324EA"/>
    <w:rsid w:val="00C330D0"/>
    <w:rsid w:val="00C34363"/>
    <w:rsid w:val="00C36CBF"/>
    <w:rsid w:val="00C40F80"/>
    <w:rsid w:val="00C41FF8"/>
    <w:rsid w:val="00C618F5"/>
    <w:rsid w:val="00C61BA7"/>
    <w:rsid w:val="00C63758"/>
    <w:rsid w:val="00C63B37"/>
    <w:rsid w:val="00C647CE"/>
    <w:rsid w:val="00C66170"/>
    <w:rsid w:val="00C71115"/>
    <w:rsid w:val="00C717CE"/>
    <w:rsid w:val="00C735AE"/>
    <w:rsid w:val="00C764A3"/>
    <w:rsid w:val="00C82B6A"/>
    <w:rsid w:val="00C93C3A"/>
    <w:rsid w:val="00C95F02"/>
    <w:rsid w:val="00C9762B"/>
    <w:rsid w:val="00CA041A"/>
    <w:rsid w:val="00CA0B8A"/>
    <w:rsid w:val="00CA4B54"/>
    <w:rsid w:val="00CB1033"/>
    <w:rsid w:val="00CB203B"/>
    <w:rsid w:val="00CB2BD3"/>
    <w:rsid w:val="00CC3E92"/>
    <w:rsid w:val="00CC5A09"/>
    <w:rsid w:val="00CE4633"/>
    <w:rsid w:val="00D06969"/>
    <w:rsid w:val="00D163D9"/>
    <w:rsid w:val="00D17EF6"/>
    <w:rsid w:val="00D25A7A"/>
    <w:rsid w:val="00D27F0F"/>
    <w:rsid w:val="00D40B19"/>
    <w:rsid w:val="00D43C68"/>
    <w:rsid w:val="00D446B0"/>
    <w:rsid w:val="00D509CA"/>
    <w:rsid w:val="00D52614"/>
    <w:rsid w:val="00D531A1"/>
    <w:rsid w:val="00D53C6F"/>
    <w:rsid w:val="00D63D2C"/>
    <w:rsid w:val="00D65A4A"/>
    <w:rsid w:val="00D66776"/>
    <w:rsid w:val="00D66EFD"/>
    <w:rsid w:val="00D704AF"/>
    <w:rsid w:val="00D74690"/>
    <w:rsid w:val="00D77B4B"/>
    <w:rsid w:val="00D8628E"/>
    <w:rsid w:val="00D86E67"/>
    <w:rsid w:val="00D90C09"/>
    <w:rsid w:val="00D948AC"/>
    <w:rsid w:val="00DA46A4"/>
    <w:rsid w:val="00DA49CA"/>
    <w:rsid w:val="00DA52F0"/>
    <w:rsid w:val="00DB2603"/>
    <w:rsid w:val="00DB3042"/>
    <w:rsid w:val="00DC0BE1"/>
    <w:rsid w:val="00DC1687"/>
    <w:rsid w:val="00DC51F2"/>
    <w:rsid w:val="00DC56BB"/>
    <w:rsid w:val="00DD0DF9"/>
    <w:rsid w:val="00DE0892"/>
    <w:rsid w:val="00DE32CA"/>
    <w:rsid w:val="00DE5CE1"/>
    <w:rsid w:val="00DF2AD3"/>
    <w:rsid w:val="00E005AD"/>
    <w:rsid w:val="00E021A1"/>
    <w:rsid w:val="00E04261"/>
    <w:rsid w:val="00E05954"/>
    <w:rsid w:val="00E143EB"/>
    <w:rsid w:val="00E21804"/>
    <w:rsid w:val="00E21C34"/>
    <w:rsid w:val="00E277FF"/>
    <w:rsid w:val="00E36F0B"/>
    <w:rsid w:val="00E4644D"/>
    <w:rsid w:val="00E4645F"/>
    <w:rsid w:val="00E46CFE"/>
    <w:rsid w:val="00E565D2"/>
    <w:rsid w:val="00E64417"/>
    <w:rsid w:val="00E8246A"/>
    <w:rsid w:val="00E8693C"/>
    <w:rsid w:val="00E870FC"/>
    <w:rsid w:val="00E8720D"/>
    <w:rsid w:val="00E92EB4"/>
    <w:rsid w:val="00E978D7"/>
    <w:rsid w:val="00EB0E93"/>
    <w:rsid w:val="00EB2AB3"/>
    <w:rsid w:val="00EB31B7"/>
    <w:rsid w:val="00EC468D"/>
    <w:rsid w:val="00ED013C"/>
    <w:rsid w:val="00ED6EF5"/>
    <w:rsid w:val="00EE68F4"/>
    <w:rsid w:val="00EF73A6"/>
    <w:rsid w:val="00EF78D9"/>
    <w:rsid w:val="00F00BC8"/>
    <w:rsid w:val="00F014B2"/>
    <w:rsid w:val="00F101BC"/>
    <w:rsid w:val="00F1045A"/>
    <w:rsid w:val="00F20EFA"/>
    <w:rsid w:val="00F24AF9"/>
    <w:rsid w:val="00F25109"/>
    <w:rsid w:val="00F30D2B"/>
    <w:rsid w:val="00F34043"/>
    <w:rsid w:val="00F52574"/>
    <w:rsid w:val="00F52F12"/>
    <w:rsid w:val="00F53EC3"/>
    <w:rsid w:val="00F62D20"/>
    <w:rsid w:val="00F65220"/>
    <w:rsid w:val="00F70253"/>
    <w:rsid w:val="00F8206F"/>
    <w:rsid w:val="00F84152"/>
    <w:rsid w:val="00F87660"/>
    <w:rsid w:val="00F87B82"/>
    <w:rsid w:val="00F949B9"/>
    <w:rsid w:val="00FB2670"/>
    <w:rsid w:val="00FB4BC1"/>
    <w:rsid w:val="00FB62BF"/>
    <w:rsid w:val="00FC596E"/>
    <w:rsid w:val="00FD520D"/>
    <w:rsid w:val="00FF0EEF"/>
    <w:rsid w:val="00FF5498"/>
    <w:rsid w:val="6E975DD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B83DF"/>
  <w15:docId w15:val="{3319FF5C-8CB5-4242-BD45-94D8BDE41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A49CA"/>
    <w:rPr>
      <w:rFonts w:ascii="Calibri Light" w:eastAsia="Calibri Light" w:hAnsi="Calibri Light" w:cs="Calibri Light"/>
      <w:lang w:val="en-GB" w:eastAsia="en-GB" w:bidi="en-GB"/>
    </w:rPr>
  </w:style>
  <w:style w:type="paragraph" w:styleId="Heading1">
    <w:name w:val="heading 1"/>
    <w:link w:val="Heading1Char"/>
    <w:uiPriority w:val="9"/>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link w:val="Heading2Char"/>
    <w:uiPriority w:val="9"/>
    <w:qFormat/>
    <w:rsid w:val="00D8628E"/>
    <w:pPr>
      <w:ind w:left="220"/>
      <w:outlineLvl w:val="1"/>
    </w:pPr>
    <w:rPr>
      <w:rFonts w:ascii="Arial" w:hAnsi="Arial"/>
      <w:b/>
      <w:sz w:val="28"/>
      <w:szCs w:val="28"/>
    </w:rPr>
  </w:style>
  <w:style w:type="paragraph" w:styleId="Heading3">
    <w:name w:val="heading 3"/>
    <w:basedOn w:val="Normal"/>
    <w:uiPriority w:val="1"/>
    <w:qFormat/>
    <w:rsid w:val="00D8628E"/>
    <w:pPr>
      <w:spacing w:before="10"/>
      <w:ind w:left="40"/>
      <w:outlineLvl w:val="2"/>
    </w:pPr>
    <w:rPr>
      <w:rFonts w:ascii="Arial" w:hAnsi="Arial"/>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B43092"/>
  </w:style>
  <w:style w:type="character" w:styleId="Strong">
    <w:name w:val="Strong"/>
    <w:basedOn w:val="DefaultParagraphFont"/>
    <w:uiPriority w:val="22"/>
    <w:qFormat/>
    <w:rsid w:val="00B43092"/>
    <w:rPr>
      <w:b/>
      <w:bCs/>
    </w:rPr>
  </w:style>
  <w:style w:type="character" w:customStyle="1" w:styleId="vkekvd">
    <w:name w:val="vkekvd"/>
    <w:basedOn w:val="DefaultParagraphFont"/>
    <w:rsid w:val="00B43092"/>
  </w:style>
  <w:style w:type="character" w:styleId="Hyperlink">
    <w:name w:val="Hyperlink"/>
    <w:basedOn w:val="DefaultParagraphFont"/>
    <w:uiPriority w:val="99"/>
    <w:unhideWhenUsed/>
    <w:rsid w:val="00B43092"/>
    <w:rPr>
      <w:color w:val="0000FF" w:themeColor="hyperlink"/>
      <w:u w:val="single"/>
    </w:rPr>
  </w:style>
  <w:style w:type="character" w:styleId="UnresolvedMention">
    <w:name w:val="Unresolved Mention"/>
    <w:basedOn w:val="DefaultParagraphFont"/>
    <w:uiPriority w:val="99"/>
    <w:semiHidden/>
    <w:unhideWhenUsed/>
    <w:rsid w:val="00B43092"/>
    <w:rPr>
      <w:color w:val="605E5C"/>
      <w:shd w:val="clear" w:color="auto" w:fill="E1DFDD"/>
    </w:rPr>
  </w:style>
  <w:style w:type="character" w:styleId="FollowedHyperlink">
    <w:name w:val="FollowedHyperlink"/>
    <w:basedOn w:val="DefaultParagraphFont"/>
    <w:uiPriority w:val="99"/>
    <w:semiHidden/>
    <w:unhideWhenUsed/>
    <w:rsid w:val="00B43092"/>
    <w:rPr>
      <w:color w:val="800080" w:themeColor="followedHyperlink"/>
      <w:u w:val="single"/>
    </w:rPr>
  </w:style>
  <w:style w:type="character" w:customStyle="1" w:styleId="Heading1Char">
    <w:name w:val="Heading 1 Char"/>
    <w:basedOn w:val="DefaultParagraphFont"/>
    <w:link w:val="Heading1"/>
    <w:uiPriority w:val="9"/>
    <w:rsid w:val="00B43092"/>
    <w:rPr>
      <w:rFonts w:ascii="Arial" w:eastAsia="Calibri Light" w:hAnsi="Arial" w:cs="Calibri Light"/>
      <w:b/>
      <w:sz w:val="32"/>
      <w:szCs w:val="32"/>
      <w:lang w:val="en-GB" w:eastAsia="en-GB" w:bidi="en-GB"/>
    </w:rPr>
  </w:style>
  <w:style w:type="character" w:customStyle="1" w:styleId="Heading2Char">
    <w:name w:val="Heading 2 Char"/>
    <w:basedOn w:val="DefaultParagraphFont"/>
    <w:link w:val="Heading2"/>
    <w:uiPriority w:val="9"/>
    <w:rsid w:val="002733CE"/>
    <w:rPr>
      <w:rFonts w:ascii="Arial" w:eastAsia="Calibri Light" w:hAnsi="Arial" w:cs="Calibri Light"/>
      <w:b/>
      <w:sz w:val="28"/>
      <w:szCs w:val="28"/>
      <w:lang w:val="en-GB" w:eastAsia="en-GB" w:bidi="en-GB"/>
    </w:rPr>
  </w:style>
  <w:style w:type="paragraph" w:styleId="TOCHeading">
    <w:name w:val="TOC Heading"/>
    <w:basedOn w:val="Heading1"/>
    <w:next w:val="Normal"/>
    <w:uiPriority w:val="39"/>
    <w:unhideWhenUsed/>
    <w:qFormat/>
    <w:rsid w:val="00B8535C"/>
    <w:pPr>
      <w:keepNext/>
      <w:keepLines/>
      <w:widowControl/>
      <w:autoSpaceDE/>
      <w:autoSpaceDN/>
      <w:spacing w:before="480" w:line="276" w:lineRule="auto"/>
      <w:ind w:left="0"/>
      <w:outlineLvl w:val="9"/>
    </w:pPr>
    <w:rPr>
      <w:rFonts w:asciiTheme="majorHAnsi" w:eastAsiaTheme="majorEastAsia" w:hAnsiTheme="majorHAnsi" w:cstheme="majorBidi"/>
      <w:bCs/>
      <w:color w:val="365F91" w:themeColor="accent1" w:themeShade="BF"/>
      <w:sz w:val="28"/>
      <w:szCs w:val="28"/>
      <w:lang w:val="en-US" w:eastAsia="en-US" w:bidi="ar-SA"/>
    </w:rPr>
  </w:style>
  <w:style w:type="paragraph" w:styleId="TOC1">
    <w:name w:val="toc 1"/>
    <w:basedOn w:val="Normal"/>
    <w:next w:val="Normal"/>
    <w:autoRedefine/>
    <w:uiPriority w:val="39"/>
    <w:unhideWhenUsed/>
    <w:rsid w:val="00B8535C"/>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B8535C"/>
    <w:pPr>
      <w:spacing w:before="120"/>
      <w:ind w:left="220"/>
    </w:pPr>
    <w:rPr>
      <w:rFonts w:asciiTheme="minorHAnsi" w:hAnsiTheme="minorHAnsi" w:cstheme="minorHAnsi"/>
      <w:b/>
      <w:bCs/>
    </w:rPr>
  </w:style>
  <w:style w:type="paragraph" w:styleId="TOC3">
    <w:name w:val="toc 3"/>
    <w:basedOn w:val="Normal"/>
    <w:next w:val="Normal"/>
    <w:autoRedefine/>
    <w:uiPriority w:val="39"/>
    <w:unhideWhenUsed/>
    <w:rsid w:val="00B8535C"/>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8535C"/>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8535C"/>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8535C"/>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8535C"/>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8535C"/>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8535C"/>
    <w:pPr>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040876">
      <w:bodyDiv w:val="1"/>
      <w:marLeft w:val="0"/>
      <w:marRight w:val="0"/>
      <w:marTop w:val="0"/>
      <w:marBottom w:val="0"/>
      <w:divBdr>
        <w:top w:val="none" w:sz="0" w:space="0" w:color="auto"/>
        <w:left w:val="none" w:sz="0" w:space="0" w:color="auto"/>
        <w:bottom w:val="none" w:sz="0" w:space="0" w:color="auto"/>
        <w:right w:val="none" w:sz="0" w:space="0" w:color="auto"/>
      </w:divBdr>
    </w:div>
    <w:div w:id="281962618">
      <w:bodyDiv w:val="1"/>
      <w:marLeft w:val="0"/>
      <w:marRight w:val="0"/>
      <w:marTop w:val="0"/>
      <w:marBottom w:val="0"/>
      <w:divBdr>
        <w:top w:val="none" w:sz="0" w:space="0" w:color="auto"/>
        <w:left w:val="none" w:sz="0" w:space="0" w:color="auto"/>
        <w:bottom w:val="none" w:sz="0" w:space="0" w:color="auto"/>
        <w:right w:val="none" w:sz="0" w:space="0" w:color="auto"/>
      </w:divBdr>
    </w:div>
    <w:div w:id="293869908">
      <w:bodyDiv w:val="1"/>
      <w:marLeft w:val="0"/>
      <w:marRight w:val="0"/>
      <w:marTop w:val="0"/>
      <w:marBottom w:val="0"/>
      <w:divBdr>
        <w:top w:val="none" w:sz="0" w:space="0" w:color="auto"/>
        <w:left w:val="none" w:sz="0" w:space="0" w:color="auto"/>
        <w:bottom w:val="none" w:sz="0" w:space="0" w:color="auto"/>
        <w:right w:val="none" w:sz="0" w:space="0" w:color="auto"/>
      </w:divBdr>
    </w:div>
    <w:div w:id="464128341">
      <w:bodyDiv w:val="1"/>
      <w:marLeft w:val="0"/>
      <w:marRight w:val="0"/>
      <w:marTop w:val="0"/>
      <w:marBottom w:val="0"/>
      <w:divBdr>
        <w:top w:val="none" w:sz="0" w:space="0" w:color="auto"/>
        <w:left w:val="none" w:sz="0" w:space="0" w:color="auto"/>
        <w:bottom w:val="none" w:sz="0" w:space="0" w:color="auto"/>
        <w:right w:val="none" w:sz="0" w:space="0" w:color="auto"/>
      </w:divBdr>
    </w:div>
    <w:div w:id="968900222">
      <w:bodyDiv w:val="1"/>
      <w:marLeft w:val="0"/>
      <w:marRight w:val="0"/>
      <w:marTop w:val="0"/>
      <w:marBottom w:val="0"/>
      <w:divBdr>
        <w:top w:val="none" w:sz="0" w:space="0" w:color="auto"/>
        <w:left w:val="none" w:sz="0" w:space="0" w:color="auto"/>
        <w:bottom w:val="none" w:sz="0" w:space="0" w:color="auto"/>
        <w:right w:val="none" w:sz="0" w:space="0" w:color="auto"/>
      </w:divBdr>
    </w:div>
    <w:div w:id="1043602127">
      <w:bodyDiv w:val="1"/>
      <w:marLeft w:val="0"/>
      <w:marRight w:val="0"/>
      <w:marTop w:val="0"/>
      <w:marBottom w:val="0"/>
      <w:divBdr>
        <w:top w:val="none" w:sz="0" w:space="0" w:color="auto"/>
        <w:left w:val="none" w:sz="0" w:space="0" w:color="auto"/>
        <w:bottom w:val="none" w:sz="0" w:space="0" w:color="auto"/>
        <w:right w:val="none" w:sz="0" w:space="0" w:color="auto"/>
      </w:divBdr>
      <w:divsChild>
        <w:div w:id="1108550406">
          <w:marLeft w:val="0"/>
          <w:marRight w:val="0"/>
          <w:marTop w:val="0"/>
          <w:marBottom w:val="0"/>
          <w:divBdr>
            <w:top w:val="none" w:sz="0" w:space="0" w:color="auto"/>
            <w:left w:val="none" w:sz="0" w:space="0" w:color="auto"/>
            <w:bottom w:val="none" w:sz="0" w:space="0" w:color="auto"/>
            <w:right w:val="none" w:sz="0" w:space="0" w:color="auto"/>
          </w:divBdr>
          <w:divsChild>
            <w:div w:id="903175446">
              <w:marLeft w:val="0"/>
              <w:marRight w:val="0"/>
              <w:marTop w:val="0"/>
              <w:marBottom w:val="0"/>
              <w:divBdr>
                <w:top w:val="none" w:sz="0" w:space="0" w:color="auto"/>
                <w:left w:val="none" w:sz="0" w:space="0" w:color="auto"/>
                <w:bottom w:val="none" w:sz="0" w:space="0" w:color="auto"/>
                <w:right w:val="none" w:sz="0" w:space="0" w:color="auto"/>
              </w:divBdr>
              <w:divsChild>
                <w:div w:id="15415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656438">
      <w:bodyDiv w:val="1"/>
      <w:marLeft w:val="0"/>
      <w:marRight w:val="0"/>
      <w:marTop w:val="0"/>
      <w:marBottom w:val="0"/>
      <w:divBdr>
        <w:top w:val="none" w:sz="0" w:space="0" w:color="auto"/>
        <w:left w:val="none" w:sz="0" w:space="0" w:color="auto"/>
        <w:bottom w:val="none" w:sz="0" w:space="0" w:color="auto"/>
        <w:right w:val="none" w:sz="0" w:space="0" w:color="auto"/>
      </w:divBdr>
      <w:divsChild>
        <w:div w:id="1898084459">
          <w:marLeft w:val="0"/>
          <w:marRight w:val="0"/>
          <w:marTop w:val="0"/>
          <w:marBottom w:val="0"/>
          <w:divBdr>
            <w:top w:val="none" w:sz="0" w:space="0" w:color="auto"/>
            <w:left w:val="none" w:sz="0" w:space="0" w:color="auto"/>
            <w:bottom w:val="none" w:sz="0" w:space="0" w:color="auto"/>
            <w:right w:val="none" w:sz="0" w:space="0" w:color="auto"/>
          </w:divBdr>
          <w:divsChild>
            <w:div w:id="187835574">
              <w:marLeft w:val="0"/>
              <w:marRight w:val="0"/>
              <w:marTop w:val="0"/>
              <w:marBottom w:val="0"/>
              <w:divBdr>
                <w:top w:val="none" w:sz="0" w:space="0" w:color="auto"/>
                <w:left w:val="none" w:sz="0" w:space="0" w:color="auto"/>
                <w:bottom w:val="none" w:sz="0" w:space="0" w:color="auto"/>
                <w:right w:val="none" w:sz="0" w:space="0" w:color="auto"/>
              </w:divBdr>
              <w:divsChild>
                <w:div w:id="556669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448233">
      <w:bodyDiv w:val="1"/>
      <w:marLeft w:val="0"/>
      <w:marRight w:val="0"/>
      <w:marTop w:val="0"/>
      <w:marBottom w:val="0"/>
      <w:divBdr>
        <w:top w:val="none" w:sz="0" w:space="0" w:color="auto"/>
        <w:left w:val="none" w:sz="0" w:space="0" w:color="auto"/>
        <w:bottom w:val="none" w:sz="0" w:space="0" w:color="auto"/>
        <w:right w:val="none" w:sz="0" w:space="0" w:color="auto"/>
      </w:divBdr>
      <w:divsChild>
        <w:div w:id="68550831">
          <w:marLeft w:val="0"/>
          <w:marRight w:val="0"/>
          <w:marTop w:val="0"/>
          <w:marBottom w:val="0"/>
          <w:divBdr>
            <w:top w:val="none" w:sz="0" w:space="0" w:color="auto"/>
            <w:left w:val="none" w:sz="0" w:space="0" w:color="auto"/>
            <w:bottom w:val="none" w:sz="0" w:space="0" w:color="auto"/>
            <w:right w:val="none" w:sz="0" w:space="0" w:color="auto"/>
          </w:divBdr>
          <w:divsChild>
            <w:div w:id="1873568481">
              <w:marLeft w:val="0"/>
              <w:marRight w:val="0"/>
              <w:marTop w:val="0"/>
              <w:marBottom w:val="0"/>
              <w:divBdr>
                <w:top w:val="none" w:sz="0" w:space="0" w:color="auto"/>
                <w:left w:val="none" w:sz="0" w:space="0" w:color="auto"/>
                <w:bottom w:val="none" w:sz="0" w:space="0" w:color="auto"/>
                <w:right w:val="none" w:sz="0" w:space="0" w:color="auto"/>
              </w:divBdr>
              <w:divsChild>
                <w:div w:id="872425181">
                  <w:marLeft w:val="0"/>
                  <w:marRight w:val="0"/>
                  <w:marTop w:val="0"/>
                  <w:marBottom w:val="0"/>
                  <w:divBdr>
                    <w:top w:val="none" w:sz="0" w:space="0" w:color="auto"/>
                    <w:left w:val="none" w:sz="0" w:space="0" w:color="auto"/>
                    <w:bottom w:val="none" w:sz="0" w:space="0" w:color="auto"/>
                    <w:right w:val="none" w:sz="0" w:space="0" w:color="auto"/>
                  </w:divBdr>
                  <w:divsChild>
                    <w:div w:id="97545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7228539">
      <w:bodyDiv w:val="1"/>
      <w:marLeft w:val="0"/>
      <w:marRight w:val="0"/>
      <w:marTop w:val="0"/>
      <w:marBottom w:val="0"/>
      <w:divBdr>
        <w:top w:val="none" w:sz="0" w:space="0" w:color="auto"/>
        <w:left w:val="none" w:sz="0" w:space="0" w:color="auto"/>
        <w:bottom w:val="none" w:sz="0" w:space="0" w:color="auto"/>
        <w:right w:val="none" w:sz="0" w:space="0" w:color="auto"/>
      </w:divBdr>
      <w:divsChild>
        <w:div w:id="460072397">
          <w:marLeft w:val="0"/>
          <w:marRight w:val="0"/>
          <w:marTop w:val="0"/>
          <w:marBottom w:val="300"/>
          <w:divBdr>
            <w:top w:val="none" w:sz="0" w:space="0" w:color="auto"/>
            <w:left w:val="none" w:sz="0" w:space="0" w:color="auto"/>
            <w:bottom w:val="none" w:sz="0" w:space="0" w:color="auto"/>
            <w:right w:val="none" w:sz="0" w:space="0" w:color="auto"/>
          </w:divBdr>
        </w:div>
      </w:divsChild>
    </w:div>
    <w:div w:id="1583485114">
      <w:bodyDiv w:val="1"/>
      <w:marLeft w:val="0"/>
      <w:marRight w:val="0"/>
      <w:marTop w:val="0"/>
      <w:marBottom w:val="0"/>
      <w:divBdr>
        <w:top w:val="none" w:sz="0" w:space="0" w:color="auto"/>
        <w:left w:val="none" w:sz="0" w:space="0" w:color="auto"/>
        <w:bottom w:val="none" w:sz="0" w:space="0" w:color="auto"/>
        <w:right w:val="none" w:sz="0" w:space="0" w:color="auto"/>
      </w:divBdr>
    </w:div>
    <w:div w:id="1595043608">
      <w:bodyDiv w:val="1"/>
      <w:marLeft w:val="0"/>
      <w:marRight w:val="0"/>
      <w:marTop w:val="0"/>
      <w:marBottom w:val="0"/>
      <w:divBdr>
        <w:top w:val="none" w:sz="0" w:space="0" w:color="auto"/>
        <w:left w:val="none" w:sz="0" w:space="0" w:color="auto"/>
        <w:bottom w:val="none" w:sz="0" w:space="0" w:color="auto"/>
        <w:right w:val="none" w:sz="0" w:space="0" w:color="auto"/>
      </w:divBdr>
    </w:div>
    <w:div w:id="1723283266">
      <w:bodyDiv w:val="1"/>
      <w:marLeft w:val="0"/>
      <w:marRight w:val="0"/>
      <w:marTop w:val="0"/>
      <w:marBottom w:val="0"/>
      <w:divBdr>
        <w:top w:val="none" w:sz="0" w:space="0" w:color="auto"/>
        <w:left w:val="none" w:sz="0" w:space="0" w:color="auto"/>
        <w:bottom w:val="none" w:sz="0" w:space="0" w:color="auto"/>
        <w:right w:val="none" w:sz="0" w:space="0" w:color="auto"/>
      </w:divBdr>
    </w:div>
    <w:div w:id="1775321443">
      <w:bodyDiv w:val="1"/>
      <w:marLeft w:val="0"/>
      <w:marRight w:val="0"/>
      <w:marTop w:val="0"/>
      <w:marBottom w:val="0"/>
      <w:divBdr>
        <w:top w:val="none" w:sz="0" w:space="0" w:color="auto"/>
        <w:left w:val="none" w:sz="0" w:space="0" w:color="auto"/>
        <w:bottom w:val="none" w:sz="0" w:space="0" w:color="auto"/>
        <w:right w:val="none" w:sz="0" w:space="0" w:color="auto"/>
      </w:divBdr>
    </w:div>
    <w:div w:id="1815289207">
      <w:bodyDiv w:val="1"/>
      <w:marLeft w:val="0"/>
      <w:marRight w:val="0"/>
      <w:marTop w:val="0"/>
      <w:marBottom w:val="0"/>
      <w:divBdr>
        <w:top w:val="none" w:sz="0" w:space="0" w:color="auto"/>
        <w:left w:val="none" w:sz="0" w:space="0" w:color="auto"/>
        <w:bottom w:val="none" w:sz="0" w:space="0" w:color="auto"/>
        <w:right w:val="none" w:sz="0" w:space="0" w:color="auto"/>
      </w:divBdr>
      <w:divsChild>
        <w:div w:id="813108698">
          <w:marLeft w:val="0"/>
          <w:marRight w:val="0"/>
          <w:marTop w:val="0"/>
          <w:marBottom w:val="0"/>
          <w:divBdr>
            <w:top w:val="none" w:sz="0" w:space="0" w:color="auto"/>
            <w:left w:val="none" w:sz="0" w:space="0" w:color="auto"/>
            <w:bottom w:val="none" w:sz="0" w:space="0" w:color="auto"/>
            <w:right w:val="none" w:sz="0" w:space="0" w:color="auto"/>
          </w:divBdr>
          <w:divsChild>
            <w:div w:id="1863322035">
              <w:marLeft w:val="0"/>
              <w:marRight w:val="0"/>
              <w:marTop w:val="0"/>
              <w:marBottom w:val="0"/>
              <w:divBdr>
                <w:top w:val="none" w:sz="0" w:space="0" w:color="auto"/>
                <w:left w:val="none" w:sz="0" w:space="0" w:color="auto"/>
                <w:bottom w:val="none" w:sz="0" w:space="0" w:color="auto"/>
                <w:right w:val="none" w:sz="0" w:space="0" w:color="auto"/>
              </w:divBdr>
              <w:divsChild>
                <w:div w:id="55620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809674">
      <w:bodyDiv w:val="1"/>
      <w:marLeft w:val="0"/>
      <w:marRight w:val="0"/>
      <w:marTop w:val="0"/>
      <w:marBottom w:val="0"/>
      <w:divBdr>
        <w:top w:val="none" w:sz="0" w:space="0" w:color="auto"/>
        <w:left w:val="none" w:sz="0" w:space="0" w:color="auto"/>
        <w:bottom w:val="none" w:sz="0" w:space="0" w:color="auto"/>
        <w:right w:val="none" w:sz="0" w:space="0" w:color="auto"/>
      </w:divBdr>
      <w:divsChild>
        <w:div w:id="2089187960">
          <w:marLeft w:val="0"/>
          <w:marRight w:val="0"/>
          <w:marTop w:val="0"/>
          <w:marBottom w:val="0"/>
          <w:divBdr>
            <w:top w:val="none" w:sz="0" w:space="0" w:color="auto"/>
            <w:left w:val="none" w:sz="0" w:space="0" w:color="auto"/>
            <w:bottom w:val="none" w:sz="0" w:space="0" w:color="auto"/>
            <w:right w:val="none" w:sz="0" w:space="0" w:color="auto"/>
          </w:divBdr>
          <w:divsChild>
            <w:div w:id="728069361">
              <w:marLeft w:val="0"/>
              <w:marRight w:val="0"/>
              <w:marTop w:val="0"/>
              <w:marBottom w:val="0"/>
              <w:divBdr>
                <w:top w:val="none" w:sz="0" w:space="0" w:color="auto"/>
                <w:left w:val="none" w:sz="0" w:space="0" w:color="auto"/>
                <w:bottom w:val="none" w:sz="0" w:space="0" w:color="auto"/>
                <w:right w:val="none" w:sz="0" w:space="0" w:color="auto"/>
              </w:divBdr>
              <w:divsChild>
                <w:div w:id="125620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10.1002/alz.70157" TargetMode="External"/><Relationship Id="rId26" Type="http://schemas.openxmlformats.org/officeDocument/2006/relationships/hyperlink" Target="https://itbrief.co.uk/story/uk-adults-online-for-76-of-waking-hours-study-finds" TargetMode="External"/><Relationship Id="rId39" Type="http://schemas.openxmlformats.org/officeDocument/2006/relationships/hyperlink" Target="https://digital.nhs.uk/data-and-information/publications/statistical/health-survey-for-england/2022-part-1/adult-drinking" TargetMode="External"/><Relationship Id="rId21" Type="http://schemas.openxmlformats.org/officeDocument/2006/relationships/hyperlink" Target="https://www.health.org.uk/reports-and-analysis/reports/addressing-the-leading-risk-factors-for-ill-health" TargetMode="External"/><Relationship Id="rId34" Type="http://schemas.openxmlformats.org/officeDocument/2006/relationships/hyperlink" Target="https://doi.org/10.3390/nu14193907" TargetMode="External"/><Relationship Id="rId42" Type="http://schemas.openxmlformats.org/officeDocument/2006/relationships/hyperlink" Target="https://doi.org/10.1177/15598276251411888" TargetMode="External"/><Relationship Id="rId47" Type="http://schemas.openxmlformats.org/officeDocument/2006/relationships/hyperlink" Target="https://doi.org/10.1016/j.neubiorev.2021.09.003" TargetMode="External"/><Relationship Id="rId50" Type="http://schemas.openxmlformats.org/officeDocument/2006/relationships/hyperlink" Target="https://doi.org/10.3389/fpsyt.2021.629407" TargetMode="External"/><Relationship Id="rId55" Type="http://schemas.openxmlformats.org/officeDocument/2006/relationships/hyperlink" Target="https://www.ukbiobank.ac.uk/projects/the-impact-of-modifiable-risk-factors-on-cognition-and-dementia/"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lzheimers.org.uk/about-dementia/managing-the-risk-of-dementia/reduce-your-risk-of-dementia/physical-activity" TargetMode="External"/><Relationship Id="rId29" Type="http://schemas.openxmlformats.org/officeDocument/2006/relationships/hyperlink" Target="https://www.kingshealthpartners.org/latest/brain-health-routines" TargetMode="External"/><Relationship Id="rId11" Type="http://schemas.openxmlformats.org/officeDocument/2006/relationships/image" Target="media/image1.jpeg"/><Relationship Id="rId24" Type="http://schemas.openxmlformats.org/officeDocument/2006/relationships/hyperlink" Target="https://www.ucl.ac.uk/news/2019/may/sleeping-too-little-or-too-long-linked-poorer-memory" TargetMode="External"/><Relationship Id="rId32" Type="http://schemas.openxmlformats.org/officeDocument/2006/relationships/hyperlink" Target="https://doi.org/10.1016/j.pnpbp.2022.110698" TargetMode="External"/><Relationship Id="rId37" Type="http://schemas.openxmlformats.org/officeDocument/2006/relationships/hyperlink" Target="https://www.nia.nih.gov/health/brain-health/cognitive-health-and-older-adults" TargetMode="External"/><Relationship Id="rId40" Type="http://schemas.openxmlformats.org/officeDocument/2006/relationships/hyperlink" Target="https://doi.org/10.1136/bmjgh-2023-012942" TargetMode="External"/><Relationship Id="rId45" Type="http://schemas.openxmlformats.org/officeDocument/2006/relationships/hyperlink" Target="https://rehabsuk.com/blog/alcohol-addiction-statistics-uk/" TargetMode="External"/><Relationship Id="rId53" Type="http://schemas.openxmlformats.org/officeDocument/2006/relationships/hyperlink" Target="https://doi.org/10.1136/bmj.j2353" TargetMode="External"/><Relationship Id="rId58" Type="http://schemas.openxmlformats.org/officeDocument/2006/relationships/hyperlink" Target="https://www.who.int/health-topics/brain-health" TargetMode="External"/><Relationship Id="rId5" Type="http://schemas.openxmlformats.org/officeDocument/2006/relationships/numbering" Target="numbering.xml"/><Relationship Id="rId61" Type="http://schemas.openxmlformats.org/officeDocument/2006/relationships/header" Target="header1.xml"/><Relationship Id="rId19" Type="http://schemas.openxmlformats.org/officeDocument/2006/relationships/hyperlink" Target="https://doi.org/10.1016/j.bpsgos.2023.09.006" TargetMode="External"/><Relationship Id="rId14" Type="http://schemas.openxmlformats.org/officeDocument/2006/relationships/image" Target="media/image4.png"/><Relationship Id="rId22" Type="http://schemas.openxmlformats.org/officeDocument/2006/relationships/hyperlink" Target="https://doi.org/10.1016/j.fmre.2025.03.022" TargetMode="External"/><Relationship Id="rId27" Type="http://schemas.openxmlformats.org/officeDocument/2006/relationships/hyperlink" Target="https://doi.org/10.1016/j.neuroimage.2016.03.081" TargetMode="External"/><Relationship Id="rId30" Type="http://schemas.openxmlformats.org/officeDocument/2006/relationships/hyperlink" Target="https://neurotrack.com/blog/secrets-to-preserving-cognitive-health-from-the-blue-zones" TargetMode="External"/><Relationship Id="rId35" Type="http://schemas.openxmlformats.org/officeDocument/2006/relationships/hyperlink" Target="https://www.tims.nhs.uk/wellbeing/" TargetMode="External"/><Relationship Id="rId43" Type="http://schemas.openxmlformats.org/officeDocument/2006/relationships/hyperlink" Target="https://www.prisma-statement.org/prisma-2020-flow-diagram" TargetMode="External"/><Relationship Id="rId48" Type="http://schemas.openxmlformats.org/officeDocument/2006/relationships/hyperlink" Target="https://doi.org/10.1136/bmjopen-2020-042823" TargetMode="External"/><Relationship Id="rId56" Type="http://schemas.openxmlformats.org/officeDocument/2006/relationships/hyperlink" Target="https://www.bmj.com/content/bmj/371/bmj.m3683.full.pdf"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mytribeinsurance.co.uk/treatment/how-does-lifestyle-affect-health-in-the-uk" TargetMode="External"/><Relationship Id="rId3" Type="http://schemas.openxmlformats.org/officeDocument/2006/relationships/customXml" Target="../customXml/item3.xml"/><Relationship Id="rId12" Type="http://schemas.openxmlformats.org/officeDocument/2006/relationships/image" Target="media/image2.jpg"/><Relationship Id="rId17" Type="http://schemas.openxmlformats.org/officeDocument/2006/relationships/hyperlink" Target="https://www.bluezones.com/2016/11/power-9/" TargetMode="External"/><Relationship Id="rId25" Type="http://schemas.openxmlformats.org/officeDocument/2006/relationships/hyperlink" Target="https://doi.org/10.1111/ejn.70085" TargetMode="External"/><Relationship Id="rId33" Type="http://schemas.openxmlformats.org/officeDocument/2006/relationships/hyperlink" Target="https://doi.org/10.1001/jamanetworkopen.2025.44439" TargetMode="External"/><Relationship Id="rId38" Type="http://schemas.openxmlformats.org/officeDocument/2006/relationships/hyperlink" Target="https://www.england.nhs.uk/long-term-plan/" TargetMode="External"/><Relationship Id="rId46" Type="http://schemas.openxmlformats.org/officeDocument/2006/relationships/hyperlink" Target="https://doi.org/10.12688/f1000research.51117.1" TargetMode="External"/><Relationship Id="rId59" Type="http://schemas.openxmlformats.org/officeDocument/2006/relationships/hyperlink" Target="https://doi.org/10.1186/s12916-025-04536-7" TargetMode="External"/><Relationship Id="rId20" Type="http://schemas.openxmlformats.org/officeDocument/2006/relationships/hyperlink" Target="https://doi.org/10.3390/ijerph182211839" TargetMode="External"/><Relationship Id="rId41" Type="http://schemas.openxmlformats.org/officeDocument/2006/relationships/hyperlink" Target="https://doi.org/10.1136/bmjopen-2020-046077" TargetMode="External"/><Relationship Id="rId54" Type="http://schemas.openxmlformats.org/officeDocument/2006/relationships/hyperlink" Target="https://www.un.org/sustainabledevelopment/health/"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nutritionsource.hsph.harvard.edu/healthy-weight/diet-reviews/mind-diet/" TargetMode="External"/><Relationship Id="rId28" Type="http://schemas.openxmlformats.org/officeDocument/2006/relationships/hyperlink" Target="https://arxiv.org/abs/2509.06969" TargetMode="External"/><Relationship Id="rId36" Type="http://schemas.openxmlformats.org/officeDocument/2006/relationships/hyperlink" Target="https://doi.org/10.1038/s41598-023-27913-9" TargetMode="External"/><Relationship Id="rId49" Type="http://schemas.openxmlformats.org/officeDocument/2006/relationships/hyperlink" Target="https://doi.org/10.1016/j.eclinm.2025.103616" TargetMode="External"/><Relationship Id="rId57" Type="http://schemas.openxmlformats.org/officeDocument/2006/relationships/hyperlink" Target="https://pmc.ncbi.nlm.nih.gov/articles/PMC7520737/" TargetMode="External"/><Relationship Id="rId10" Type="http://schemas.openxmlformats.org/officeDocument/2006/relationships/endnotes" Target="endnotes.xml"/><Relationship Id="rId31" Type="http://schemas.openxmlformats.org/officeDocument/2006/relationships/hyperlink" Target="https://doi.org/10.1108/IJWHM-01-2017-0004" TargetMode="External"/><Relationship Id="rId44" Type="http://schemas.openxmlformats.org/officeDocument/2006/relationships/hyperlink" Target="https://doi.org/10.1177/1559827618785554" TargetMode="External"/><Relationship Id="rId52" Type="http://schemas.openxmlformats.org/officeDocument/2006/relationships/hyperlink" Target="https://www.surreyi.gov.uk/jsna/food-and-health/" TargetMode="External"/><Relationship Id="rId60" Type="http://schemas.openxmlformats.org/officeDocument/2006/relationships/hyperlink" Target="https://doi.org/10.1038/s44220-024-00226-0"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15" ma:contentTypeDescription="Create a new document." ma:contentTypeScope="" ma:versionID="f426aa273563f30af502f776a5c4c0d0">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3377c5bd739139dc3f8dbf82a14cae9a"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B1C5A5-7AA2-4BC1-B9F7-E6CDD70D5A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62CC84-BFE0-4CD7-87B8-E5AA90F6C2E8}">
  <ds:schemaRefs>
    <ds:schemaRef ds:uri="http://schemas.microsoft.com/office/2006/metadata/properties"/>
    <ds:schemaRef ds:uri="http://schemas.microsoft.com/office/infopath/2007/PartnerControls"/>
    <ds:schemaRef ds:uri="8a4964b5-9709-4dd1-ba39-f7e78650a4ff"/>
  </ds:schemaRefs>
</ds:datastoreItem>
</file>

<file path=customXml/itemProps3.xml><?xml version="1.0" encoding="utf-8"?>
<ds:datastoreItem xmlns:ds="http://schemas.openxmlformats.org/officeDocument/2006/customXml" ds:itemID="{FCD03D54-B32A-417E-92D2-2C8BDAE75118}">
  <ds:schemaRefs>
    <ds:schemaRef ds:uri="http://schemas.microsoft.com/sharepoint/v3/contenttype/forms"/>
  </ds:schemaRefs>
</ds:datastoreItem>
</file>

<file path=customXml/itemProps4.xml><?xml version="1.0" encoding="utf-8"?>
<ds:datastoreItem xmlns:ds="http://schemas.openxmlformats.org/officeDocument/2006/customXml" ds:itemID="{7C0D8A05-80E4-2844-A31A-816F38BC1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12241</Words>
  <Characters>78715</Characters>
  <Application>Microsoft Office Word</Application>
  <DocSecurity>0</DocSecurity>
  <Lines>2127</Lines>
  <Paragraphs>499</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90457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cp:lastModifiedBy>Emilia Milewska (2245525)</cp:lastModifiedBy>
  <cp:revision>2</cp:revision>
  <dcterms:created xsi:type="dcterms:W3CDTF">2026-04-20T13:35:00Z</dcterms:created>
  <dcterms:modified xsi:type="dcterms:W3CDTF">2026-04-20T13:35:00Z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8496a1d3-ab60-4dae-9910-2bac458a8264</vt:lpwstr>
  </property>
  <property fmtid="{D5CDD505-2E9C-101B-9397-08002B2CF9AE}" pid="6" name="ContentTypeId">
    <vt:lpwstr>0x01010015373125B30C624482E5CCB36DAD3C96</vt:lpwstr>
  </property>
</Properties>
</file>