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C58E3F" w14:textId="2052A429" w:rsidR="00CA35CD" w:rsidRPr="00170B6A" w:rsidRDefault="00CA35CD">
      <w:pPr>
        <w:rPr>
          <w:b/>
          <w:u w:val="single"/>
        </w:rPr>
      </w:pPr>
      <w:r w:rsidRPr="00170B6A">
        <w:rPr>
          <w:b/>
          <w:u w:val="single"/>
        </w:rPr>
        <w:t xml:space="preserve">Elizabeth Langshaw – 1803962 </w:t>
      </w:r>
      <w:r w:rsidR="00170B6A">
        <w:rPr>
          <w:b/>
          <w:u w:val="single"/>
        </w:rPr>
        <w:t xml:space="preserve">  </w:t>
      </w:r>
      <w:r w:rsidR="00170B6A" w:rsidRPr="00170B6A">
        <w:rPr>
          <w:b/>
          <w:u w:val="single"/>
        </w:rPr>
        <w:t xml:space="preserve">Module code – HPRS4009  </w:t>
      </w:r>
    </w:p>
    <w:p w14:paraId="14E1ED93" w14:textId="500C026A" w:rsidR="003929F8" w:rsidRPr="00170B6A" w:rsidRDefault="006A1847">
      <w:pPr>
        <w:rPr>
          <w:b/>
          <w:u w:val="single"/>
        </w:rPr>
      </w:pPr>
      <w:r w:rsidRPr="00170B6A">
        <w:rPr>
          <w:b/>
          <w:u w:val="single"/>
        </w:rPr>
        <w:t>Discuss the significance of the marriage and divorce laws in Judaism. In your discussion please include both primary and secondary sources noting any differences between Orthodox and Reform Judaism.</w:t>
      </w:r>
    </w:p>
    <w:p w14:paraId="3A63DB5F" w14:textId="77777777" w:rsidR="00665847" w:rsidRPr="00665847" w:rsidRDefault="00665847">
      <w:pPr>
        <w:rPr>
          <w:b/>
          <w:u w:val="single"/>
        </w:rPr>
      </w:pPr>
      <w:r w:rsidRPr="00665847">
        <w:rPr>
          <w:b/>
          <w:u w:val="single"/>
        </w:rPr>
        <w:t>Introduction</w:t>
      </w:r>
    </w:p>
    <w:p w14:paraId="23E3A37B" w14:textId="7FB2CDC3" w:rsidR="006A1847" w:rsidRDefault="003A6652">
      <w:r>
        <w:t>The aim</w:t>
      </w:r>
      <w:r w:rsidR="003A74E4">
        <w:t xml:space="preserve"> of this report</w:t>
      </w:r>
      <w:r>
        <w:t xml:space="preserve"> is</w:t>
      </w:r>
      <w:r w:rsidR="006A1847">
        <w:t xml:space="preserve"> to discuss the significance of marriage and divorce laws in Judaism and highli</w:t>
      </w:r>
      <w:r>
        <w:t>gh</w:t>
      </w:r>
      <w:r w:rsidR="005E42E4">
        <w:t xml:space="preserve">t </w:t>
      </w:r>
      <w:r>
        <w:t>the differences between Orthodo</w:t>
      </w:r>
      <w:r w:rsidR="00C154ED">
        <w:t xml:space="preserve">x and Reform Judaism. It will discuss the </w:t>
      </w:r>
      <w:r w:rsidR="00BF00A4">
        <w:t>significance</w:t>
      </w:r>
      <w:r w:rsidR="00C154ED">
        <w:t xml:space="preserve"> of marriage and </w:t>
      </w:r>
      <w:r w:rsidR="00BF00A4">
        <w:t>divorce from</w:t>
      </w:r>
      <w:r w:rsidR="00C57568">
        <w:t xml:space="preserve"> </w:t>
      </w:r>
      <w:r w:rsidR="00C154ED">
        <w:t xml:space="preserve">a primary </w:t>
      </w:r>
      <w:r w:rsidR="00575B54">
        <w:t xml:space="preserve">and secondary </w:t>
      </w:r>
      <w:r w:rsidR="00C154ED">
        <w:t>source perspective</w:t>
      </w:r>
      <w:r w:rsidR="003A74E4">
        <w:t>,</w:t>
      </w:r>
      <w:r w:rsidR="00C154ED">
        <w:t xml:space="preserve"> </w:t>
      </w:r>
      <w:r w:rsidR="00575B54">
        <w:t xml:space="preserve">highlighting </w:t>
      </w:r>
      <w:r w:rsidR="006A1847">
        <w:t xml:space="preserve">differences between </w:t>
      </w:r>
      <w:r w:rsidR="005E42E4">
        <w:t>O</w:t>
      </w:r>
      <w:r w:rsidR="006A1847">
        <w:t xml:space="preserve">rthodox and </w:t>
      </w:r>
      <w:r w:rsidR="005E42E4">
        <w:t>R</w:t>
      </w:r>
      <w:r w:rsidR="006A1847">
        <w:t>eform laws regarding marriage and divorce</w:t>
      </w:r>
      <w:r w:rsidR="00575B54">
        <w:t xml:space="preserve">. </w:t>
      </w:r>
      <w:r w:rsidR="006A1847">
        <w:t xml:space="preserve"> Orthodox Judaism </w:t>
      </w:r>
      <w:r w:rsidR="00616D2F">
        <w:t>is</w:t>
      </w:r>
      <w:r w:rsidR="00C154ED">
        <w:t xml:space="preserve"> a strict denomination that</w:t>
      </w:r>
      <w:r w:rsidR="00665847">
        <w:t xml:space="preserve"> </w:t>
      </w:r>
      <w:r w:rsidR="00BF00A4">
        <w:t>believes the</w:t>
      </w:r>
      <w:r w:rsidR="00616D2F">
        <w:t xml:space="preserve"> Torah was </w:t>
      </w:r>
      <w:r w:rsidR="00861A96">
        <w:t>divinely given to Moses which should</w:t>
      </w:r>
      <w:r w:rsidR="003527DF">
        <w:t xml:space="preserve"> be followed to the letter</w:t>
      </w:r>
      <w:r w:rsidR="003527DF" w:rsidRPr="000D4CB3">
        <w:t>.</w:t>
      </w:r>
      <w:r w:rsidR="003527DF" w:rsidRPr="000D4CB3">
        <w:rPr>
          <w:rStyle w:val="FootnoteReference"/>
        </w:rPr>
        <w:footnoteReference w:id="1"/>
      </w:r>
      <w:r w:rsidR="00861A96">
        <w:t xml:space="preserve"> </w:t>
      </w:r>
      <w:r w:rsidR="00665847" w:rsidRPr="000D4CB3">
        <w:t xml:space="preserve"> </w:t>
      </w:r>
      <w:r w:rsidR="003A74E4">
        <w:t xml:space="preserve">Whereas </w:t>
      </w:r>
      <w:r w:rsidR="00665847" w:rsidRPr="000D4CB3">
        <w:t>Reform Judaism has adapted to modern society and believes that the Torah is of human origin and is</w:t>
      </w:r>
      <w:r w:rsidR="00E54680" w:rsidRPr="000D4CB3">
        <w:t xml:space="preserve"> inspired by God</w:t>
      </w:r>
      <w:r w:rsidR="00861A96">
        <w:t xml:space="preserve"> they focus on inclusion of all </w:t>
      </w:r>
      <w:r w:rsidR="00E54680" w:rsidRPr="000D4CB3">
        <w:t>rather than exclusion</w:t>
      </w:r>
      <w:r w:rsidR="00AE401F">
        <w:t>.</w:t>
      </w:r>
      <w:r w:rsidR="00E54680" w:rsidRPr="000D4CB3">
        <w:rPr>
          <w:rStyle w:val="FootnoteReference"/>
        </w:rPr>
        <w:footnoteReference w:id="2"/>
      </w:r>
    </w:p>
    <w:p w14:paraId="6F036299" w14:textId="77777777" w:rsidR="00665847" w:rsidRPr="00665847" w:rsidRDefault="00665847">
      <w:pPr>
        <w:rPr>
          <w:b/>
          <w:u w:val="single"/>
        </w:rPr>
      </w:pPr>
      <w:r w:rsidRPr="00665847">
        <w:rPr>
          <w:b/>
          <w:u w:val="single"/>
        </w:rPr>
        <w:t>Marriage</w:t>
      </w:r>
    </w:p>
    <w:p w14:paraId="0F4576E3" w14:textId="6F6202CD" w:rsidR="002E1DB7" w:rsidRDefault="00C154ED">
      <w:r>
        <w:t xml:space="preserve">Jewish books refer to marriage but do not contain specific instruction. </w:t>
      </w:r>
      <w:r w:rsidR="003A74E4">
        <w:t>Historically</w:t>
      </w:r>
      <w:r w:rsidR="00B73288">
        <w:t xml:space="preserve"> </w:t>
      </w:r>
      <w:r w:rsidR="00071A5D">
        <w:t xml:space="preserve">the father </w:t>
      </w:r>
      <w:r w:rsidR="003A74E4">
        <w:t xml:space="preserve">of the </w:t>
      </w:r>
      <w:r w:rsidR="00B73288">
        <w:t xml:space="preserve">bride </w:t>
      </w:r>
      <w:r>
        <w:t>would arrange</w:t>
      </w:r>
      <w:r w:rsidR="00B73288">
        <w:t xml:space="preserve"> the marriage</w:t>
      </w:r>
      <w:r w:rsidR="003A74E4">
        <w:t xml:space="preserve"> which still happens in Orthodox</w:t>
      </w:r>
      <w:r>
        <w:t xml:space="preserve"> </w:t>
      </w:r>
      <w:r w:rsidR="00B11744">
        <w:t>and receive a ‘payment’ from the groom</w:t>
      </w:r>
      <w:r w:rsidR="00AE401F">
        <w:t>.</w:t>
      </w:r>
      <w:r w:rsidR="00E66436" w:rsidRPr="00D4066A">
        <w:rPr>
          <w:rStyle w:val="FootnoteReference"/>
        </w:rPr>
        <w:footnoteReference w:id="3"/>
      </w:r>
      <w:r w:rsidR="0091615F" w:rsidRPr="00D4066A">
        <w:t xml:space="preserve">  A</w:t>
      </w:r>
      <w:r w:rsidR="0091615F" w:rsidRPr="0091615F">
        <w:t xml:space="preserve"> key document </w:t>
      </w:r>
      <w:r w:rsidR="00B11744">
        <w:t xml:space="preserve">referred to </w:t>
      </w:r>
      <w:r w:rsidR="0091615F">
        <w:t>today</w:t>
      </w:r>
      <w:r w:rsidR="00B73288">
        <w:t xml:space="preserve"> is the </w:t>
      </w:r>
      <w:r w:rsidR="00B73288" w:rsidRPr="00C57568">
        <w:rPr>
          <w:i/>
        </w:rPr>
        <w:t>Ketubah</w:t>
      </w:r>
      <w:r w:rsidR="003A74E4">
        <w:t xml:space="preserve">; a </w:t>
      </w:r>
      <w:r w:rsidR="00B73288">
        <w:t>contract where</w:t>
      </w:r>
      <w:r w:rsidR="0091615F" w:rsidRPr="0091615F">
        <w:t xml:space="preserve"> the groom </w:t>
      </w:r>
      <w:r w:rsidR="00B73288">
        <w:t xml:space="preserve">outlines </w:t>
      </w:r>
      <w:r w:rsidR="0091615F" w:rsidRPr="0091615F">
        <w:t>his responsibilities and financial terms for the marriage,</w:t>
      </w:r>
      <w:r w:rsidR="003A74E4">
        <w:t xml:space="preserve"> </w:t>
      </w:r>
      <w:r w:rsidR="00B11744">
        <w:t xml:space="preserve">traditionally reviewed by </w:t>
      </w:r>
      <w:r w:rsidR="0091615F" w:rsidRPr="0091615F">
        <w:t xml:space="preserve">the father of </w:t>
      </w:r>
      <w:r w:rsidR="0091615F">
        <w:t>t</w:t>
      </w:r>
      <w:r w:rsidR="000D4CB3">
        <w:t>he bride</w:t>
      </w:r>
      <w:r w:rsidR="00F806BB">
        <w:t>,</w:t>
      </w:r>
      <w:r w:rsidR="00071A5D">
        <w:t xml:space="preserve"> it</w:t>
      </w:r>
      <w:r w:rsidR="00B11744">
        <w:t xml:space="preserve"> acts as a</w:t>
      </w:r>
      <w:r w:rsidR="0091615F">
        <w:t xml:space="preserve"> replacement </w:t>
      </w:r>
      <w:r w:rsidR="00B11744">
        <w:t>for the historical ‘payment’</w:t>
      </w:r>
      <w:r w:rsidR="0091615F">
        <w:t xml:space="preserve">. </w:t>
      </w:r>
    </w:p>
    <w:p w14:paraId="77624B52" w14:textId="7E2B8127" w:rsidR="00862B6F" w:rsidRDefault="009E067A">
      <w:r>
        <w:t>We learn of the importance of mar</w:t>
      </w:r>
      <w:r w:rsidR="00B11744">
        <w:t>riage in Judaism as early as</w:t>
      </w:r>
      <w:r>
        <w:t xml:space="preserve"> creation in the Hebrew bible. “Then the Lord God Said, it is not good that man should be alone; I will make him a helper as his partner” </w:t>
      </w:r>
      <w:r w:rsidR="00C87287">
        <w:t>(</w:t>
      </w:r>
      <w:r>
        <w:t>Genesis 2:18</w:t>
      </w:r>
      <w:r w:rsidR="00C87287">
        <w:t>)</w:t>
      </w:r>
      <w:r>
        <w:t xml:space="preserve">. </w:t>
      </w:r>
      <w:r w:rsidR="00B11744">
        <w:t>T</w:t>
      </w:r>
      <w:r>
        <w:t xml:space="preserve">his verse </w:t>
      </w:r>
      <w:r w:rsidR="00B11744">
        <w:t xml:space="preserve">highlights </w:t>
      </w:r>
      <w:r>
        <w:t>the importa</w:t>
      </w:r>
      <w:r w:rsidR="00B11744">
        <w:t>nce of companionship</w:t>
      </w:r>
      <w:r w:rsidR="00861A96">
        <w:t xml:space="preserve">, </w:t>
      </w:r>
      <w:r>
        <w:t>the first purpose of marriage in Judaism.</w:t>
      </w:r>
      <w:r w:rsidR="00071A5D">
        <w:t xml:space="preserve"> </w:t>
      </w:r>
      <w:r>
        <w:t xml:space="preserve"> </w:t>
      </w:r>
      <w:r w:rsidR="00071A5D">
        <w:t xml:space="preserve">Another refers to procreation and to </w:t>
      </w:r>
      <w:r>
        <w:t xml:space="preserve">not </w:t>
      </w:r>
      <w:r w:rsidR="00BA1895">
        <w:t xml:space="preserve">procreate </w:t>
      </w:r>
      <w:r w:rsidR="00071A5D">
        <w:t>was</w:t>
      </w:r>
      <w:r w:rsidR="00546C07">
        <w:t xml:space="preserve"> seen to be as bad as murder. </w:t>
      </w:r>
      <w:r w:rsidR="00B11744">
        <w:t xml:space="preserve"> </w:t>
      </w:r>
      <w:r w:rsidR="00071A5D">
        <w:t xml:space="preserve">The </w:t>
      </w:r>
      <w:r w:rsidR="00546C07">
        <w:t>story of Abraham</w:t>
      </w:r>
      <w:r w:rsidR="00665096">
        <w:t xml:space="preserve"> and</w:t>
      </w:r>
      <w:r w:rsidR="00546C07">
        <w:t xml:space="preserve"> Sarah</w:t>
      </w:r>
      <w:r w:rsidR="00071A5D">
        <w:t xml:space="preserve"> states</w:t>
      </w:r>
      <w:r w:rsidR="00546C07">
        <w:t xml:space="preserve"> God say</w:t>
      </w:r>
      <w:r w:rsidR="00166A34">
        <w:t>’</w:t>
      </w:r>
      <w:r w:rsidR="00546C07">
        <w:t xml:space="preserve">s “I will bless her, and moreover I will give you a son by </w:t>
      </w:r>
      <w:r w:rsidR="00665096">
        <w:t>her” (Genesis 17:16)</w:t>
      </w:r>
      <w:r w:rsidR="003A74E4">
        <w:t xml:space="preserve">. As Sarah </w:t>
      </w:r>
      <w:r w:rsidR="00166A34">
        <w:t>was infertile and Abraham was an elderly man, a child is</w:t>
      </w:r>
      <w:r w:rsidR="00862B6F">
        <w:t xml:space="preserve"> </w:t>
      </w:r>
      <w:r w:rsidR="00546C07">
        <w:t xml:space="preserve">a true blessing from God. </w:t>
      </w:r>
    </w:p>
    <w:p w14:paraId="2F8B5A10" w14:textId="796D1FD5" w:rsidR="00862B6F" w:rsidRDefault="00862B6F">
      <w:r>
        <w:t>T</w:t>
      </w:r>
      <w:r w:rsidR="00BE01DF" w:rsidRPr="00BE01DF">
        <w:t xml:space="preserve">he family unit </w:t>
      </w:r>
      <w:r w:rsidR="00BE01DF">
        <w:t xml:space="preserve">is </w:t>
      </w:r>
      <w:r>
        <w:t xml:space="preserve">set out as </w:t>
      </w:r>
      <w:r w:rsidR="00BE01DF" w:rsidRPr="00BE01DF">
        <w:t xml:space="preserve">the basic context in which the continuity of Judaism </w:t>
      </w:r>
      <w:r w:rsidR="00BE01DF">
        <w:t>is e</w:t>
      </w:r>
      <w:r w:rsidR="00BE01DF" w:rsidRPr="00BE01DF">
        <w:t>nsured</w:t>
      </w:r>
      <w:r w:rsidR="00AE401F">
        <w:t>.</w:t>
      </w:r>
      <w:r w:rsidR="00BE01DF">
        <w:rPr>
          <w:rStyle w:val="FootnoteReference"/>
        </w:rPr>
        <w:footnoteReference w:id="4"/>
      </w:r>
      <w:r w:rsidR="00BE01DF" w:rsidRPr="00BE01DF">
        <w:t xml:space="preserve"> </w:t>
      </w:r>
      <w:r>
        <w:t xml:space="preserve"> </w:t>
      </w:r>
      <w:r w:rsidR="00575B54">
        <w:t>Marriage</w:t>
      </w:r>
      <w:r>
        <w:t xml:space="preserve"> </w:t>
      </w:r>
      <w:r w:rsidR="001F0E64">
        <w:t>determines the nature of family life and pe</w:t>
      </w:r>
      <w:r w:rsidR="00861A96">
        <w:t xml:space="preserve">rsonal happiness </w:t>
      </w:r>
      <w:r>
        <w:t xml:space="preserve">and </w:t>
      </w:r>
      <w:r w:rsidR="001F0E64">
        <w:t>cements the social and economic standing of families</w:t>
      </w:r>
      <w:r w:rsidR="008535B2">
        <w:rPr>
          <w:rStyle w:val="FootnoteReference"/>
        </w:rPr>
        <w:footnoteReference w:id="5"/>
      </w:r>
      <w:r w:rsidR="000D4CB3">
        <w:t xml:space="preserve">. Orthodox </w:t>
      </w:r>
      <w:r w:rsidR="001F0E64">
        <w:t>Rabb</w:t>
      </w:r>
      <w:r w:rsidR="00BA1895">
        <w:t>i Hanilai supports this;</w:t>
      </w:r>
      <w:r w:rsidR="001F0E64">
        <w:t xml:space="preserve"> “A man who has no wife is doomed to an existence without joy, without blessing, without </w:t>
      </w:r>
      <w:r w:rsidR="00165943">
        <w:t>experiencing</w:t>
      </w:r>
      <w:r w:rsidR="001F0E64">
        <w:t xml:space="preserve"> life’</w:t>
      </w:r>
      <w:r w:rsidR="00165943">
        <w:t xml:space="preserve">s </w:t>
      </w:r>
      <w:r w:rsidR="001F0E64">
        <w:t>true go</w:t>
      </w:r>
      <w:r w:rsidR="00861A96">
        <w:t>odness</w:t>
      </w:r>
      <w:r w:rsidR="001F0E64">
        <w:t>”</w:t>
      </w:r>
      <w:r w:rsidR="00AE401F">
        <w:t>.</w:t>
      </w:r>
      <w:r w:rsidR="0098398F">
        <w:rPr>
          <w:rStyle w:val="FootnoteReference"/>
        </w:rPr>
        <w:footnoteReference w:id="6"/>
      </w:r>
      <w:r w:rsidR="00AE401F">
        <w:t xml:space="preserve"> </w:t>
      </w:r>
      <w:r>
        <w:t>Orthodox Jews believe that the husband should speak on behalf of the wife who shou</w:t>
      </w:r>
      <w:r w:rsidR="00071A5D">
        <w:t xml:space="preserve">ld not have to speak </w:t>
      </w:r>
      <w:r w:rsidR="00AE401F">
        <w:t>publicly</w:t>
      </w:r>
      <w:r w:rsidR="00071A5D">
        <w:t xml:space="preserve"> h</w:t>
      </w:r>
      <w:r>
        <w:t xml:space="preserve">ighlighting the subordinate role </w:t>
      </w:r>
      <w:r w:rsidR="00BA1895">
        <w:t>expected</w:t>
      </w:r>
      <w:r>
        <w:t xml:space="preserve"> in marriage.</w:t>
      </w:r>
      <w:r w:rsidRPr="00862B6F">
        <w:t xml:space="preserve"> </w:t>
      </w:r>
      <w:r w:rsidR="00575B54">
        <w:t>‘</w:t>
      </w:r>
      <w:r>
        <w:t>Rabbi Raphael Hirsch (1808-88) stated ‘will-subordination of the wife to the husband is a necessary condition’ of marriage”</w:t>
      </w:r>
      <w:r w:rsidR="00AE401F">
        <w:t>.</w:t>
      </w:r>
      <w:r>
        <w:rPr>
          <w:rStyle w:val="FootnoteReference"/>
        </w:rPr>
        <w:footnoteReference w:id="7"/>
      </w:r>
      <w:r>
        <w:t xml:space="preserve"> </w:t>
      </w:r>
    </w:p>
    <w:p w14:paraId="6FBC7888" w14:textId="1111B6DF" w:rsidR="003527DF" w:rsidRDefault="001C5602">
      <w:r>
        <w:lastRenderedPageBreak/>
        <w:t>In comparison R</w:t>
      </w:r>
      <w:r w:rsidR="00862B6F">
        <w:t xml:space="preserve">eform Judaism </w:t>
      </w:r>
      <w:r>
        <w:t xml:space="preserve">supports the view that </w:t>
      </w:r>
      <w:r w:rsidR="00862B6F">
        <w:t>m</w:t>
      </w:r>
      <w:r w:rsidR="00862B6F" w:rsidRPr="0053426D">
        <w:t xml:space="preserve">en and women </w:t>
      </w:r>
      <w:r w:rsidR="00BA1895">
        <w:t>have an equal status with</w:t>
      </w:r>
      <w:r w:rsidR="00861A96">
        <w:t xml:space="preserve"> a long </w:t>
      </w:r>
      <w:r w:rsidR="003F0739" w:rsidRPr="003F0739">
        <w:t xml:space="preserve">history of </w:t>
      </w:r>
      <w:r w:rsidR="00575B54">
        <w:t>promoting</w:t>
      </w:r>
      <w:r w:rsidR="003F0739" w:rsidRPr="003F0739">
        <w:t xml:space="preserve"> inclusion of</w:t>
      </w:r>
      <w:r w:rsidR="00166A34">
        <w:t xml:space="preserve"> the</w:t>
      </w:r>
      <w:r w:rsidR="003F0739" w:rsidRPr="003F0739">
        <w:t xml:space="preserve"> LGBTQ </w:t>
      </w:r>
      <w:r w:rsidR="00166A34">
        <w:t>community</w:t>
      </w:r>
      <w:r w:rsidR="003F0739" w:rsidRPr="003F0739">
        <w:t xml:space="preserve"> i</w:t>
      </w:r>
      <w:r>
        <w:t>n both Jewish life and</w:t>
      </w:r>
      <w:r w:rsidR="003F0739" w:rsidRPr="003F0739">
        <w:t xml:space="preserve"> civil rights. </w:t>
      </w:r>
      <w:r w:rsidR="003F0739">
        <w:t>Rabbi David Saperstein</w:t>
      </w:r>
      <w:r w:rsidR="00AE401F">
        <w:t xml:space="preserve"> stated,</w:t>
      </w:r>
      <w:r w:rsidR="006B46BD">
        <w:t xml:space="preserve"> </w:t>
      </w:r>
      <w:r w:rsidR="003F0739">
        <w:t>“We oppose discrimination against all, for the stamp of the Divine is pres</w:t>
      </w:r>
      <w:r w:rsidR="006B46BD">
        <w:t>ent in each and every one of us</w:t>
      </w:r>
      <w:r w:rsidR="003F0739">
        <w:t>”</w:t>
      </w:r>
      <w:r w:rsidR="006B46BD">
        <w:t>.</w:t>
      </w:r>
      <w:r w:rsidR="003F0739">
        <w:t xml:space="preserve"> In 2015, the Reform Jewish Movement led the religious community in affirm</w:t>
      </w:r>
      <w:r w:rsidR="00861A96">
        <w:t>ing the rights of the LGBTQ community</w:t>
      </w:r>
      <w:r w:rsidR="00AE401F">
        <w:t>.</w:t>
      </w:r>
      <w:r w:rsidR="003F0739">
        <w:rPr>
          <w:rStyle w:val="FootnoteReference"/>
        </w:rPr>
        <w:footnoteReference w:id="8"/>
      </w:r>
      <w:r w:rsidR="006B46BD">
        <w:t xml:space="preserve"> </w:t>
      </w:r>
      <w:r w:rsidR="00BA1895">
        <w:t xml:space="preserve"> Strongly </w:t>
      </w:r>
      <w:r w:rsidR="00861A96">
        <w:t xml:space="preserve">opposed by </w:t>
      </w:r>
      <w:r w:rsidR="00BA1895">
        <w:t>Orthodox Jews</w:t>
      </w:r>
      <w:r w:rsidR="00861A96">
        <w:t>, t</w:t>
      </w:r>
      <w:r>
        <w:t xml:space="preserve">heir </w:t>
      </w:r>
      <w:r w:rsidR="00575B54">
        <w:t>objection rooted</w:t>
      </w:r>
      <w:r w:rsidR="0049484C">
        <w:t xml:space="preserve"> in Leviticus that prohibit</w:t>
      </w:r>
      <w:r w:rsidR="00861A96">
        <w:t>s</w:t>
      </w:r>
      <w:r w:rsidR="0049484C">
        <w:t xml:space="preserve"> a man from lyin</w:t>
      </w:r>
      <w:r w:rsidR="00861A96">
        <w:t>g with another man,</w:t>
      </w:r>
      <w:r w:rsidR="00BA1895">
        <w:t xml:space="preserve"> </w:t>
      </w:r>
      <w:r w:rsidR="0049484C">
        <w:t xml:space="preserve">punishable by death. </w:t>
      </w:r>
      <w:r w:rsidR="0049484C">
        <w:rPr>
          <w:rStyle w:val="FootnoteReference"/>
        </w:rPr>
        <w:footnoteReference w:id="9"/>
      </w:r>
    </w:p>
    <w:p w14:paraId="5167F0FD" w14:textId="77777777" w:rsidR="00FE77B2" w:rsidRDefault="00FE77B2">
      <w:pPr>
        <w:rPr>
          <w:b/>
          <w:u w:val="single"/>
        </w:rPr>
      </w:pPr>
      <w:r w:rsidRPr="00FE77B2">
        <w:rPr>
          <w:b/>
          <w:u w:val="single"/>
        </w:rPr>
        <w:t>Divorce</w:t>
      </w:r>
    </w:p>
    <w:p w14:paraId="1B94F853" w14:textId="5BA7FCFD" w:rsidR="00C87287" w:rsidRPr="00C87287" w:rsidRDefault="00575B54">
      <w:r>
        <w:t xml:space="preserve">Historically </w:t>
      </w:r>
      <w:r w:rsidR="00C87287">
        <w:t>in order for a couple to have a divorce, the husband must provide the wife with a ‘</w:t>
      </w:r>
      <w:r w:rsidR="00C87287" w:rsidRPr="00B33D1D">
        <w:rPr>
          <w:i/>
        </w:rPr>
        <w:t>get</w:t>
      </w:r>
      <w:r w:rsidR="00C87287">
        <w:t>’</w:t>
      </w:r>
      <w:r w:rsidR="00FB6A44">
        <w:t>.</w:t>
      </w:r>
      <w:r w:rsidR="00C87287">
        <w:t xml:space="preserve"> “</w:t>
      </w:r>
      <w:r w:rsidR="00FB6A44">
        <w:t>S</w:t>
      </w:r>
      <w:r w:rsidR="00C87287">
        <w:t xml:space="preserve">uppose a man enters into marriage with a women, but she does not please him </w:t>
      </w:r>
      <w:r w:rsidR="00C87287" w:rsidRPr="00E70720">
        <w:t xml:space="preserve">because he finds something objectionable about her, and so he writes </w:t>
      </w:r>
      <w:r w:rsidR="00FB6A44" w:rsidRPr="00E70720">
        <w:t>her a certificate of divorce, puts it in her hand, and sends her out of his house”(Deuteronomy 24:1).  This demonstrates the vulnerable position women are in as they cannot initiate a divorce and could be divorced without consent, “A women may be divorced with her consent or without it” (</w:t>
      </w:r>
      <w:r w:rsidR="00FB6A44" w:rsidRPr="00E70720">
        <w:rPr>
          <w:i/>
        </w:rPr>
        <w:t>Yevamot 112b</w:t>
      </w:r>
      <w:r w:rsidR="00FB6A44" w:rsidRPr="00E70720">
        <w:t xml:space="preserve">). </w:t>
      </w:r>
      <w:r w:rsidR="00B33D1D" w:rsidRPr="00E70720">
        <w:t>If a husband refuses his wife a ‘</w:t>
      </w:r>
      <w:r w:rsidR="00B33D1D" w:rsidRPr="00E70720">
        <w:rPr>
          <w:i/>
        </w:rPr>
        <w:t>get</w:t>
      </w:r>
      <w:r w:rsidR="00B33D1D" w:rsidRPr="00E70720">
        <w:t xml:space="preserve">’ or dies, she is known as an </w:t>
      </w:r>
      <w:r w:rsidR="00B33D1D" w:rsidRPr="00E70720">
        <w:rPr>
          <w:i/>
        </w:rPr>
        <w:t>‘</w:t>
      </w:r>
      <w:r w:rsidR="001804CF">
        <w:rPr>
          <w:i/>
        </w:rPr>
        <w:t>A</w:t>
      </w:r>
      <w:r w:rsidR="00B33D1D" w:rsidRPr="00E70720">
        <w:rPr>
          <w:i/>
        </w:rPr>
        <w:t>guna’</w:t>
      </w:r>
      <w:r w:rsidR="00B33D1D" w:rsidRPr="00E70720">
        <w:t xml:space="preserve"> (chai</w:t>
      </w:r>
      <w:r w:rsidR="00F74B9F">
        <w:t>ned women) and cannot</w:t>
      </w:r>
      <w:r w:rsidR="00B33D1D" w:rsidRPr="00E70720">
        <w:t xml:space="preserve"> remarry in the Jewish tradition</w:t>
      </w:r>
      <w:r w:rsidR="00F74B9F">
        <w:t xml:space="preserve"> highlighting</w:t>
      </w:r>
      <w:r w:rsidR="001C5602">
        <w:t xml:space="preserve"> </w:t>
      </w:r>
      <w:r w:rsidR="00862A2F">
        <w:t xml:space="preserve">potential </w:t>
      </w:r>
      <w:r w:rsidR="00166A34">
        <w:t>for real abuse in Jewish divorce law</w:t>
      </w:r>
      <w:r w:rsidR="00AE401F">
        <w:t>.</w:t>
      </w:r>
      <w:r w:rsidR="00B33D1D" w:rsidRPr="00E70720">
        <w:rPr>
          <w:rStyle w:val="FootnoteReference"/>
        </w:rPr>
        <w:footnoteReference w:id="10"/>
      </w:r>
      <w:r w:rsidR="00862A2F">
        <w:t xml:space="preserve"> </w:t>
      </w:r>
      <w:r w:rsidR="00FB6A44" w:rsidRPr="00E70720">
        <w:t>Later, in the middle ages the ban of R</w:t>
      </w:r>
      <w:r w:rsidR="00F74B9F">
        <w:t>abbenu Gershom requires the woma</w:t>
      </w:r>
      <w:r w:rsidR="00FB6A44" w:rsidRPr="00E70720">
        <w:t xml:space="preserve">n’s consent for divorce and </w:t>
      </w:r>
      <w:r w:rsidR="00AE401F">
        <w:t>therefore</w:t>
      </w:r>
      <w:r w:rsidR="00FB6A44" w:rsidRPr="00E70720">
        <w:t xml:space="preserve"> makes her a negotiating party in the process of divorce rather than a totally passive subject</w:t>
      </w:r>
      <w:r w:rsidR="00862A2F">
        <w:t xml:space="preserve">. </w:t>
      </w:r>
      <w:r w:rsidR="00AE401F">
        <w:t>However,</w:t>
      </w:r>
      <w:r w:rsidR="00862A2F">
        <w:t xml:space="preserve"> inequality remains as women still could not initiate divorce were </w:t>
      </w:r>
      <w:r w:rsidR="00B33D1D" w:rsidRPr="00E70720">
        <w:t>still require</w:t>
      </w:r>
      <w:r w:rsidR="00862A2F">
        <w:t xml:space="preserve">d secure a </w:t>
      </w:r>
      <w:r w:rsidR="00B33D1D" w:rsidRPr="00E70720">
        <w:t>‘get’</w:t>
      </w:r>
      <w:r w:rsidR="00AE401F">
        <w:t>.</w:t>
      </w:r>
      <w:r w:rsidR="00E70720" w:rsidRPr="00E70720">
        <w:rPr>
          <w:rStyle w:val="FootnoteReference"/>
        </w:rPr>
        <w:footnoteReference w:id="11"/>
      </w:r>
    </w:p>
    <w:p w14:paraId="3D073689" w14:textId="5F698C1F" w:rsidR="003527DF" w:rsidRPr="00E70720" w:rsidRDefault="00862A2F">
      <w:pPr>
        <w:rPr>
          <w:b/>
        </w:rPr>
      </w:pPr>
      <w:r>
        <w:t xml:space="preserve">Today the ‘get’ is still </w:t>
      </w:r>
      <w:r w:rsidR="00BF00A4">
        <w:t>required</w:t>
      </w:r>
      <w:r>
        <w:t xml:space="preserve"> for a divorce in </w:t>
      </w:r>
      <w:r w:rsidR="00E70720">
        <w:t>Orthodox Judaism</w:t>
      </w:r>
      <w:r>
        <w:t>.  P</w:t>
      </w:r>
      <w:r w:rsidR="001804CF">
        <w:t xml:space="preserve">roblems </w:t>
      </w:r>
      <w:r>
        <w:t xml:space="preserve">still occur </w:t>
      </w:r>
      <w:r w:rsidR="001804CF">
        <w:t>when a husband dies bef</w:t>
      </w:r>
      <w:r>
        <w:t>ore giving one or</w:t>
      </w:r>
      <w:r w:rsidR="001804CF">
        <w:t xml:space="preserve"> where he refuses the wife a </w:t>
      </w:r>
      <w:r w:rsidR="00CA3CEA" w:rsidRPr="00CA3CEA">
        <w:rPr>
          <w:i/>
        </w:rPr>
        <w:t>‘</w:t>
      </w:r>
      <w:r w:rsidR="001804CF" w:rsidRPr="00CA3CEA">
        <w:rPr>
          <w:i/>
        </w:rPr>
        <w:t>get</w:t>
      </w:r>
      <w:r w:rsidR="00CA3CEA" w:rsidRPr="00CA3CEA">
        <w:rPr>
          <w:i/>
        </w:rPr>
        <w:t>’</w:t>
      </w:r>
      <w:r w:rsidR="001804CF">
        <w:t xml:space="preserve">. </w:t>
      </w:r>
      <w:r>
        <w:t xml:space="preserve">The husband of </w:t>
      </w:r>
      <w:r w:rsidR="001804CF">
        <w:t xml:space="preserve">Rivky Stein </w:t>
      </w:r>
      <w:r>
        <w:t xml:space="preserve">abused her and her children.  </w:t>
      </w:r>
      <w:r w:rsidR="00762F50">
        <w:t xml:space="preserve">She wished to divorce </w:t>
      </w:r>
      <w:r w:rsidR="00BF00A4">
        <w:t xml:space="preserve">however </w:t>
      </w:r>
      <w:r w:rsidR="00762F50">
        <w:t>her husband refused</w:t>
      </w:r>
      <w:r w:rsidR="001804CF">
        <w:t xml:space="preserve"> to grant her with a ‘</w:t>
      </w:r>
      <w:r w:rsidR="001804CF" w:rsidRPr="00CA3CEA">
        <w:rPr>
          <w:i/>
        </w:rPr>
        <w:t>get</w:t>
      </w:r>
      <w:r w:rsidR="001804CF">
        <w:t xml:space="preserve">’. She </w:t>
      </w:r>
      <w:r w:rsidR="00762F50">
        <w:t xml:space="preserve">eventually </w:t>
      </w:r>
      <w:r w:rsidR="001804CF">
        <w:t xml:space="preserve">escaped with her children but to this day </w:t>
      </w:r>
      <w:r w:rsidR="00762F50">
        <w:t>she has been denied</w:t>
      </w:r>
      <w:r w:rsidR="001804CF">
        <w:t xml:space="preserve"> a </w:t>
      </w:r>
      <w:r w:rsidR="001804CF" w:rsidRPr="00CA3CEA">
        <w:rPr>
          <w:i/>
        </w:rPr>
        <w:t>‘get’</w:t>
      </w:r>
      <w:r w:rsidR="00CA3CEA">
        <w:t xml:space="preserve"> by multiple O</w:t>
      </w:r>
      <w:r w:rsidR="001804CF">
        <w:t xml:space="preserve">rthodox Rabbi’s </w:t>
      </w:r>
      <w:r w:rsidR="00762F50">
        <w:t xml:space="preserve">and </w:t>
      </w:r>
      <w:r w:rsidR="001804CF">
        <w:t xml:space="preserve">despite </w:t>
      </w:r>
      <w:r w:rsidR="00CA3CEA">
        <w:t xml:space="preserve">the abuse, </w:t>
      </w:r>
      <w:r w:rsidR="001804CF">
        <w:t>she remains an ‘</w:t>
      </w:r>
      <w:r w:rsidR="001804CF" w:rsidRPr="00CA3CEA">
        <w:rPr>
          <w:i/>
        </w:rPr>
        <w:t>Aguna’</w:t>
      </w:r>
      <w:r w:rsidR="001804CF">
        <w:t xml:space="preserve"> in the eyes of Jewish faith</w:t>
      </w:r>
      <w:r w:rsidR="00AE401F">
        <w:t>.</w:t>
      </w:r>
      <w:r w:rsidR="00A3072F">
        <w:rPr>
          <w:rStyle w:val="FootnoteReference"/>
        </w:rPr>
        <w:footnoteReference w:id="12"/>
      </w:r>
      <w:r w:rsidR="00A3072F">
        <w:t xml:space="preserve"> </w:t>
      </w:r>
      <w:r w:rsidR="00762F50">
        <w:t xml:space="preserve">Later </w:t>
      </w:r>
      <w:r w:rsidR="007B36FB">
        <w:t>d</w:t>
      </w:r>
      <w:r w:rsidR="00CA3CEA">
        <w:t xml:space="preserve">uring the 1970’s Jewish feminism saw a rise in the United States and Reform Judaism </w:t>
      </w:r>
      <w:r w:rsidR="00464F14">
        <w:t>made changes like the recognition</w:t>
      </w:r>
      <w:r w:rsidR="00CA3CEA">
        <w:t xml:space="preserve"> </w:t>
      </w:r>
      <w:r w:rsidR="00464F14">
        <w:t xml:space="preserve">of </w:t>
      </w:r>
      <w:r w:rsidR="00CA3CEA">
        <w:t>same sex marriage and freeing women from being an ‘</w:t>
      </w:r>
      <w:r w:rsidR="00CA3CEA">
        <w:rPr>
          <w:i/>
        </w:rPr>
        <w:t>A</w:t>
      </w:r>
      <w:r w:rsidR="00CA3CEA" w:rsidRPr="00CA3CEA">
        <w:rPr>
          <w:i/>
        </w:rPr>
        <w:t>guna</w:t>
      </w:r>
      <w:r w:rsidR="00CA3CEA">
        <w:t>’ almost immediately. Reform Judaism</w:t>
      </w:r>
      <w:r w:rsidR="00464F14">
        <w:t xml:space="preserve"> </w:t>
      </w:r>
      <w:r w:rsidR="00CA3CEA">
        <w:t>accepts a civil divorce as enough; the wife does not need to receive a ‘</w:t>
      </w:r>
      <w:r w:rsidR="00CA3CEA" w:rsidRPr="00CA3CEA">
        <w:rPr>
          <w:i/>
        </w:rPr>
        <w:t>get</w:t>
      </w:r>
      <w:r w:rsidR="00CA3CEA">
        <w:t>’ from her husband to be able to remarry</w:t>
      </w:r>
      <w:r w:rsidR="00AE401F">
        <w:t>.</w:t>
      </w:r>
      <w:r w:rsidR="007B36FB">
        <w:rPr>
          <w:rStyle w:val="FootnoteReference"/>
        </w:rPr>
        <w:footnoteReference w:id="13"/>
      </w:r>
      <w:r w:rsidR="00CA3CEA">
        <w:t xml:space="preserve"> </w:t>
      </w:r>
    </w:p>
    <w:p w14:paraId="58C3E9F4" w14:textId="77777777" w:rsidR="003527DF" w:rsidRPr="00832FBE" w:rsidRDefault="00832FBE">
      <w:pPr>
        <w:rPr>
          <w:b/>
          <w:u w:val="single"/>
        </w:rPr>
      </w:pPr>
      <w:r w:rsidRPr="00832FBE">
        <w:rPr>
          <w:b/>
          <w:u w:val="single"/>
        </w:rPr>
        <w:t>Conclusion</w:t>
      </w:r>
    </w:p>
    <w:p w14:paraId="6EF31AB7" w14:textId="5290E438" w:rsidR="003527DF" w:rsidRDefault="00762F50">
      <w:r>
        <w:t xml:space="preserve">During this report I have discussed and highlighted marriage and </w:t>
      </w:r>
      <w:r w:rsidR="00BF00A4">
        <w:t>divorce</w:t>
      </w:r>
      <w:r>
        <w:t xml:space="preserve"> practices</w:t>
      </w:r>
      <w:r w:rsidR="00832FBE">
        <w:t xml:space="preserve"> </w:t>
      </w:r>
      <w:r w:rsidR="00BF00A4">
        <w:t>of O</w:t>
      </w:r>
      <w:r w:rsidR="000B594F">
        <w:t>r</w:t>
      </w:r>
      <w:r w:rsidR="00BF00A4">
        <w:t>thodox and Reform Judaism using</w:t>
      </w:r>
      <w:r w:rsidR="00832FBE">
        <w:t xml:space="preserve"> both primary and secondary sources</w:t>
      </w:r>
      <w:r>
        <w:t xml:space="preserve">. </w:t>
      </w:r>
      <w:r w:rsidR="000B594F">
        <w:t xml:space="preserve">I have established that </w:t>
      </w:r>
      <w:r>
        <w:t xml:space="preserve">Orthodox Judaism maintains </w:t>
      </w:r>
      <w:r w:rsidR="000B594F">
        <w:t xml:space="preserve">a </w:t>
      </w:r>
      <w:r w:rsidR="00832FBE">
        <w:t xml:space="preserve">strict </w:t>
      </w:r>
      <w:r w:rsidR="000B594F">
        <w:t xml:space="preserve">adherence to </w:t>
      </w:r>
      <w:r w:rsidR="00BF00A4">
        <w:t>original teachings</w:t>
      </w:r>
      <w:r w:rsidR="000B594F">
        <w:t xml:space="preserve"> as originally set out despite the fact that  </w:t>
      </w:r>
      <w:r w:rsidR="000B594F">
        <w:lastRenderedPageBreak/>
        <w:t>many of these views could now be described as discriminatory.  However, over time Reform Judaism</w:t>
      </w:r>
      <w:r w:rsidR="00832FBE">
        <w:t xml:space="preserve"> </w:t>
      </w:r>
      <w:r w:rsidR="000B594F">
        <w:t>appears to have</w:t>
      </w:r>
      <w:r w:rsidR="00832FBE">
        <w:t xml:space="preserve"> </w:t>
      </w:r>
      <w:r w:rsidR="00BF00A4">
        <w:t>progressiv</w:t>
      </w:r>
      <w:r w:rsidR="000B594F">
        <w:t xml:space="preserve">ely </w:t>
      </w:r>
      <w:r w:rsidR="00BF00A4">
        <w:t xml:space="preserve">modified its </w:t>
      </w:r>
      <w:r w:rsidR="000B594F">
        <w:t xml:space="preserve">teachings of </w:t>
      </w:r>
      <w:r w:rsidR="00BF00A4">
        <w:t xml:space="preserve">Judaism to adapt </w:t>
      </w:r>
      <w:r w:rsidR="000B594F">
        <w:t>to modern culture actively supporting inclusivity and equality for all</w:t>
      </w:r>
      <w:r w:rsidR="00832FBE">
        <w:t>.</w:t>
      </w:r>
    </w:p>
    <w:p w14:paraId="50495F5B" w14:textId="77777777" w:rsidR="008A5D12" w:rsidRDefault="008A5D12">
      <w:pPr>
        <w:rPr>
          <w:b/>
          <w:u w:val="single"/>
        </w:rPr>
      </w:pPr>
    </w:p>
    <w:p w14:paraId="7ABAEC48" w14:textId="77777777" w:rsidR="008A5D12" w:rsidRDefault="008A5D12">
      <w:pPr>
        <w:rPr>
          <w:b/>
          <w:u w:val="single"/>
        </w:rPr>
      </w:pPr>
    </w:p>
    <w:p w14:paraId="68984D2C" w14:textId="77777777" w:rsidR="008A5D12" w:rsidRDefault="008A5D12">
      <w:pPr>
        <w:rPr>
          <w:b/>
          <w:u w:val="single"/>
        </w:rPr>
      </w:pPr>
    </w:p>
    <w:p w14:paraId="5CF632B2" w14:textId="77777777" w:rsidR="008A5D12" w:rsidRDefault="008A5D12">
      <w:pPr>
        <w:rPr>
          <w:b/>
          <w:u w:val="single"/>
        </w:rPr>
      </w:pPr>
    </w:p>
    <w:p w14:paraId="65604D7B" w14:textId="77777777" w:rsidR="008A5D12" w:rsidRDefault="008A5D12">
      <w:pPr>
        <w:rPr>
          <w:b/>
          <w:u w:val="single"/>
        </w:rPr>
      </w:pPr>
    </w:p>
    <w:p w14:paraId="41556450" w14:textId="77777777" w:rsidR="008A5D12" w:rsidRDefault="008A5D12">
      <w:pPr>
        <w:rPr>
          <w:b/>
          <w:u w:val="single"/>
        </w:rPr>
      </w:pPr>
    </w:p>
    <w:p w14:paraId="170963E2" w14:textId="77777777" w:rsidR="008A5D12" w:rsidRDefault="008A5D12">
      <w:pPr>
        <w:rPr>
          <w:b/>
          <w:u w:val="single"/>
        </w:rPr>
      </w:pPr>
    </w:p>
    <w:p w14:paraId="497EBF9B" w14:textId="77777777" w:rsidR="008A5D12" w:rsidRDefault="008A5D12">
      <w:pPr>
        <w:rPr>
          <w:b/>
          <w:u w:val="single"/>
        </w:rPr>
      </w:pPr>
    </w:p>
    <w:p w14:paraId="1A1D04F2" w14:textId="77777777" w:rsidR="008A5D12" w:rsidRDefault="008A5D12">
      <w:pPr>
        <w:rPr>
          <w:b/>
          <w:u w:val="single"/>
        </w:rPr>
      </w:pPr>
    </w:p>
    <w:p w14:paraId="2B5C9535" w14:textId="77777777" w:rsidR="008A5D12" w:rsidRDefault="008A5D12">
      <w:pPr>
        <w:rPr>
          <w:b/>
          <w:u w:val="single"/>
        </w:rPr>
      </w:pPr>
    </w:p>
    <w:p w14:paraId="13FA19DE" w14:textId="77777777" w:rsidR="008A5D12" w:rsidRDefault="008A5D12">
      <w:pPr>
        <w:rPr>
          <w:b/>
          <w:u w:val="single"/>
        </w:rPr>
      </w:pPr>
    </w:p>
    <w:p w14:paraId="46EBE75E" w14:textId="77777777" w:rsidR="008A5D12" w:rsidRDefault="008A5D12">
      <w:pPr>
        <w:rPr>
          <w:b/>
          <w:u w:val="single"/>
        </w:rPr>
      </w:pPr>
    </w:p>
    <w:p w14:paraId="2635E234" w14:textId="77777777" w:rsidR="008A5D12" w:rsidRDefault="008A5D12">
      <w:pPr>
        <w:rPr>
          <w:b/>
          <w:u w:val="single"/>
        </w:rPr>
      </w:pPr>
    </w:p>
    <w:p w14:paraId="657CBC62" w14:textId="77777777" w:rsidR="008A5D12" w:rsidRDefault="008A5D12">
      <w:pPr>
        <w:rPr>
          <w:b/>
          <w:u w:val="single"/>
        </w:rPr>
      </w:pPr>
    </w:p>
    <w:p w14:paraId="17607CFF" w14:textId="77777777" w:rsidR="008A5D12" w:rsidRDefault="008A5D12">
      <w:pPr>
        <w:rPr>
          <w:b/>
          <w:u w:val="single"/>
        </w:rPr>
      </w:pPr>
    </w:p>
    <w:p w14:paraId="28626823" w14:textId="77777777" w:rsidR="008A5D12" w:rsidRDefault="008A5D12">
      <w:pPr>
        <w:rPr>
          <w:b/>
          <w:u w:val="single"/>
        </w:rPr>
      </w:pPr>
    </w:p>
    <w:p w14:paraId="10962432" w14:textId="77777777" w:rsidR="008A5D12" w:rsidRDefault="008A5D12">
      <w:pPr>
        <w:rPr>
          <w:b/>
          <w:u w:val="single"/>
        </w:rPr>
      </w:pPr>
    </w:p>
    <w:p w14:paraId="2EF78B0E" w14:textId="77777777" w:rsidR="008A5D12" w:rsidRDefault="008A5D12">
      <w:pPr>
        <w:rPr>
          <w:b/>
          <w:u w:val="single"/>
        </w:rPr>
      </w:pPr>
    </w:p>
    <w:p w14:paraId="7F265B86" w14:textId="77777777" w:rsidR="008A5D12" w:rsidRDefault="008A5D12">
      <w:pPr>
        <w:rPr>
          <w:b/>
          <w:u w:val="single"/>
        </w:rPr>
      </w:pPr>
    </w:p>
    <w:p w14:paraId="6A4F28A8" w14:textId="77777777" w:rsidR="008A5D12" w:rsidRDefault="008A5D12">
      <w:pPr>
        <w:rPr>
          <w:b/>
          <w:u w:val="single"/>
        </w:rPr>
      </w:pPr>
    </w:p>
    <w:p w14:paraId="617365EF" w14:textId="77777777" w:rsidR="008A5D12" w:rsidRDefault="008A5D12">
      <w:pPr>
        <w:rPr>
          <w:b/>
          <w:u w:val="single"/>
        </w:rPr>
      </w:pPr>
    </w:p>
    <w:p w14:paraId="49F2A41D" w14:textId="77777777" w:rsidR="008A5D12" w:rsidRDefault="008A5D12">
      <w:pPr>
        <w:rPr>
          <w:b/>
          <w:u w:val="single"/>
        </w:rPr>
      </w:pPr>
    </w:p>
    <w:p w14:paraId="0B9F6B16" w14:textId="77777777" w:rsidR="008A5D12" w:rsidRDefault="008A5D12">
      <w:pPr>
        <w:rPr>
          <w:b/>
          <w:u w:val="single"/>
        </w:rPr>
      </w:pPr>
    </w:p>
    <w:p w14:paraId="77656E17" w14:textId="77777777" w:rsidR="008A5D12" w:rsidRDefault="008A5D12">
      <w:pPr>
        <w:rPr>
          <w:b/>
          <w:u w:val="single"/>
        </w:rPr>
      </w:pPr>
    </w:p>
    <w:p w14:paraId="12209BE0" w14:textId="77777777" w:rsidR="008A5D12" w:rsidRDefault="008A5D12">
      <w:pPr>
        <w:rPr>
          <w:b/>
          <w:u w:val="single"/>
        </w:rPr>
      </w:pPr>
    </w:p>
    <w:p w14:paraId="4BB288A7" w14:textId="77777777" w:rsidR="008A5D12" w:rsidRDefault="008A5D12">
      <w:pPr>
        <w:rPr>
          <w:b/>
          <w:u w:val="single"/>
        </w:rPr>
      </w:pPr>
    </w:p>
    <w:p w14:paraId="4C80D75B" w14:textId="77777777" w:rsidR="008A5D12" w:rsidRDefault="008A5D12">
      <w:pPr>
        <w:rPr>
          <w:b/>
          <w:u w:val="single"/>
        </w:rPr>
      </w:pPr>
    </w:p>
    <w:p w14:paraId="7B454249" w14:textId="77777777" w:rsidR="008A5D12" w:rsidRDefault="008A5D12">
      <w:pPr>
        <w:rPr>
          <w:b/>
          <w:u w:val="single"/>
        </w:rPr>
      </w:pPr>
    </w:p>
    <w:p w14:paraId="26009623" w14:textId="77777777" w:rsidR="008A5D12" w:rsidRDefault="008A5D12">
      <w:pPr>
        <w:rPr>
          <w:b/>
          <w:u w:val="single"/>
        </w:rPr>
      </w:pPr>
    </w:p>
    <w:p w14:paraId="20C2BEE2" w14:textId="2B0CD2D2" w:rsidR="000D4CB3" w:rsidRPr="000D4CB3" w:rsidRDefault="000D4CB3">
      <w:pPr>
        <w:rPr>
          <w:b/>
          <w:u w:val="single"/>
        </w:rPr>
      </w:pPr>
      <w:r w:rsidRPr="000D4CB3">
        <w:rPr>
          <w:b/>
          <w:u w:val="single"/>
        </w:rPr>
        <w:lastRenderedPageBreak/>
        <w:t>Bibliography</w:t>
      </w:r>
    </w:p>
    <w:p w14:paraId="6A21B373" w14:textId="77777777" w:rsidR="000D4CB3" w:rsidRDefault="003F0739" w:rsidP="000D4CB3">
      <w:r w:rsidRPr="003F0739">
        <w:t xml:space="preserve">APPELL, RABBI VICTOR, </w:t>
      </w:r>
      <w:r w:rsidRPr="003A6652">
        <w:rPr>
          <w:i/>
        </w:rPr>
        <w:t>"How Does Reform Judaism Welcome The LGBTQ Community?",</w:t>
      </w:r>
      <w:r w:rsidRPr="003F0739">
        <w:t xml:space="preserve"> Reformjudaism.Org &lt;https://reformjudaism.org/practice/ask-rabbi/how-does-reform-judaism-welcome-lgbtq-community&gt; [Accessed 1 November 2018]</w:t>
      </w:r>
      <w:r w:rsidR="000D4CB3">
        <w:t>.</w:t>
      </w:r>
    </w:p>
    <w:p w14:paraId="29EE2A54" w14:textId="77777777" w:rsidR="000D4CB3" w:rsidRDefault="000D4CB3" w:rsidP="000D4CB3">
      <w:r>
        <w:t xml:space="preserve">Biale, Rachel, </w:t>
      </w:r>
      <w:r w:rsidRPr="000D4CB3">
        <w:rPr>
          <w:i/>
        </w:rPr>
        <w:t>Women And Jewish Law</w:t>
      </w:r>
      <w:r>
        <w:t xml:space="preserve"> (New York: Schocken Books, 1995).</w:t>
      </w:r>
    </w:p>
    <w:p w14:paraId="30DAB368" w14:textId="77777777" w:rsidR="003527DF" w:rsidRDefault="00B65349">
      <w:r>
        <w:t>D</w:t>
      </w:r>
      <w:r w:rsidRPr="00B65349">
        <w:t xml:space="preserve">e Lange, Nicholas, and Miri Freud-Kandel, </w:t>
      </w:r>
      <w:r w:rsidRPr="000D4CB3">
        <w:rPr>
          <w:i/>
        </w:rPr>
        <w:t>Modern Judaism</w:t>
      </w:r>
      <w:r w:rsidRPr="003A6652">
        <w:rPr>
          <w:i/>
        </w:rPr>
        <w:t xml:space="preserve"> </w:t>
      </w:r>
      <w:r w:rsidRPr="00B65349">
        <w:t>(New York: Oxford Universit</w:t>
      </w:r>
      <w:r w:rsidR="000D4CB3">
        <w:t>y Press Inc., 2005).</w:t>
      </w:r>
    </w:p>
    <w:p w14:paraId="51215CEB" w14:textId="77777777" w:rsidR="005E78E7" w:rsidRDefault="00B33D1D">
      <w:r w:rsidRPr="00B33D1D">
        <w:t>Greenberg, Blu</w:t>
      </w:r>
      <w:r w:rsidRPr="000D4CB3">
        <w:rPr>
          <w:i/>
        </w:rPr>
        <w:t>, On Women And Judaism</w:t>
      </w:r>
      <w:r w:rsidRPr="00B33D1D">
        <w:t xml:space="preserve"> (Philadelphia: The Jewish Publication Societ</w:t>
      </w:r>
      <w:r w:rsidR="000D4CB3">
        <w:t>y of America, 1998).</w:t>
      </w:r>
    </w:p>
    <w:p w14:paraId="07F68FCC" w14:textId="77777777" w:rsidR="005E78E7" w:rsidRDefault="005E78E7">
      <w:r w:rsidRPr="005E78E7">
        <w:t xml:space="preserve">Hertzburg, Arthur, </w:t>
      </w:r>
      <w:r w:rsidRPr="000D4CB3">
        <w:rPr>
          <w:i/>
        </w:rPr>
        <w:t>Judaism</w:t>
      </w:r>
      <w:r w:rsidRPr="005E78E7">
        <w:t xml:space="preserve"> (New York</w:t>
      </w:r>
      <w:r w:rsidR="000D4CB3">
        <w:t>: Touchstone, 1991).</w:t>
      </w:r>
    </w:p>
    <w:p w14:paraId="18F73238" w14:textId="77777777" w:rsidR="003527DF" w:rsidRDefault="00A3072F">
      <w:r w:rsidRPr="000D4CB3">
        <w:rPr>
          <w:i/>
        </w:rPr>
        <w:t>"How A Young Jewish Mothe</w:t>
      </w:r>
      <w:r w:rsidR="000D4CB3">
        <w:rPr>
          <w:i/>
        </w:rPr>
        <w:t>r</w:t>
      </w:r>
      <w:r w:rsidRPr="000D4CB3">
        <w:rPr>
          <w:i/>
        </w:rPr>
        <w:t xml:space="preserve"> Found The Courage To Flee Her Abusive Husband"</w:t>
      </w:r>
      <w:r w:rsidRPr="00A3072F">
        <w:t>, Mail Online, 2015 &lt;https://www.dailymail.co.uk/news/article-2663650/EXCLUSIVE-Raped-tormented-locked-room-starve-two-babies-The-shocking-claims-young-Jewish-mother-courage-flee-husband-chained-refuses-grant-religious-divorce.html&gt; [Accessed 26 October 2018]</w:t>
      </w:r>
      <w:r w:rsidR="000D4CB3">
        <w:t>.</w:t>
      </w:r>
    </w:p>
    <w:p w14:paraId="5E4E4F28" w14:textId="2C929189" w:rsidR="000D4CB3" w:rsidRDefault="000D4CB3" w:rsidP="000D4CB3">
      <w:r w:rsidRPr="000D4CB3">
        <w:rPr>
          <w:i/>
        </w:rPr>
        <w:t>"Orthodox Judaism And LGBTQ Issues | My Jewish Learning",</w:t>
      </w:r>
      <w:r w:rsidRPr="000D4CB3">
        <w:t xml:space="preserve"> My Jewish Learning &lt;https://www.myjewishlearning.com/article/orthodox-judaism-and-lgbtq-issues/&gt; [Accessed 1 November 2018]</w:t>
      </w:r>
      <w:r>
        <w:t>.</w:t>
      </w:r>
    </w:p>
    <w:p w14:paraId="0DE61235" w14:textId="7A1E0D1D" w:rsidR="008B0250" w:rsidRDefault="008B0250" w:rsidP="000D4CB3">
      <w:r w:rsidRPr="008B0250">
        <w:t>Schiffman, Lawrence, "</w:t>
      </w:r>
      <w:r w:rsidRPr="008B0250">
        <w:rPr>
          <w:i/>
        </w:rPr>
        <w:t>Jewish Marriage And Family In The Ancient World | My Jewish Learning"</w:t>
      </w:r>
      <w:r w:rsidRPr="008B0250">
        <w:t>, My Jewish Learning &lt;https://www.myjewishlearning.com/article/jewish-marriage-and-family-in-the-ancient-world/&gt; [Accessed 3 November 2018]</w:t>
      </w:r>
    </w:p>
    <w:p w14:paraId="7D3F8FF0" w14:textId="77777777" w:rsidR="00E54680" w:rsidRPr="008B0250" w:rsidRDefault="00E54680">
      <w:r w:rsidRPr="00E54680">
        <w:rPr>
          <w:i/>
        </w:rPr>
        <w:t xml:space="preserve">"What Is Reform Judaism?", Reformjudaism.Org &lt;https://reformjudaism.org/what-reform-judaism&gt; </w:t>
      </w:r>
      <w:r w:rsidRPr="008B0250">
        <w:t>[Accessed 2 November 2018]</w:t>
      </w:r>
      <w:r w:rsidR="000D4CB3" w:rsidRPr="008B0250">
        <w:t>.</w:t>
      </w:r>
    </w:p>
    <w:p w14:paraId="0A81E54C" w14:textId="77777777" w:rsidR="003527DF" w:rsidRDefault="003527DF">
      <w:r w:rsidRPr="003527DF">
        <w:t xml:space="preserve">Zavatto, Amy, </w:t>
      </w:r>
      <w:r w:rsidRPr="003A6652">
        <w:rPr>
          <w:i/>
        </w:rPr>
        <w:t>The Pocket Idiot's Guide To Judaism</w:t>
      </w:r>
      <w:r w:rsidRPr="003527DF">
        <w:t xml:space="preserve"> (Indianapolis, IN: Pears</w:t>
      </w:r>
      <w:r w:rsidR="000D4CB3">
        <w:t>on Education, Inc., 2003).</w:t>
      </w:r>
    </w:p>
    <w:p w14:paraId="344658DF" w14:textId="757B9DAF" w:rsidR="003527DF" w:rsidRDefault="003527DF"/>
    <w:p w14:paraId="225D3E82" w14:textId="6E33C57C" w:rsidR="00464F14" w:rsidRDefault="00464F14"/>
    <w:p w14:paraId="532C1218" w14:textId="5CBEF9DC" w:rsidR="00464F14" w:rsidRDefault="00464F14"/>
    <w:p w14:paraId="25845047" w14:textId="00049EFF" w:rsidR="00464F14" w:rsidRPr="006A1847" w:rsidRDefault="00464F14">
      <w:r>
        <w:t>Word count: 10</w:t>
      </w:r>
      <w:r w:rsidR="008A5D12">
        <w:t>84</w:t>
      </w:r>
      <w:bookmarkStart w:id="0" w:name="_GoBack"/>
      <w:bookmarkEnd w:id="0"/>
    </w:p>
    <w:sectPr w:rsidR="00464F14" w:rsidRPr="006A1847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44BCC1" w14:textId="77777777" w:rsidR="00903ED7" w:rsidRDefault="00903ED7" w:rsidP="003527DF">
      <w:pPr>
        <w:spacing w:after="0" w:line="240" w:lineRule="auto"/>
      </w:pPr>
      <w:r>
        <w:separator/>
      </w:r>
    </w:p>
  </w:endnote>
  <w:endnote w:type="continuationSeparator" w:id="0">
    <w:p w14:paraId="49111941" w14:textId="77777777" w:rsidR="00903ED7" w:rsidRDefault="00903ED7" w:rsidP="003527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68265890"/>
      <w:docPartObj>
        <w:docPartGallery w:val="Page Numbers (Bottom of Page)"/>
        <w:docPartUnique/>
      </w:docPartObj>
    </w:sdtPr>
    <w:sdtEndPr/>
    <w:sdtContent>
      <w:p w14:paraId="48EDD2C7" w14:textId="554E3778" w:rsidR="00464F14" w:rsidRDefault="00464F14">
        <w:pPr>
          <w:pStyle w:val="Footer"/>
          <w:jc w:val="right"/>
        </w:pPr>
        <w:r>
          <w:t xml:space="preserve">Page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</w:t>
        </w:r>
      </w:p>
    </w:sdtContent>
  </w:sdt>
  <w:p w14:paraId="2872F2BF" w14:textId="77777777" w:rsidR="00464F14" w:rsidRDefault="00464F1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B2E6CE" w14:textId="77777777" w:rsidR="00903ED7" w:rsidRDefault="00903ED7" w:rsidP="003527DF">
      <w:pPr>
        <w:spacing w:after="0" w:line="240" w:lineRule="auto"/>
      </w:pPr>
      <w:r>
        <w:separator/>
      </w:r>
    </w:p>
  </w:footnote>
  <w:footnote w:type="continuationSeparator" w:id="0">
    <w:p w14:paraId="04D7AEFF" w14:textId="77777777" w:rsidR="00903ED7" w:rsidRDefault="00903ED7" w:rsidP="003527DF">
      <w:pPr>
        <w:spacing w:after="0" w:line="240" w:lineRule="auto"/>
      </w:pPr>
      <w:r>
        <w:continuationSeparator/>
      </w:r>
    </w:p>
  </w:footnote>
  <w:footnote w:id="1">
    <w:p w14:paraId="65234DF9" w14:textId="77777777" w:rsidR="003527DF" w:rsidRDefault="003527DF">
      <w:pPr>
        <w:pStyle w:val="FootnoteText"/>
      </w:pPr>
      <w:r>
        <w:rPr>
          <w:rStyle w:val="FootnoteReference"/>
        </w:rPr>
        <w:footnoteRef/>
      </w:r>
      <w:r>
        <w:t xml:space="preserve"> Amy Zavatto, </w:t>
      </w:r>
      <w:r w:rsidRPr="003527DF">
        <w:rPr>
          <w:i/>
        </w:rPr>
        <w:t>The Pocket Idiot's Guide To Judaism</w:t>
      </w:r>
      <w:r w:rsidRPr="003527DF">
        <w:t xml:space="preserve"> (Indianapolis, IN: Pearson Education, Inc., 2003), p. 81.</w:t>
      </w:r>
    </w:p>
  </w:footnote>
  <w:footnote w:id="2">
    <w:p w14:paraId="1673446B" w14:textId="77777777" w:rsidR="00E54680" w:rsidRDefault="00E54680">
      <w:pPr>
        <w:pStyle w:val="FootnoteText"/>
      </w:pPr>
      <w:r w:rsidRPr="00E54680">
        <w:rPr>
          <w:rStyle w:val="FootnoteReference"/>
          <w:i/>
        </w:rPr>
        <w:footnoteRef/>
      </w:r>
      <w:r w:rsidRPr="00E54680">
        <w:rPr>
          <w:i/>
        </w:rPr>
        <w:t xml:space="preserve"> "What Is Reform Judaism?",</w:t>
      </w:r>
      <w:r w:rsidRPr="00E54680">
        <w:t xml:space="preserve"> Reformjudaism.Org &lt;https://reformjudaism.org/what-reform-judaism&gt; [Accessed 2 November 2018].</w:t>
      </w:r>
    </w:p>
  </w:footnote>
  <w:footnote w:id="3">
    <w:p w14:paraId="5F14731E" w14:textId="77777777" w:rsidR="00E66436" w:rsidRDefault="00E66436" w:rsidP="008535B2">
      <w:pPr>
        <w:pStyle w:val="FootnoteText"/>
      </w:pPr>
      <w:r>
        <w:rPr>
          <w:rStyle w:val="FootnoteReference"/>
        </w:rPr>
        <w:footnoteRef/>
      </w:r>
      <w:r>
        <w:t xml:space="preserve"> R</w:t>
      </w:r>
      <w:r w:rsidRPr="00E66436">
        <w:t xml:space="preserve">achel Biale, </w:t>
      </w:r>
      <w:r w:rsidRPr="00E66436">
        <w:rPr>
          <w:i/>
        </w:rPr>
        <w:t xml:space="preserve">Women And Jewish Law </w:t>
      </w:r>
      <w:r w:rsidRPr="00E66436">
        <w:t>(New York: Sc</w:t>
      </w:r>
      <w:r>
        <w:t>hocken Books, 1995), pp. 45-46.</w:t>
      </w:r>
    </w:p>
  </w:footnote>
  <w:footnote w:id="4">
    <w:p w14:paraId="237E29DB" w14:textId="6EB839E9" w:rsidR="00BE01DF" w:rsidRDefault="00BE01D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8B0250" w:rsidRPr="008B0250">
        <w:t xml:space="preserve">Lawrence Schiffman, </w:t>
      </w:r>
      <w:r w:rsidR="008B0250" w:rsidRPr="008B0250">
        <w:rPr>
          <w:i/>
        </w:rPr>
        <w:t>"Jewish Marriage And Family In The Ancient World | My Jewish Learning"</w:t>
      </w:r>
      <w:r w:rsidR="008B0250" w:rsidRPr="008B0250">
        <w:t>, My Jewish Learning &lt;https://www.myjewishlearning.com/article/jewish-marriage-and-family-in-the-ancient-world/&gt; [Accessed 3 November 2018].</w:t>
      </w:r>
    </w:p>
  </w:footnote>
  <w:footnote w:id="5">
    <w:p w14:paraId="2E913338" w14:textId="77777777" w:rsidR="008535B2" w:rsidRDefault="008535B2" w:rsidP="008535B2">
      <w:pPr>
        <w:pStyle w:val="FootnoteText"/>
      </w:pPr>
      <w:r>
        <w:rPr>
          <w:rStyle w:val="FootnoteReference"/>
        </w:rPr>
        <w:footnoteRef/>
      </w:r>
      <w:r w:rsidRPr="008535B2">
        <w:t xml:space="preserve"> Biale, </w:t>
      </w:r>
      <w:r w:rsidRPr="003F0739">
        <w:rPr>
          <w:i/>
        </w:rPr>
        <w:t>Women</w:t>
      </w:r>
      <w:r>
        <w:t>, p. 55.</w:t>
      </w:r>
    </w:p>
  </w:footnote>
  <w:footnote w:id="6">
    <w:p w14:paraId="1366C5B6" w14:textId="77777777" w:rsidR="0098398F" w:rsidRDefault="0098398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98398F">
        <w:t xml:space="preserve"> Arthur Hertzburg, Judaism (New York: Touchstone, 1991), pp. 109-110.</w:t>
      </w:r>
    </w:p>
  </w:footnote>
  <w:footnote w:id="7">
    <w:p w14:paraId="139B7910" w14:textId="77777777" w:rsidR="00862B6F" w:rsidRDefault="00862B6F" w:rsidP="00862B6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B65349">
        <w:t xml:space="preserve">Nicholas de Lange and Miri Freud-Kandel, </w:t>
      </w:r>
      <w:r w:rsidRPr="00B65349">
        <w:rPr>
          <w:i/>
        </w:rPr>
        <w:t>Modern Judaism</w:t>
      </w:r>
      <w:r w:rsidRPr="00B65349">
        <w:t xml:space="preserve"> (New York: Oxford University</w:t>
      </w:r>
      <w:r>
        <w:t xml:space="preserve"> Press Inc., 2005), p. 380.</w:t>
      </w:r>
    </w:p>
  </w:footnote>
  <w:footnote w:id="8">
    <w:p w14:paraId="7E16F702" w14:textId="77777777" w:rsidR="003F0739" w:rsidRDefault="003F073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3F0739">
        <w:t>RABBI VICTOR APPELL</w:t>
      </w:r>
      <w:r w:rsidRPr="003F0739">
        <w:rPr>
          <w:i/>
        </w:rPr>
        <w:t>, "How Does Reform Judaism Welcome The LGBTQ Community?"</w:t>
      </w:r>
      <w:r w:rsidRPr="003F0739">
        <w:t>, Reformjudaism.Org &lt;https://reformjudaism.org/practice/ask-rabbi/how-does-reform-judaism-welcome-lgbtq-community&gt; [Accessed 1 November 2018].</w:t>
      </w:r>
    </w:p>
  </w:footnote>
  <w:footnote w:id="9">
    <w:p w14:paraId="520EFEF0" w14:textId="77777777" w:rsidR="0049484C" w:rsidRDefault="0049484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49484C">
        <w:rPr>
          <w:i/>
        </w:rPr>
        <w:t>"Orthodox Judaism And LGBTQ Issues | My Jewish Learning"</w:t>
      </w:r>
      <w:r w:rsidRPr="0049484C">
        <w:t>, My Jewish Learning &lt;https://www.myjewishlearning.com/article/orthodox-judaism-and-lgbtq-issues/&gt; [Accessed 1 November 2018].</w:t>
      </w:r>
    </w:p>
  </w:footnote>
  <w:footnote w:id="10">
    <w:p w14:paraId="245716BB" w14:textId="77777777" w:rsidR="00B33D1D" w:rsidRDefault="00B33D1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B33D1D">
        <w:t>Blu Greenberg</w:t>
      </w:r>
      <w:r w:rsidRPr="00B33D1D">
        <w:rPr>
          <w:i/>
        </w:rPr>
        <w:t>, On Women And Judaism</w:t>
      </w:r>
      <w:r w:rsidRPr="00B33D1D">
        <w:t xml:space="preserve"> (Philadelphia: The Jewish Publication Society</w:t>
      </w:r>
      <w:r>
        <w:t xml:space="preserve"> of America, 1998), pp. 133.</w:t>
      </w:r>
    </w:p>
  </w:footnote>
  <w:footnote w:id="11">
    <w:p w14:paraId="3C0FB9BC" w14:textId="77777777" w:rsidR="00E70720" w:rsidRDefault="00E70720">
      <w:pPr>
        <w:pStyle w:val="FootnoteText"/>
      </w:pPr>
      <w:r>
        <w:rPr>
          <w:rStyle w:val="FootnoteReference"/>
        </w:rPr>
        <w:footnoteRef/>
      </w:r>
      <w:r>
        <w:t xml:space="preserve"> Biale, Women, p. 82.</w:t>
      </w:r>
    </w:p>
  </w:footnote>
  <w:footnote w:id="12">
    <w:p w14:paraId="425524CF" w14:textId="4D2D23CA" w:rsidR="00A3072F" w:rsidRDefault="00A3072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F00A4" w:rsidRPr="00A3072F">
        <w:rPr>
          <w:i/>
        </w:rPr>
        <w:t>“How A Young Jewish Mothe</w:t>
      </w:r>
      <w:r w:rsidR="00BF00A4">
        <w:rPr>
          <w:i/>
        </w:rPr>
        <w:t>r</w:t>
      </w:r>
      <w:r w:rsidR="00BF00A4" w:rsidRPr="00A3072F">
        <w:rPr>
          <w:i/>
        </w:rPr>
        <w:t xml:space="preserve"> Found The Courage To Flee Her Abusive Husband"</w:t>
      </w:r>
      <w:r w:rsidR="00BF00A4" w:rsidRPr="00A3072F">
        <w:t>, Mail Online, 2015 &lt;https://www.dailymail.co.uk/news/article-2663650/EXCLUSIVE-Raped-tormented-locked-room-starve-two-babies-The-shocking-claims-young-Jewish-mother-courage-flee-husband-chained-refuses-grant-religious-divorce.html&gt; [Accessed 26 October 2018].</w:t>
      </w:r>
    </w:p>
  </w:footnote>
  <w:footnote w:id="13">
    <w:p w14:paraId="5771E5ED" w14:textId="77777777" w:rsidR="007B36FB" w:rsidRDefault="007B36FB">
      <w:pPr>
        <w:pStyle w:val="FootnoteText"/>
      </w:pPr>
      <w:r>
        <w:rPr>
          <w:rStyle w:val="FootnoteReference"/>
        </w:rPr>
        <w:footnoteRef/>
      </w:r>
      <w:r w:rsidR="00012E9E">
        <w:t xml:space="preserve"> De Lange and</w:t>
      </w:r>
      <w:r w:rsidRPr="007B36FB">
        <w:t xml:space="preserve"> Freud-Kandel, </w:t>
      </w:r>
      <w:r w:rsidRPr="00012E9E">
        <w:rPr>
          <w:i/>
        </w:rPr>
        <w:t>Modern Judaism</w:t>
      </w:r>
      <w:r w:rsidR="00012E9E">
        <w:t>,</w:t>
      </w:r>
      <w:r>
        <w:t xml:space="preserve"> pp. 378-279.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A1847"/>
    <w:rsid w:val="0000369A"/>
    <w:rsid w:val="00012E9E"/>
    <w:rsid w:val="00037C69"/>
    <w:rsid w:val="00071A5D"/>
    <w:rsid w:val="000B594F"/>
    <w:rsid w:val="000D0AD1"/>
    <w:rsid w:val="000D4CB3"/>
    <w:rsid w:val="000F49AE"/>
    <w:rsid w:val="001306CE"/>
    <w:rsid w:val="00165943"/>
    <w:rsid w:val="00166A34"/>
    <w:rsid w:val="00170B6A"/>
    <w:rsid w:val="001804CF"/>
    <w:rsid w:val="001C5602"/>
    <w:rsid w:val="001F0E64"/>
    <w:rsid w:val="002B4688"/>
    <w:rsid w:val="002E0596"/>
    <w:rsid w:val="002E1DB7"/>
    <w:rsid w:val="003527DF"/>
    <w:rsid w:val="003929F8"/>
    <w:rsid w:val="003A6652"/>
    <w:rsid w:val="003A74E4"/>
    <w:rsid w:val="003F0739"/>
    <w:rsid w:val="00464F14"/>
    <w:rsid w:val="004838C2"/>
    <w:rsid w:val="0049484C"/>
    <w:rsid w:val="0053426D"/>
    <w:rsid w:val="00546C07"/>
    <w:rsid w:val="00575B54"/>
    <w:rsid w:val="00593CB2"/>
    <w:rsid w:val="005E42E4"/>
    <w:rsid w:val="005E78E7"/>
    <w:rsid w:val="00616D2F"/>
    <w:rsid w:val="00626B4E"/>
    <w:rsid w:val="00665096"/>
    <w:rsid w:val="00665847"/>
    <w:rsid w:val="006A1847"/>
    <w:rsid w:val="006B46BD"/>
    <w:rsid w:val="006C0DA7"/>
    <w:rsid w:val="006F06DB"/>
    <w:rsid w:val="00762F50"/>
    <w:rsid w:val="007B36FB"/>
    <w:rsid w:val="007B6E64"/>
    <w:rsid w:val="007E20AD"/>
    <w:rsid w:val="00832FBE"/>
    <w:rsid w:val="00852CF8"/>
    <w:rsid w:val="008535B2"/>
    <w:rsid w:val="00861A96"/>
    <w:rsid w:val="00862A2F"/>
    <w:rsid w:val="00862B6F"/>
    <w:rsid w:val="008A5D12"/>
    <w:rsid w:val="008B0250"/>
    <w:rsid w:val="00903ED7"/>
    <w:rsid w:val="0091615F"/>
    <w:rsid w:val="00982D35"/>
    <w:rsid w:val="0098398F"/>
    <w:rsid w:val="009B6F55"/>
    <w:rsid w:val="009E067A"/>
    <w:rsid w:val="00A3072F"/>
    <w:rsid w:val="00AE401F"/>
    <w:rsid w:val="00B11744"/>
    <w:rsid w:val="00B33D1D"/>
    <w:rsid w:val="00B65349"/>
    <w:rsid w:val="00B73288"/>
    <w:rsid w:val="00BA1895"/>
    <w:rsid w:val="00BE01DF"/>
    <w:rsid w:val="00BF00A4"/>
    <w:rsid w:val="00C154ED"/>
    <w:rsid w:val="00C57568"/>
    <w:rsid w:val="00C74E86"/>
    <w:rsid w:val="00C81065"/>
    <w:rsid w:val="00C87287"/>
    <w:rsid w:val="00CA35CD"/>
    <w:rsid w:val="00CA3CEA"/>
    <w:rsid w:val="00CB71FF"/>
    <w:rsid w:val="00D03F72"/>
    <w:rsid w:val="00D4066A"/>
    <w:rsid w:val="00D43C97"/>
    <w:rsid w:val="00E54596"/>
    <w:rsid w:val="00E54680"/>
    <w:rsid w:val="00E66436"/>
    <w:rsid w:val="00E70720"/>
    <w:rsid w:val="00E92BC9"/>
    <w:rsid w:val="00F2561C"/>
    <w:rsid w:val="00F74B9F"/>
    <w:rsid w:val="00F806BB"/>
    <w:rsid w:val="00FB6A44"/>
    <w:rsid w:val="00FE7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59F750"/>
  <w15:docId w15:val="{957323D3-0527-4B2A-A1F6-8C88FD644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3527D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527D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527DF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464F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4F14"/>
  </w:style>
  <w:style w:type="paragraph" w:styleId="Footer">
    <w:name w:val="footer"/>
    <w:basedOn w:val="Normal"/>
    <w:link w:val="FooterChar"/>
    <w:uiPriority w:val="99"/>
    <w:unhideWhenUsed/>
    <w:rsid w:val="00464F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4F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262255-4809-46FA-ADFE-2B8547E6E0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1093</Words>
  <Characters>6236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lizzie langshaw</dc:creator>
  <cp:lastModifiedBy>lizzie langshaw</cp:lastModifiedBy>
  <cp:revision>4</cp:revision>
  <dcterms:created xsi:type="dcterms:W3CDTF">2018-11-04T22:50:00Z</dcterms:created>
  <dcterms:modified xsi:type="dcterms:W3CDTF">2018-11-05T13:27:00Z</dcterms:modified>
</cp:coreProperties>
</file>