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827E1D" w14:textId="77777777" w:rsidR="006707F3" w:rsidRPr="001D29C6" w:rsidRDefault="006707F3" w:rsidP="006707F3">
      <w:pPr>
        <w:spacing w:line="259" w:lineRule="auto"/>
        <w:jc w:val="center"/>
        <w:rPr>
          <w:rFonts w:cs="Arial"/>
          <w:b/>
          <w:bCs/>
          <w:sz w:val="28"/>
          <w:szCs w:val="28"/>
        </w:rPr>
      </w:pPr>
      <w:r w:rsidRPr="001D29C6">
        <w:rPr>
          <w:rFonts w:cs="Arial"/>
          <w:b/>
          <w:bCs/>
          <w:sz w:val="28"/>
          <w:szCs w:val="28"/>
        </w:rPr>
        <w:t>School of Hospitality &amp; Tourism Management BA International Hotel Management</w:t>
      </w:r>
    </w:p>
    <w:p w14:paraId="552CD6A8" w14:textId="77777777" w:rsidR="006707F3" w:rsidRPr="001D29C6" w:rsidRDefault="006707F3" w:rsidP="006707F3">
      <w:pPr>
        <w:spacing w:line="259" w:lineRule="auto"/>
        <w:jc w:val="center"/>
        <w:rPr>
          <w:rFonts w:cs="Arial"/>
          <w:b/>
          <w:bCs/>
          <w:sz w:val="28"/>
          <w:szCs w:val="28"/>
        </w:rPr>
      </w:pPr>
      <w:r w:rsidRPr="001D29C6">
        <w:rPr>
          <w:rFonts w:cs="Arial"/>
          <w:b/>
          <w:bCs/>
          <w:sz w:val="28"/>
          <w:szCs w:val="28"/>
        </w:rPr>
        <w:t>Module Handbook Autumn Term 2024</w:t>
      </w:r>
    </w:p>
    <w:p w14:paraId="3433C6BF" w14:textId="77777777" w:rsidR="006707F3" w:rsidRPr="001D29C6" w:rsidRDefault="006707F3" w:rsidP="006707F3">
      <w:pPr>
        <w:spacing w:line="259" w:lineRule="auto"/>
        <w:jc w:val="center"/>
        <w:rPr>
          <w:rFonts w:cs="Arial"/>
          <w:b/>
          <w:bCs/>
          <w:sz w:val="28"/>
          <w:szCs w:val="28"/>
        </w:rPr>
      </w:pPr>
      <w:r w:rsidRPr="001D29C6">
        <w:rPr>
          <w:rFonts w:cs="Arial"/>
          <w:b/>
          <w:bCs/>
          <w:sz w:val="28"/>
          <w:szCs w:val="28"/>
        </w:rPr>
        <w:t>BMIH5007</w:t>
      </w:r>
    </w:p>
    <w:p w14:paraId="415C4D73" w14:textId="31961F99" w:rsidR="001974B2" w:rsidRPr="001D29C6" w:rsidRDefault="006707F3" w:rsidP="006707F3">
      <w:pPr>
        <w:spacing w:line="259" w:lineRule="auto"/>
        <w:jc w:val="center"/>
        <w:rPr>
          <w:rFonts w:cs="Arial"/>
          <w:b/>
          <w:bCs/>
          <w:sz w:val="28"/>
          <w:szCs w:val="28"/>
        </w:rPr>
      </w:pPr>
      <w:r w:rsidRPr="001D29C6">
        <w:rPr>
          <w:rFonts w:cs="Arial"/>
          <w:b/>
          <w:bCs/>
          <w:sz w:val="28"/>
          <w:szCs w:val="28"/>
        </w:rPr>
        <w:t xml:space="preserve">Financial Management for the Hotel Industry LEVEL 5 </w:t>
      </w:r>
    </w:p>
    <w:p w14:paraId="7EC4B3B1" w14:textId="77777777" w:rsidR="00045500" w:rsidRPr="001D29C6" w:rsidRDefault="00045500" w:rsidP="006707F3">
      <w:pPr>
        <w:spacing w:line="259" w:lineRule="auto"/>
        <w:jc w:val="center"/>
        <w:rPr>
          <w:rFonts w:cs="Arial"/>
          <w:b/>
          <w:bCs/>
          <w:sz w:val="28"/>
          <w:szCs w:val="28"/>
        </w:rPr>
      </w:pPr>
      <w:r w:rsidRPr="001D29C6">
        <w:rPr>
          <w:rFonts w:cs="Arial"/>
          <w:b/>
          <w:bCs/>
          <w:sz w:val="28"/>
          <w:szCs w:val="28"/>
        </w:rPr>
        <w:t>Rehan Shah</w:t>
      </w:r>
    </w:p>
    <w:p w14:paraId="3926534E" w14:textId="085D4FA2" w:rsidR="00045500" w:rsidRPr="001D29C6" w:rsidRDefault="00045500" w:rsidP="006707F3">
      <w:pPr>
        <w:spacing w:line="259" w:lineRule="auto"/>
        <w:jc w:val="center"/>
        <w:rPr>
          <w:rFonts w:cs="Arial"/>
          <w:b/>
          <w:bCs/>
          <w:sz w:val="28"/>
          <w:szCs w:val="28"/>
        </w:rPr>
      </w:pPr>
      <w:r w:rsidRPr="001D29C6">
        <w:rPr>
          <w:rFonts w:cs="Arial"/>
          <w:b/>
          <w:bCs/>
          <w:sz w:val="28"/>
          <w:szCs w:val="28"/>
        </w:rPr>
        <w:t>2241266</w:t>
      </w:r>
    </w:p>
    <w:p w14:paraId="6FDA602C" w14:textId="10D51603" w:rsidR="00861924" w:rsidRPr="001D29C6" w:rsidRDefault="00861924" w:rsidP="006707F3">
      <w:pPr>
        <w:spacing w:line="259" w:lineRule="auto"/>
        <w:jc w:val="center"/>
        <w:rPr>
          <w:rFonts w:cs="Arial"/>
          <w:b/>
          <w:bCs/>
          <w:sz w:val="28"/>
          <w:szCs w:val="28"/>
        </w:rPr>
      </w:pPr>
      <w:r w:rsidRPr="001D29C6">
        <w:rPr>
          <w:rFonts w:cs="Arial"/>
          <w:b/>
          <w:bCs/>
          <w:sz w:val="28"/>
          <w:szCs w:val="28"/>
        </w:rPr>
        <w:t>Tristan Hawkins</w:t>
      </w:r>
    </w:p>
    <w:p w14:paraId="55309F50" w14:textId="5212ABDF" w:rsidR="00861924" w:rsidRPr="001D29C6" w:rsidRDefault="00861924" w:rsidP="006707F3">
      <w:pPr>
        <w:spacing w:line="259" w:lineRule="auto"/>
        <w:jc w:val="center"/>
        <w:rPr>
          <w:rFonts w:cs="Arial"/>
          <w:b/>
          <w:bCs/>
          <w:sz w:val="28"/>
          <w:szCs w:val="28"/>
        </w:rPr>
      </w:pPr>
      <w:r w:rsidRPr="001D29C6">
        <w:rPr>
          <w:rFonts w:cs="Arial"/>
          <w:b/>
          <w:bCs/>
          <w:sz w:val="28"/>
          <w:szCs w:val="28"/>
        </w:rPr>
        <w:t>18/10/2024</w:t>
      </w:r>
    </w:p>
    <w:p w14:paraId="2544D09C" w14:textId="77777777" w:rsidR="00045500" w:rsidRPr="001D29C6" w:rsidRDefault="00045500" w:rsidP="006707F3">
      <w:pPr>
        <w:spacing w:line="259" w:lineRule="auto"/>
        <w:jc w:val="center"/>
        <w:rPr>
          <w:rFonts w:cs="Arial"/>
          <w:szCs w:val="24"/>
        </w:rPr>
      </w:pPr>
    </w:p>
    <w:p w14:paraId="674707A6" w14:textId="77777777" w:rsidR="001974B2" w:rsidRPr="001D29C6" w:rsidRDefault="001974B2">
      <w:pPr>
        <w:spacing w:line="259" w:lineRule="auto"/>
        <w:jc w:val="left"/>
        <w:rPr>
          <w:rFonts w:cs="Arial"/>
          <w:b/>
          <w:bCs/>
          <w:szCs w:val="24"/>
        </w:rPr>
      </w:pPr>
      <w:r w:rsidRPr="001D29C6">
        <w:rPr>
          <w:rFonts w:cs="Arial"/>
          <w:b/>
          <w:bCs/>
          <w:szCs w:val="24"/>
        </w:rPr>
        <w:br w:type="page"/>
      </w:r>
    </w:p>
    <w:p w14:paraId="16CA1B7C" w14:textId="77777777" w:rsidR="001974B2" w:rsidRPr="001D29C6" w:rsidRDefault="001974B2" w:rsidP="001974B2">
      <w:pPr>
        <w:spacing w:after="0" w:line="259" w:lineRule="auto"/>
        <w:rPr>
          <w:rFonts w:cs="Arial"/>
          <w:szCs w:val="24"/>
        </w:rPr>
      </w:pPr>
      <w:r w:rsidRPr="001D29C6">
        <w:rPr>
          <w:rFonts w:eastAsia="Calibri" w:cs="Arial"/>
          <w:szCs w:val="24"/>
        </w:rPr>
        <w:lastRenderedPageBreak/>
        <w:t xml:space="preserve">How to Acknowledge your use of AI </w:t>
      </w:r>
    </w:p>
    <w:p w14:paraId="628D2083" w14:textId="77777777" w:rsidR="001974B2" w:rsidRPr="001D29C6" w:rsidRDefault="001974B2" w:rsidP="001974B2">
      <w:pPr>
        <w:ind w:left="-5"/>
        <w:rPr>
          <w:rFonts w:cs="Arial"/>
          <w:szCs w:val="24"/>
        </w:rPr>
      </w:pPr>
      <w:r w:rsidRPr="001D29C6">
        <w:rPr>
          <w:rFonts w:cs="Arial"/>
          <w:szCs w:val="24"/>
        </w:rPr>
        <w:t xml:space="preserve">This guidance is for students and staff to support the integration of AI tools in </w:t>
      </w:r>
      <w:r w:rsidRPr="001D29C6">
        <w:rPr>
          <w:rFonts w:eastAsia="Calibri" w:cs="Arial"/>
          <w:szCs w:val="24"/>
        </w:rPr>
        <w:t xml:space="preserve">assessment. </w:t>
      </w:r>
    </w:p>
    <w:p w14:paraId="5B2531D5" w14:textId="77777777" w:rsidR="001974B2" w:rsidRPr="001D29C6" w:rsidRDefault="001974B2" w:rsidP="001974B2">
      <w:pPr>
        <w:spacing w:after="0"/>
        <w:ind w:left="-5"/>
        <w:rPr>
          <w:rFonts w:cs="Arial"/>
          <w:szCs w:val="24"/>
        </w:rPr>
      </w:pPr>
      <w:r w:rsidRPr="001D29C6">
        <w:rPr>
          <w:rFonts w:cs="Arial"/>
          <w:szCs w:val="24"/>
        </w:rPr>
        <w:t xml:space="preserve">Every assessment specification identifies the </w:t>
      </w:r>
      <w:r w:rsidRPr="001D29C6">
        <w:rPr>
          <w:rFonts w:eastAsia="Calibri" w:cs="Arial"/>
          <w:b/>
          <w:szCs w:val="24"/>
        </w:rPr>
        <w:t>allowable</w:t>
      </w:r>
      <w:r w:rsidRPr="001D29C6">
        <w:rPr>
          <w:rFonts w:eastAsia="Calibri" w:cs="Arial"/>
          <w:szCs w:val="24"/>
        </w:rPr>
        <w:t xml:space="preserve"> use of AI in that assessment. You should be able to see a version of the following table: </w:t>
      </w:r>
    </w:p>
    <w:tbl>
      <w:tblPr>
        <w:tblStyle w:val="TableGrid0"/>
        <w:tblW w:w="9065" w:type="dxa"/>
        <w:tblInd w:w="614" w:type="dxa"/>
        <w:tblCellMar>
          <w:top w:w="53" w:type="dxa"/>
          <w:left w:w="106" w:type="dxa"/>
          <w:right w:w="45" w:type="dxa"/>
        </w:tblCellMar>
        <w:tblLook w:val="04A0" w:firstRow="1" w:lastRow="0" w:firstColumn="1" w:lastColumn="0" w:noHBand="0" w:noVBand="1"/>
      </w:tblPr>
      <w:tblGrid>
        <w:gridCol w:w="2251"/>
        <w:gridCol w:w="5398"/>
        <w:gridCol w:w="1416"/>
      </w:tblGrid>
      <w:tr w:rsidR="001974B2" w:rsidRPr="001D29C6" w14:paraId="621E842B" w14:textId="77777777" w:rsidTr="009A013F">
        <w:trPr>
          <w:trHeight w:val="1106"/>
        </w:trPr>
        <w:tc>
          <w:tcPr>
            <w:tcW w:w="2251" w:type="dxa"/>
            <w:tcBorders>
              <w:top w:val="single" w:sz="6" w:space="0" w:color="000000"/>
              <w:left w:val="single" w:sz="6" w:space="0" w:color="000000"/>
              <w:bottom w:val="single" w:sz="4" w:space="0" w:color="000000"/>
              <w:right w:val="single" w:sz="4" w:space="0" w:color="000000"/>
            </w:tcBorders>
          </w:tcPr>
          <w:p w14:paraId="3CF595F7" w14:textId="77777777" w:rsidR="001974B2" w:rsidRPr="001D29C6" w:rsidRDefault="001974B2" w:rsidP="009A013F">
            <w:pPr>
              <w:spacing w:line="259" w:lineRule="auto"/>
              <w:rPr>
                <w:rFonts w:cs="Arial"/>
                <w:szCs w:val="24"/>
              </w:rPr>
            </w:pPr>
            <w:r w:rsidRPr="001D29C6">
              <w:rPr>
                <w:rFonts w:eastAsia="Arial" w:cs="Arial"/>
                <w:szCs w:val="24"/>
              </w:rPr>
              <w:t xml:space="preserve">RESEARCH </w:t>
            </w:r>
          </w:p>
        </w:tc>
        <w:tc>
          <w:tcPr>
            <w:tcW w:w="5398" w:type="dxa"/>
            <w:tcBorders>
              <w:top w:val="single" w:sz="6" w:space="0" w:color="000000"/>
              <w:left w:val="single" w:sz="4" w:space="0" w:color="000000"/>
              <w:bottom w:val="single" w:sz="4" w:space="0" w:color="000000"/>
              <w:right w:val="single" w:sz="4" w:space="0" w:color="000000"/>
            </w:tcBorders>
          </w:tcPr>
          <w:p w14:paraId="3486F98D" w14:textId="77777777" w:rsidR="001974B2" w:rsidRPr="001D29C6" w:rsidRDefault="001974B2" w:rsidP="009A013F">
            <w:pPr>
              <w:spacing w:line="259" w:lineRule="auto"/>
              <w:rPr>
                <w:rFonts w:cs="Arial"/>
                <w:szCs w:val="24"/>
              </w:rPr>
            </w:pPr>
            <w:r w:rsidRPr="001D29C6">
              <w:rPr>
                <w:rFonts w:eastAsia="Arial" w:cs="Arial"/>
                <w:szCs w:val="24"/>
              </w:rPr>
              <w:t xml:space="preserve">For this assessment, you can use Generative AI to support you in research, including searching for bibliography, using tools to summarise, compare and interrogate materials. </w:t>
            </w:r>
          </w:p>
        </w:tc>
        <w:tc>
          <w:tcPr>
            <w:tcW w:w="1416" w:type="dxa"/>
            <w:tcBorders>
              <w:top w:val="single" w:sz="6" w:space="0" w:color="000000"/>
              <w:left w:val="single" w:sz="4" w:space="0" w:color="000000"/>
              <w:bottom w:val="single" w:sz="4" w:space="0" w:color="000000"/>
              <w:right w:val="single" w:sz="6" w:space="0" w:color="000000"/>
            </w:tcBorders>
          </w:tcPr>
          <w:p w14:paraId="39206160" w14:textId="77777777" w:rsidR="001974B2" w:rsidRPr="001D29C6" w:rsidRDefault="001974B2" w:rsidP="009A013F">
            <w:pPr>
              <w:spacing w:line="259" w:lineRule="auto"/>
              <w:ind w:left="2"/>
              <w:rPr>
                <w:rFonts w:cs="Arial"/>
                <w:szCs w:val="24"/>
              </w:rPr>
            </w:pPr>
            <w:r w:rsidRPr="001D29C6">
              <w:rPr>
                <w:rFonts w:eastAsia="Arial" w:cs="Arial"/>
                <w:szCs w:val="24"/>
              </w:rPr>
              <w:t xml:space="preserve">Yes </w:t>
            </w:r>
            <w:r w:rsidRPr="001D29C6">
              <w:rPr>
                <w:rFonts w:ascii="Segoe UI Symbol" w:eastAsia="MS Gothic" w:hAnsi="Segoe UI Symbol" w:cs="Segoe UI Symbol"/>
                <w:szCs w:val="24"/>
              </w:rPr>
              <w:t>☐</w:t>
            </w:r>
            <w:r w:rsidRPr="001D29C6">
              <w:rPr>
                <w:rFonts w:eastAsia="Arial" w:cs="Arial"/>
                <w:szCs w:val="24"/>
              </w:rPr>
              <w:t xml:space="preserve"> </w:t>
            </w:r>
          </w:p>
          <w:p w14:paraId="2A4480D5" w14:textId="77777777" w:rsidR="001974B2" w:rsidRPr="001D29C6" w:rsidRDefault="001974B2" w:rsidP="009A013F">
            <w:pPr>
              <w:spacing w:after="17" w:line="259" w:lineRule="auto"/>
              <w:ind w:left="2"/>
              <w:rPr>
                <w:rFonts w:cs="Arial"/>
                <w:szCs w:val="24"/>
              </w:rPr>
            </w:pPr>
            <w:r w:rsidRPr="001D29C6">
              <w:rPr>
                <w:rFonts w:eastAsia="Arial" w:cs="Arial"/>
                <w:szCs w:val="24"/>
              </w:rPr>
              <w:t xml:space="preserve"> </w:t>
            </w:r>
          </w:p>
          <w:p w14:paraId="210F46DE" w14:textId="6BCC428A" w:rsidR="001974B2" w:rsidRPr="001D29C6" w:rsidRDefault="001974B2" w:rsidP="009A013F">
            <w:pPr>
              <w:spacing w:line="259" w:lineRule="auto"/>
              <w:ind w:left="2"/>
              <w:rPr>
                <w:rFonts w:cs="Arial"/>
                <w:szCs w:val="24"/>
              </w:rPr>
            </w:pPr>
            <w:proofErr w:type="gramStart"/>
            <w:r w:rsidRPr="001D29C6">
              <w:rPr>
                <w:rFonts w:eastAsia="Arial" w:cs="Arial"/>
                <w:szCs w:val="24"/>
              </w:rPr>
              <w:t xml:space="preserve">No  </w:t>
            </w:r>
            <w:r w:rsidR="00045500" w:rsidRPr="001D29C6">
              <w:rPr>
                <w:rFonts w:eastAsia="Arial" w:cs="Arial"/>
                <w:szCs w:val="24"/>
              </w:rPr>
              <w:t>x</w:t>
            </w:r>
            <w:proofErr w:type="gramEnd"/>
            <w:r w:rsidRPr="001D29C6">
              <w:rPr>
                <w:rFonts w:eastAsia="Arial" w:cs="Arial"/>
                <w:szCs w:val="24"/>
              </w:rPr>
              <w:t xml:space="preserve"> </w:t>
            </w:r>
          </w:p>
        </w:tc>
      </w:tr>
      <w:tr w:rsidR="001974B2" w:rsidRPr="001D29C6" w14:paraId="4DE5FF4F" w14:textId="77777777" w:rsidTr="009A013F">
        <w:trPr>
          <w:trHeight w:val="1102"/>
        </w:trPr>
        <w:tc>
          <w:tcPr>
            <w:tcW w:w="2251" w:type="dxa"/>
            <w:tcBorders>
              <w:top w:val="single" w:sz="4" w:space="0" w:color="000000"/>
              <w:left w:val="single" w:sz="6" w:space="0" w:color="000000"/>
              <w:bottom w:val="single" w:sz="4" w:space="0" w:color="000000"/>
              <w:right w:val="single" w:sz="4" w:space="0" w:color="000000"/>
            </w:tcBorders>
          </w:tcPr>
          <w:p w14:paraId="47C15770" w14:textId="77777777" w:rsidR="001974B2" w:rsidRPr="001D29C6" w:rsidRDefault="001974B2" w:rsidP="009A013F">
            <w:pPr>
              <w:spacing w:line="259" w:lineRule="auto"/>
              <w:rPr>
                <w:rFonts w:cs="Arial"/>
                <w:szCs w:val="24"/>
              </w:rPr>
            </w:pPr>
            <w:r w:rsidRPr="001D29C6">
              <w:rPr>
                <w:rFonts w:eastAsia="Arial" w:cs="Arial"/>
                <w:szCs w:val="24"/>
              </w:rPr>
              <w:t xml:space="preserve">STRUCTURE </w:t>
            </w:r>
          </w:p>
        </w:tc>
        <w:tc>
          <w:tcPr>
            <w:tcW w:w="5398" w:type="dxa"/>
            <w:tcBorders>
              <w:top w:val="single" w:sz="4" w:space="0" w:color="000000"/>
              <w:left w:val="single" w:sz="4" w:space="0" w:color="000000"/>
              <w:bottom w:val="single" w:sz="4" w:space="0" w:color="000000"/>
              <w:right w:val="single" w:sz="4" w:space="0" w:color="000000"/>
            </w:tcBorders>
          </w:tcPr>
          <w:p w14:paraId="5F443A27" w14:textId="77777777" w:rsidR="001974B2" w:rsidRPr="001D29C6" w:rsidRDefault="001974B2" w:rsidP="009A013F">
            <w:pPr>
              <w:spacing w:line="259" w:lineRule="auto"/>
              <w:rPr>
                <w:rFonts w:cs="Arial"/>
                <w:szCs w:val="24"/>
              </w:rPr>
            </w:pPr>
            <w:r w:rsidRPr="001D29C6">
              <w:rPr>
                <w:rFonts w:eastAsia="Arial" w:cs="Arial"/>
                <w:szCs w:val="24"/>
              </w:rPr>
              <w:t xml:space="preserve">For this assessment, you can use Generative AI to support you in structuring your submission, including creating a draft argument structure, identifying parts and headings, etc. </w:t>
            </w:r>
          </w:p>
        </w:tc>
        <w:tc>
          <w:tcPr>
            <w:tcW w:w="1416" w:type="dxa"/>
            <w:tcBorders>
              <w:top w:val="single" w:sz="4" w:space="0" w:color="000000"/>
              <w:left w:val="single" w:sz="4" w:space="0" w:color="000000"/>
              <w:bottom w:val="single" w:sz="4" w:space="0" w:color="000000"/>
              <w:right w:val="single" w:sz="6" w:space="0" w:color="000000"/>
            </w:tcBorders>
          </w:tcPr>
          <w:p w14:paraId="5777DB89" w14:textId="77777777" w:rsidR="001974B2" w:rsidRPr="001D29C6" w:rsidRDefault="001974B2" w:rsidP="009A013F">
            <w:pPr>
              <w:spacing w:line="259" w:lineRule="auto"/>
              <w:ind w:left="2"/>
              <w:rPr>
                <w:rFonts w:cs="Arial"/>
                <w:szCs w:val="24"/>
              </w:rPr>
            </w:pPr>
            <w:r w:rsidRPr="001D29C6">
              <w:rPr>
                <w:rFonts w:eastAsia="Arial" w:cs="Arial"/>
                <w:szCs w:val="24"/>
              </w:rPr>
              <w:t xml:space="preserve">Yes </w:t>
            </w:r>
            <w:r w:rsidRPr="001D29C6">
              <w:rPr>
                <w:rFonts w:ascii="Segoe UI Symbol" w:eastAsia="MS Gothic" w:hAnsi="Segoe UI Symbol" w:cs="Segoe UI Symbol"/>
                <w:szCs w:val="24"/>
              </w:rPr>
              <w:t>☐</w:t>
            </w:r>
            <w:r w:rsidRPr="001D29C6">
              <w:rPr>
                <w:rFonts w:eastAsia="Arial" w:cs="Arial"/>
                <w:szCs w:val="24"/>
              </w:rPr>
              <w:t xml:space="preserve"> </w:t>
            </w:r>
          </w:p>
          <w:p w14:paraId="2C2DE9CB" w14:textId="77777777" w:rsidR="001974B2" w:rsidRPr="001D29C6" w:rsidRDefault="001974B2" w:rsidP="009A013F">
            <w:pPr>
              <w:spacing w:after="14" w:line="259" w:lineRule="auto"/>
              <w:ind w:left="2"/>
              <w:rPr>
                <w:rFonts w:cs="Arial"/>
                <w:szCs w:val="24"/>
              </w:rPr>
            </w:pPr>
            <w:r w:rsidRPr="001D29C6">
              <w:rPr>
                <w:rFonts w:eastAsia="Arial" w:cs="Arial"/>
                <w:szCs w:val="24"/>
              </w:rPr>
              <w:t xml:space="preserve"> </w:t>
            </w:r>
          </w:p>
          <w:p w14:paraId="786ECE1C" w14:textId="2021EC95" w:rsidR="001974B2" w:rsidRPr="001D29C6" w:rsidRDefault="001974B2" w:rsidP="009A013F">
            <w:pPr>
              <w:spacing w:line="259" w:lineRule="auto"/>
              <w:ind w:left="2"/>
              <w:rPr>
                <w:rFonts w:cs="Arial"/>
                <w:szCs w:val="24"/>
              </w:rPr>
            </w:pPr>
            <w:proofErr w:type="gramStart"/>
            <w:r w:rsidRPr="001D29C6">
              <w:rPr>
                <w:rFonts w:eastAsia="Arial" w:cs="Arial"/>
                <w:szCs w:val="24"/>
              </w:rPr>
              <w:t xml:space="preserve">No  </w:t>
            </w:r>
            <w:r w:rsidR="00045500" w:rsidRPr="001D29C6">
              <w:rPr>
                <w:rFonts w:eastAsia="Arial" w:cs="Arial"/>
                <w:szCs w:val="24"/>
              </w:rPr>
              <w:t>x</w:t>
            </w:r>
            <w:proofErr w:type="gramEnd"/>
            <w:r w:rsidRPr="001D29C6">
              <w:rPr>
                <w:rFonts w:eastAsia="Arial" w:cs="Arial"/>
                <w:szCs w:val="24"/>
              </w:rPr>
              <w:t xml:space="preserve"> </w:t>
            </w:r>
          </w:p>
        </w:tc>
      </w:tr>
      <w:tr w:rsidR="001974B2" w:rsidRPr="001D29C6" w14:paraId="6BF58CBE" w14:textId="77777777" w:rsidTr="009A013F">
        <w:trPr>
          <w:trHeight w:val="1102"/>
        </w:trPr>
        <w:tc>
          <w:tcPr>
            <w:tcW w:w="2251" w:type="dxa"/>
            <w:tcBorders>
              <w:top w:val="single" w:sz="4" w:space="0" w:color="000000"/>
              <w:left w:val="single" w:sz="6" w:space="0" w:color="000000"/>
              <w:bottom w:val="single" w:sz="4" w:space="0" w:color="000000"/>
              <w:right w:val="single" w:sz="4" w:space="0" w:color="000000"/>
            </w:tcBorders>
          </w:tcPr>
          <w:p w14:paraId="0B804C59" w14:textId="77777777" w:rsidR="001974B2" w:rsidRPr="001D29C6" w:rsidRDefault="001974B2" w:rsidP="009A013F">
            <w:pPr>
              <w:spacing w:line="259" w:lineRule="auto"/>
              <w:rPr>
                <w:rFonts w:cs="Arial"/>
                <w:szCs w:val="24"/>
              </w:rPr>
            </w:pPr>
            <w:r w:rsidRPr="001D29C6">
              <w:rPr>
                <w:rFonts w:eastAsia="Arial" w:cs="Arial"/>
                <w:szCs w:val="24"/>
              </w:rPr>
              <w:t xml:space="preserve">PROOFREADING </w:t>
            </w:r>
          </w:p>
        </w:tc>
        <w:tc>
          <w:tcPr>
            <w:tcW w:w="5398" w:type="dxa"/>
            <w:tcBorders>
              <w:top w:val="single" w:sz="4" w:space="0" w:color="000000"/>
              <w:left w:val="single" w:sz="4" w:space="0" w:color="000000"/>
              <w:bottom w:val="single" w:sz="4" w:space="0" w:color="000000"/>
              <w:right w:val="single" w:sz="4" w:space="0" w:color="000000"/>
            </w:tcBorders>
          </w:tcPr>
          <w:p w14:paraId="53FDB338" w14:textId="77777777" w:rsidR="001974B2" w:rsidRPr="001D29C6" w:rsidRDefault="001974B2" w:rsidP="009A013F">
            <w:pPr>
              <w:spacing w:line="259" w:lineRule="auto"/>
              <w:rPr>
                <w:rFonts w:cs="Arial"/>
                <w:szCs w:val="24"/>
              </w:rPr>
            </w:pPr>
            <w:r w:rsidRPr="001D29C6">
              <w:rPr>
                <w:rFonts w:eastAsia="Arial" w:cs="Arial"/>
                <w:szCs w:val="24"/>
              </w:rPr>
              <w:t xml:space="preserve">For this assessment, you can use Generative AI to check your own text/creation for grammatical and syntactical mistakes, including rephrasing of your own work within specific standards. </w:t>
            </w:r>
          </w:p>
        </w:tc>
        <w:tc>
          <w:tcPr>
            <w:tcW w:w="1416" w:type="dxa"/>
            <w:tcBorders>
              <w:top w:val="single" w:sz="4" w:space="0" w:color="000000"/>
              <w:left w:val="single" w:sz="4" w:space="0" w:color="000000"/>
              <w:bottom w:val="single" w:sz="4" w:space="0" w:color="000000"/>
              <w:right w:val="single" w:sz="6" w:space="0" w:color="000000"/>
            </w:tcBorders>
          </w:tcPr>
          <w:p w14:paraId="46D150B9" w14:textId="07CDD48E" w:rsidR="001974B2" w:rsidRPr="001D29C6" w:rsidRDefault="001974B2" w:rsidP="009A013F">
            <w:pPr>
              <w:spacing w:line="259" w:lineRule="auto"/>
              <w:ind w:left="2"/>
              <w:rPr>
                <w:rFonts w:cs="Arial"/>
                <w:szCs w:val="24"/>
              </w:rPr>
            </w:pPr>
            <w:r w:rsidRPr="001D29C6">
              <w:rPr>
                <w:rFonts w:eastAsia="Arial" w:cs="Arial"/>
                <w:szCs w:val="24"/>
              </w:rPr>
              <w:t xml:space="preserve">Yes </w:t>
            </w:r>
            <w:r w:rsidR="00045500" w:rsidRPr="001D29C6">
              <w:rPr>
                <w:rFonts w:eastAsia="MS Gothic" w:cs="Arial"/>
                <w:szCs w:val="24"/>
              </w:rPr>
              <w:t>x</w:t>
            </w:r>
          </w:p>
          <w:p w14:paraId="671299D4" w14:textId="77777777" w:rsidR="001974B2" w:rsidRPr="001D29C6" w:rsidRDefault="001974B2" w:rsidP="009A013F">
            <w:pPr>
              <w:spacing w:after="14" w:line="259" w:lineRule="auto"/>
              <w:ind w:left="2"/>
              <w:rPr>
                <w:rFonts w:cs="Arial"/>
                <w:szCs w:val="24"/>
              </w:rPr>
            </w:pPr>
            <w:r w:rsidRPr="001D29C6">
              <w:rPr>
                <w:rFonts w:eastAsia="Arial" w:cs="Arial"/>
                <w:szCs w:val="24"/>
              </w:rPr>
              <w:t xml:space="preserve"> </w:t>
            </w:r>
          </w:p>
          <w:p w14:paraId="4FA444F0" w14:textId="77777777" w:rsidR="001974B2" w:rsidRPr="001D29C6" w:rsidRDefault="001974B2" w:rsidP="009A013F">
            <w:pPr>
              <w:spacing w:line="259" w:lineRule="auto"/>
              <w:ind w:left="2"/>
              <w:rPr>
                <w:rFonts w:cs="Arial"/>
                <w:szCs w:val="24"/>
              </w:rPr>
            </w:pPr>
            <w:proofErr w:type="gramStart"/>
            <w:r w:rsidRPr="001D29C6">
              <w:rPr>
                <w:rFonts w:eastAsia="Arial" w:cs="Arial"/>
                <w:szCs w:val="24"/>
              </w:rPr>
              <w:t xml:space="preserve">No  </w:t>
            </w:r>
            <w:r w:rsidRPr="001D29C6">
              <w:rPr>
                <w:rFonts w:ascii="Segoe UI Symbol" w:eastAsia="MS Gothic" w:hAnsi="Segoe UI Symbol" w:cs="Segoe UI Symbol"/>
                <w:szCs w:val="24"/>
              </w:rPr>
              <w:t>☐</w:t>
            </w:r>
            <w:proofErr w:type="gramEnd"/>
            <w:r w:rsidRPr="001D29C6">
              <w:rPr>
                <w:rFonts w:eastAsia="Arial" w:cs="Arial"/>
                <w:szCs w:val="24"/>
              </w:rPr>
              <w:t xml:space="preserve"> </w:t>
            </w:r>
          </w:p>
        </w:tc>
      </w:tr>
      <w:tr w:rsidR="001974B2" w:rsidRPr="001D29C6" w14:paraId="6F7FDD5B" w14:textId="77777777" w:rsidTr="009A013F">
        <w:trPr>
          <w:trHeight w:val="833"/>
        </w:trPr>
        <w:tc>
          <w:tcPr>
            <w:tcW w:w="2251" w:type="dxa"/>
            <w:tcBorders>
              <w:top w:val="single" w:sz="4" w:space="0" w:color="000000"/>
              <w:left w:val="single" w:sz="6" w:space="0" w:color="000000"/>
              <w:bottom w:val="single" w:sz="4" w:space="0" w:color="000000"/>
              <w:right w:val="single" w:sz="4" w:space="0" w:color="000000"/>
            </w:tcBorders>
          </w:tcPr>
          <w:p w14:paraId="462541E5" w14:textId="77777777" w:rsidR="001974B2" w:rsidRPr="001D29C6" w:rsidRDefault="001974B2" w:rsidP="009A013F">
            <w:pPr>
              <w:spacing w:line="259" w:lineRule="auto"/>
              <w:rPr>
                <w:rFonts w:cs="Arial"/>
                <w:szCs w:val="24"/>
              </w:rPr>
            </w:pPr>
            <w:r w:rsidRPr="001D29C6">
              <w:rPr>
                <w:rFonts w:eastAsia="Arial" w:cs="Arial"/>
                <w:szCs w:val="24"/>
              </w:rPr>
              <w:t xml:space="preserve">WRITING </w:t>
            </w:r>
          </w:p>
        </w:tc>
        <w:tc>
          <w:tcPr>
            <w:tcW w:w="5398" w:type="dxa"/>
            <w:tcBorders>
              <w:top w:val="single" w:sz="4" w:space="0" w:color="000000"/>
              <w:left w:val="single" w:sz="4" w:space="0" w:color="000000"/>
              <w:bottom w:val="single" w:sz="4" w:space="0" w:color="000000"/>
              <w:right w:val="single" w:sz="4" w:space="0" w:color="000000"/>
            </w:tcBorders>
          </w:tcPr>
          <w:p w14:paraId="1E5DC52F" w14:textId="77777777" w:rsidR="001974B2" w:rsidRPr="001D29C6" w:rsidRDefault="001974B2" w:rsidP="009A013F">
            <w:pPr>
              <w:spacing w:line="259" w:lineRule="auto"/>
              <w:rPr>
                <w:rFonts w:cs="Arial"/>
                <w:szCs w:val="24"/>
              </w:rPr>
            </w:pPr>
            <w:r w:rsidRPr="001D29C6">
              <w:rPr>
                <w:rFonts w:eastAsia="Arial" w:cs="Arial"/>
                <w:szCs w:val="24"/>
              </w:rPr>
              <w:t xml:space="preserve">For this assessment, you can use Generative AI to create text for submission. </w:t>
            </w:r>
          </w:p>
        </w:tc>
        <w:tc>
          <w:tcPr>
            <w:tcW w:w="1416" w:type="dxa"/>
            <w:tcBorders>
              <w:top w:val="single" w:sz="4" w:space="0" w:color="000000"/>
              <w:left w:val="single" w:sz="4" w:space="0" w:color="000000"/>
              <w:bottom w:val="single" w:sz="4" w:space="0" w:color="000000"/>
              <w:right w:val="single" w:sz="6" w:space="0" w:color="000000"/>
            </w:tcBorders>
          </w:tcPr>
          <w:p w14:paraId="0E62717F" w14:textId="77777777" w:rsidR="001974B2" w:rsidRPr="001D29C6" w:rsidRDefault="001974B2" w:rsidP="009A013F">
            <w:pPr>
              <w:spacing w:line="259" w:lineRule="auto"/>
              <w:ind w:left="2"/>
              <w:rPr>
                <w:rFonts w:cs="Arial"/>
                <w:szCs w:val="24"/>
              </w:rPr>
            </w:pPr>
            <w:r w:rsidRPr="001D29C6">
              <w:rPr>
                <w:rFonts w:eastAsia="Arial" w:cs="Arial"/>
                <w:szCs w:val="24"/>
              </w:rPr>
              <w:t xml:space="preserve">Yes </w:t>
            </w:r>
            <w:r w:rsidRPr="001D29C6">
              <w:rPr>
                <w:rFonts w:ascii="Segoe UI Symbol" w:eastAsia="MS Gothic" w:hAnsi="Segoe UI Symbol" w:cs="Segoe UI Symbol"/>
                <w:szCs w:val="24"/>
              </w:rPr>
              <w:t>☐</w:t>
            </w:r>
            <w:r w:rsidRPr="001D29C6">
              <w:rPr>
                <w:rFonts w:eastAsia="Arial" w:cs="Arial"/>
                <w:szCs w:val="24"/>
              </w:rPr>
              <w:t xml:space="preserve"> </w:t>
            </w:r>
          </w:p>
          <w:p w14:paraId="71A8CB4F" w14:textId="77777777" w:rsidR="001974B2" w:rsidRPr="001D29C6" w:rsidRDefault="001974B2" w:rsidP="009A013F">
            <w:pPr>
              <w:spacing w:after="14" w:line="259" w:lineRule="auto"/>
              <w:ind w:left="2"/>
              <w:rPr>
                <w:rFonts w:cs="Arial"/>
                <w:szCs w:val="24"/>
              </w:rPr>
            </w:pPr>
            <w:r w:rsidRPr="001D29C6">
              <w:rPr>
                <w:rFonts w:eastAsia="Arial" w:cs="Arial"/>
                <w:szCs w:val="24"/>
              </w:rPr>
              <w:t xml:space="preserve"> </w:t>
            </w:r>
          </w:p>
          <w:p w14:paraId="738C7C0C" w14:textId="46389E6C" w:rsidR="001974B2" w:rsidRPr="001D29C6" w:rsidRDefault="001974B2" w:rsidP="009A013F">
            <w:pPr>
              <w:spacing w:line="259" w:lineRule="auto"/>
              <w:ind w:left="2"/>
              <w:rPr>
                <w:rFonts w:cs="Arial"/>
                <w:szCs w:val="24"/>
              </w:rPr>
            </w:pPr>
            <w:proofErr w:type="gramStart"/>
            <w:r w:rsidRPr="001D29C6">
              <w:rPr>
                <w:rFonts w:eastAsia="Arial" w:cs="Arial"/>
                <w:szCs w:val="24"/>
              </w:rPr>
              <w:t xml:space="preserve">No  </w:t>
            </w:r>
            <w:r w:rsidR="00045500" w:rsidRPr="001D29C6">
              <w:rPr>
                <w:rFonts w:eastAsia="MS Gothic" w:cs="Arial"/>
                <w:szCs w:val="24"/>
              </w:rPr>
              <w:t>x</w:t>
            </w:r>
            <w:proofErr w:type="gramEnd"/>
          </w:p>
        </w:tc>
      </w:tr>
      <w:tr w:rsidR="001974B2" w:rsidRPr="001D29C6" w14:paraId="464B5278" w14:textId="77777777" w:rsidTr="009A013F">
        <w:trPr>
          <w:trHeight w:val="835"/>
        </w:trPr>
        <w:tc>
          <w:tcPr>
            <w:tcW w:w="2251" w:type="dxa"/>
            <w:tcBorders>
              <w:top w:val="single" w:sz="4" w:space="0" w:color="000000"/>
              <w:left w:val="single" w:sz="6" w:space="0" w:color="000000"/>
              <w:bottom w:val="single" w:sz="4" w:space="0" w:color="000000"/>
              <w:right w:val="single" w:sz="4" w:space="0" w:color="000000"/>
            </w:tcBorders>
          </w:tcPr>
          <w:p w14:paraId="175BD5C9" w14:textId="77777777" w:rsidR="001974B2" w:rsidRPr="001D29C6" w:rsidRDefault="001974B2" w:rsidP="009A013F">
            <w:pPr>
              <w:spacing w:line="259" w:lineRule="auto"/>
              <w:rPr>
                <w:rFonts w:cs="Arial"/>
                <w:szCs w:val="24"/>
              </w:rPr>
            </w:pPr>
            <w:r w:rsidRPr="001D29C6">
              <w:rPr>
                <w:rFonts w:eastAsia="Arial" w:cs="Arial"/>
                <w:szCs w:val="24"/>
              </w:rPr>
              <w:t xml:space="preserve">CREATIVE </w:t>
            </w:r>
          </w:p>
        </w:tc>
        <w:tc>
          <w:tcPr>
            <w:tcW w:w="5398" w:type="dxa"/>
            <w:tcBorders>
              <w:top w:val="single" w:sz="4" w:space="0" w:color="000000"/>
              <w:left w:val="single" w:sz="4" w:space="0" w:color="000000"/>
              <w:bottom w:val="single" w:sz="4" w:space="0" w:color="000000"/>
              <w:right w:val="single" w:sz="4" w:space="0" w:color="000000"/>
            </w:tcBorders>
          </w:tcPr>
          <w:p w14:paraId="39253EE3" w14:textId="77777777" w:rsidR="001974B2" w:rsidRPr="001D29C6" w:rsidRDefault="001974B2" w:rsidP="009A013F">
            <w:pPr>
              <w:spacing w:line="259" w:lineRule="auto"/>
              <w:rPr>
                <w:rFonts w:cs="Arial"/>
                <w:szCs w:val="24"/>
              </w:rPr>
            </w:pPr>
            <w:r w:rsidRPr="001D29C6">
              <w:rPr>
                <w:rFonts w:eastAsia="Arial" w:cs="Arial"/>
                <w:szCs w:val="24"/>
              </w:rPr>
              <w:t xml:space="preserve">For this assessment, you can use Generative AI to create creative materials, such as images. </w:t>
            </w:r>
          </w:p>
        </w:tc>
        <w:tc>
          <w:tcPr>
            <w:tcW w:w="1416" w:type="dxa"/>
            <w:tcBorders>
              <w:top w:val="single" w:sz="4" w:space="0" w:color="000000"/>
              <w:left w:val="single" w:sz="4" w:space="0" w:color="000000"/>
              <w:bottom w:val="single" w:sz="4" w:space="0" w:color="000000"/>
              <w:right w:val="single" w:sz="6" w:space="0" w:color="000000"/>
            </w:tcBorders>
          </w:tcPr>
          <w:p w14:paraId="64EA4D26" w14:textId="77777777" w:rsidR="001974B2" w:rsidRPr="001D29C6" w:rsidRDefault="001974B2" w:rsidP="009A013F">
            <w:pPr>
              <w:spacing w:line="259" w:lineRule="auto"/>
              <w:ind w:left="2"/>
              <w:rPr>
                <w:rFonts w:cs="Arial"/>
                <w:szCs w:val="24"/>
              </w:rPr>
            </w:pPr>
            <w:r w:rsidRPr="001D29C6">
              <w:rPr>
                <w:rFonts w:eastAsia="Arial" w:cs="Arial"/>
                <w:szCs w:val="24"/>
              </w:rPr>
              <w:t xml:space="preserve">Yes </w:t>
            </w:r>
            <w:r w:rsidRPr="001D29C6">
              <w:rPr>
                <w:rFonts w:ascii="Segoe UI Symbol" w:eastAsia="MS Gothic" w:hAnsi="Segoe UI Symbol" w:cs="Segoe UI Symbol"/>
                <w:szCs w:val="24"/>
              </w:rPr>
              <w:t>☐</w:t>
            </w:r>
            <w:r w:rsidRPr="001D29C6">
              <w:rPr>
                <w:rFonts w:eastAsia="Arial" w:cs="Arial"/>
                <w:szCs w:val="24"/>
              </w:rPr>
              <w:t xml:space="preserve"> </w:t>
            </w:r>
          </w:p>
          <w:p w14:paraId="0B9E9DF9" w14:textId="77777777" w:rsidR="001974B2" w:rsidRPr="001D29C6" w:rsidRDefault="001974B2" w:rsidP="009A013F">
            <w:pPr>
              <w:spacing w:after="17" w:line="259" w:lineRule="auto"/>
              <w:ind w:left="2"/>
              <w:rPr>
                <w:rFonts w:cs="Arial"/>
                <w:szCs w:val="24"/>
              </w:rPr>
            </w:pPr>
            <w:r w:rsidRPr="001D29C6">
              <w:rPr>
                <w:rFonts w:eastAsia="Arial" w:cs="Arial"/>
                <w:szCs w:val="24"/>
              </w:rPr>
              <w:t xml:space="preserve"> </w:t>
            </w:r>
          </w:p>
          <w:p w14:paraId="5F1F13E6" w14:textId="133492C9" w:rsidR="001974B2" w:rsidRPr="001D29C6" w:rsidRDefault="001974B2" w:rsidP="009A013F">
            <w:pPr>
              <w:spacing w:line="259" w:lineRule="auto"/>
              <w:ind w:left="2"/>
              <w:rPr>
                <w:rFonts w:cs="Arial"/>
                <w:szCs w:val="24"/>
              </w:rPr>
            </w:pPr>
            <w:proofErr w:type="gramStart"/>
            <w:r w:rsidRPr="001D29C6">
              <w:rPr>
                <w:rFonts w:eastAsia="Arial" w:cs="Arial"/>
                <w:szCs w:val="24"/>
              </w:rPr>
              <w:t xml:space="preserve">No  </w:t>
            </w:r>
            <w:r w:rsidR="00045500" w:rsidRPr="001D29C6">
              <w:rPr>
                <w:rFonts w:eastAsia="MS Gothic" w:cs="Arial"/>
                <w:szCs w:val="24"/>
              </w:rPr>
              <w:t>x</w:t>
            </w:r>
            <w:proofErr w:type="gramEnd"/>
          </w:p>
        </w:tc>
      </w:tr>
      <w:tr w:rsidR="001974B2" w:rsidRPr="001D29C6" w14:paraId="3FABCFDD" w14:textId="77777777" w:rsidTr="009A013F">
        <w:trPr>
          <w:trHeight w:val="833"/>
        </w:trPr>
        <w:tc>
          <w:tcPr>
            <w:tcW w:w="2251" w:type="dxa"/>
            <w:tcBorders>
              <w:top w:val="single" w:sz="4" w:space="0" w:color="000000"/>
              <w:left w:val="single" w:sz="6" w:space="0" w:color="000000"/>
              <w:bottom w:val="single" w:sz="4" w:space="0" w:color="000000"/>
              <w:right w:val="single" w:sz="4" w:space="0" w:color="000000"/>
            </w:tcBorders>
          </w:tcPr>
          <w:p w14:paraId="52A79F5B" w14:textId="77777777" w:rsidR="001974B2" w:rsidRPr="001D29C6" w:rsidRDefault="001974B2" w:rsidP="009A013F">
            <w:pPr>
              <w:spacing w:line="259" w:lineRule="auto"/>
              <w:rPr>
                <w:rFonts w:cs="Arial"/>
                <w:szCs w:val="24"/>
              </w:rPr>
            </w:pPr>
            <w:r w:rsidRPr="001D29C6">
              <w:rPr>
                <w:rFonts w:eastAsia="Arial" w:cs="Arial"/>
                <w:szCs w:val="24"/>
              </w:rPr>
              <w:t xml:space="preserve">PROGRAMING </w:t>
            </w:r>
          </w:p>
        </w:tc>
        <w:tc>
          <w:tcPr>
            <w:tcW w:w="5398" w:type="dxa"/>
            <w:tcBorders>
              <w:top w:val="single" w:sz="4" w:space="0" w:color="000000"/>
              <w:left w:val="single" w:sz="4" w:space="0" w:color="000000"/>
              <w:bottom w:val="single" w:sz="4" w:space="0" w:color="000000"/>
              <w:right w:val="single" w:sz="4" w:space="0" w:color="000000"/>
            </w:tcBorders>
          </w:tcPr>
          <w:p w14:paraId="03995721" w14:textId="77777777" w:rsidR="001974B2" w:rsidRPr="001D29C6" w:rsidRDefault="001974B2" w:rsidP="009A013F">
            <w:pPr>
              <w:spacing w:line="259" w:lineRule="auto"/>
              <w:rPr>
                <w:rFonts w:cs="Arial"/>
                <w:szCs w:val="24"/>
              </w:rPr>
            </w:pPr>
            <w:r w:rsidRPr="001D29C6">
              <w:rPr>
                <w:rFonts w:eastAsia="Arial" w:cs="Arial"/>
                <w:szCs w:val="24"/>
              </w:rPr>
              <w:t xml:space="preserve">For this assessment, you can use Generative AI to create and check code. </w:t>
            </w:r>
          </w:p>
        </w:tc>
        <w:tc>
          <w:tcPr>
            <w:tcW w:w="1416" w:type="dxa"/>
            <w:tcBorders>
              <w:top w:val="single" w:sz="4" w:space="0" w:color="000000"/>
              <w:left w:val="single" w:sz="4" w:space="0" w:color="000000"/>
              <w:bottom w:val="single" w:sz="4" w:space="0" w:color="000000"/>
              <w:right w:val="single" w:sz="6" w:space="0" w:color="000000"/>
            </w:tcBorders>
          </w:tcPr>
          <w:p w14:paraId="2CB04423" w14:textId="77777777" w:rsidR="001974B2" w:rsidRPr="001D29C6" w:rsidRDefault="001974B2" w:rsidP="009A013F">
            <w:pPr>
              <w:spacing w:line="259" w:lineRule="auto"/>
              <w:ind w:left="2"/>
              <w:rPr>
                <w:rFonts w:cs="Arial"/>
                <w:szCs w:val="24"/>
              </w:rPr>
            </w:pPr>
            <w:r w:rsidRPr="001D29C6">
              <w:rPr>
                <w:rFonts w:eastAsia="Arial" w:cs="Arial"/>
                <w:szCs w:val="24"/>
              </w:rPr>
              <w:t xml:space="preserve">Yes </w:t>
            </w:r>
            <w:r w:rsidRPr="001D29C6">
              <w:rPr>
                <w:rFonts w:ascii="Segoe UI Symbol" w:eastAsia="MS Gothic" w:hAnsi="Segoe UI Symbol" w:cs="Segoe UI Symbol"/>
                <w:szCs w:val="24"/>
              </w:rPr>
              <w:t>☐</w:t>
            </w:r>
            <w:r w:rsidRPr="001D29C6">
              <w:rPr>
                <w:rFonts w:eastAsia="Arial" w:cs="Arial"/>
                <w:szCs w:val="24"/>
              </w:rPr>
              <w:t xml:space="preserve"> </w:t>
            </w:r>
          </w:p>
          <w:p w14:paraId="0132C092" w14:textId="77777777" w:rsidR="001974B2" w:rsidRPr="001D29C6" w:rsidRDefault="001974B2" w:rsidP="009A013F">
            <w:pPr>
              <w:spacing w:after="14" w:line="259" w:lineRule="auto"/>
              <w:ind w:left="2"/>
              <w:rPr>
                <w:rFonts w:cs="Arial"/>
                <w:szCs w:val="24"/>
              </w:rPr>
            </w:pPr>
            <w:r w:rsidRPr="001D29C6">
              <w:rPr>
                <w:rFonts w:eastAsia="Arial" w:cs="Arial"/>
                <w:szCs w:val="24"/>
              </w:rPr>
              <w:t xml:space="preserve"> </w:t>
            </w:r>
          </w:p>
          <w:p w14:paraId="131249F4" w14:textId="2A65DDB8" w:rsidR="001974B2" w:rsidRPr="001D29C6" w:rsidRDefault="001974B2" w:rsidP="009A013F">
            <w:pPr>
              <w:spacing w:line="259" w:lineRule="auto"/>
              <w:ind w:left="2"/>
              <w:rPr>
                <w:rFonts w:cs="Arial"/>
                <w:szCs w:val="24"/>
              </w:rPr>
            </w:pPr>
            <w:proofErr w:type="gramStart"/>
            <w:r w:rsidRPr="001D29C6">
              <w:rPr>
                <w:rFonts w:eastAsia="Arial" w:cs="Arial"/>
                <w:szCs w:val="24"/>
              </w:rPr>
              <w:t xml:space="preserve">No  </w:t>
            </w:r>
            <w:r w:rsidR="00045500" w:rsidRPr="001D29C6">
              <w:rPr>
                <w:rFonts w:eastAsia="MS Gothic" w:cs="Arial"/>
                <w:szCs w:val="24"/>
              </w:rPr>
              <w:t>x</w:t>
            </w:r>
            <w:proofErr w:type="gramEnd"/>
          </w:p>
        </w:tc>
      </w:tr>
      <w:tr w:rsidR="001974B2" w:rsidRPr="001D29C6" w14:paraId="06E44C89" w14:textId="77777777" w:rsidTr="009A013F">
        <w:trPr>
          <w:trHeight w:val="1104"/>
        </w:trPr>
        <w:tc>
          <w:tcPr>
            <w:tcW w:w="2251" w:type="dxa"/>
            <w:tcBorders>
              <w:top w:val="single" w:sz="4" w:space="0" w:color="000000"/>
              <w:left w:val="single" w:sz="6" w:space="0" w:color="000000"/>
              <w:bottom w:val="single" w:sz="6" w:space="0" w:color="000000"/>
              <w:right w:val="single" w:sz="4" w:space="0" w:color="000000"/>
            </w:tcBorders>
          </w:tcPr>
          <w:p w14:paraId="3D52156F" w14:textId="77777777" w:rsidR="001974B2" w:rsidRPr="001D29C6" w:rsidRDefault="001974B2" w:rsidP="009A013F">
            <w:pPr>
              <w:spacing w:line="259" w:lineRule="auto"/>
              <w:rPr>
                <w:rFonts w:cs="Arial"/>
                <w:szCs w:val="24"/>
              </w:rPr>
            </w:pPr>
            <w:r w:rsidRPr="001D29C6">
              <w:rPr>
                <w:rFonts w:eastAsia="Arial" w:cs="Arial"/>
                <w:szCs w:val="24"/>
              </w:rPr>
              <w:t xml:space="preserve">NONE </w:t>
            </w:r>
          </w:p>
        </w:tc>
        <w:tc>
          <w:tcPr>
            <w:tcW w:w="5398" w:type="dxa"/>
            <w:tcBorders>
              <w:top w:val="single" w:sz="4" w:space="0" w:color="000000"/>
              <w:left w:val="single" w:sz="4" w:space="0" w:color="000000"/>
              <w:bottom w:val="single" w:sz="6" w:space="0" w:color="000000"/>
              <w:right w:val="single" w:sz="4" w:space="0" w:color="000000"/>
            </w:tcBorders>
          </w:tcPr>
          <w:p w14:paraId="110D11B4" w14:textId="77777777" w:rsidR="001974B2" w:rsidRPr="001D29C6" w:rsidRDefault="001974B2" w:rsidP="009A013F">
            <w:pPr>
              <w:spacing w:line="259" w:lineRule="auto"/>
              <w:rPr>
                <w:rFonts w:cs="Arial"/>
                <w:szCs w:val="24"/>
              </w:rPr>
            </w:pPr>
            <w:r w:rsidRPr="001D29C6">
              <w:rPr>
                <w:rFonts w:eastAsia="Arial" w:cs="Arial"/>
                <w:szCs w:val="24"/>
              </w:rPr>
              <w:t xml:space="preserve">For this assessment, you are not allowed to use </w:t>
            </w:r>
            <w:r w:rsidRPr="001D29C6">
              <w:rPr>
                <w:rFonts w:eastAsia="Arial" w:cs="Arial"/>
                <w:b/>
                <w:szCs w:val="24"/>
              </w:rPr>
              <w:t>any</w:t>
            </w:r>
            <w:r w:rsidRPr="001D29C6">
              <w:rPr>
                <w:rFonts w:eastAsia="Arial" w:cs="Arial"/>
                <w:szCs w:val="24"/>
              </w:rPr>
              <w:t xml:space="preserve"> type of Generative AI support. This includes research support, structure support, writing/proofreading support and creative support. </w:t>
            </w:r>
          </w:p>
        </w:tc>
        <w:tc>
          <w:tcPr>
            <w:tcW w:w="1416" w:type="dxa"/>
            <w:tcBorders>
              <w:top w:val="single" w:sz="4" w:space="0" w:color="000000"/>
              <w:left w:val="single" w:sz="4" w:space="0" w:color="000000"/>
              <w:bottom w:val="single" w:sz="6" w:space="0" w:color="000000"/>
              <w:right w:val="single" w:sz="6" w:space="0" w:color="000000"/>
            </w:tcBorders>
          </w:tcPr>
          <w:p w14:paraId="3D6CD9B8" w14:textId="77777777" w:rsidR="001974B2" w:rsidRPr="001D29C6" w:rsidRDefault="001974B2" w:rsidP="009A013F">
            <w:pPr>
              <w:spacing w:line="259" w:lineRule="auto"/>
              <w:ind w:left="2"/>
              <w:rPr>
                <w:rFonts w:cs="Arial"/>
                <w:szCs w:val="24"/>
              </w:rPr>
            </w:pPr>
            <w:r w:rsidRPr="001D29C6">
              <w:rPr>
                <w:rFonts w:eastAsia="Arial" w:cs="Arial"/>
                <w:szCs w:val="24"/>
              </w:rPr>
              <w:t xml:space="preserve">Yes </w:t>
            </w:r>
            <w:r w:rsidRPr="001D29C6">
              <w:rPr>
                <w:rFonts w:ascii="Segoe UI Symbol" w:eastAsia="MS Gothic" w:hAnsi="Segoe UI Symbol" w:cs="Segoe UI Symbol"/>
                <w:szCs w:val="24"/>
              </w:rPr>
              <w:t>☐</w:t>
            </w:r>
            <w:r w:rsidRPr="001D29C6">
              <w:rPr>
                <w:rFonts w:eastAsia="Arial" w:cs="Arial"/>
                <w:szCs w:val="24"/>
              </w:rPr>
              <w:t xml:space="preserve"> </w:t>
            </w:r>
          </w:p>
          <w:p w14:paraId="13E92B95" w14:textId="77777777" w:rsidR="001974B2" w:rsidRPr="001D29C6" w:rsidRDefault="001974B2" w:rsidP="009A013F">
            <w:pPr>
              <w:spacing w:after="14" w:line="259" w:lineRule="auto"/>
              <w:ind w:left="2"/>
              <w:rPr>
                <w:rFonts w:cs="Arial"/>
                <w:szCs w:val="24"/>
              </w:rPr>
            </w:pPr>
            <w:r w:rsidRPr="001D29C6">
              <w:rPr>
                <w:rFonts w:eastAsia="Arial" w:cs="Arial"/>
                <w:szCs w:val="24"/>
              </w:rPr>
              <w:t xml:space="preserve"> </w:t>
            </w:r>
          </w:p>
          <w:p w14:paraId="7339AE65" w14:textId="5835E0F0" w:rsidR="001974B2" w:rsidRPr="001D29C6" w:rsidRDefault="001974B2" w:rsidP="009A013F">
            <w:pPr>
              <w:spacing w:line="259" w:lineRule="auto"/>
              <w:ind w:left="2"/>
              <w:rPr>
                <w:rFonts w:cs="Arial"/>
                <w:szCs w:val="24"/>
              </w:rPr>
            </w:pPr>
            <w:r w:rsidRPr="001D29C6">
              <w:rPr>
                <w:rFonts w:eastAsia="Arial" w:cs="Arial"/>
                <w:szCs w:val="24"/>
              </w:rPr>
              <w:t xml:space="preserve">No </w:t>
            </w:r>
            <w:r w:rsidR="00045500" w:rsidRPr="001D29C6">
              <w:rPr>
                <w:rFonts w:eastAsia="MS Gothic" w:cs="Arial"/>
                <w:szCs w:val="24"/>
              </w:rPr>
              <w:t>x</w:t>
            </w:r>
          </w:p>
        </w:tc>
      </w:tr>
    </w:tbl>
    <w:p w14:paraId="7F58D059" w14:textId="77777777" w:rsidR="001974B2" w:rsidRPr="001D29C6" w:rsidRDefault="001974B2" w:rsidP="001974B2">
      <w:pPr>
        <w:spacing w:after="183" w:line="259" w:lineRule="auto"/>
        <w:rPr>
          <w:rFonts w:cs="Arial"/>
          <w:szCs w:val="24"/>
        </w:rPr>
      </w:pPr>
      <w:r w:rsidRPr="001D29C6">
        <w:rPr>
          <w:rFonts w:eastAsia="Calibri" w:cs="Arial"/>
          <w:szCs w:val="24"/>
        </w:rPr>
        <w:t xml:space="preserve"> </w:t>
      </w:r>
    </w:p>
    <w:p w14:paraId="2BE5FFE1" w14:textId="77777777" w:rsidR="006707F3" w:rsidRPr="001D29C6" w:rsidRDefault="006707F3" w:rsidP="001974B2">
      <w:pPr>
        <w:spacing w:line="259" w:lineRule="auto"/>
        <w:rPr>
          <w:rFonts w:cs="Arial"/>
          <w:b/>
          <w:bCs/>
          <w:szCs w:val="24"/>
        </w:rPr>
      </w:pPr>
    </w:p>
    <w:p w14:paraId="0D141A3C" w14:textId="77777777" w:rsidR="006707F3" w:rsidRPr="001D29C6" w:rsidRDefault="006707F3">
      <w:pPr>
        <w:spacing w:line="259" w:lineRule="auto"/>
        <w:jc w:val="left"/>
        <w:rPr>
          <w:rFonts w:cs="Arial"/>
          <w:b/>
          <w:bCs/>
          <w:szCs w:val="24"/>
        </w:rPr>
      </w:pPr>
      <w:r w:rsidRPr="001D29C6">
        <w:rPr>
          <w:rFonts w:cs="Arial"/>
          <w:b/>
          <w:bCs/>
          <w:szCs w:val="24"/>
        </w:rPr>
        <w:br w:type="page"/>
      </w:r>
    </w:p>
    <w:sdt>
      <w:sdtPr>
        <w:rPr>
          <w:rFonts w:ascii="Arial" w:eastAsiaTheme="minorHAnsi" w:hAnsi="Arial" w:cs="Arial"/>
          <w:color w:val="auto"/>
          <w:sz w:val="24"/>
          <w:szCs w:val="24"/>
          <w:lang w:val="en-GB"/>
        </w:rPr>
        <w:id w:val="-1413151529"/>
        <w:docPartObj>
          <w:docPartGallery w:val="Table of Contents"/>
          <w:docPartUnique/>
        </w:docPartObj>
      </w:sdtPr>
      <w:sdtEndPr>
        <w:rPr>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573F2106" w14:textId="77777777" w:rsidR="006707F3" w:rsidRPr="001D29C6" w:rsidRDefault="006707F3" w:rsidP="006707F3">
          <w:pPr>
            <w:pStyle w:val="TOCHeading"/>
            <w:jc w:val="center"/>
            <w:rPr>
              <w:rFonts w:ascii="Arial" w:hAnsi="Arial" w:cs="Arial"/>
              <w:b/>
              <w:color w:val="auto"/>
              <w:sz w:val="24"/>
              <w:szCs w:val="24"/>
            </w:rPr>
          </w:pPr>
          <w:r w:rsidRPr="001D29C6">
            <w:rPr>
              <w:rFonts w:ascii="Arial" w:hAnsi="Arial" w:cs="Arial"/>
              <w:b/>
              <w:color w:val="auto"/>
              <w:sz w:val="24"/>
              <w:szCs w:val="24"/>
            </w:rPr>
            <w:t>Table of Contents</w:t>
          </w:r>
        </w:p>
        <w:p w14:paraId="29FBA865" w14:textId="6C2A0802" w:rsidR="00697C67" w:rsidRPr="001D29C6" w:rsidRDefault="006707F3"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29C6">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\o "1-3" \h \z \u </w:instrText>
          </w:r>
          <w:r w:rsidRPr="001D29C6">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hyperlink w:anchor="_Toc179283206" w:history="1">
            <w:r w:rsidR="00697C67"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Introduction</w:t>
            </w:r>
            <w:r w:rsidR="00697C67"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97C67"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697C67"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_Toc179283206 \h </w:instrText>
            </w:r>
            <w:r w:rsidR="00697C67"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697C67"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697C67"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697C67"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677E4FD" w14:textId="45C55E5F"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07"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Total Revenue</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_Toc179283207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0987D87" w14:textId="593B9157"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08"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Revenue Analysis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_Toc179283208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5145FAF" w14:textId="05CF42A6"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09"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Cost Structure</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_Toc179283209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9A7ACE4" w14:textId="5FC77BB5"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0"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Revenue Trends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_Toc179283210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0A08B63" w14:textId="6F533015"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1"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Market Position</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_Toc179283211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A0FFF4C" w14:textId="7005F521"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2"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Market Share Analysis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_Toc179283212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2C1F880" w14:textId="16F69E9D"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3"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Customer Demographics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_Toc179283213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66723EF" w14:textId="7884DCA9"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4"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 Brand Perception</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_Toc179283214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DDA7511" w14:textId="4997F5A9"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5"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Growth Potential</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_Toc179283215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0CA0715" w14:textId="71346386"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6"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Expansion Strategies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_Toc179283216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17E9EDA" w14:textId="6D1813E3"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7"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Market Opportunities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_Toc179283217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1A0CC2A" w14:textId="6C3E5E8B"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8"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Financial Commitment to CSR</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_Toc179283218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0C53F39" w14:textId="4EAE677A"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9"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5.1 CSR Initiatives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_Toc179283219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A1750FD" w14:textId="6BFD19A5"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20"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Recommendations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_Toc179283220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B8AC73D" w14:textId="16FCF85A"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21"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6.1 Recommendation for Shangri-La</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_Toc179283221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60A3406" w14:textId="1168DCD3"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22"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6.2 Recommendation Premier Inn</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_Toc179283222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07A7AE2" w14:textId="1A2EE930"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23"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Conclusion</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_Toc179283223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5C90C7E" w14:textId="4CBE2AC5"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24"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_Toc179283224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3BAB365" w14:textId="2C8CA0A5" w:rsidR="006707F3" w:rsidRPr="001D29C6" w:rsidRDefault="006707F3"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29C6">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14:paraId="4C80F66B" w14:textId="77777777" w:rsidR="006707F3" w:rsidRPr="001D29C6" w:rsidRDefault="006707F3" w:rsidP="00023B1F">
      <w:r w:rsidRPr="001D29C6">
        <w:br w:type="page"/>
      </w:r>
    </w:p>
    <w:p w14:paraId="0A7A40B7" w14:textId="77777777" w:rsidR="00167A67" w:rsidRPr="001D29C6" w:rsidRDefault="00167A67" w:rsidP="00023B1F">
      <w:bookmarkStart w:id="0" w:name="_Toc179283206"/>
      <w:r w:rsidRPr="001D29C6">
        <w:t>1. Introduction</w:t>
      </w:r>
      <w:bookmarkEnd w:id="0"/>
    </w:p>
    <w:p w14:paraId="701F6ECF" w14:textId="53FD7BC4" w:rsidR="00B11E32" w:rsidRPr="001D29C6" w:rsidRDefault="008B6953" w:rsidP="001D29C6">
      <w:pPr>
        <w:rPr>
          <w:rFonts w:cs="Arial"/>
        </w:rPr>
      </w:pPr>
      <w:r w:rsidRPr="00023B1F">
        <w:t>Shangri-La Hotels is a luxury hotel brand</w:t>
      </w:r>
      <w:r w:rsidRPr="001D29C6">
        <w:rPr>
          <w:rFonts w:cs="Arial"/>
        </w:rPr>
        <w:t xml:space="preserve"> affiliated with Asian style and luxury services with more than 100 hotels and resorts in different locations across the world (Shangri-La, no date). On the other hand, Premier Inn is the largest brand in the economy hotel segment in the UK with over 850 establishments; it is known for its good value and customer feedback (Whitbread, 2024). </w:t>
      </w:r>
      <w:r w:rsidR="00B34444" w:rsidRPr="001D29C6">
        <w:rPr>
          <w:rFonts w:cs="Arial"/>
        </w:rPr>
        <w:t xml:space="preserve">Shangri-La Hotels and Premier Inn Hotels are two quite different companies in the hospitality industry, which operate at different service levels and can provide services for different clients. This </w:t>
      </w:r>
      <w:r w:rsidR="00507DC9" w:rsidRPr="001D29C6">
        <w:rPr>
          <w:rFonts w:cs="Arial"/>
        </w:rPr>
        <w:t>report</w:t>
      </w:r>
      <w:r w:rsidR="00B34444" w:rsidRPr="001D29C6">
        <w:rPr>
          <w:rFonts w:cs="Arial"/>
        </w:rPr>
        <w:t xml:space="preserve"> assesses their respective financial management practices that are important in improving their standing and business viability within a changing </w:t>
      </w:r>
      <w:proofErr w:type="spellStart"/>
      <w:proofErr w:type="gramStart"/>
      <w:r w:rsidR="00B34444" w:rsidRPr="001D29C6">
        <w:rPr>
          <w:rFonts w:cs="Arial"/>
        </w:rPr>
        <w:t>environment</w:t>
      </w:r>
      <w:r w:rsidR="00167A67" w:rsidRPr="001D29C6">
        <w:rPr>
          <w:rFonts w:cs="Arial"/>
        </w:rPr>
        <w:t>.</w:t>
      </w:r>
      <w:r w:rsidR="00B11E32" w:rsidRPr="001D29C6">
        <w:rPr>
          <w:rFonts w:cs="Arial"/>
        </w:rPr>
        <w:t>This</w:t>
      </w:r>
      <w:proofErr w:type="spellEnd"/>
      <w:proofErr w:type="gramEnd"/>
      <w:r w:rsidR="00B11E32" w:rsidRPr="001D29C6">
        <w:rPr>
          <w:rFonts w:cs="Arial"/>
        </w:rPr>
        <w:t xml:space="preserve"> report focuses on comparing the strategies of financial management of both of these hotel groups, particularly examining their market position, operational revenue, potential growth as well as CSR and financial commitments. </w:t>
      </w:r>
    </w:p>
    <w:p w14:paraId="2761B9C6" w14:textId="77777777" w:rsidR="00167A67" w:rsidRPr="001D29C6" w:rsidRDefault="00167A67" w:rsidP="001D29C6">
      <w:pPr>
        <w:rPr>
          <w:rFonts w:cs="Arial"/>
        </w:rPr>
      </w:pPr>
      <w:bookmarkStart w:id="1" w:name="_Toc179283207"/>
      <w:r w:rsidRPr="001D29C6">
        <w:rPr>
          <w:rFonts w:cs="Arial"/>
        </w:rPr>
        <w:t>2. Total Revenue</w:t>
      </w:r>
      <w:bookmarkEnd w:id="1"/>
    </w:p>
    <w:p w14:paraId="6B20AF27" w14:textId="5CCCF72D" w:rsidR="00CA41A4" w:rsidRPr="001D29C6" w:rsidRDefault="00CA41A4" w:rsidP="001D29C6">
      <w:pPr>
        <w:rPr>
          <w:rFonts w:cs="Arial"/>
        </w:rPr>
      </w:pPr>
      <w:bookmarkStart w:id="2" w:name="_Toc179283208"/>
      <w:r w:rsidRPr="001D29C6">
        <w:rPr>
          <w:rFonts w:cs="Arial"/>
        </w:rPr>
        <w:t xml:space="preserve">2.1 </w:t>
      </w:r>
      <w:r w:rsidR="003653E9" w:rsidRPr="001D29C6">
        <w:rPr>
          <w:rFonts w:cs="Arial"/>
        </w:rPr>
        <w:t xml:space="preserve">Operational </w:t>
      </w:r>
      <w:r w:rsidRPr="001D29C6">
        <w:rPr>
          <w:rFonts w:cs="Arial"/>
        </w:rPr>
        <w:t>Revenue Analysis</w:t>
      </w:r>
      <w:bookmarkEnd w:id="2"/>
    </w:p>
    <w:p w14:paraId="5FEC5D48" w14:textId="392A120F" w:rsidR="00CA41A4" w:rsidRPr="001D29C6" w:rsidRDefault="00CA41A4" w:rsidP="001D29C6">
      <w:pPr>
        <w:rPr>
          <w:rFonts w:cs="Arial"/>
        </w:rPr>
      </w:pPr>
      <w:r w:rsidRPr="001D29C6">
        <w:rPr>
          <w:rFonts w:cs="Arial"/>
        </w:rPr>
        <w:t>Shangri-La Hotels primarily generates revenue through three main streams: room bookings, food and beverage services, and event hosting. The luxury hotel chain's emphasis on premium offerings allows it to command higher prices, enhancing its overall revenue potential. In 2023, Shangri-La reported consolidated revenue of USD 2,141.8 million</w:t>
      </w:r>
      <w:r w:rsidR="001E083E" w:rsidRPr="001D29C6">
        <w:rPr>
          <w:rFonts w:cs="Arial"/>
        </w:rPr>
        <w:t xml:space="preserve"> (shown in the figure below)</w:t>
      </w:r>
      <w:r w:rsidRPr="001D29C6">
        <w:rPr>
          <w:rFonts w:cs="Arial"/>
        </w:rPr>
        <w:t>, a significant increase of 46.5% compared to USD 1,462.1 million in 2022, driven by a strong recovery in the luxury travel segment, particularly in Asia post-pandemic (Shangri-La Asia Limited Annual Report, 2023). This rebound can be attributed to increased consumer demand and the reopening of borders, especially in Mainland China and Hong Kong, which played a critical role in the recovery of hotel operations (Shangri-La Asia Limited Annual Report, 2023).</w:t>
      </w:r>
    </w:p>
    <w:p w14:paraId="09C38593" w14:textId="77777777" w:rsidR="00C7226E" w:rsidRPr="001D29C6" w:rsidRDefault="00CA41A4" w:rsidP="00C7226E">
      <w:pPr>
        <w:pStyle w:val="NormalWeb"/>
        <w:keepNext/>
        <w:jc w:val="center"/>
        <w:rPr>
          <w:rFonts w:ascii="Arial" w:hAnsi="Arial" w:cs="Arial"/>
        </w:rPr>
      </w:pPr>
      <w:r w:rsidRPr="001D29C6">
        <w:rPr>
          <w:rFonts w:ascii="Arial" w:hAnsi="Arial" w:cs="Arial"/>
          <w:noProof/>
        </w:rPr>
        <w:drawing>
          <wp:inline distT="0" distB="0" distL="0" distR="0" wp14:anchorId="7235DA55" wp14:editId="2DB53848">
            <wp:extent cx="2800206" cy="1689100"/>
            <wp:effectExtent l="0" t="0" r="63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872481" cy="1732696"/>
                    </a:xfrm>
                    <a:prstGeom prst="rect">
                      <a:avLst/>
                    </a:prstGeom>
                  </pic:spPr>
                </pic:pic>
              </a:graphicData>
            </a:graphic>
          </wp:inline>
        </w:drawing>
      </w:r>
    </w:p>
    <w:p w14:paraId="2CE819E4" w14:textId="04212E70" w:rsidR="00CA41A4" w:rsidRPr="001D29C6" w:rsidRDefault="00C7226E" w:rsidP="00C7226E">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1</w:t>
      </w:r>
      <w:r w:rsidRPr="001D29C6">
        <w:rPr>
          <w:rFonts w:cs="Arial"/>
          <w:sz w:val="24"/>
          <w:szCs w:val="24"/>
        </w:rPr>
        <w:fldChar w:fldCharType="end"/>
      </w:r>
      <w:r w:rsidRPr="001D29C6">
        <w:rPr>
          <w:rFonts w:cs="Arial"/>
          <w:sz w:val="24"/>
          <w:szCs w:val="24"/>
        </w:rPr>
        <w:t xml:space="preserve"> </w:t>
      </w:r>
      <w:r w:rsidR="001E083E" w:rsidRPr="001D29C6">
        <w:rPr>
          <w:rFonts w:cs="Arial"/>
          <w:sz w:val="24"/>
          <w:szCs w:val="24"/>
        </w:rPr>
        <w:t xml:space="preserve">Consolidated Revenue </w:t>
      </w:r>
      <w:r w:rsidRPr="001D29C6">
        <w:rPr>
          <w:rFonts w:cs="Arial"/>
          <w:sz w:val="24"/>
          <w:szCs w:val="24"/>
        </w:rPr>
        <w:t>(Shangri-La Asia Limited Annual Report, 2023)</w:t>
      </w:r>
    </w:p>
    <w:p w14:paraId="5F361039" w14:textId="1F2D00C7" w:rsidR="00CA41A4" w:rsidRPr="001D29C6" w:rsidRDefault="00CA41A4" w:rsidP="00507DC9">
      <w:pPr>
        <w:rPr>
          <w:rFonts w:cs="Arial"/>
          <w:szCs w:val="24"/>
        </w:rPr>
      </w:pPr>
      <w:r w:rsidRPr="001D29C6">
        <w:rPr>
          <w:rFonts w:cs="Arial"/>
          <w:szCs w:val="24"/>
        </w:rPr>
        <w:t>Conversely, Premier Inn relies on a high volume of room bookings at competitive rates, complemented by ancillary revenue from food and beverage services, albeit at a lower price point than Shangri-La. In its fiscal year ending March 2, 2023, Premier Inn reported statutory revenue of £2,625 million, representing a remarkable 54% increase from £1,703 million in FY22. This growth indicates a strong performance relative to the midscale and economy market segments in the UK, with Premier Inn’s UK accommodation sales exceeding FY22 by 55% and FY20 by 37% (</w:t>
      </w:r>
      <w:r w:rsidR="00095B55" w:rsidRPr="001D29C6">
        <w:rPr>
          <w:rFonts w:cs="Arial"/>
          <w:szCs w:val="24"/>
          <w:lang w:val="en-US"/>
        </w:rPr>
        <w:t>Whitbread</w:t>
      </w:r>
      <w:r w:rsidRPr="001D29C6">
        <w:rPr>
          <w:rFonts w:cs="Arial"/>
          <w:szCs w:val="24"/>
        </w:rPr>
        <w:t>, 2023).</w:t>
      </w:r>
    </w:p>
    <w:p w14:paraId="38195717" w14:textId="77777777" w:rsidR="00CA41A4" w:rsidRPr="001D29C6" w:rsidRDefault="00CA41A4" w:rsidP="00507DC9">
      <w:pPr>
        <w:pStyle w:val="Heading2"/>
        <w:rPr>
          <w:rFonts w:cs="Arial"/>
          <w:szCs w:val="24"/>
        </w:rPr>
      </w:pPr>
      <w:bookmarkStart w:id="3" w:name="_Toc179283209"/>
      <w:r w:rsidRPr="001D29C6">
        <w:rPr>
          <w:rFonts w:cs="Arial"/>
          <w:szCs w:val="24"/>
        </w:rPr>
        <w:t>2.2 Cost Structure</w:t>
      </w:r>
      <w:bookmarkEnd w:id="3"/>
    </w:p>
    <w:p w14:paraId="3F2ED4EA" w14:textId="23B8131B" w:rsidR="00CA41A4" w:rsidRPr="001D29C6" w:rsidRDefault="00CA41A4" w:rsidP="00507DC9">
      <w:pPr>
        <w:rPr>
          <w:rFonts w:cs="Arial"/>
          <w:szCs w:val="24"/>
        </w:rPr>
      </w:pPr>
      <w:r w:rsidRPr="001D29C6">
        <w:rPr>
          <w:rFonts w:cs="Arial"/>
          <w:szCs w:val="24"/>
        </w:rPr>
        <w:t>The cost structure of Shangri-La reflects its commitment to maintaining luxury service standards, which entails significant operational expenses, including high staffing levels and extensive facility upkeep. In contrast, Premier Inn benefits from economies of scale that lead to lower operational costs per room, enabling it to sustain profitability while offering more competitive room rates. The effective share of EBITDA for Shangri-La in 2023 was USD 873.6 million</w:t>
      </w:r>
      <w:r w:rsidR="001E083E" w:rsidRPr="001D29C6">
        <w:rPr>
          <w:rFonts w:cs="Arial"/>
          <w:szCs w:val="24"/>
        </w:rPr>
        <w:t xml:space="preserve"> (see figure 2)</w:t>
      </w:r>
      <w:r w:rsidRPr="001D29C6">
        <w:rPr>
          <w:rFonts w:cs="Arial"/>
          <w:szCs w:val="24"/>
        </w:rPr>
        <w:t>, reflecting a 97.8% increase compared to USD 441.6 million in 2022, a result of improved cost efficiencies alongside the overall recovery of the business (Shangri-La Asia Limited Annual Report, 2023).</w:t>
      </w:r>
    </w:p>
    <w:p w14:paraId="02AADA65" w14:textId="77777777" w:rsidR="00C7226E" w:rsidRPr="001D29C6" w:rsidRDefault="00F33A52" w:rsidP="00C7226E">
      <w:pPr>
        <w:pStyle w:val="NormalWeb"/>
        <w:keepNext/>
        <w:jc w:val="center"/>
        <w:rPr>
          <w:rFonts w:ascii="Arial" w:hAnsi="Arial" w:cs="Arial"/>
        </w:rPr>
      </w:pPr>
      <w:r w:rsidRPr="001D29C6">
        <w:rPr>
          <w:rFonts w:ascii="Arial" w:hAnsi="Arial" w:cs="Arial"/>
          <w:noProof/>
        </w:rPr>
        <w:drawing>
          <wp:inline distT="0" distB="0" distL="0" distR="0" wp14:anchorId="5705A927" wp14:editId="47BEB26F">
            <wp:extent cx="2266950" cy="1994383"/>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73782" cy="2000393"/>
                    </a:xfrm>
                    <a:prstGeom prst="rect">
                      <a:avLst/>
                    </a:prstGeom>
                  </pic:spPr>
                </pic:pic>
              </a:graphicData>
            </a:graphic>
          </wp:inline>
        </w:drawing>
      </w:r>
    </w:p>
    <w:p w14:paraId="6F890FCF" w14:textId="39F01A6F" w:rsidR="00F33A52" w:rsidRPr="001D29C6" w:rsidRDefault="00C7226E" w:rsidP="00C7226E">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2</w:t>
      </w:r>
      <w:r w:rsidRPr="001D29C6">
        <w:rPr>
          <w:rFonts w:cs="Arial"/>
          <w:sz w:val="24"/>
          <w:szCs w:val="24"/>
        </w:rPr>
        <w:fldChar w:fldCharType="end"/>
      </w:r>
      <w:r w:rsidRPr="001D29C6">
        <w:rPr>
          <w:rFonts w:cs="Arial"/>
          <w:sz w:val="24"/>
          <w:szCs w:val="24"/>
        </w:rPr>
        <w:t xml:space="preserve"> </w:t>
      </w:r>
      <w:r w:rsidR="001E083E" w:rsidRPr="001D29C6">
        <w:rPr>
          <w:rFonts w:cs="Arial"/>
          <w:sz w:val="24"/>
          <w:szCs w:val="24"/>
        </w:rPr>
        <w:t xml:space="preserve">EBITDA for Shangri-La </w:t>
      </w:r>
      <w:r w:rsidRPr="001D29C6">
        <w:rPr>
          <w:rFonts w:cs="Arial"/>
          <w:sz w:val="24"/>
          <w:szCs w:val="24"/>
        </w:rPr>
        <w:t>(Shangri-La Asia Limited Annual Report, 2023)</w:t>
      </w:r>
    </w:p>
    <w:p w14:paraId="78305E1A" w14:textId="3E89863F" w:rsidR="00CA41A4" w:rsidRPr="001D29C6" w:rsidRDefault="00CA41A4" w:rsidP="00507DC9">
      <w:pPr>
        <w:rPr>
          <w:rFonts w:cs="Arial"/>
          <w:szCs w:val="24"/>
        </w:rPr>
      </w:pPr>
      <w:r w:rsidRPr="001D29C6">
        <w:rPr>
          <w:rFonts w:cs="Arial"/>
          <w:szCs w:val="24"/>
        </w:rPr>
        <w:t>In FY23, Premier Inn's adjusted EBITDAR reached £888 million, an 88% increase compared to £473 million in FY22</w:t>
      </w:r>
      <w:r w:rsidR="001E083E" w:rsidRPr="001D29C6">
        <w:rPr>
          <w:rFonts w:cs="Arial"/>
          <w:szCs w:val="24"/>
        </w:rPr>
        <w:t xml:space="preserve"> (illustrated in the figure below)</w:t>
      </w:r>
      <w:r w:rsidRPr="001D29C6">
        <w:rPr>
          <w:rFonts w:cs="Arial"/>
          <w:szCs w:val="24"/>
        </w:rPr>
        <w:t>, underscoring the strength of its operational model amid sector-wide inflationary pressures (</w:t>
      </w:r>
      <w:r w:rsidR="00C7226E" w:rsidRPr="001D29C6">
        <w:rPr>
          <w:rFonts w:cs="Arial"/>
          <w:szCs w:val="24"/>
          <w:lang w:val="en-US"/>
        </w:rPr>
        <w:t>WHITBREAD</w:t>
      </w:r>
      <w:r w:rsidRPr="001D29C6">
        <w:rPr>
          <w:rFonts w:cs="Arial"/>
          <w:szCs w:val="24"/>
        </w:rPr>
        <w:t>, 2023).</w:t>
      </w:r>
    </w:p>
    <w:p w14:paraId="7296FD8F" w14:textId="77777777" w:rsidR="00C7226E" w:rsidRPr="001D29C6" w:rsidRDefault="00F33A52" w:rsidP="00C7226E">
      <w:pPr>
        <w:pStyle w:val="NormalWeb"/>
        <w:keepNext/>
        <w:jc w:val="center"/>
        <w:rPr>
          <w:rFonts w:ascii="Arial" w:hAnsi="Arial" w:cs="Arial"/>
        </w:rPr>
      </w:pPr>
      <w:r w:rsidRPr="001D29C6">
        <w:rPr>
          <w:rFonts w:ascii="Arial" w:hAnsi="Arial" w:cs="Arial"/>
          <w:noProof/>
        </w:rPr>
        <w:drawing>
          <wp:inline distT="0" distB="0" distL="0" distR="0" wp14:anchorId="53B628A4" wp14:editId="2484C504">
            <wp:extent cx="3076575" cy="527881"/>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55022" cy="541341"/>
                    </a:xfrm>
                    <a:prstGeom prst="rect">
                      <a:avLst/>
                    </a:prstGeom>
                  </pic:spPr>
                </pic:pic>
              </a:graphicData>
            </a:graphic>
          </wp:inline>
        </w:drawing>
      </w:r>
    </w:p>
    <w:p w14:paraId="258A495E" w14:textId="1A086A27" w:rsidR="00F33A52" w:rsidRPr="001D29C6" w:rsidRDefault="00C7226E" w:rsidP="00C7226E">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3</w:t>
      </w:r>
      <w:r w:rsidRPr="001D29C6">
        <w:rPr>
          <w:rFonts w:cs="Arial"/>
          <w:sz w:val="24"/>
          <w:szCs w:val="24"/>
        </w:rPr>
        <w:fldChar w:fldCharType="end"/>
      </w:r>
      <w:r w:rsidRPr="001D29C6">
        <w:rPr>
          <w:rFonts w:cs="Arial"/>
          <w:sz w:val="24"/>
          <w:szCs w:val="24"/>
        </w:rPr>
        <w:t xml:space="preserve"> </w:t>
      </w:r>
      <w:r w:rsidR="001E083E" w:rsidRPr="001D29C6">
        <w:rPr>
          <w:rFonts w:cs="Arial"/>
          <w:sz w:val="24"/>
          <w:szCs w:val="24"/>
        </w:rPr>
        <w:t xml:space="preserve">Premier Inn's adjusted EBITDAR </w:t>
      </w:r>
      <w:r w:rsidRPr="001D29C6">
        <w:rPr>
          <w:rFonts w:cs="Arial"/>
          <w:sz w:val="24"/>
          <w:szCs w:val="24"/>
        </w:rPr>
        <w:t>(WHITBREAD, 2023)</w:t>
      </w:r>
    </w:p>
    <w:p w14:paraId="452D5CB6" w14:textId="77777777" w:rsidR="00CA41A4" w:rsidRPr="001D29C6" w:rsidRDefault="00CA41A4" w:rsidP="00507DC9">
      <w:pPr>
        <w:pStyle w:val="Heading2"/>
        <w:rPr>
          <w:rFonts w:cs="Arial"/>
          <w:szCs w:val="24"/>
        </w:rPr>
      </w:pPr>
      <w:bookmarkStart w:id="4" w:name="_Toc179283210"/>
      <w:r w:rsidRPr="001D29C6">
        <w:rPr>
          <w:rFonts w:cs="Arial"/>
          <w:szCs w:val="24"/>
        </w:rPr>
        <w:t>2.3 Revenue Trends</w:t>
      </w:r>
      <w:bookmarkEnd w:id="4"/>
    </w:p>
    <w:p w14:paraId="6259A185" w14:textId="77777777" w:rsidR="002F2F25" w:rsidRPr="001D29C6" w:rsidRDefault="00CA41A4" w:rsidP="00B9034C">
      <w:pPr>
        <w:rPr>
          <w:rFonts w:cs="Arial"/>
          <w:szCs w:val="24"/>
        </w:rPr>
      </w:pPr>
      <w:r w:rsidRPr="001D29C6">
        <w:rPr>
          <w:rFonts w:cs="Arial"/>
          <w:szCs w:val="24"/>
        </w:rPr>
        <w:t>Shangri-La has experienced revenue fluctuations in recent years, particularly influenced by global events like the COVID-19 pandemic. However, recovery trends show a positive outlook for luxury travel, particularly in the Asia-Pacific region. Premier Inn, on the other hand, has exhibited steady revenue growth, largely attributed to its resilience during economic downturns and robust domestic demand in the UK, with an adjusted profit before tax of £413 million, compared to a loss of £16 million in FY22 (</w:t>
      </w:r>
      <w:r w:rsidR="00C7226E" w:rsidRPr="001D29C6">
        <w:rPr>
          <w:rFonts w:cs="Arial"/>
          <w:szCs w:val="24"/>
          <w:lang w:val="en-US"/>
        </w:rPr>
        <w:t>WHITBREAD</w:t>
      </w:r>
      <w:r w:rsidRPr="001D29C6">
        <w:rPr>
          <w:rFonts w:cs="Arial"/>
          <w:szCs w:val="24"/>
        </w:rPr>
        <w:t>, 2023). This performance is indicative of the company's ability to adapt and thrive in the evolving hospitality landscape, solidifying its position as a leader in the UK midscale and economy sectors.</w:t>
      </w:r>
      <w:r w:rsidR="00B9034C" w:rsidRPr="001D29C6">
        <w:rPr>
          <w:rFonts w:cs="Arial"/>
          <w:szCs w:val="24"/>
        </w:rPr>
        <w:t xml:space="preserve"> </w:t>
      </w:r>
    </w:p>
    <w:p w14:paraId="598B62CF" w14:textId="408323A4" w:rsidR="002F2F25" w:rsidRPr="001D29C6" w:rsidRDefault="00AD4A7B" w:rsidP="00A36087">
      <w:pPr>
        <w:pStyle w:val="Heading2"/>
        <w:rPr>
          <w:rFonts w:cs="Arial"/>
          <w:szCs w:val="24"/>
        </w:rPr>
      </w:pPr>
      <w:r w:rsidRPr="001D29C6">
        <w:rPr>
          <w:rFonts w:cs="Arial"/>
          <w:szCs w:val="24"/>
        </w:rPr>
        <w:t xml:space="preserve">Economic </w:t>
      </w:r>
      <w:r w:rsidR="002F2F25" w:rsidRPr="001D29C6">
        <w:rPr>
          <w:rFonts w:cs="Arial"/>
          <w:szCs w:val="24"/>
        </w:rPr>
        <w:t xml:space="preserve">Theory </w:t>
      </w:r>
    </w:p>
    <w:p w14:paraId="0CF55AC4" w14:textId="239656C4" w:rsidR="00B9034C" w:rsidRPr="001D29C6" w:rsidRDefault="00B9034C" w:rsidP="00E91AAD">
      <w:pPr>
        <w:ind w:firstLine="720"/>
        <w:rPr>
          <w:rFonts w:cs="Arial"/>
          <w:szCs w:val="24"/>
        </w:rPr>
      </w:pPr>
      <w:r w:rsidRPr="001D29C6">
        <w:rPr>
          <w:rFonts w:cs="Arial"/>
          <w:szCs w:val="24"/>
        </w:rPr>
        <w:t>Supply side economics applied to hotel industry specifically the factors of substitute goods, compliment goods, demand and supply curve helps compare and contrast luxury and Economy segments. As it applies to consumption of luxurious products in up market hotels such as Shangri-La, the demand is normally inelastic; hence, prices swings do not affect the consumption level greatly. Such observations can be compared to works like Cetin and Walls (2016) where high-income travellers do not adjust luxury serv</w:t>
      </w:r>
      <w:r w:rsidR="0075032E" w:rsidRPr="001D29C6">
        <w:rPr>
          <w:rFonts w:cs="Arial"/>
          <w:szCs w:val="24"/>
        </w:rPr>
        <w:t>ices according to their prices.</w:t>
      </w:r>
    </w:p>
    <w:p w14:paraId="784A897B" w14:textId="54A6A12D" w:rsidR="00CA41A4" w:rsidRPr="001D29C6" w:rsidRDefault="00B9034C" w:rsidP="00B9034C">
      <w:pPr>
        <w:rPr>
          <w:rFonts w:cs="Arial"/>
          <w:szCs w:val="24"/>
        </w:rPr>
      </w:pPr>
      <w:r w:rsidRPr="001D29C6">
        <w:rPr>
          <w:rFonts w:cs="Arial"/>
          <w:szCs w:val="24"/>
        </w:rPr>
        <w:t xml:space="preserve">On the other hand, Economy hotels such as Premier Inn are in price sensitive markets, small changes in prices have a fairly large effect on demand. Chen </w:t>
      </w:r>
      <w:r w:rsidR="004962DF" w:rsidRPr="001D29C6">
        <w:rPr>
          <w:rFonts w:cs="Arial"/>
          <w:szCs w:val="24"/>
        </w:rPr>
        <w:t>and</w:t>
      </w:r>
      <w:r w:rsidRPr="001D29C6">
        <w:rPr>
          <w:rFonts w:cs="Arial"/>
          <w:szCs w:val="24"/>
        </w:rPr>
        <w:t xml:space="preserve"> Schwartz (2013) have established that price sensitivity is high among low budget travellers because price is a major determinant of choice. Implicitly, both kinds of hotels may need to correctly select the pricing models to fit to their market elasticity and maximize the revenues.</w:t>
      </w:r>
    </w:p>
    <w:p w14:paraId="576E371C" w14:textId="024C5482" w:rsidR="009D04CB" w:rsidRPr="001D29C6" w:rsidRDefault="00911899" w:rsidP="009D04CB">
      <w:pPr>
        <w:keepNext/>
        <w:jc w:val="center"/>
        <w:rPr>
          <w:rFonts w:cs="Arial"/>
          <w:szCs w:val="24"/>
        </w:rPr>
      </w:pPr>
      <w:r w:rsidRPr="001D29C6">
        <w:rPr>
          <w:rFonts w:cs="Arial"/>
          <w:noProof/>
          <w:szCs w:val="24"/>
          <w:lang w:val="en-US"/>
        </w:rPr>
        <w:drawing>
          <wp:inline distT="0" distB="0" distL="0" distR="0" wp14:anchorId="7F4906D0" wp14:editId="43CB1DFA">
            <wp:extent cx="2924193" cy="249786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35569" cy="2507580"/>
                    </a:xfrm>
                    <a:prstGeom prst="rect">
                      <a:avLst/>
                    </a:prstGeom>
                  </pic:spPr>
                </pic:pic>
              </a:graphicData>
            </a:graphic>
          </wp:inline>
        </w:drawing>
      </w:r>
      <w:r w:rsidR="00752F7A" w:rsidRPr="001D29C6">
        <w:rPr>
          <w:rFonts w:cs="Arial"/>
          <w:noProof/>
          <w:szCs w:val="24"/>
          <w:lang w:val="en-US"/>
        </w:rPr>
        <w:t xml:space="preserve"> </w:t>
      </w:r>
      <w:r w:rsidR="00752F7A" w:rsidRPr="001D29C6">
        <w:rPr>
          <w:rFonts w:cs="Arial"/>
          <w:noProof/>
          <w:szCs w:val="24"/>
          <w:lang w:val="en-US"/>
        </w:rPr>
        <w:drawing>
          <wp:inline distT="0" distB="0" distL="0" distR="0" wp14:anchorId="2D8DE193" wp14:editId="6F3F8CBF">
            <wp:extent cx="2659201" cy="2511467"/>
            <wp:effectExtent l="0" t="0" r="8255"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82790" cy="2533746"/>
                    </a:xfrm>
                    <a:prstGeom prst="rect">
                      <a:avLst/>
                    </a:prstGeom>
                  </pic:spPr>
                </pic:pic>
              </a:graphicData>
            </a:graphic>
          </wp:inline>
        </w:drawing>
      </w:r>
    </w:p>
    <w:p w14:paraId="2DD29E1F" w14:textId="77777777" w:rsidR="00170012" w:rsidRPr="001D29C6" w:rsidRDefault="009D04CB" w:rsidP="009D04CB">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Pr="001D29C6">
        <w:rPr>
          <w:rFonts w:cs="Arial"/>
          <w:noProof/>
          <w:sz w:val="24"/>
          <w:szCs w:val="24"/>
        </w:rPr>
        <w:t>4</w:t>
      </w:r>
      <w:r w:rsidRPr="001D29C6">
        <w:rPr>
          <w:rFonts w:cs="Arial"/>
          <w:sz w:val="24"/>
          <w:szCs w:val="24"/>
        </w:rPr>
        <w:fldChar w:fldCharType="end"/>
      </w:r>
      <w:r w:rsidRPr="001D29C6">
        <w:rPr>
          <w:rFonts w:cs="Arial"/>
          <w:sz w:val="24"/>
          <w:szCs w:val="24"/>
        </w:rPr>
        <w:t xml:space="preserve"> Demand </w:t>
      </w:r>
      <w:r w:rsidR="00170012" w:rsidRPr="001D29C6">
        <w:rPr>
          <w:rFonts w:cs="Arial"/>
          <w:sz w:val="24"/>
          <w:szCs w:val="24"/>
        </w:rPr>
        <w:t xml:space="preserve">and supply </w:t>
      </w:r>
      <w:r w:rsidRPr="001D29C6">
        <w:rPr>
          <w:rFonts w:cs="Arial"/>
          <w:sz w:val="24"/>
          <w:szCs w:val="24"/>
        </w:rPr>
        <w:t xml:space="preserve">curve </w:t>
      </w:r>
    </w:p>
    <w:p w14:paraId="4CE7C625" w14:textId="654303E5" w:rsidR="009D04CB" w:rsidRPr="001D29C6" w:rsidRDefault="009D04CB" w:rsidP="007C7A9B">
      <w:pPr>
        <w:pStyle w:val="Caption"/>
        <w:jc w:val="center"/>
        <w:rPr>
          <w:rFonts w:cs="Arial"/>
          <w:sz w:val="24"/>
          <w:szCs w:val="24"/>
        </w:rPr>
      </w:pPr>
      <w:r w:rsidRPr="001D29C6">
        <w:rPr>
          <w:rFonts w:cs="Arial"/>
          <w:sz w:val="24"/>
          <w:szCs w:val="24"/>
        </w:rPr>
        <w:t>Source: Felicia Lee, Janna Tan, Valarie Tam, Mandy Ho, Amelia Yee, (</w:t>
      </w:r>
      <w:proofErr w:type="spellStart"/>
      <w:r w:rsidRPr="001D29C6">
        <w:rPr>
          <w:rFonts w:cs="Arial"/>
          <w:sz w:val="24"/>
          <w:szCs w:val="24"/>
        </w:rPr>
        <w:t>n.d</w:t>
      </w:r>
      <w:proofErr w:type="spellEnd"/>
      <w:r w:rsidRPr="001D29C6">
        <w:rPr>
          <w:rFonts w:cs="Arial"/>
          <w:sz w:val="24"/>
          <w:szCs w:val="24"/>
        </w:rPr>
        <w:t>)</w:t>
      </w:r>
    </w:p>
    <w:p w14:paraId="5E892BF1" w14:textId="77777777" w:rsidR="00167A67" w:rsidRPr="001D29C6" w:rsidRDefault="00167A67" w:rsidP="00507DC9">
      <w:pPr>
        <w:pStyle w:val="Heading1"/>
        <w:rPr>
          <w:rFonts w:eastAsia="Times New Roman" w:cs="Arial"/>
          <w:szCs w:val="24"/>
          <w:lang w:val="en-US"/>
        </w:rPr>
      </w:pPr>
      <w:bookmarkStart w:id="5" w:name="_Toc179283211"/>
      <w:r w:rsidRPr="001D29C6">
        <w:rPr>
          <w:rFonts w:eastAsia="Times New Roman" w:cs="Arial"/>
          <w:szCs w:val="24"/>
          <w:lang w:val="en-US"/>
        </w:rPr>
        <w:t>3. Market Position</w:t>
      </w:r>
      <w:bookmarkEnd w:id="5"/>
    </w:p>
    <w:p w14:paraId="4F67AAEB" w14:textId="77777777" w:rsidR="00D5060D" w:rsidRPr="001D29C6" w:rsidRDefault="00D5060D" w:rsidP="00507DC9">
      <w:pPr>
        <w:pStyle w:val="Heading2"/>
        <w:rPr>
          <w:rFonts w:cs="Arial"/>
          <w:szCs w:val="24"/>
          <w:lang w:val="en-US"/>
        </w:rPr>
      </w:pPr>
      <w:bookmarkStart w:id="6" w:name="_Toc179283212"/>
      <w:r w:rsidRPr="001D29C6">
        <w:rPr>
          <w:rFonts w:cs="Arial"/>
          <w:szCs w:val="24"/>
        </w:rPr>
        <w:t>3.1 Market Share Analysis</w:t>
      </w:r>
      <w:bookmarkEnd w:id="6"/>
    </w:p>
    <w:p w14:paraId="5714E890" w14:textId="61F3D05C" w:rsidR="00200EF9" w:rsidRPr="001D29C6" w:rsidRDefault="00D5060D" w:rsidP="00507DC9">
      <w:pPr>
        <w:rPr>
          <w:rFonts w:cs="Arial"/>
          <w:szCs w:val="24"/>
        </w:rPr>
      </w:pPr>
      <w:r w:rsidRPr="001D29C6">
        <w:rPr>
          <w:rFonts w:cs="Arial"/>
          <w:szCs w:val="24"/>
        </w:rPr>
        <w:t>Shangri-La holds a prominent position in the luxury hotel segment, especially within the Asia-Pacific region, where it competes with renowned brands like Four Seasons and Ritz-Carlton</w:t>
      </w:r>
      <w:r w:rsidR="00EB1073" w:rsidRPr="001D29C6">
        <w:rPr>
          <w:rFonts w:cs="Arial"/>
          <w:szCs w:val="24"/>
        </w:rPr>
        <w:t xml:space="preserve"> (Chen et al., 2024)</w:t>
      </w:r>
      <w:r w:rsidRPr="001D29C6">
        <w:rPr>
          <w:rFonts w:cs="Arial"/>
          <w:szCs w:val="24"/>
        </w:rPr>
        <w:t xml:space="preserve">. Its commitment to providing exceptional service and luxurious experiences has allowed Shangri-La to maintain a significant market share among affluent </w:t>
      </w:r>
      <w:proofErr w:type="spellStart"/>
      <w:r w:rsidRPr="001D29C6">
        <w:rPr>
          <w:rFonts w:cs="Arial"/>
          <w:szCs w:val="24"/>
        </w:rPr>
        <w:t>travelers</w:t>
      </w:r>
      <w:proofErr w:type="spellEnd"/>
      <w:r w:rsidRPr="001D29C6">
        <w:rPr>
          <w:rFonts w:cs="Arial"/>
          <w:szCs w:val="24"/>
        </w:rPr>
        <w:t>. In contrast, Premier Inn is recognized as one of the largest budget hotel chains in the UK, holding approximately 12% of the total hotel room supply in the country</w:t>
      </w:r>
      <w:r w:rsidR="00EB1073" w:rsidRPr="001D29C6">
        <w:rPr>
          <w:rFonts w:cs="Arial"/>
          <w:szCs w:val="24"/>
        </w:rPr>
        <w:t xml:space="preserve"> (Turley Economics, 2024)</w:t>
      </w:r>
      <w:r w:rsidR="00566BC8" w:rsidRPr="001D29C6">
        <w:rPr>
          <w:rFonts w:cs="Arial"/>
          <w:szCs w:val="24"/>
        </w:rPr>
        <w:t xml:space="preserve"> (see figure 4)</w:t>
      </w:r>
      <w:r w:rsidRPr="001D29C6">
        <w:rPr>
          <w:rFonts w:cs="Arial"/>
          <w:szCs w:val="24"/>
        </w:rPr>
        <w:t xml:space="preserve">. </w:t>
      </w:r>
    </w:p>
    <w:p w14:paraId="582ACB6E" w14:textId="77777777" w:rsidR="00200EF9" w:rsidRPr="001D29C6" w:rsidRDefault="00200EF9" w:rsidP="00200EF9">
      <w:pPr>
        <w:pStyle w:val="NormalWeb"/>
        <w:keepNext/>
        <w:jc w:val="center"/>
        <w:rPr>
          <w:rFonts w:ascii="Arial" w:hAnsi="Arial" w:cs="Arial"/>
        </w:rPr>
      </w:pPr>
      <w:r w:rsidRPr="001D29C6">
        <w:rPr>
          <w:rFonts w:ascii="Arial" w:hAnsi="Arial" w:cs="Arial"/>
          <w:noProof/>
        </w:rPr>
        <w:drawing>
          <wp:inline distT="0" distB="0" distL="0" distR="0" wp14:anchorId="16425B16" wp14:editId="0AC8B6CC">
            <wp:extent cx="2743200" cy="1555554"/>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19902" cy="1599048"/>
                    </a:xfrm>
                    <a:prstGeom prst="rect">
                      <a:avLst/>
                    </a:prstGeom>
                  </pic:spPr>
                </pic:pic>
              </a:graphicData>
            </a:graphic>
          </wp:inline>
        </w:drawing>
      </w:r>
    </w:p>
    <w:p w14:paraId="7CCB231C" w14:textId="77777777" w:rsidR="00200EF9" w:rsidRPr="001D29C6" w:rsidRDefault="00200EF9" w:rsidP="00200EF9">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5</w:t>
      </w:r>
      <w:r w:rsidRPr="001D29C6">
        <w:rPr>
          <w:rFonts w:cs="Arial"/>
          <w:sz w:val="24"/>
          <w:szCs w:val="24"/>
        </w:rPr>
        <w:fldChar w:fldCharType="end"/>
      </w:r>
      <w:r w:rsidRPr="001D29C6">
        <w:rPr>
          <w:rFonts w:cs="Arial"/>
          <w:sz w:val="24"/>
          <w:szCs w:val="24"/>
        </w:rPr>
        <w:t xml:space="preserve">  Market Share of Premier Inn in Respect of Total UK Market (Turley Economics, 2024)</w:t>
      </w:r>
    </w:p>
    <w:p w14:paraId="180ED572" w14:textId="77777777" w:rsidR="00D5060D" w:rsidRPr="001D29C6" w:rsidRDefault="00D5060D" w:rsidP="00507DC9">
      <w:pPr>
        <w:rPr>
          <w:rFonts w:cs="Arial"/>
          <w:szCs w:val="24"/>
        </w:rPr>
      </w:pPr>
      <w:r w:rsidRPr="001D29C6">
        <w:rPr>
          <w:rFonts w:cs="Arial"/>
          <w:szCs w:val="24"/>
        </w:rPr>
        <w:t xml:space="preserve">The brand competes primarily with Travelodge and Ibis, leveraging its extensive domestic presence to ensure a robust market share. With over 850 hotels across the UK and Ireland, Premier Inn has established itself as a reliable choice for budget-conscious </w:t>
      </w:r>
      <w:proofErr w:type="spellStart"/>
      <w:r w:rsidRPr="001D29C6">
        <w:rPr>
          <w:rFonts w:cs="Arial"/>
          <w:szCs w:val="24"/>
        </w:rPr>
        <w:t>travelers</w:t>
      </w:r>
      <w:proofErr w:type="spellEnd"/>
      <w:r w:rsidRPr="001D29C6">
        <w:rPr>
          <w:rFonts w:cs="Arial"/>
          <w:szCs w:val="24"/>
        </w:rPr>
        <w:t>, accounting for a substantial portion of the market for affordable accommodation options (Whitbread, 2024).</w:t>
      </w:r>
    </w:p>
    <w:p w14:paraId="0C1F3C07" w14:textId="77777777" w:rsidR="00200EF9" w:rsidRPr="001D29C6" w:rsidRDefault="00200EF9" w:rsidP="00200EF9">
      <w:pPr>
        <w:pStyle w:val="NormalWeb"/>
        <w:keepNext/>
        <w:jc w:val="center"/>
        <w:rPr>
          <w:rFonts w:ascii="Arial" w:hAnsi="Arial" w:cs="Arial"/>
        </w:rPr>
      </w:pPr>
      <w:r w:rsidRPr="001D29C6">
        <w:rPr>
          <w:rFonts w:ascii="Arial" w:hAnsi="Arial" w:cs="Arial"/>
          <w:noProof/>
        </w:rPr>
        <w:drawing>
          <wp:inline distT="0" distB="0" distL="0" distR="0" wp14:anchorId="2C364196" wp14:editId="62153305">
            <wp:extent cx="3264535" cy="2013827"/>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20039" cy="2048066"/>
                    </a:xfrm>
                    <a:prstGeom prst="rect">
                      <a:avLst/>
                    </a:prstGeom>
                  </pic:spPr>
                </pic:pic>
              </a:graphicData>
            </a:graphic>
          </wp:inline>
        </w:drawing>
      </w:r>
    </w:p>
    <w:p w14:paraId="254E8234" w14:textId="77777777" w:rsidR="00200EF9" w:rsidRPr="001D29C6" w:rsidRDefault="00200EF9" w:rsidP="005E6259">
      <w:pPr>
        <w:pStyle w:val="Caption"/>
        <w:jc w:val="center"/>
        <w:rPr>
          <w:rFonts w:cs="Arial"/>
          <w:sz w:val="24"/>
          <w:szCs w:val="24"/>
          <w:lang w:val="en-US"/>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6</w:t>
      </w:r>
      <w:r w:rsidRPr="001D29C6">
        <w:rPr>
          <w:rFonts w:cs="Arial"/>
          <w:sz w:val="24"/>
          <w:szCs w:val="24"/>
        </w:rPr>
        <w:fldChar w:fldCharType="end"/>
      </w:r>
      <w:r w:rsidRPr="001D29C6">
        <w:rPr>
          <w:rFonts w:cs="Arial"/>
          <w:sz w:val="24"/>
          <w:szCs w:val="24"/>
        </w:rPr>
        <w:t xml:space="preserve"> </w:t>
      </w:r>
      <w:r w:rsidR="005E6259" w:rsidRPr="001D29C6">
        <w:rPr>
          <w:rFonts w:cs="Arial"/>
          <w:sz w:val="24"/>
          <w:szCs w:val="24"/>
          <w:lang w:val="en-US"/>
        </w:rPr>
        <w:t xml:space="preserve">Number of UK and Irish Premier Inn (Whitbread) hotels from 2012/13 to 2023/24 </w:t>
      </w:r>
      <w:r w:rsidRPr="001D29C6">
        <w:rPr>
          <w:rFonts w:cs="Arial"/>
          <w:sz w:val="24"/>
          <w:szCs w:val="24"/>
        </w:rPr>
        <w:t>(Statista, 2024)</w:t>
      </w:r>
    </w:p>
    <w:p w14:paraId="4FE5DE6E" w14:textId="77777777" w:rsidR="00D5060D" w:rsidRPr="001D29C6" w:rsidRDefault="00D5060D" w:rsidP="00507DC9">
      <w:pPr>
        <w:pStyle w:val="Heading2"/>
        <w:rPr>
          <w:rFonts w:cs="Arial"/>
          <w:szCs w:val="24"/>
        </w:rPr>
      </w:pPr>
      <w:bookmarkStart w:id="7" w:name="_Toc179283213"/>
      <w:r w:rsidRPr="001D29C6">
        <w:rPr>
          <w:rFonts w:cs="Arial"/>
          <w:szCs w:val="24"/>
        </w:rPr>
        <w:t>3.2 Customer Demographics</w:t>
      </w:r>
      <w:bookmarkEnd w:id="7"/>
    </w:p>
    <w:p w14:paraId="4092FE1F" w14:textId="63E144C5" w:rsidR="00350583" w:rsidRPr="001D29C6" w:rsidRDefault="00D5060D" w:rsidP="00507DC9">
      <w:pPr>
        <w:rPr>
          <w:rFonts w:cs="Arial"/>
          <w:szCs w:val="24"/>
        </w:rPr>
      </w:pPr>
      <w:r w:rsidRPr="001D29C6">
        <w:rPr>
          <w:rFonts w:cs="Arial"/>
          <w:szCs w:val="24"/>
        </w:rPr>
        <w:t xml:space="preserve">Shangri-La primarily attracts affluent </w:t>
      </w:r>
      <w:proofErr w:type="spellStart"/>
      <w:r w:rsidRPr="001D29C6">
        <w:rPr>
          <w:rFonts w:cs="Arial"/>
          <w:szCs w:val="24"/>
        </w:rPr>
        <w:t>travelers</w:t>
      </w:r>
      <w:proofErr w:type="spellEnd"/>
      <w:r w:rsidRPr="001D29C6">
        <w:rPr>
          <w:rFonts w:cs="Arial"/>
          <w:szCs w:val="24"/>
        </w:rPr>
        <w:t>, including business executives and high-net-worth individuals seeking luxurious experiences</w:t>
      </w:r>
      <w:r w:rsidR="003748C0" w:rsidRPr="001D29C6">
        <w:rPr>
          <w:rFonts w:cs="Arial"/>
          <w:szCs w:val="24"/>
        </w:rPr>
        <w:t xml:space="preserve"> (</w:t>
      </w:r>
      <w:r w:rsidR="003748C0" w:rsidRPr="001D29C6">
        <w:rPr>
          <w:rFonts w:cs="Arial"/>
          <w:iCs/>
          <w:szCs w:val="24"/>
          <w:lang w:val="en-US"/>
        </w:rPr>
        <w:t>Shangri</w:t>
      </w:r>
      <w:r w:rsidR="003748C0" w:rsidRPr="001D29C6">
        <w:rPr>
          <w:rFonts w:cs="Arial"/>
          <w:iCs/>
          <w:szCs w:val="24"/>
        </w:rPr>
        <w:t>-La</w:t>
      </w:r>
      <w:r w:rsidR="003748C0" w:rsidRPr="001D29C6">
        <w:rPr>
          <w:rFonts w:cs="Arial"/>
          <w:szCs w:val="24"/>
        </w:rPr>
        <w:t>, no date)</w:t>
      </w:r>
      <w:r w:rsidRPr="001D29C6">
        <w:rPr>
          <w:rFonts w:cs="Arial"/>
          <w:szCs w:val="24"/>
        </w:rPr>
        <w:t>. Their customer base often includes those traveling for corporate events, vacations, and high-end leisure activities. On the other hand, Premier Inn appeals to a broader demographic, including families, business professionals, and budget-conscious tourists. According to a recent survey of over 27,600 Premier Inn customers, 93% identified their trips as leisure-focused, with 23% citing exploration of local areas as their primary reason for travel</w:t>
      </w:r>
      <w:r w:rsidR="00BB1084" w:rsidRPr="001D29C6">
        <w:rPr>
          <w:rFonts w:cs="Arial"/>
          <w:szCs w:val="24"/>
        </w:rPr>
        <w:t xml:space="preserve"> (Turley Economics, 2024)</w:t>
      </w:r>
      <w:r w:rsidRPr="001D29C6">
        <w:rPr>
          <w:rFonts w:cs="Arial"/>
          <w:szCs w:val="24"/>
        </w:rPr>
        <w:t xml:space="preserve">. </w:t>
      </w:r>
    </w:p>
    <w:p w14:paraId="622BD522" w14:textId="77777777" w:rsidR="00350583" w:rsidRPr="001D29C6" w:rsidRDefault="00350583" w:rsidP="00350583">
      <w:pPr>
        <w:pStyle w:val="NormalWeb"/>
        <w:keepNext/>
        <w:jc w:val="center"/>
        <w:rPr>
          <w:rFonts w:ascii="Arial" w:hAnsi="Arial" w:cs="Arial"/>
        </w:rPr>
      </w:pPr>
      <w:r w:rsidRPr="001D29C6">
        <w:rPr>
          <w:rFonts w:ascii="Arial" w:hAnsi="Arial" w:cs="Arial"/>
          <w:noProof/>
        </w:rPr>
        <w:drawing>
          <wp:inline distT="0" distB="0" distL="0" distR="0" wp14:anchorId="76A45694" wp14:editId="199A5677">
            <wp:extent cx="1450848" cy="142456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463590" cy="1437077"/>
                    </a:xfrm>
                    <a:prstGeom prst="rect">
                      <a:avLst/>
                    </a:prstGeom>
                  </pic:spPr>
                </pic:pic>
              </a:graphicData>
            </a:graphic>
          </wp:inline>
        </w:drawing>
      </w:r>
    </w:p>
    <w:p w14:paraId="469C6C71" w14:textId="569ED087" w:rsidR="00350583" w:rsidRPr="001D29C6" w:rsidRDefault="00350583" w:rsidP="00350583">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7</w:t>
      </w:r>
      <w:r w:rsidRPr="001D29C6">
        <w:rPr>
          <w:rFonts w:cs="Arial"/>
          <w:sz w:val="24"/>
          <w:szCs w:val="24"/>
        </w:rPr>
        <w:fldChar w:fldCharType="end"/>
      </w:r>
      <w:r w:rsidRPr="001D29C6">
        <w:rPr>
          <w:rFonts w:cs="Arial"/>
          <w:sz w:val="24"/>
          <w:szCs w:val="24"/>
        </w:rPr>
        <w:t xml:space="preserve"> </w:t>
      </w:r>
      <w:r w:rsidR="000E6AED" w:rsidRPr="001D29C6">
        <w:rPr>
          <w:rFonts w:cs="Arial"/>
          <w:sz w:val="24"/>
          <w:szCs w:val="24"/>
        </w:rPr>
        <w:t xml:space="preserve">Premier Inn survey results </w:t>
      </w:r>
      <w:r w:rsidRPr="001D29C6">
        <w:rPr>
          <w:rFonts w:cs="Arial"/>
          <w:sz w:val="24"/>
          <w:szCs w:val="24"/>
        </w:rPr>
        <w:t>(Turley Economics, 2024)</w:t>
      </w:r>
    </w:p>
    <w:p w14:paraId="79F904E3" w14:textId="77777777" w:rsidR="00D5060D" w:rsidRPr="001D29C6" w:rsidRDefault="00D5060D" w:rsidP="00507DC9">
      <w:pPr>
        <w:rPr>
          <w:rFonts w:cs="Arial"/>
          <w:szCs w:val="24"/>
        </w:rPr>
      </w:pPr>
      <w:r w:rsidRPr="001D29C6">
        <w:rPr>
          <w:rFonts w:cs="Arial"/>
          <w:szCs w:val="24"/>
        </w:rPr>
        <w:t xml:space="preserve">Additionally, the survey revealed that 86% of customers expressed satisfaction with their accommodation, indicating strong brand loyalty within the budget segment (Turley Economics, 2024). The hotel's customer base is roughly evenly split between business and leisure </w:t>
      </w:r>
      <w:proofErr w:type="spellStart"/>
      <w:r w:rsidRPr="001D29C6">
        <w:rPr>
          <w:rFonts w:cs="Arial"/>
          <w:szCs w:val="24"/>
        </w:rPr>
        <w:t>travelers</w:t>
      </w:r>
      <w:proofErr w:type="spellEnd"/>
      <w:r w:rsidRPr="001D29C6">
        <w:rPr>
          <w:rFonts w:cs="Arial"/>
          <w:szCs w:val="24"/>
        </w:rPr>
        <w:t>, highlighting Premier Inn's versatility in serving diverse market segments.</w:t>
      </w:r>
    </w:p>
    <w:p w14:paraId="613D7080" w14:textId="77777777" w:rsidR="00444CFD" w:rsidRPr="001D29C6" w:rsidRDefault="00444CFD" w:rsidP="00444CFD">
      <w:pPr>
        <w:pStyle w:val="NormalWeb"/>
        <w:keepNext/>
        <w:jc w:val="center"/>
        <w:rPr>
          <w:rFonts w:ascii="Arial" w:hAnsi="Arial" w:cs="Arial"/>
        </w:rPr>
      </w:pPr>
      <w:r w:rsidRPr="001D29C6">
        <w:rPr>
          <w:rFonts w:ascii="Arial" w:hAnsi="Arial" w:cs="Arial"/>
          <w:noProof/>
        </w:rPr>
        <w:drawing>
          <wp:inline distT="0" distB="0" distL="0" distR="0" wp14:anchorId="50F3DFE2" wp14:editId="5FFD8CB0">
            <wp:extent cx="2014151" cy="735092"/>
            <wp:effectExtent l="0" t="0" r="571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046374" cy="746852"/>
                    </a:xfrm>
                    <a:prstGeom prst="rect">
                      <a:avLst/>
                    </a:prstGeom>
                  </pic:spPr>
                </pic:pic>
              </a:graphicData>
            </a:graphic>
          </wp:inline>
        </w:drawing>
      </w:r>
    </w:p>
    <w:p w14:paraId="0D11B80B" w14:textId="498C21FF" w:rsidR="00444CFD" w:rsidRPr="001D29C6" w:rsidRDefault="00444CFD" w:rsidP="00444CFD">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8</w:t>
      </w:r>
      <w:r w:rsidRPr="001D29C6">
        <w:rPr>
          <w:rFonts w:cs="Arial"/>
          <w:sz w:val="24"/>
          <w:szCs w:val="24"/>
        </w:rPr>
        <w:fldChar w:fldCharType="end"/>
      </w:r>
      <w:r w:rsidRPr="001D29C6">
        <w:rPr>
          <w:rFonts w:cs="Arial"/>
          <w:sz w:val="24"/>
          <w:szCs w:val="24"/>
        </w:rPr>
        <w:t xml:space="preserve"> </w:t>
      </w:r>
      <w:r w:rsidR="00A832DC" w:rsidRPr="001D29C6">
        <w:rPr>
          <w:rFonts w:cs="Arial"/>
          <w:sz w:val="24"/>
          <w:szCs w:val="24"/>
        </w:rPr>
        <w:t xml:space="preserve">Premier Inn survey results </w:t>
      </w:r>
      <w:r w:rsidRPr="001D29C6">
        <w:rPr>
          <w:rFonts w:cs="Arial"/>
          <w:sz w:val="24"/>
          <w:szCs w:val="24"/>
        </w:rPr>
        <w:t>(Turley Economics, 2024)</w:t>
      </w:r>
    </w:p>
    <w:p w14:paraId="7BCE33CB" w14:textId="77777777" w:rsidR="00D5060D" w:rsidRPr="001D29C6" w:rsidRDefault="00D5060D" w:rsidP="00B03518">
      <w:pPr>
        <w:pStyle w:val="Heading2"/>
        <w:rPr>
          <w:rFonts w:cs="Arial"/>
          <w:szCs w:val="24"/>
        </w:rPr>
      </w:pPr>
      <w:bookmarkStart w:id="8" w:name="_Toc179283214"/>
      <w:r w:rsidRPr="001D29C6">
        <w:rPr>
          <w:rFonts w:cs="Arial"/>
          <w:szCs w:val="24"/>
        </w:rPr>
        <w:t>3.3 Brand Perception</w:t>
      </w:r>
      <w:bookmarkEnd w:id="8"/>
    </w:p>
    <w:p w14:paraId="30A5DC9F" w14:textId="43350F02" w:rsidR="00D5060D" w:rsidRPr="001D29C6" w:rsidRDefault="00D5060D" w:rsidP="00B03518">
      <w:pPr>
        <w:rPr>
          <w:rFonts w:cs="Arial"/>
          <w:szCs w:val="24"/>
        </w:rPr>
      </w:pPr>
      <w:r w:rsidRPr="001D29C6">
        <w:rPr>
          <w:rFonts w:cs="Arial"/>
          <w:szCs w:val="24"/>
        </w:rPr>
        <w:t>Shangri-La is perceived as a prestigious brand synonymous with luxury, exceptional service, and high-quality experiences</w:t>
      </w:r>
      <w:r w:rsidR="00A3420B" w:rsidRPr="001D29C6">
        <w:rPr>
          <w:rFonts w:cs="Arial"/>
          <w:szCs w:val="24"/>
        </w:rPr>
        <w:t xml:space="preserve"> (Bohne, 2021)</w:t>
      </w:r>
      <w:r w:rsidRPr="001D29C6">
        <w:rPr>
          <w:rFonts w:cs="Arial"/>
          <w:szCs w:val="24"/>
        </w:rPr>
        <w:t xml:space="preserve">. This reputation significantly influences customer loyalty and repeat bookings, as affluent </w:t>
      </w:r>
      <w:proofErr w:type="spellStart"/>
      <w:r w:rsidRPr="001D29C6">
        <w:rPr>
          <w:rFonts w:cs="Arial"/>
          <w:szCs w:val="24"/>
        </w:rPr>
        <w:t>travelers</w:t>
      </w:r>
      <w:proofErr w:type="spellEnd"/>
      <w:r w:rsidRPr="001D29C6">
        <w:rPr>
          <w:rFonts w:cs="Arial"/>
          <w:szCs w:val="24"/>
        </w:rPr>
        <w:t xml:space="preserve"> are inclined to return to a brand that meets their high expectations. Conversely, Premier Inn is regarded as a reliable and value-driven option in the budget segment. The brand's reputation for providing good value for money resonates strongly with its target demographic. Notably, over a quarter of Premier Inn customers stated they would not visit a destination if a Premier Inn is not available, demonstrating the importance of brand loyalty in this market</w:t>
      </w:r>
      <w:r w:rsidR="00BF6D48" w:rsidRPr="001D29C6">
        <w:rPr>
          <w:rFonts w:cs="Arial"/>
          <w:szCs w:val="24"/>
        </w:rPr>
        <w:t xml:space="preserve"> (Whitbread, 2024)</w:t>
      </w:r>
      <w:r w:rsidRPr="001D29C6">
        <w:rPr>
          <w:rFonts w:cs="Arial"/>
          <w:szCs w:val="24"/>
        </w:rPr>
        <w:t>. Furthermore, the average customer expenditure among Premier Inn visitors is estimated to be £1.8 billion on food, drink, entertainment, and shopping across local economies each year, with a total of £3.6 billion spent across the UK and Ireland, reinforcing the brand's positive economic impact (</w:t>
      </w:r>
      <w:r w:rsidR="0081662D" w:rsidRPr="001D29C6">
        <w:rPr>
          <w:rFonts w:cs="Arial"/>
          <w:szCs w:val="24"/>
        </w:rPr>
        <w:t>Turley Economics, 2024</w:t>
      </w:r>
      <w:r w:rsidRPr="001D29C6">
        <w:rPr>
          <w:rFonts w:cs="Arial"/>
          <w:szCs w:val="24"/>
        </w:rPr>
        <w:t>).</w:t>
      </w:r>
    </w:p>
    <w:p w14:paraId="660D8C90" w14:textId="77777777" w:rsidR="006C7C25" w:rsidRPr="001D29C6" w:rsidRDefault="006C7C25" w:rsidP="006C7C25">
      <w:pPr>
        <w:pStyle w:val="NormalWeb"/>
        <w:keepNext/>
        <w:jc w:val="center"/>
        <w:rPr>
          <w:rFonts w:ascii="Arial" w:hAnsi="Arial" w:cs="Arial"/>
        </w:rPr>
      </w:pPr>
      <w:r w:rsidRPr="001D29C6">
        <w:rPr>
          <w:rFonts w:ascii="Arial" w:hAnsi="Arial" w:cs="Arial"/>
          <w:noProof/>
        </w:rPr>
        <w:drawing>
          <wp:inline distT="0" distB="0" distL="0" distR="0" wp14:anchorId="65652D3F" wp14:editId="10F0246F">
            <wp:extent cx="1737293" cy="1556951"/>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749411" cy="1567811"/>
                    </a:xfrm>
                    <a:prstGeom prst="rect">
                      <a:avLst/>
                    </a:prstGeom>
                  </pic:spPr>
                </pic:pic>
              </a:graphicData>
            </a:graphic>
          </wp:inline>
        </w:drawing>
      </w:r>
    </w:p>
    <w:p w14:paraId="30D6511F" w14:textId="3B942FB8" w:rsidR="00D5060D" w:rsidRPr="001D29C6" w:rsidRDefault="006C7C25" w:rsidP="00CD5B25">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9</w:t>
      </w:r>
      <w:r w:rsidRPr="001D29C6">
        <w:rPr>
          <w:rFonts w:cs="Arial"/>
          <w:sz w:val="24"/>
          <w:szCs w:val="24"/>
        </w:rPr>
        <w:fldChar w:fldCharType="end"/>
      </w:r>
      <w:r w:rsidR="00DD24A1" w:rsidRPr="001D29C6">
        <w:rPr>
          <w:rFonts w:cs="Arial"/>
          <w:sz w:val="24"/>
          <w:szCs w:val="24"/>
        </w:rPr>
        <w:t xml:space="preserve"> Premier Inn survey results</w:t>
      </w:r>
      <w:r w:rsidRPr="001D29C6">
        <w:rPr>
          <w:rFonts w:cs="Arial"/>
          <w:sz w:val="24"/>
          <w:szCs w:val="24"/>
        </w:rPr>
        <w:t xml:space="preserve"> (Turley Economics, 2024)</w:t>
      </w:r>
    </w:p>
    <w:p w14:paraId="28F2DFD0" w14:textId="77777777" w:rsidR="00167A67" w:rsidRPr="001D29C6" w:rsidRDefault="00167A67" w:rsidP="00DE1A2B">
      <w:pPr>
        <w:pStyle w:val="Heading1"/>
        <w:jc w:val="left"/>
        <w:rPr>
          <w:rFonts w:eastAsia="Times New Roman" w:cs="Arial"/>
          <w:szCs w:val="24"/>
          <w:lang w:val="en-US"/>
        </w:rPr>
      </w:pPr>
      <w:bookmarkStart w:id="9" w:name="_Toc179283215"/>
      <w:r w:rsidRPr="001D29C6">
        <w:rPr>
          <w:rFonts w:eastAsia="Times New Roman" w:cs="Arial"/>
          <w:szCs w:val="24"/>
          <w:lang w:val="en-US"/>
        </w:rPr>
        <w:t>4. Growth Potential</w:t>
      </w:r>
      <w:bookmarkEnd w:id="9"/>
    </w:p>
    <w:p w14:paraId="08810855" w14:textId="77777777" w:rsidR="002631A9" w:rsidRPr="001D29C6" w:rsidRDefault="002631A9" w:rsidP="00B03518">
      <w:pPr>
        <w:pStyle w:val="Heading2"/>
        <w:rPr>
          <w:rFonts w:cs="Arial"/>
          <w:szCs w:val="24"/>
        </w:rPr>
      </w:pPr>
      <w:bookmarkStart w:id="10" w:name="_Toc179283216"/>
      <w:r w:rsidRPr="001D29C6">
        <w:rPr>
          <w:rFonts w:cs="Arial"/>
          <w:szCs w:val="24"/>
        </w:rPr>
        <w:t>3.1 Expansion Strategies</w:t>
      </w:r>
      <w:bookmarkEnd w:id="10"/>
    </w:p>
    <w:p w14:paraId="59294938" w14:textId="77777777" w:rsidR="002631A9" w:rsidRPr="001D29C6" w:rsidRDefault="002631A9" w:rsidP="00B03518">
      <w:pPr>
        <w:rPr>
          <w:rFonts w:cs="Arial"/>
          <w:szCs w:val="24"/>
        </w:rPr>
      </w:pPr>
      <w:r w:rsidRPr="001D29C6">
        <w:rPr>
          <w:rFonts w:cs="Arial"/>
          <w:szCs w:val="24"/>
        </w:rPr>
        <w:t>Shangri-La Hotels target markets for growth are the getting better economy destinations especially in Asia and the Middle East region as the market for luxury travel grows. The company also needs to increase share of business with such emerging sectors as experiential travel and luxury service with a focus on sustainability (Mishra and Kukreti, 2022). From the annual report of Shangri-La for the year 2023, the group unveiled plans to continue expansion of hotels in strategic markets such as Dubai, Bangkok and Jakarta (Shangri-la, 2023). The group has also been focusing on improving digital transformation which it sees as key to the future growth of customers’ experience.</w:t>
      </w:r>
    </w:p>
    <w:p w14:paraId="1FEAC6DB" w14:textId="77777777" w:rsidR="002631A9" w:rsidRPr="001D29C6" w:rsidRDefault="002631A9" w:rsidP="00B03518">
      <w:pPr>
        <w:rPr>
          <w:rFonts w:cs="Arial"/>
          <w:szCs w:val="24"/>
        </w:rPr>
      </w:pPr>
      <w:r w:rsidRPr="001D29C6">
        <w:rPr>
          <w:rFonts w:cs="Arial"/>
          <w:szCs w:val="24"/>
        </w:rPr>
        <w:t xml:space="preserve">Premier Inn’s parent company Whitbread has a more regional growth plan, especially in Europe. Key projections based on the data provided in the Premier Inn 2023 annual report include the company’s intended aggressive growth strategy into Germany, where it plans to double the number of rooms sold in the next three years (George, 2021). The company is also following infrastructure investment that will help it enhance operational efficiency and the overall satisfaction of the customers since it now has a relatively strong brand name at home to push to the other markets. </w:t>
      </w:r>
    </w:p>
    <w:tbl>
      <w:tblPr>
        <w:tblStyle w:val="TableGrid"/>
        <w:tblW w:w="0" w:type="auto"/>
        <w:tblLook w:val="04A0" w:firstRow="1" w:lastRow="0" w:firstColumn="1" w:lastColumn="0" w:noHBand="0" w:noVBand="1"/>
      </w:tblPr>
      <w:tblGrid>
        <w:gridCol w:w="2187"/>
        <w:gridCol w:w="3631"/>
        <w:gridCol w:w="3532"/>
      </w:tblGrid>
      <w:tr w:rsidR="002631A9" w:rsidRPr="001D29C6" w14:paraId="4DAECA26" w14:textId="77777777" w:rsidTr="00CA18C1">
        <w:tc>
          <w:tcPr>
            <w:tcW w:w="0" w:type="auto"/>
            <w:hideMark/>
          </w:tcPr>
          <w:p w14:paraId="0CDB8D6A" w14:textId="77777777" w:rsidR="002631A9" w:rsidRPr="001D29C6" w:rsidRDefault="002631A9" w:rsidP="00CA18C1">
            <w:pPr>
              <w:rPr>
                <w:rFonts w:cs="Arial"/>
                <w:b/>
                <w:bCs/>
                <w:szCs w:val="24"/>
              </w:rPr>
            </w:pPr>
            <w:r w:rsidRPr="001D29C6">
              <w:rPr>
                <w:rFonts w:cs="Arial"/>
                <w:b/>
                <w:bCs/>
                <w:szCs w:val="24"/>
              </w:rPr>
              <w:t>Expansion Strategies</w:t>
            </w:r>
          </w:p>
        </w:tc>
        <w:tc>
          <w:tcPr>
            <w:tcW w:w="0" w:type="auto"/>
            <w:hideMark/>
          </w:tcPr>
          <w:p w14:paraId="5DCCC46B" w14:textId="77777777" w:rsidR="002631A9" w:rsidRPr="001D29C6" w:rsidRDefault="002631A9" w:rsidP="00CA18C1">
            <w:pPr>
              <w:rPr>
                <w:rFonts w:cs="Arial"/>
                <w:b/>
                <w:bCs/>
                <w:szCs w:val="24"/>
              </w:rPr>
            </w:pPr>
            <w:r w:rsidRPr="001D29C6">
              <w:rPr>
                <w:rFonts w:cs="Arial"/>
                <w:b/>
                <w:bCs/>
                <w:szCs w:val="24"/>
              </w:rPr>
              <w:t>Shangri-La Hotels</w:t>
            </w:r>
          </w:p>
        </w:tc>
        <w:tc>
          <w:tcPr>
            <w:tcW w:w="0" w:type="auto"/>
            <w:hideMark/>
          </w:tcPr>
          <w:p w14:paraId="13981D75" w14:textId="77777777" w:rsidR="002631A9" w:rsidRPr="001D29C6" w:rsidRDefault="002631A9" w:rsidP="00CA18C1">
            <w:pPr>
              <w:rPr>
                <w:rFonts w:cs="Arial"/>
                <w:b/>
                <w:bCs/>
                <w:szCs w:val="24"/>
              </w:rPr>
            </w:pPr>
            <w:r w:rsidRPr="001D29C6">
              <w:rPr>
                <w:rFonts w:cs="Arial"/>
                <w:b/>
                <w:bCs/>
                <w:szCs w:val="24"/>
              </w:rPr>
              <w:t>Premier Inn</w:t>
            </w:r>
          </w:p>
        </w:tc>
      </w:tr>
      <w:tr w:rsidR="002631A9" w:rsidRPr="001D29C6" w14:paraId="4B7E2927" w14:textId="77777777" w:rsidTr="00CA18C1">
        <w:tc>
          <w:tcPr>
            <w:tcW w:w="0" w:type="auto"/>
            <w:hideMark/>
          </w:tcPr>
          <w:p w14:paraId="458DF9EF" w14:textId="77777777" w:rsidR="002631A9" w:rsidRPr="001D29C6" w:rsidRDefault="002631A9" w:rsidP="00CA18C1">
            <w:pPr>
              <w:rPr>
                <w:rFonts w:cs="Arial"/>
                <w:szCs w:val="24"/>
              </w:rPr>
            </w:pPr>
            <w:r w:rsidRPr="001D29C6">
              <w:rPr>
                <w:rFonts w:cs="Arial"/>
                <w:szCs w:val="24"/>
              </w:rPr>
              <w:t>Geographic Emphasis</w:t>
            </w:r>
          </w:p>
        </w:tc>
        <w:tc>
          <w:tcPr>
            <w:tcW w:w="0" w:type="auto"/>
            <w:hideMark/>
          </w:tcPr>
          <w:p w14:paraId="72BA0F67" w14:textId="77777777" w:rsidR="002631A9" w:rsidRPr="001D29C6" w:rsidRDefault="002631A9" w:rsidP="00CA18C1">
            <w:pPr>
              <w:rPr>
                <w:rFonts w:cs="Arial"/>
                <w:szCs w:val="24"/>
              </w:rPr>
            </w:pPr>
            <w:r w:rsidRPr="001D29C6">
              <w:rPr>
                <w:rFonts w:cs="Arial"/>
                <w:szCs w:val="24"/>
              </w:rPr>
              <w:t>Asia, Middle East</w:t>
            </w:r>
          </w:p>
        </w:tc>
        <w:tc>
          <w:tcPr>
            <w:tcW w:w="0" w:type="auto"/>
            <w:hideMark/>
          </w:tcPr>
          <w:p w14:paraId="66EDCA7E" w14:textId="77777777" w:rsidR="002631A9" w:rsidRPr="001D29C6" w:rsidRDefault="002631A9" w:rsidP="00CA18C1">
            <w:pPr>
              <w:rPr>
                <w:rFonts w:cs="Arial"/>
                <w:szCs w:val="24"/>
              </w:rPr>
            </w:pPr>
            <w:r w:rsidRPr="001D29C6">
              <w:rPr>
                <w:rFonts w:cs="Arial"/>
                <w:szCs w:val="24"/>
              </w:rPr>
              <w:t>UK, Germany</w:t>
            </w:r>
          </w:p>
        </w:tc>
      </w:tr>
      <w:tr w:rsidR="002631A9" w:rsidRPr="001D29C6" w14:paraId="371635B3" w14:textId="77777777" w:rsidTr="00CA18C1">
        <w:tc>
          <w:tcPr>
            <w:tcW w:w="0" w:type="auto"/>
            <w:hideMark/>
          </w:tcPr>
          <w:p w14:paraId="41FD8DCB" w14:textId="77777777" w:rsidR="002631A9" w:rsidRPr="001D29C6" w:rsidRDefault="002631A9" w:rsidP="00CA18C1">
            <w:pPr>
              <w:rPr>
                <w:rFonts w:cs="Arial"/>
                <w:szCs w:val="24"/>
              </w:rPr>
            </w:pPr>
            <w:r w:rsidRPr="001D29C6">
              <w:rPr>
                <w:rFonts w:cs="Arial"/>
                <w:szCs w:val="24"/>
              </w:rPr>
              <w:t>New Openings</w:t>
            </w:r>
          </w:p>
        </w:tc>
        <w:tc>
          <w:tcPr>
            <w:tcW w:w="0" w:type="auto"/>
            <w:hideMark/>
          </w:tcPr>
          <w:p w14:paraId="3735694E" w14:textId="77777777" w:rsidR="002631A9" w:rsidRPr="001D29C6" w:rsidRDefault="002631A9" w:rsidP="00CA18C1">
            <w:pPr>
              <w:rPr>
                <w:rFonts w:cs="Arial"/>
                <w:szCs w:val="24"/>
              </w:rPr>
            </w:pPr>
            <w:r w:rsidRPr="001D29C6">
              <w:rPr>
                <w:rFonts w:cs="Arial"/>
                <w:szCs w:val="24"/>
              </w:rPr>
              <w:t>Dubai, Bangkok, Jakarta</w:t>
            </w:r>
          </w:p>
        </w:tc>
        <w:tc>
          <w:tcPr>
            <w:tcW w:w="0" w:type="auto"/>
            <w:hideMark/>
          </w:tcPr>
          <w:p w14:paraId="1715B6E5" w14:textId="77777777" w:rsidR="002631A9" w:rsidRPr="001D29C6" w:rsidRDefault="002631A9" w:rsidP="00CA18C1">
            <w:pPr>
              <w:rPr>
                <w:rFonts w:cs="Arial"/>
                <w:szCs w:val="24"/>
              </w:rPr>
            </w:pPr>
            <w:r w:rsidRPr="001D29C6">
              <w:rPr>
                <w:rFonts w:cs="Arial"/>
                <w:szCs w:val="24"/>
              </w:rPr>
              <w:t>50% more rooms in Germany by 2026</w:t>
            </w:r>
          </w:p>
        </w:tc>
      </w:tr>
      <w:tr w:rsidR="002631A9" w:rsidRPr="001D29C6" w14:paraId="47CF1907" w14:textId="77777777" w:rsidTr="00CA18C1">
        <w:tc>
          <w:tcPr>
            <w:tcW w:w="0" w:type="auto"/>
            <w:hideMark/>
          </w:tcPr>
          <w:p w14:paraId="6A16EAF1" w14:textId="77777777" w:rsidR="002631A9" w:rsidRPr="001D29C6" w:rsidRDefault="002631A9" w:rsidP="00CA18C1">
            <w:pPr>
              <w:rPr>
                <w:rFonts w:cs="Arial"/>
                <w:szCs w:val="24"/>
              </w:rPr>
            </w:pPr>
            <w:r w:rsidRPr="001D29C6">
              <w:rPr>
                <w:rFonts w:cs="Arial"/>
                <w:szCs w:val="24"/>
              </w:rPr>
              <w:t>Digital Venture</w:t>
            </w:r>
          </w:p>
        </w:tc>
        <w:tc>
          <w:tcPr>
            <w:tcW w:w="0" w:type="auto"/>
            <w:hideMark/>
          </w:tcPr>
          <w:p w14:paraId="0C40145E" w14:textId="77777777" w:rsidR="002631A9" w:rsidRPr="001D29C6" w:rsidRDefault="002631A9" w:rsidP="00CA18C1">
            <w:pPr>
              <w:jc w:val="left"/>
              <w:rPr>
                <w:rFonts w:cs="Arial"/>
                <w:szCs w:val="24"/>
              </w:rPr>
            </w:pPr>
            <w:r w:rsidRPr="001D29C6">
              <w:rPr>
                <w:rFonts w:cs="Arial"/>
                <w:szCs w:val="24"/>
              </w:rPr>
              <w:t>Improving guest experience with technology</w:t>
            </w:r>
          </w:p>
        </w:tc>
        <w:tc>
          <w:tcPr>
            <w:tcW w:w="0" w:type="auto"/>
            <w:hideMark/>
          </w:tcPr>
          <w:p w14:paraId="115A1472" w14:textId="77777777" w:rsidR="002631A9" w:rsidRPr="001D29C6" w:rsidRDefault="002631A9" w:rsidP="00CA18C1">
            <w:pPr>
              <w:rPr>
                <w:rFonts w:cs="Arial"/>
                <w:szCs w:val="24"/>
              </w:rPr>
            </w:pPr>
            <w:r w:rsidRPr="001D29C6">
              <w:rPr>
                <w:rFonts w:cs="Arial"/>
                <w:szCs w:val="24"/>
              </w:rPr>
              <w:t>Growing operational competence with digital tools</w:t>
            </w:r>
          </w:p>
        </w:tc>
      </w:tr>
      <w:tr w:rsidR="002631A9" w:rsidRPr="001D29C6" w14:paraId="2ED8BA90" w14:textId="77777777" w:rsidTr="00CA18C1">
        <w:tc>
          <w:tcPr>
            <w:tcW w:w="0" w:type="auto"/>
            <w:hideMark/>
          </w:tcPr>
          <w:p w14:paraId="6F00038C" w14:textId="77777777" w:rsidR="002631A9" w:rsidRPr="001D29C6" w:rsidRDefault="002631A9" w:rsidP="00CA18C1">
            <w:pPr>
              <w:rPr>
                <w:rFonts w:cs="Arial"/>
                <w:szCs w:val="24"/>
              </w:rPr>
            </w:pPr>
            <w:r w:rsidRPr="001D29C6">
              <w:rPr>
                <w:rFonts w:cs="Arial"/>
                <w:szCs w:val="24"/>
              </w:rPr>
              <w:t>Sustainability Emphasis</w:t>
            </w:r>
          </w:p>
        </w:tc>
        <w:tc>
          <w:tcPr>
            <w:tcW w:w="0" w:type="auto"/>
            <w:hideMark/>
          </w:tcPr>
          <w:p w14:paraId="6E95022D" w14:textId="77777777" w:rsidR="002631A9" w:rsidRPr="001D29C6" w:rsidRDefault="002631A9" w:rsidP="00CA18C1">
            <w:pPr>
              <w:jc w:val="left"/>
              <w:rPr>
                <w:rFonts w:cs="Arial"/>
                <w:szCs w:val="24"/>
              </w:rPr>
            </w:pPr>
            <w:r w:rsidRPr="001D29C6">
              <w:rPr>
                <w:rFonts w:cs="Arial"/>
                <w:szCs w:val="24"/>
              </w:rPr>
              <w:t>Development with sustainability in luxury properties</w:t>
            </w:r>
          </w:p>
        </w:tc>
        <w:tc>
          <w:tcPr>
            <w:tcW w:w="0" w:type="auto"/>
            <w:hideMark/>
          </w:tcPr>
          <w:p w14:paraId="65815CF9" w14:textId="77777777" w:rsidR="002631A9" w:rsidRPr="001D29C6" w:rsidRDefault="002631A9" w:rsidP="00CA18C1">
            <w:pPr>
              <w:jc w:val="left"/>
              <w:rPr>
                <w:rFonts w:cs="Arial"/>
                <w:szCs w:val="24"/>
              </w:rPr>
            </w:pPr>
            <w:r w:rsidRPr="001D29C6">
              <w:rPr>
                <w:rFonts w:cs="Arial"/>
                <w:szCs w:val="24"/>
              </w:rPr>
              <w:t>Less stress on sustainability in development</w:t>
            </w:r>
          </w:p>
        </w:tc>
      </w:tr>
    </w:tbl>
    <w:p w14:paraId="4B79F4B0" w14:textId="77777777" w:rsidR="002631A9" w:rsidRPr="001D29C6" w:rsidRDefault="002631A9" w:rsidP="00B03518">
      <w:pPr>
        <w:pStyle w:val="Heading2"/>
        <w:rPr>
          <w:rFonts w:cs="Arial"/>
          <w:szCs w:val="24"/>
        </w:rPr>
      </w:pPr>
      <w:bookmarkStart w:id="11" w:name="_Toc179283217"/>
      <w:r w:rsidRPr="001D29C6">
        <w:rPr>
          <w:rFonts w:cs="Arial"/>
          <w:szCs w:val="24"/>
        </w:rPr>
        <w:t>3.2 Market Opportunities</w:t>
      </w:r>
      <w:bookmarkEnd w:id="11"/>
    </w:p>
    <w:p w14:paraId="20ACDDA1" w14:textId="77777777" w:rsidR="002631A9" w:rsidRPr="001D29C6" w:rsidRDefault="002631A9" w:rsidP="00B03518">
      <w:pPr>
        <w:rPr>
          <w:rFonts w:cs="Arial"/>
          <w:szCs w:val="24"/>
        </w:rPr>
      </w:pPr>
      <w:r w:rsidRPr="001D29C6">
        <w:rPr>
          <w:rFonts w:cs="Arial"/>
          <w:szCs w:val="24"/>
        </w:rPr>
        <w:t>Emerging markets to which the growing number of affluent middle-class consumers belong could be a strength for Shangri-La. Moreover, the increase in Asia’s wealth is putting a solid demand in luxury travel. Furthermore, the trend in the choices of travel towards wellness tourism is also in support of the services that Shangri-La is providing so it is fitting for the company to tap a larger demographic of exercising customer prefect (Setia et al., 2021).</w:t>
      </w:r>
    </w:p>
    <w:p w14:paraId="22BF2D3A" w14:textId="77777777" w:rsidR="002631A9" w:rsidRPr="001D29C6" w:rsidRDefault="002631A9" w:rsidP="00B03518">
      <w:pPr>
        <w:rPr>
          <w:rFonts w:cs="Arial"/>
          <w:szCs w:val="24"/>
        </w:rPr>
      </w:pPr>
      <w:r w:rsidRPr="001D29C6">
        <w:rPr>
          <w:rFonts w:cs="Arial"/>
          <w:szCs w:val="24"/>
        </w:rPr>
        <w:t>On the other hand, Premier Inn continues to attract customers looking for an affordable hotel night as travel continues to be popular domestically and the focus shifts to saving where possible even as people look for places to get away to after the COVID-19 pandemic locked down much of the world (Page and Connell, 2020). As customers seek more inexpensive places to stay, the no-nonsense concept of Premier Inn targets the business and leisure markets. The requirement for numerous budget hotels in Germany is quickly rising, which acts as a perfect market for development (</w:t>
      </w:r>
      <w:proofErr w:type="spellStart"/>
      <w:r w:rsidRPr="001D29C6">
        <w:rPr>
          <w:rFonts w:cs="Arial"/>
          <w:szCs w:val="24"/>
        </w:rPr>
        <w:t>Severová</w:t>
      </w:r>
      <w:proofErr w:type="spellEnd"/>
      <w:r w:rsidRPr="001D29C6">
        <w:rPr>
          <w:rFonts w:cs="Arial"/>
          <w:szCs w:val="24"/>
        </w:rPr>
        <w:t xml:space="preserve"> et al., 2021).</w:t>
      </w:r>
    </w:p>
    <w:tbl>
      <w:tblPr>
        <w:tblStyle w:val="TableGrid"/>
        <w:tblW w:w="0" w:type="auto"/>
        <w:tblLook w:val="04A0" w:firstRow="1" w:lastRow="0" w:firstColumn="1" w:lastColumn="0" w:noHBand="0" w:noVBand="1"/>
      </w:tblPr>
      <w:tblGrid>
        <w:gridCol w:w="2675"/>
        <w:gridCol w:w="3236"/>
        <w:gridCol w:w="3439"/>
      </w:tblGrid>
      <w:tr w:rsidR="002631A9" w:rsidRPr="001D29C6" w14:paraId="43B8E46C" w14:textId="77777777" w:rsidTr="00CA18C1">
        <w:tc>
          <w:tcPr>
            <w:tcW w:w="0" w:type="auto"/>
            <w:hideMark/>
          </w:tcPr>
          <w:p w14:paraId="1B36C557" w14:textId="77777777" w:rsidR="002631A9" w:rsidRPr="001D29C6" w:rsidRDefault="002631A9" w:rsidP="00CA18C1">
            <w:pPr>
              <w:rPr>
                <w:rFonts w:cs="Arial"/>
                <w:b/>
                <w:bCs/>
                <w:szCs w:val="24"/>
              </w:rPr>
            </w:pPr>
            <w:r w:rsidRPr="001D29C6">
              <w:rPr>
                <w:rFonts w:cs="Arial"/>
                <w:b/>
                <w:bCs/>
                <w:szCs w:val="24"/>
              </w:rPr>
              <w:t>Market Opportunities</w:t>
            </w:r>
          </w:p>
        </w:tc>
        <w:tc>
          <w:tcPr>
            <w:tcW w:w="0" w:type="auto"/>
            <w:hideMark/>
          </w:tcPr>
          <w:p w14:paraId="1F3D6815" w14:textId="77777777" w:rsidR="002631A9" w:rsidRPr="001D29C6" w:rsidRDefault="002631A9" w:rsidP="00CA18C1">
            <w:pPr>
              <w:rPr>
                <w:rFonts w:cs="Arial"/>
                <w:b/>
                <w:bCs/>
                <w:szCs w:val="24"/>
              </w:rPr>
            </w:pPr>
            <w:r w:rsidRPr="001D29C6">
              <w:rPr>
                <w:rFonts w:cs="Arial"/>
                <w:b/>
                <w:bCs/>
                <w:szCs w:val="24"/>
              </w:rPr>
              <w:t>Shangri-La Hotels</w:t>
            </w:r>
          </w:p>
        </w:tc>
        <w:tc>
          <w:tcPr>
            <w:tcW w:w="0" w:type="auto"/>
            <w:hideMark/>
          </w:tcPr>
          <w:p w14:paraId="11CEC06E" w14:textId="77777777" w:rsidR="002631A9" w:rsidRPr="001D29C6" w:rsidRDefault="002631A9" w:rsidP="00CA18C1">
            <w:pPr>
              <w:rPr>
                <w:rFonts w:cs="Arial"/>
                <w:b/>
                <w:bCs/>
                <w:szCs w:val="24"/>
              </w:rPr>
            </w:pPr>
            <w:r w:rsidRPr="001D29C6">
              <w:rPr>
                <w:rFonts w:cs="Arial"/>
                <w:b/>
                <w:bCs/>
                <w:szCs w:val="24"/>
              </w:rPr>
              <w:t>Premier Inn</w:t>
            </w:r>
          </w:p>
        </w:tc>
      </w:tr>
      <w:tr w:rsidR="002631A9" w:rsidRPr="001D29C6" w14:paraId="2A4A2DE5" w14:textId="77777777" w:rsidTr="00CA18C1">
        <w:tc>
          <w:tcPr>
            <w:tcW w:w="0" w:type="auto"/>
            <w:hideMark/>
          </w:tcPr>
          <w:p w14:paraId="271FE05F" w14:textId="77777777" w:rsidR="002631A9" w:rsidRPr="001D29C6" w:rsidRDefault="002631A9" w:rsidP="00CA18C1">
            <w:pPr>
              <w:jc w:val="left"/>
              <w:rPr>
                <w:rFonts w:cs="Arial"/>
                <w:szCs w:val="24"/>
              </w:rPr>
            </w:pPr>
            <w:r w:rsidRPr="001D29C6">
              <w:rPr>
                <w:rFonts w:cs="Arial"/>
                <w:szCs w:val="24"/>
              </w:rPr>
              <w:t>Affluent Developing Markets</w:t>
            </w:r>
          </w:p>
        </w:tc>
        <w:tc>
          <w:tcPr>
            <w:tcW w:w="0" w:type="auto"/>
            <w:hideMark/>
          </w:tcPr>
          <w:p w14:paraId="0CEF6DE3" w14:textId="77777777" w:rsidR="002631A9" w:rsidRPr="001D29C6" w:rsidRDefault="002631A9" w:rsidP="00CA18C1">
            <w:pPr>
              <w:rPr>
                <w:rFonts w:cs="Arial"/>
                <w:szCs w:val="24"/>
              </w:rPr>
            </w:pPr>
            <w:r w:rsidRPr="001D29C6">
              <w:rPr>
                <w:rFonts w:cs="Arial"/>
                <w:szCs w:val="24"/>
              </w:rPr>
              <w:t>Increasing middle class in Asia</w:t>
            </w:r>
          </w:p>
        </w:tc>
        <w:tc>
          <w:tcPr>
            <w:tcW w:w="0" w:type="auto"/>
            <w:hideMark/>
          </w:tcPr>
          <w:p w14:paraId="58575AFB" w14:textId="77777777" w:rsidR="002631A9" w:rsidRPr="001D29C6" w:rsidRDefault="002631A9" w:rsidP="00CA18C1">
            <w:pPr>
              <w:rPr>
                <w:rFonts w:cs="Arial"/>
                <w:szCs w:val="24"/>
              </w:rPr>
            </w:pPr>
            <w:r w:rsidRPr="001D29C6">
              <w:rPr>
                <w:rFonts w:cs="Arial"/>
                <w:szCs w:val="24"/>
              </w:rPr>
              <w:t>Rising demand for budget hotels</w:t>
            </w:r>
          </w:p>
        </w:tc>
      </w:tr>
      <w:tr w:rsidR="002631A9" w:rsidRPr="001D29C6" w14:paraId="5FFDA552" w14:textId="77777777" w:rsidTr="00CA18C1">
        <w:tc>
          <w:tcPr>
            <w:tcW w:w="0" w:type="auto"/>
            <w:hideMark/>
          </w:tcPr>
          <w:p w14:paraId="7ACF7471" w14:textId="77777777" w:rsidR="002631A9" w:rsidRPr="001D29C6" w:rsidRDefault="002631A9" w:rsidP="00CA18C1">
            <w:pPr>
              <w:jc w:val="left"/>
              <w:rPr>
                <w:rFonts w:cs="Arial"/>
                <w:szCs w:val="24"/>
              </w:rPr>
            </w:pPr>
            <w:r w:rsidRPr="001D29C6">
              <w:rPr>
                <w:rFonts w:cs="Arial"/>
                <w:szCs w:val="24"/>
              </w:rPr>
              <w:t>Wellness Tourism</w:t>
            </w:r>
          </w:p>
        </w:tc>
        <w:tc>
          <w:tcPr>
            <w:tcW w:w="0" w:type="auto"/>
            <w:hideMark/>
          </w:tcPr>
          <w:p w14:paraId="03B3137B" w14:textId="77777777" w:rsidR="002631A9" w:rsidRPr="001D29C6" w:rsidRDefault="002631A9" w:rsidP="00CA18C1">
            <w:pPr>
              <w:rPr>
                <w:rFonts w:cs="Arial"/>
                <w:szCs w:val="24"/>
              </w:rPr>
            </w:pPr>
            <w:r w:rsidRPr="001D29C6">
              <w:rPr>
                <w:rFonts w:cs="Arial"/>
                <w:szCs w:val="24"/>
              </w:rPr>
              <w:t>Growing demand for wellness retreats</w:t>
            </w:r>
          </w:p>
        </w:tc>
        <w:tc>
          <w:tcPr>
            <w:tcW w:w="0" w:type="auto"/>
            <w:hideMark/>
          </w:tcPr>
          <w:p w14:paraId="07FF160D" w14:textId="77777777" w:rsidR="002631A9" w:rsidRPr="001D29C6" w:rsidRDefault="002631A9" w:rsidP="00CA18C1">
            <w:pPr>
              <w:rPr>
                <w:rFonts w:cs="Arial"/>
                <w:szCs w:val="24"/>
              </w:rPr>
            </w:pPr>
            <w:r w:rsidRPr="001D29C6">
              <w:rPr>
                <w:rFonts w:cs="Arial"/>
                <w:szCs w:val="24"/>
              </w:rPr>
              <w:t>Domestic and staycation travel in the UK</w:t>
            </w:r>
          </w:p>
        </w:tc>
      </w:tr>
      <w:tr w:rsidR="002631A9" w:rsidRPr="001D29C6" w14:paraId="56C47FF1" w14:textId="77777777" w:rsidTr="00CA18C1">
        <w:tc>
          <w:tcPr>
            <w:tcW w:w="0" w:type="auto"/>
            <w:hideMark/>
          </w:tcPr>
          <w:p w14:paraId="20BC2843" w14:textId="77777777" w:rsidR="002631A9" w:rsidRPr="001D29C6" w:rsidRDefault="002631A9" w:rsidP="00CA18C1">
            <w:pPr>
              <w:jc w:val="left"/>
              <w:rPr>
                <w:rFonts w:cs="Arial"/>
                <w:szCs w:val="24"/>
              </w:rPr>
            </w:pPr>
            <w:r w:rsidRPr="001D29C6">
              <w:rPr>
                <w:rFonts w:cs="Arial"/>
                <w:szCs w:val="24"/>
              </w:rPr>
              <w:t>International Tourism</w:t>
            </w:r>
          </w:p>
        </w:tc>
        <w:tc>
          <w:tcPr>
            <w:tcW w:w="0" w:type="auto"/>
            <w:hideMark/>
          </w:tcPr>
          <w:p w14:paraId="6D615446" w14:textId="77777777" w:rsidR="002631A9" w:rsidRPr="001D29C6" w:rsidRDefault="002631A9" w:rsidP="00CA18C1">
            <w:pPr>
              <w:rPr>
                <w:rFonts w:cs="Arial"/>
                <w:szCs w:val="24"/>
              </w:rPr>
            </w:pPr>
            <w:r w:rsidRPr="001D29C6">
              <w:rPr>
                <w:rFonts w:cs="Arial"/>
                <w:szCs w:val="24"/>
              </w:rPr>
              <w:t>Increasing luxury in developing regions</w:t>
            </w:r>
          </w:p>
        </w:tc>
        <w:tc>
          <w:tcPr>
            <w:tcW w:w="0" w:type="auto"/>
            <w:hideMark/>
          </w:tcPr>
          <w:p w14:paraId="49EAFBA3" w14:textId="77777777" w:rsidR="002631A9" w:rsidRPr="001D29C6" w:rsidRDefault="002631A9" w:rsidP="00CA18C1">
            <w:pPr>
              <w:rPr>
                <w:rFonts w:cs="Arial"/>
                <w:szCs w:val="24"/>
              </w:rPr>
            </w:pPr>
            <w:r w:rsidRPr="001D29C6">
              <w:rPr>
                <w:rFonts w:cs="Arial"/>
                <w:szCs w:val="24"/>
              </w:rPr>
              <w:t>Development in European budget travel</w:t>
            </w:r>
          </w:p>
        </w:tc>
      </w:tr>
    </w:tbl>
    <w:p w14:paraId="4B6D37B0" w14:textId="77777777" w:rsidR="002631A9" w:rsidRPr="001D29C6" w:rsidRDefault="002631A9" w:rsidP="002631A9">
      <w:pPr>
        <w:rPr>
          <w:rFonts w:cs="Arial"/>
          <w:b/>
          <w:bCs/>
          <w:szCs w:val="24"/>
        </w:rPr>
      </w:pPr>
      <w:r w:rsidRPr="001D29C6">
        <w:rPr>
          <w:rFonts w:cs="Arial"/>
          <w:b/>
          <w:bCs/>
          <w:szCs w:val="24"/>
        </w:rPr>
        <w:t>3.3 Barriers to Growth</w:t>
      </w:r>
    </w:p>
    <w:p w14:paraId="37FE2D6F" w14:textId="77777777" w:rsidR="002631A9" w:rsidRPr="001D29C6" w:rsidRDefault="002631A9" w:rsidP="00B03518">
      <w:pPr>
        <w:rPr>
          <w:rFonts w:cs="Arial"/>
          <w:szCs w:val="24"/>
        </w:rPr>
      </w:pPr>
      <w:r w:rsidRPr="001D29C6">
        <w:rPr>
          <w:rFonts w:cs="Arial"/>
          <w:szCs w:val="24"/>
        </w:rPr>
        <w:t>There exist threats such as demand forex crystallization falling in Shangri-La and a worldwide recession with more emphasis on cut throat luxury spending or political instabilities in some tourism areas of operation (Joshi, 2022). High operational costs that accompany proper implementation of luxury standards remain major complexities.</w:t>
      </w:r>
    </w:p>
    <w:p w14:paraId="2D21D4A4" w14:textId="77777777" w:rsidR="002631A9" w:rsidRPr="001D29C6" w:rsidRDefault="002631A9" w:rsidP="00B03518">
      <w:pPr>
        <w:rPr>
          <w:rFonts w:cs="Arial"/>
          <w:szCs w:val="24"/>
        </w:rPr>
      </w:pPr>
      <w:r w:rsidRPr="001D29C6">
        <w:rPr>
          <w:rFonts w:cs="Arial"/>
          <w:szCs w:val="24"/>
        </w:rPr>
        <w:t>Moreover, Premier Inn barriers comprise of a condition of market saturation in the UK and cut throat competition in Germany. Also, its major coverage on the European market makes the brand vulnerable to the risks of inflation and exchange rate in the region (Gursoy, Buttle and Bowie, 2022).</w:t>
      </w:r>
    </w:p>
    <w:tbl>
      <w:tblPr>
        <w:tblStyle w:val="TableGrid"/>
        <w:tblW w:w="0" w:type="auto"/>
        <w:tblLook w:val="04A0" w:firstRow="1" w:lastRow="0" w:firstColumn="1" w:lastColumn="0" w:noHBand="0" w:noVBand="1"/>
      </w:tblPr>
      <w:tblGrid>
        <w:gridCol w:w="2103"/>
        <w:gridCol w:w="3848"/>
        <w:gridCol w:w="3399"/>
      </w:tblGrid>
      <w:tr w:rsidR="002631A9" w:rsidRPr="001D29C6" w14:paraId="11915868" w14:textId="77777777" w:rsidTr="00CA18C1">
        <w:tc>
          <w:tcPr>
            <w:tcW w:w="0" w:type="auto"/>
            <w:hideMark/>
          </w:tcPr>
          <w:p w14:paraId="05E75ED7" w14:textId="77777777" w:rsidR="002631A9" w:rsidRPr="001D29C6" w:rsidRDefault="002631A9" w:rsidP="00CA18C1">
            <w:pPr>
              <w:rPr>
                <w:rFonts w:cs="Arial"/>
                <w:b/>
                <w:bCs/>
                <w:szCs w:val="24"/>
              </w:rPr>
            </w:pPr>
            <w:r w:rsidRPr="001D29C6">
              <w:rPr>
                <w:rFonts w:cs="Arial"/>
                <w:b/>
                <w:bCs/>
                <w:szCs w:val="24"/>
              </w:rPr>
              <w:t>Barriers to Growth</w:t>
            </w:r>
          </w:p>
        </w:tc>
        <w:tc>
          <w:tcPr>
            <w:tcW w:w="0" w:type="auto"/>
            <w:hideMark/>
          </w:tcPr>
          <w:p w14:paraId="182E079E" w14:textId="77777777" w:rsidR="002631A9" w:rsidRPr="001D29C6" w:rsidRDefault="002631A9" w:rsidP="00CA18C1">
            <w:pPr>
              <w:rPr>
                <w:rFonts w:cs="Arial"/>
                <w:b/>
                <w:bCs/>
                <w:szCs w:val="24"/>
              </w:rPr>
            </w:pPr>
            <w:r w:rsidRPr="001D29C6">
              <w:rPr>
                <w:rFonts w:cs="Arial"/>
                <w:b/>
                <w:bCs/>
                <w:szCs w:val="24"/>
              </w:rPr>
              <w:t>Shangri-La Hotels</w:t>
            </w:r>
          </w:p>
        </w:tc>
        <w:tc>
          <w:tcPr>
            <w:tcW w:w="0" w:type="auto"/>
            <w:hideMark/>
          </w:tcPr>
          <w:p w14:paraId="38E70400" w14:textId="77777777" w:rsidR="002631A9" w:rsidRPr="001D29C6" w:rsidRDefault="002631A9" w:rsidP="00CA18C1">
            <w:pPr>
              <w:rPr>
                <w:rFonts w:cs="Arial"/>
                <w:b/>
                <w:bCs/>
                <w:szCs w:val="24"/>
              </w:rPr>
            </w:pPr>
            <w:r w:rsidRPr="001D29C6">
              <w:rPr>
                <w:rFonts w:cs="Arial"/>
                <w:b/>
                <w:bCs/>
                <w:szCs w:val="24"/>
              </w:rPr>
              <w:t>Premier Inn</w:t>
            </w:r>
          </w:p>
        </w:tc>
      </w:tr>
      <w:tr w:rsidR="002631A9" w:rsidRPr="001D29C6" w14:paraId="357FC2DB" w14:textId="77777777" w:rsidTr="00CA18C1">
        <w:tc>
          <w:tcPr>
            <w:tcW w:w="0" w:type="auto"/>
            <w:hideMark/>
          </w:tcPr>
          <w:p w14:paraId="0FF9508C" w14:textId="77777777" w:rsidR="002631A9" w:rsidRPr="001D29C6" w:rsidRDefault="002631A9" w:rsidP="00CA18C1">
            <w:pPr>
              <w:spacing w:line="480" w:lineRule="auto"/>
              <w:rPr>
                <w:rFonts w:cs="Arial"/>
                <w:szCs w:val="24"/>
              </w:rPr>
            </w:pPr>
            <w:r w:rsidRPr="001D29C6">
              <w:rPr>
                <w:rFonts w:cs="Arial"/>
                <w:szCs w:val="24"/>
              </w:rPr>
              <w:t>Financial Instability</w:t>
            </w:r>
          </w:p>
          <w:p w14:paraId="6A93B843" w14:textId="77777777" w:rsidR="002631A9" w:rsidRPr="001D29C6" w:rsidRDefault="002631A9" w:rsidP="00CA18C1">
            <w:pPr>
              <w:spacing w:line="480" w:lineRule="auto"/>
              <w:rPr>
                <w:rFonts w:cs="Arial"/>
                <w:szCs w:val="24"/>
              </w:rPr>
            </w:pPr>
          </w:p>
        </w:tc>
        <w:tc>
          <w:tcPr>
            <w:tcW w:w="0" w:type="auto"/>
            <w:hideMark/>
          </w:tcPr>
          <w:p w14:paraId="4010E564" w14:textId="77777777" w:rsidR="002631A9" w:rsidRPr="001D29C6" w:rsidRDefault="002631A9" w:rsidP="00CA18C1">
            <w:pPr>
              <w:spacing w:line="480" w:lineRule="auto"/>
              <w:jc w:val="left"/>
              <w:rPr>
                <w:rFonts w:cs="Arial"/>
                <w:szCs w:val="24"/>
              </w:rPr>
            </w:pPr>
            <w:r w:rsidRPr="001D29C6">
              <w:rPr>
                <w:rFonts w:cs="Arial"/>
                <w:szCs w:val="24"/>
              </w:rPr>
              <w:t>Luxury travel affected by economic slumps</w:t>
            </w:r>
          </w:p>
        </w:tc>
        <w:tc>
          <w:tcPr>
            <w:tcW w:w="0" w:type="auto"/>
            <w:hideMark/>
          </w:tcPr>
          <w:p w14:paraId="633CFB40" w14:textId="77777777" w:rsidR="002631A9" w:rsidRPr="001D29C6" w:rsidRDefault="002631A9" w:rsidP="00CA18C1">
            <w:pPr>
              <w:spacing w:line="480" w:lineRule="auto"/>
              <w:rPr>
                <w:rFonts w:cs="Arial"/>
                <w:szCs w:val="24"/>
              </w:rPr>
            </w:pPr>
            <w:r w:rsidRPr="001D29C6">
              <w:rPr>
                <w:rFonts w:cs="Arial"/>
                <w:szCs w:val="24"/>
              </w:rPr>
              <w:t>Market saturation in the UK</w:t>
            </w:r>
          </w:p>
        </w:tc>
      </w:tr>
      <w:tr w:rsidR="002631A9" w:rsidRPr="001D29C6" w14:paraId="7FC71F18" w14:textId="77777777" w:rsidTr="00CA18C1">
        <w:tc>
          <w:tcPr>
            <w:tcW w:w="0" w:type="auto"/>
            <w:hideMark/>
          </w:tcPr>
          <w:p w14:paraId="01632806" w14:textId="77777777" w:rsidR="002631A9" w:rsidRPr="001D29C6" w:rsidRDefault="002631A9" w:rsidP="00CA18C1">
            <w:pPr>
              <w:spacing w:line="480" w:lineRule="auto"/>
              <w:rPr>
                <w:rFonts w:cs="Arial"/>
                <w:szCs w:val="24"/>
              </w:rPr>
            </w:pPr>
            <w:r w:rsidRPr="001D29C6">
              <w:rPr>
                <w:rFonts w:cs="Arial"/>
                <w:szCs w:val="24"/>
              </w:rPr>
              <w:t>Operational Costs</w:t>
            </w:r>
          </w:p>
          <w:p w14:paraId="54032733" w14:textId="77777777" w:rsidR="002631A9" w:rsidRPr="001D29C6" w:rsidRDefault="002631A9" w:rsidP="00CA18C1">
            <w:pPr>
              <w:spacing w:line="480" w:lineRule="auto"/>
              <w:rPr>
                <w:rFonts w:cs="Arial"/>
                <w:szCs w:val="24"/>
              </w:rPr>
            </w:pPr>
          </w:p>
        </w:tc>
        <w:tc>
          <w:tcPr>
            <w:tcW w:w="0" w:type="auto"/>
            <w:hideMark/>
          </w:tcPr>
          <w:p w14:paraId="1803B223" w14:textId="77777777" w:rsidR="002631A9" w:rsidRPr="001D29C6" w:rsidRDefault="002631A9" w:rsidP="00CA18C1">
            <w:pPr>
              <w:spacing w:line="480" w:lineRule="auto"/>
              <w:rPr>
                <w:rFonts w:cs="Arial"/>
                <w:szCs w:val="24"/>
              </w:rPr>
            </w:pPr>
            <w:r w:rsidRPr="001D29C6">
              <w:rPr>
                <w:rFonts w:cs="Arial"/>
                <w:szCs w:val="24"/>
              </w:rPr>
              <w:t>High costs of upholding luxury properties</w:t>
            </w:r>
          </w:p>
        </w:tc>
        <w:tc>
          <w:tcPr>
            <w:tcW w:w="0" w:type="auto"/>
            <w:hideMark/>
          </w:tcPr>
          <w:p w14:paraId="60D5A927" w14:textId="77777777" w:rsidR="002631A9" w:rsidRPr="001D29C6" w:rsidRDefault="002631A9" w:rsidP="00CA18C1">
            <w:pPr>
              <w:spacing w:line="480" w:lineRule="auto"/>
              <w:rPr>
                <w:rFonts w:cs="Arial"/>
                <w:szCs w:val="24"/>
              </w:rPr>
            </w:pPr>
            <w:r w:rsidRPr="001D29C6">
              <w:rPr>
                <w:rFonts w:cs="Arial"/>
                <w:szCs w:val="24"/>
              </w:rPr>
              <w:t>Intense competition in Germany</w:t>
            </w:r>
          </w:p>
        </w:tc>
      </w:tr>
      <w:tr w:rsidR="002631A9" w:rsidRPr="001D29C6" w14:paraId="14AA9429" w14:textId="77777777" w:rsidTr="00CA18C1">
        <w:tc>
          <w:tcPr>
            <w:tcW w:w="0" w:type="auto"/>
            <w:hideMark/>
          </w:tcPr>
          <w:p w14:paraId="1500EB6F" w14:textId="77777777" w:rsidR="002631A9" w:rsidRPr="001D29C6" w:rsidRDefault="002631A9" w:rsidP="00CA18C1">
            <w:pPr>
              <w:spacing w:line="480" w:lineRule="auto"/>
              <w:rPr>
                <w:rFonts w:cs="Arial"/>
                <w:szCs w:val="24"/>
              </w:rPr>
            </w:pPr>
            <w:r w:rsidRPr="001D29C6">
              <w:rPr>
                <w:rFonts w:cs="Arial"/>
                <w:szCs w:val="24"/>
              </w:rPr>
              <w:t>Political Uncertainty</w:t>
            </w:r>
          </w:p>
          <w:p w14:paraId="5F54C3C9" w14:textId="77777777" w:rsidR="002631A9" w:rsidRPr="001D29C6" w:rsidRDefault="002631A9" w:rsidP="00CA18C1">
            <w:pPr>
              <w:spacing w:line="480" w:lineRule="auto"/>
              <w:rPr>
                <w:rFonts w:cs="Arial"/>
                <w:szCs w:val="24"/>
              </w:rPr>
            </w:pPr>
          </w:p>
        </w:tc>
        <w:tc>
          <w:tcPr>
            <w:tcW w:w="0" w:type="auto"/>
            <w:hideMark/>
          </w:tcPr>
          <w:p w14:paraId="51E7D447" w14:textId="77777777" w:rsidR="002631A9" w:rsidRPr="001D29C6" w:rsidRDefault="002631A9" w:rsidP="00CA18C1">
            <w:pPr>
              <w:spacing w:line="480" w:lineRule="auto"/>
              <w:rPr>
                <w:rFonts w:cs="Arial"/>
                <w:szCs w:val="24"/>
              </w:rPr>
            </w:pPr>
            <w:r w:rsidRPr="001D29C6">
              <w:rPr>
                <w:rFonts w:cs="Arial"/>
                <w:szCs w:val="24"/>
              </w:rPr>
              <w:t>Political risks in developing markets</w:t>
            </w:r>
          </w:p>
        </w:tc>
        <w:tc>
          <w:tcPr>
            <w:tcW w:w="0" w:type="auto"/>
            <w:hideMark/>
          </w:tcPr>
          <w:p w14:paraId="45C794F7" w14:textId="77777777" w:rsidR="002631A9" w:rsidRPr="001D29C6" w:rsidRDefault="002631A9" w:rsidP="00CA18C1">
            <w:pPr>
              <w:spacing w:line="480" w:lineRule="auto"/>
              <w:rPr>
                <w:rFonts w:cs="Arial"/>
                <w:szCs w:val="24"/>
              </w:rPr>
            </w:pPr>
            <w:r w:rsidRPr="001D29C6">
              <w:rPr>
                <w:rFonts w:cs="Arial"/>
                <w:szCs w:val="24"/>
              </w:rPr>
              <w:t>Economic risks in European markets</w:t>
            </w:r>
          </w:p>
        </w:tc>
      </w:tr>
    </w:tbl>
    <w:p w14:paraId="6F02A6DC" w14:textId="77777777" w:rsidR="00167A67" w:rsidRPr="001D29C6" w:rsidRDefault="00167A67" w:rsidP="00B03518">
      <w:pPr>
        <w:pStyle w:val="Heading1"/>
        <w:rPr>
          <w:rFonts w:eastAsia="Times New Roman" w:cs="Arial"/>
          <w:szCs w:val="24"/>
          <w:lang w:val="en-US"/>
        </w:rPr>
      </w:pPr>
      <w:bookmarkStart w:id="12" w:name="_Toc179283218"/>
      <w:r w:rsidRPr="001D29C6">
        <w:rPr>
          <w:rFonts w:eastAsia="Times New Roman" w:cs="Arial"/>
          <w:szCs w:val="24"/>
          <w:lang w:val="en-US"/>
        </w:rPr>
        <w:t>5. Financial Commitment to CSR</w:t>
      </w:r>
      <w:bookmarkEnd w:id="12"/>
      <w:r w:rsidR="00CA41A4" w:rsidRPr="001D29C6">
        <w:rPr>
          <w:rFonts w:eastAsia="Times New Roman" w:cs="Arial"/>
          <w:szCs w:val="24"/>
          <w:lang w:val="en-US"/>
        </w:rPr>
        <w:t xml:space="preserve"> </w:t>
      </w:r>
    </w:p>
    <w:p w14:paraId="53C82814" w14:textId="77777777" w:rsidR="00415EF3" w:rsidRPr="001D29C6" w:rsidRDefault="00415EF3" w:rsidP="00B03518">
      <w:pPr>
        <w:pStyle w:val="Heading2"/>
        <w:rPr>
          <w:rFonts w:cs="Arial"/>
          <w:szCs w:val="24"/>
          <w:lang w:val="en-US"/>
        </w:rPr>
      </w:pPr>
      <w:bookmarkStart w:id="13" w:name="_Toc179283219"/>
      <w:r w:rsidRPr="001D29C6">
        <w:rPr>
          <w:rFonts w:cs="Arial"/>
          <w:szCs w:val="24"/>
        </w:rPr>
        <w:t>5.1 CSR Initiatives</w:t>
      </w:r>
      <w:bookmarkEnd w:id="13"/>
    </w:p>
    <w:p w14:paraId="40B65F4F" w14:textId="71107F00" w:rsidR="00415EF3" w:rsidRPr="001D29C6" w:rsidRDefault="00415EF3" w:rsidP="00B03518">
      <w:pPr>
        <w:rPr>
          <w:rFonts w:cs="Arial"/>
          <w:szCs w:val="24"/>
        </w:rPr>
      </w:pPr>
      <w:r w:rsidRPr="001D29C6">
        <w:rPr>
          <w:rFonts w:cs="Arial"/>
          <w:szCs w:val="24"/>
        </w:rPr>
        <w:t xml:space="preserve">Shangri-La is deeply committed to a range of Corporate Social Responsibility (CSR) initiatives that focus on sustainability and community engagement. The company’s Triple ESG strategy, implemented in 2023, aims to integrate sustainability throughout its operations, emphasizing its vision to be the best-loved hospitality group by providing experiences that empower individuals, uplift communities, and nurture the planet. </w:t>
      </w:r>
    </w:p>
    <w:p w14:paraId="2F731D96" w14:textId="77777777" w:rsidR="001C3C68" w:rsidRPr="001D29C6" w:rsidRDefault="00415EF3" w:rsidP="001C3C68">
      <w:pPr>
        <w:pStyle w:val="NormalWeb"/>
        <w:keepNext/>
        <w:jc w:val="center"/>
        <w:rPr>
          <w:rFonts w:ascii="Arial" w:hAnsi="Arial" w:cs="Arial"/>
        </w:rPr>
      </w:pPr>
      <w:r w:rsidRPr="001D29C6">
        <w:rPr>
          <w:rFonts w:ascii="Arial" w:hAnsi="Arial" w:cs="Arial"/>
          <w:noProof/>
        </w:rPr>
        <w:drawing>
          <wp:inline distT="0" distB="0" distL="0" distR="0" wp14:anchorId="28870774" wp14:editId="5F35A735">
            <wp:extent cx="4340905" cy="3133344"/>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73915" cy="3157171"/>
                    </a:xfrm>
                    <a:prstGeom prst="rect">
                      <a:avLst/>
                    </a:prstGeom>
                  </pic:spPr>
                </pic:pic>
              </a:graphicData>
            </a:graphic>
          </wp:inline>
        </w:drawing>
      </w:r>
    </w:p>
    <w:p w14:paraId="6E42CCB2" w14:textId="77777777" w:rsidR="00415EF3" w:rsidRPr="001D29C6" w:rsidRDefault="001C3C68" w:rsidP="001C3C68">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10</w:t>
      </w:r>
      <w:r w:rsidRPr="001D29C6">
        <w:rPr>
          <w:rFonts w:cs="Arial"/>
          <w:sz w:val="24"/>
          <w:szCs w:val="24"/>
        </w:rPr>
        <w:fldChar w:fldCharType="end"/>
      </w:r>
      <w:r w:rsidRPr="001D29C6">
        <w:rPr>
          <w:rFonts w:cs="Arial"/>
          <w:sz w:val="24"/>
          <w:szCs w:val="24"/>
        </w:rPr>
        <w:t xml:space="preserve"> ESG Triple S strategy (SHANGRI-LA, 2023)</w:t>
      </w:r>
    </w:p>
    <w:p w14:paraId="13B3B444" w14:textId="77777777" w:rsidR="00415EF3" w:rsidRPr="001D29C6" w:rsidRDefault="00415EF3" w:rsidP="00B03518">
      <w:pPr>
        <w:rPr>
          <w:rFonts w:cs="Arial"/>
          <w:szCs w:val="24"/>
        </w:rPr>
      </w:pPr>
      <w:r w:rsidRPr="001D29C6">
        <w:rPr>
          <w:rFonts w:cs="Arial"/>
          <w:szCs w:val="24"/>
        </w:rPr>
        <w:t xml:space="preserve">This commitment is exemplified by the completion of operational audits across 100% of its hotels, ensuring adherence to safety and sustainability standards (Shangri-La Sustainability Report, 2023). Notably, Shangri-La achieved a significant milestone with </w:t>
      </w:r>
      <w:r w:rsidRPr="001D29C6">
        <w:rPr>
          <w:rStyle w:val="Strong"/>
          <w:rFonts w:cs="Arial"/>
          <w:b w:val="0"/>
          <w:szCs w:val="24"/>
        </w:rPr>
        <w:t>100% of its active medium and high-risk food suppliers passing audits</w:t>
      </w:r>
      <w:r w:rsidRPr="001D29C6">
        <w:rPr>
          <w:rFonts w:cs="Arial"/>
          <w:b/>
          <w:szCs w:val="24"/>
        </w:rPr>
        <w:t>,</w:t>
      </w:r>
      <w:r w:rsidRPr="001D29C6">
        <w:rPr>
          <w:rFonts w:cs="Arial"/>
          <w:szCs w:val="24"/>
        </w:rPr>
        <w:t xml:space="preserve"> highlighting the company's dedication to responsible sourcing (Shangri-La Sustainability Report, 2023).</w:t>
      </w:r>
    </w:p>
    <w:p w14:paraId="701741E2" w14:textId="77777777" w:rsidR="001C3C68" w:rsidRPr="001D29C6" w:rsidRDefault="00415EF3" w:rsidP="001C3C68">
      <w:pPr>
        <w:pStyle w:val="NormalWeb"/>
        <w:keepNext/>
        <w:jc w:val="center"/>
        <w:rPr>
          <w:rFonts w:ascii="Arial" w:hAnsi="Arial" w:cs="Arial"/>
        </w:rPr>
      </w:pPr>
      <w:r w:rsidRPr="001D29C6">
        <w:rPr>
          <w:rFonts w:ascii="Arial" w:hAnsi="Arial" w:cs="Arial"/>
          <w:noProof/>
        </w:rPr>
        <w:drawing>
          <wp:inline distT="0" distB="0" distL="0" distR="0" wp14:anchorId="285C93B1" wp14:editId="029AB550">
            <wp:extent cx="4669536" cy="2831655"/>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78619" cy="2837163"/>
                    </a:xfrm>
                    <a:prstGeom prst="rect">
                      <a:avLst/>
                    </a:prstGeom>
                  </pic:spPr>
                </pic:pic>
              </a:graphicData>
            </a:graphic>
          </wp:inline>
        </w:drawing>
      </w:r>
    </w:p>
    <w:p w14:paraId="4747693F" w14:textId="77777777" w:rsidR="00415EF3" w:rsidRPr="001D29C6" w:rsidRDefault="001C3C68" w:rsidP="001C3C68">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11</w:t>
      </w:r>
      <w:r w:rsidRPr="001D29C6">
        <w:rPr>
          <w:rFonts w:cs="Arial"/>
          <w:sz w:val="24"/>
          <w:szCs w:val="24"/>
        </w:rPr>
        <w:fldChar w:fldCharType="end"/>
      </w:r>
      <w:r w:rsidRPr="001D29C6">
        <w:rPr>
          <w:rFonts w:cs="Arial"/>
          <w:sz w:val="24"/>
          <w:szCs w:val="24"/>
        </w:rPr>
        <w:t xml:space="preserve"> ESG highlights (SHANGRI-LA, 2023)</w:t>
      </w:r>
    </w:p>
    <w:p w14:paraId="199D7054" w14:textId="77777777" w:rsidR="003118B2" w:rsidRPr="001D29C6" w:rsidRDefault="00415EF3" w:rsidP="00B03518">
      <w:pPr>
        <w:rPr>
          <w:rFonts w:cs="Arial"/>
          <w:szCs w:val="24"/>
        </w:rPr>
      </w:pPr>
      <w:r w:rsidRPr="001D29C6">
        <w:rPr>
          <w:rFonts w:cs="Arial"/>
          <w:szCs w:val="24"/>
        </w:rPr>
        <w:t xml:space="preserve">Premier Inn similarly prioritizes CSR through responsible sourcing, community support, and environmental sustainability. Their Force for Good sustainability strategy integrates recommendations from the Sustainability Accounting Standards Board (SASB) and the Taskforce on Climate-related Financial Disclosures (TCFD), demonstrating their dedication to transparent ESG reporting (Whitbread ESG Report, 2022/23). </w:t>
      </w:r>
    </w:p>
    <w:p w14:paraId="47EB0335" w14:textId="77777777" w:rsidR="00D72B86" w:rsidRPr="001D29C6" w:rsidRDefault="003118B2" w:rsidP="00D72B86">
      <w:pPr>
        <w:pStyle w:val="NormalWeb"/>
        <w:keepNext/>
        <w:jc w:val="center"/>
        <w:rPr>
          <w:rFonts w:ascii="Arial" w:hAnsi="Arial" w:cs="Arial"/>
        </w:rPr>
      </w:pPr>
      <w:r w:rsidRPr="001D29C6">
        <w:rPr>
          <w:rFonts w:ascii="Arial" w:hAnsi="Arial" w:cs="Arial"/>
          <w:noProof/>
        </w:rPr>
        <w:drawing>
          <wp:inline distT="0" distB="0" distL="0" distR="0" wp14:anchorId="042A6089" wp14:editId="68C60A29">
            <wp:extent cx="4458210" cy="2817341"/>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64807" cy="2821510"/>
                    </a:xfrm>
                    <a:prstGeom prst="rect">
                      <a:avLst/>
                    </a:prstGeom>
                  </pic:spPr>
                </pic:pic>
              </a:graphicData>
            </a:graphic>
          </wp:inline>
        </w:drawing>
      </w:r>
    </w:p>
    <w:p w14:paraId="1DE6E70A" w14:textId="77777777" w:rsidR="003118B2" w:rsidRPr="001D29C6" w:rsidRDefault="00D72B86" w:rsidP="00D72B86">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12</w:t>
      </w:r>
      <w:r w:rsidRPr="001D29C6">
        <w:rPr>
          <w:rFonts w:cs="Arial"/>
          <w:sz w:val="24"/>
          <w:szCs w:val="24"/>
        </w:rPr>
        <w:fldChar w:fldCharType="end"/>
      </w:r>
      <w:r w:rsidRPr="001D29C6">
        <w:rPr>
          <w:rFonts w:cs="Arial"/>
          <w:sz w:val="24"/>
          <w:szCs w:val="24"/>
        </w:rPr>
        <w:t xml:space="preserve"> Task for Good ESG strategy (WHITBREAD PLC, 2023)</w:t>
      </w:r>
    </w:p>
    <w:p w14:paraId="3E3A3BDB" w14:textId="77777777" w:rsidR="00415EF3" w:rsidRPr="001D29C6" w:rsidRDefault="00415EF3" w:rsidP="00B03518">
      <w:pPr>
        <w:rPr>
          <w:rFonts w:cs="Arial"/>
          <w:szCs w:val="24"/>
        </w:rPr>
      </w:pPr>
      <w:r w:rsidRPr="001D29C6">
        <w:rPr>
          <w:rFonts w:cs="Arial"/>
          <w:szCs w:val="24"/>
        </w:rPr>
        <w:t xml:space="preserve">By focusing on </w:t>
      </w:r>
      <w:r w:rsidR="003118B2" w:rsidRPr="001D29C6">
        <w:rPr>
          <w:rFonts w:cs="Arial"/>
          <w:szCs w:val="24"/>
        </w:rPr>
        <w:t>ESG strategy</w:t>
      </w:r>
      <w:r w:rsidRPr="001D29C6">
        <w:rPr>
          <w:rFonts w:cs="Arial"/>
          <w:szCs w:val="24"/>
        </w:rPr>
        <w:t>, Premier Inn contributed</w:t>
      </w:r>
      <w:r w:rsidRPr="001D29C6">
        <w:rPr>
          <w:rFonts w:cs="Arial"/>
          <w:b/>
          <w:szCs w:val="24"/>
        </w:rPr>
        <w:t xml:space="preserve"> </w:t>
      </w:r>
      <w:r w:rsidR="003118B2" w:rsidRPr="001D29C6">
        <w:rPr>
          <w:rStyle w:val="Strong"/>
          <w:rFonts w:eastAsiaTheme="majorEastAsia" w:cs="Arial"/>
          <w:b w:val="0"/>
          <w:szCs w:val="24"/>
        </w:rPr>
        <w:t xml:space="preserve">to several ESG areas (see the figure below) </w:t>
      </w:r>
      <w:r w:rsidRPr="001D29C6">
        <w:rPr>
          <w:rFonts w:cs="Arial"/>
          <w:szCs w:val="24"/>
        </w:rPr>
        <w:t>(</w:t>
      </w:r>
      <w:r w:rsidR="00D72B86" w:rsidRPr="001D29C6">
        <w:rPr>
          <w:rFonts w:cs="Arial"/>
          <w:szCs w:val="24"/>
        </w:rPr>
        <w:t xml:space="preserve">WHITBREAD PLC, </w:t>
      </w:r>
      <w:r w:rsidR="00D72B86" w:rsidRPr="001D29C6">
        <w:rPr>
          <w:rFonts w:cs="Arial"/>
          <w:szCs w:val="24"/>
          <w:lang w:val="en-US"/>
        </w:rPr>
        <w:t>2023</w:t>
      </w:r>
      <w:r w:rsidRPr="001D29C6">
        <w:rPr>
          <w:rFonts w:cs="Arial"/>
          <w:szCs w:val="24"/>
        </w:rPr>
        <w:t>).</w:t>
      </w:r>
    </w:p>
    <w:p w14:paraId="5B171680" w14:textId="77777777" w:rsidR="00D72B86" w:rsidRPr="001D29C6" w:rsidRDefault="003118B2" w:rsidP="00D72B86">
      <w:pPr>
        <w:pStyle w:val="NormalWeb"/>
        <w:keepNext/>
        <w:jc w:val="center"/>
        <w:rPr>
          <w:rFonts w:ascii="Arial" w:hAnsi="Arial" w:cs="Arial"/>
        </w:rPr>
      </w:pPr>
      <w:r w:rsidRPr="001D29C6">
        <w:rPr>
          <w:rFonts w:ascii="Arial" w:hAnsi="Arial" w:cs="Arial"/>
          <w:noProof/>
        </w:rPr>
        <w:drawing>
          <wp:inline distT="0" distB="0" distL="0" distR="0" wp14:anchorId="1080C60B" wp14:editId="373A418E">
            <wp:extent cx="4569425" cy="2458995"/>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7364" cy="2463268"/>
                    </a:xfrm>
                    <a:prstGeom prst="rect">
                      <a:avLst/>
                    </a:prstGeom>
                  </pic:spPr>
                </pic:pic>
              </a:graphicData>
            </a:graphic>
          </wp:inline>
        </w:drawing>
      </w:r>
    </w:p>
    <w:p w14:paraId="1FC71374" w14:textId="77777777" w:rsidR="00415EF3" w:rsidRPr="001D29C6" w:rsidRDefault="00D72B86" w:rsidP="00161844">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13</w:t>
      </w:r>
      <w:r w:rsidRPr="001D29C6">
        <w:rPr>
          <w:rFonts w:cs="Arial"/>
          <w:sz w:val="24"/>
          <w:szCs w:val="24"/>
        </w:rPr>
        <w:fldChar w:fldCharType="end"/>
      </w:r>
      <w:r w:rsidRPr="001D29C6">
        <w:rPr>
          <w:rFonts w:cs="Arial"/>
          <w:sz w:val="24"/>
          <w:szCs w:val="24"/>
        </w:rPr>
        <w:t xml:space="preserve"> ESG highlights (WHITBREAD PLC, 2023)</w:t>
      </w:r>
    </w:p>
    <w:p w14:paraId="334212A5" w14:textId="77777777" w:rsidR="00415EF3" w:rsidRPr="001D29C6" w:rsidRDefault="00415EF3" w:rsidP="00415EF3">
      <w:pPr>
        <w:pStyle w:val="Heading4"/>
        <w:rPr>
          <w:rFonts w:ascii="Arial" w:hAnsi="Arial" w:cs="Arial"/>
        </w:rPr>
      </w:pPr>
      <w:r w:rsidRPr="001D29C6">
        <w:rPr>
          <w:rFonts w:ascii="Arial" w:hAnsi="Arial" w:cs="Arial"/>
        </w:rPr>
        <w:t>5.2 Impact of CSR on Financial Performance</w:t>
      </w:r>
    </w:p>
    <w:p w14:paraId="08D2250D" w14:textId="77777777" w:rsidR="00415EF3" w:rsidRPr="001D29C6" w:rsidRDefault="00415EF3" w:rsidP="00B03518">
      <w:pPr>
        <w:rPr>
          <w:rFonts w:cs="Arial"/>
          <w:szCs w:val="24"/>
        </w:rPr>
      </w:pPr>
      <w:r w:rsidRPr="001D29C6">
        <w:rPr>
          <w:rFonts w:cs="Arial"/>
          <w:szCs w:val="24"/>
        </w:rPr>
        <w:t xml:space="preserve">Both Shangri-La and Premier Inn recognize the pivotal role of CSR in enhancing brand loyalty and reputation, ultimately translating to financial performance. Shangri-La's investments in sustainability resonate with environmentally conscious </w:t>
      </w:r>
      <w:proofErr w:type="spellStart"/>
      <w:r w:rsidRPr="001D29C6">
        <w:rPr>
          <w:rFonts w:cs="Arial"/>
          <w:szCs w:val="24"/>
        </w:rPr>
        <w:t>travelers</w:t>
      </w:r>
      <w:proofErr w:type="spellEnd"/>
      <w:r w:rsidRPr="001D29C6">
        <w:rPr>
          <w:rFonts w:cs="Arial"/>
          <w:szCs w:val="24"/>
        </w:rPr>
        <w:t xml:space="preserve">, bolstering its market appeal. The hotel chain has set ambitious targets for sustainability-linked loans, aiming for a </w:t>
      </w:r>
      <w:r w:rsidRPr="001D29C6">
        <w:rPr>
          <w:rStyle w:val="Strong"/>
          <w:rFonts w:cs="Arial"/>
          <w:b w:val="0"/>
          <w:szCs w:val="24"/>
        </w:rPr>
        <w:t>2</w:t>
      </w:r>
      <w:r w:rsidR="0019040F" w:rsidRPr="001D29C6">
        <w:rPr>
          <w:rStyle w:val="Strong"/>
          <w:rFonts w:eastAsiaTheme="majorEastAsia" w:cs="Arial"/>
          <w:b w:val="0"/>
          <w:szCs w:val="24"/>
        </w:rPr>
        <w:t>4</w:t>
      </w:r>
      <w:r w:rsidRPr="001D29C6">
        <w:rPr>
          <w:rStyle w:val="Strong"/>
          <w:rFonts w:cs="Arial"/>
          <w:b w:val="0"/>
          <w:szCs w:val="24"/>
        </w:rPr>
        <w:t>% reduction in carbon intensity</w:t>
      </w:r>
      <w:r w:rsidRPr="001D29C6">
        <w:rPr>
          <w:rFonts w:cs="Arial"/>
          <w:b/>
          <w:szCs w:val="24"/>
        </w:rPr>
        <w:t xml:space="preserve"> </w:t>
      </w:r>
      <w:r w:rsidRPr="001D29C6">
        <w:rPr>
          <w:rFonts w:cs="Arial"/>
          <w:szCs w:val="24"/>
        </w:rPr>
        <w:t>by 2030, which aligns with growing consumer demand for sustainable practices (</w:t>
      </w:r>
      <w:r w:rsidR="00CF418C" w:rsidRPr="001D29C6">
        <w:rPr>
          <w:rFonts w:cs="Arial"/>
          <w:szCs w:val="24"/>
        </w:rPr>
        <w:t>SHANGRI-LA, 2023</w:t>
      </w:r>
      <w:r w:rsidRPr="001D29C6">
        <w:rPr>
          <w:rFonts w:cs="Arial"/>
          <w:szCs w:val="24"/>
        </w:rPr>
        <w:t xml:space="preserve">). Their proactive measures have contributed to an impressive </w:t>
      </w:r>
      <w:r w:rsidRPr="001D29C6">
        <w:rPr>
          <w:rStyle w:val="Strong"/>
          <w:rFonts w:cs="Arial"/>
          <w:b w:val="0"/>
          <w:szCs w:val="24"/>
        </w:rPr>
        <w:t>89.7% guest overall satisfaction score</w:t>
      </w:r>
      <w:r w:rsidRPr="001D29C6">
        <w:rPr>
          <w:rFonts w:cs="Arial"/>
          <w:szCs w:val="24"/>
        </w:rPr>
        <w:t>, underscoring the financial benefits of a robust CSR strategy (</w:t>
      </w:r>
      <w:r w:rsidR="00CF418C" w:rsidRPr="001D29C6">
        <w:rPr>
          <w:rFonts w:cs="Arial"/>
          <w:szCs w:val="24"/>
        </w:rPr>
        <w:t>SHANGRI-LA, 2023</w:t>
      </w:r>
      <w:r w:rsidRPr="001D29C6">
        <w:rPr>
          <w:rFonts w:cs="Arial"/>
          <w:szCs w:val="24"/>
        </w:rPr>
        <w:t>).</w:t>
      </w:r>
    </w:p>
    <w:p w14:paraId="00E426CA" w14:textId="77777777" w:rsidR="00CE54AB" w:rsidRPr="001D29C6" w:rsidRDefault="00CE54AB" w:rsidP="00CE54AB">
      <w:pPr>
        <w:pStyle w:val="NormalWeb"/>
        <w:keepNext/>
        <w:jc w:val="center"/>
        <w:rPr>
          <w:rFonts w:ascii="Arial" w:hAnsi="Arial" w:cs="Arial"/>
        </w:rPr>
      </w:pPr>
      <w:r w:rsidRPr="001D29C6">
        <w:rPr>
          <w:rFonts w:ascii="Arial" w:hAnsi="Arial" w:cs="Arial"/>
          <w:noProof/>
        </w:rPr>
        <w:drawing>
          <wp:inline distT="0" distB="0" distL="0" distR="0" wp14:anchorId="50F1A8D8" wp14:editId="61E75283">
            <wp:extent cx="5943600" cy="6864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686435"/>
                    </a:xfrm>
                    <a:prstGeom prst="rect">
                      <a:avLst/>
                    </a:prstGeom>
                  </pic:spPr>
                </pic:pic>
              </a:graphicData>
            </a:graphic>
          </wp:inline>
        </w:drawing>
      </w:r>
    </w:p>
    <w:p w14:paraId="4BB0B64D" w14:textId="77777777" w:rsidR="00CE54AB" w:rsidRPr="001D29C6" w:rsidRDefault="00CE54AB" w:rsidP="00CE54AB">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14</w:t>
      </w:r>
      <w:r w:rsidRPr="001D29C6">
        <w:rPr>
          <w:rFonts w:cs="Arial"/>
          <w:sz w:val="24"/>
          <w:szCs w:val="24"/>
        </w:rPr>
        <w:fldChar w:fldCharType="end"/>
      </w:r>
      <w:r w:rsidRPr="001D29C6">
        <w:rPr>
          <w:rFonts w:cs="Arial"/>
          <w:sz w:val="24"/>
          <w:szCs w:val="24"/>
        </w:rPr>
        <w:t xml:space="preserve"> (SHANGRI-LA, 2023)</w:t>
      </w:r>
    </w:p>
    <w:p w14:paraId="3DCBBD3C" w14:textId="27D7E4D0" w:rsidR="00415EF3" w:rsidRPr="001D29C6" w:rsidRDefault="00415EF3" w:rsidP="00B03518">
      <w:pPr>
        <w:rPr>
          <w:rFonts w:cs="Arial"/>
          <w:szCs w:val="24"/>
        </w:rPr>
      </w:pPr>
      <w:r w:rsidRPr="001D29C6">
        <w:rPr>
          <w:rFonts w:cs="Arial"/>
          <w:szCs w:val="24"/>
        </w:rPr>
        <w:t>Premier Inn’s CSR initiatives also yield tangible financial benefits, contributing to cost savings and enhanced operational efficiency. By embedding sustainability into its core operations, Premier Inn is better positioned to mitigate procurement risks and reduce operational costs, aligning with its goal of fostering economic growth while maintaining environmental stewardship (</w:t>
      </w:r>
      <w:r w:rsidR="0019040F" w:rsidRPr="001D29C6">
        <w:rPr>
          <w:rFonts w:cs="Arial"/>
          <w:szCs w:val="24"/>
        </w:rPr>
        <w:t>WHITBREAD PLC, 2023</w:t>
      </w:r>
      <w:r w:rsidRPr="001D29C6">
        <w:rPr>
          <w:rFonts w:cs="Arial"/>
          <w:szCs w:val="24"/>
        </w:rPr>
        <w:t xml:space="preserve">). Their commitment to </w:t>
      </w:r>
      <w:r w:rsidRPr="001D29C6">
        <w:rPr>
          <w:rStyle w:val="Strong"/>
          <w:rFonts w:cs="Arial"/>
          <w:b w:val="0"/>
          <w:szCs w:val="24"/>
        </w:rPr>
        <w:t>responsible sourcing</w:t>
      </w:r>
      <w:r w:rsidRPr="001D29C6">
        <w:rPr>
          <w:rFonts w:cs="Arial"/>
          <w:szCs w:val="24"/>
        </w:rPr>
        <w:t xml:space="preserve"> not only supports local communities but also helps to stabilize supply chains, further enhancing profitability.</w:t>
      </w:r>
      <w:r w:rsidR="00DE1A2B" w:rsidRPr="001D29C6">
        <w:rPr>
          <w:rFonts w:cs="Arial"/>
          <w:szCs w:val="24"/>
        </w:rPr>
        <w:t xml:space="preserve"> </w:t>
      </w:r>
      <w:r w:rsidRPr="001D29C6">
        <w:rPr>
          <w:rFonts w:cs="Arial"/>
          <w:szCs w:val="24"/>
        </w:rPr>
        <w:t xml:space="preserve">In summary, both Shangri-La and Premier Inn exemplify how comprehensive CSR initiatives not only address social and environmental challenges but also serve as strategic advantages in enhancing brand loyalty and improving financial performance. </w:t>
      </w:r>
    </w:p>
    <w:p w14:paraId="4C278D4C" w14:textId="77777777" w:rsidR="00167A67" w:rsidRPr="001D29C6" w:rsidRDefault="00167A67" w:rsidP="00B03518">
      <w:pPr>
        <w:pStyle w:val="Heading1"/>
        <w:rPr>
          <w:rFonts w:eastAsia="Times New Roman" w:cs="Arial"/>
          <w:szCs w:val="24"/>
          <w:lang w:val="en-US"/>
        </w:rPr>
      </w:pPr>
      <w:bookmarkStart w:id="14" w:name="_Toc179283220"/>
      <w:r w:rsidRPr="001D29C6">
        <w:rPr>
          <w:rFonts w:eastAsia="Times New Roman" w:cs="Arial"/>
          <w:szCs w:val="24"/>
          <w:lang w:val="en-US"/>
        </w:rPr>
        <w:t>6. Recommendations</w:t>
      </w:r>
      <w:bookmarkEnd w:id="14"/>
    </w:p>
    <w:p w14:paraId="24648908" w14:textId="77777777" w:rsidR="00167A67" w:rsidRPr="001D29C6" w:rsidRDefault="00167A67" w:rsidP="00B03518">
      <w:pPr>
        <w:pStyle w:val="Heading2"/>
        <w:rPr>
          <w:rFonts w:eastAsia="Times New Roman" w:cs="Arial"/>
          <w:szCs w:val="24"/>
          <w:lang w:val="en-US"/>
        </w:rPr>
      </w:pPr>
      <w:bookmarkStart w:id="15" w:name="_Toc179283221"/>
      <w:r w:rsidRPr="001D29C6">
        <w:rPr>
          <w:rFonts w:eastAsia="Times New Roman" w:cs="Arial"/>
          <w:szCs w:val="24"/>
          <w:lang w:val="en-US"/>
        </w:rPr>
        <w:t>6.1 Recommendation for Shangri-La</w:t>
      </w:r>
      <w:bookmarkEnd w:id="15"/>
    </w:p>
    <w:p w14:paraId="3FE9CB60" w14:textId="77777777" w:rsidR="00EF3DD9" w:rsidRPr="001D29C6" w:rsidRDefault="00EF3DD9" w:rsidP="00B03518">
      <w:pPr>
        <w:rPr>
          <w:rFonts w:cs="Arial"/>
          <w:szCs w:val="24"/>
          <w:lang w:val="en-US"/>
        </w:rPr>
      </w:pPr>
      <w:r w:rsidRPr="001D29C6">
        <w:rPr>
          <w:rFonts w:cs="Arial"/>
          <w:szCs w:val="24"/>
          <w:lang w:val="en-US"/>
        </w:rPr>
        <w:t>Integrate artificial intelligence in booking solutions for individual particulars in guest experiences. McKinsey &amp; Company (2023) shows that 71% of travelers require personal services because they increase their satisfaction and brand loyalty.</w:t>
      </w:r>
    </w:p>
    <w:p w14:paraId="072C090E" w14:textId="77777777" w:rsidR="00EF3DD9" w:rsidRPr="001D29C6" w:rsidRDefault="00EF3DD9" w:rsidP="00B03518">
      <w:pPr>
        <w:pStyle w:val="Heading2"/>
        <w:rPr>
          <w:rFonts w:eastAsia="Times New Roman" w:cs="Arial"/>
          <w:szCs w:val="24"/>
          <w:lang w:val="en-US"/>
        </w:rPr>
      </w:pPr>
      <w:bookmarkStart w:id="16" w:name="_Toc179283222"/>
      <w:r w:rsidRPr="001D29C6">
        <w:rPr>
          <w:rFonts w:eastAsia="Times New Roman" w:cs="Arial"/>
          <w:szCs w:val="24"/>
          <w:lang w:val="en-US"/>
        </w:rPr>
        <w:t xml:space="preserve">6.2 Recommendation </w:t>
      </w:r>
      <w:r w:rsidR="00B03518" w:rsidRPr="001D29C6">
        <w:rPr>
          <w:rFonts w:eastAsia="Times New Roman" w:cs="Arial"/>
          <w:szCs w:val="24"/>
          <w:lang w:val="en-US"/>
        </w:rPr>
        <w:t>Premier Inn</w:t>
      </w:r>
      <w:bookmarkEnd w:id="16"/>
    </w:p>
    <w:p w14:paraId="3F641622" w14:textId="77777777" w:rsidR="00EF3DD9" w:rsidRPr="001D29C6" w:rsidRDefault="00EF3DD9" w:rsidP="00B03518">
      <w:pPr>
        <w:rPr>
          <w:rFonts w:cs="Arial"/>
          <w:b/>
          <w:bCs/>
          <w:szCs w:val="24"/>
          <w:lang w:val="en-US"/>
        </w:rPr>
      </w:pPr>
      <w:r w:rsidRPr="001D29C6">
        <w:rPr>
          <w:rFonts w:cs="Arial"/>
          <w:szCs w:val="24"/>
          <w:lang w:val="en-US"/>
        </w:rPr>
        <w:t>Diversify into Germany through customizing products and services in regard to the Germans. According to Statista (2023), the budget hotel industry is gradually rising in Germany, and to enhance brand awareness and patronage among the citizens, it is crucial to partner with other successful enterprises in Germany.</w:t>
      </w:r>
      <w:r w:rsidRPr="001D29C6">
        <w:rPr>
          <w:rFonts w:cs="Arial"/>
          <w:b/>
          <w:bCs/>
          <w:szCs w:val="24"/>
          <w:lang w:val="en-US"/>
        </w:rPr>
        <w:t xml:space="preserve"> </w:t>
      </w:r>
    </w:p>
    <w:p w14:paraId="7DB1EB18" w14:textId="77777777" w:rsidR="00167A67" w:rsidRPr="001D29C6" w:rsidRDefault="00167A67" w:rsidP="00B03518">
      <w:pPr>
        <w:pStyle w:val="Heading1"/>
        <w:rPr>
          <w:rFonts w:eastAsia="Times New Roman" w:cs="Arial"/>
          <w:szCs w:val="24"/>
          <w:lang w:val="en-US"/>
        </w:rPr>
      </w:pPr>
      <w:bookmarkStart w:id="17" w:name="_Toc179283223"/>
      <w:r w:rsidRPr="001D29C6">
        <w:rPr>
          <w:rFonts w:eastAsia="Times New Roman" w:cs="Arial"/>
          <w:szCs w:val="24"/>
          <w:lang w:val="en-US"/>
        </w:rPr>
        <w:t>7. Conclusion</w:t>
      </w:r>
      <w:bookmarkEnd w:id="17"/>
    </w:p>
    <w:p w14:paraId="2D94E245" w14:textId="77777777" w:rsidR="00167A67" w:rsidRPr="001D29C6" w:rsidRDefault="000D1628" w:rsidP="00B03518">
      <w:pPr>
        <w:rPr>
          <w:rFonts w:cs="Arial"/>
          <w:szCs w:val="24"/>
          <w:lang w:val="en-US"/>
        </w:rPr>
      </w:pPr>
      <w:r w:rsidRPr="001D29C6">
        <w:rPr>
          <w:rFonts w:cs="Arial"/>
          <w:szCs w:val="24"/>
        </w:rPr>
        <w:t>Based on the financial management of both Shangri-La Hotels and Premier Inn Hotels, it can be concluded that they follow different strategies as they belong to different markets. Shangri-La’s emphasis on the level of luxury and provision of premium services offers different revenue prospects, in contrast, Premier Inn’s nature of economies of scale and centre on the value concept guarantees perpetual profitability. Each organization needs to address their unique environment constraints and exploitation of any potential opportunities so they can improve their operating profitability and other financial remarkable features in the highly competitive and changing hospitality industry</w:t>
      </w:r>
      <w:r w:rsidR="00167A67" w:rsidRPr="001D29C6">
        <w:rPr>
          <w:rFonts w:cs="Arial"/>
          <w:szCs w:val="24"/>
          <w:lang w:val="en-US"/>
        </w:rPr>
        <w:t>.</w:t>
      </w:r>
    </w:p>
    <w:p w14:paraId="43B92FEE" w14:textId="77777777" w:rsidR="00B03518" w:rsidRPr="001D29C6" w:rsidRDefault="00B03518">
      <w:pPr>
        <w:spacing w:line="259" w:lineRule="auto"/>
        <w:jc w:val="left"/>
        <w:rPr>
          <w:rFonts w:eastAsiaTheme="majorEastAsia" w:cs="Arial"/>
          <w:b/>
          <w:i/>
          <w:szCs w:val="24"/>
        </w:rPr>
      </w:pPr>
      <w:r w:rsidRPr="001D29C6">
        <w:rPr>
          <w:rFonts w:cs="Arial"/>
          <w:szCs w:val="24"/>
        </w:rPr>
        <w:br w:type="page"/>
      </w:r>
    </w:p>
    <w:p w14:paraId="3270A683" w14:textId="77777777" w:rsidR="00540108" w:rsidRPr="001D29C6" w:rsidRDefault="00E327DE" w:rsidP="00C7226E">
      <w:pPr>
        <w:pStyle w:val="Heading1"/>
        <w:rPr>
          <w:rFonts w:cs="Arial"/>
          <w:szCs w:val="24"/>
        </w:rPr>
      </w:pPr>
      <w:bookmarkStart w:id="18" w:name="_Toc179283224"/>
      <w:r w:rsidRPr="001D29C6">
        <w:rPr>
          <w:rFonts w:cs="Arial"/>
          <w:szCs w:val="24"/>
        </w:rPr>
        <w:t>References</w:t>
      </w:r>
      <w:bookmarkEnd w:id="18"/>
      <w:r w:rsidRPr="001D29C6">
        <w:rPr>
          <w:rFonts w:cs="Arial"/>
          <w:szCs w:val="24"/>
        </w:rPr>
        <w:t xml:space="preserve"> </w:t>
      </w:r>
    </w:p>
    <w:p w14:paraId="26B0BC65" w14:textId="1E93ECEF" w:rsidR="00482861" w:rsidRPr="001D29C6" w:rsidRDefault="00482861" w:rsidP="00AC461B">
      <w:pPr>
        <w:ind w:left="720" w:hanging="720"/>
        <w:rPr>
          <w:rFonts w:cs="Arial"/>
          <w:szCs w:val="24"/>
        </w:rPr>
      </w:pPr>
      <w:r w:rsidRPr="001D29C6">
        <w:rPr>
          <w:rFonts w:cs="Arial"/>
          <w:szCs w:val="24"/>
        </w:rPr>
        <w:t>Bohne, H. (2021). Recruiting for luxury: Case studies of luxury hotel brands and their co-operative activities for recruiting. </w:t>
      </w:r>
      <w:r w:rsidRPr="001D29C6">
        <w:rPr>
          <w:rFonts w:cs="Arial"/>
          <w:i/>
          <w:iCs/>
          <w:szCs w:val="24"/>
        </w:rPr>
        <w:t>Research in Hospitality Management</w:t>
      </w:r>
      <w:r w:rsidRPr="001D29C6">
        <w:rPr>
          <w:rFonts w:cs="Arial"/>
          <w:szCs w:val="24"/>
        </w:rPr>
        <w:t>, </w:t>
      </w:r>
      <w:r w:rsidRPr="001D29C6">
        <w:rPr>
          <w:rFonts w:cs="Arial"/>
          <w:i/>
          <w:iCs/>
          <w:szCs w:val="24"/>
        </w:rPr>
        <w:t>11</w:t>
      </w:r>
      <w:r w:rsidRPr="001D29C6">
        <w:rPr>
          <w:rFonts w:cs="Arial"/>
          <w:szCs w:val="24"/>
        </w:rPr>
        <w:t>(1), pp.45-52.</w:t>
      </w:r>
    </w:p>
    <w:p w14:paraId="2BF54A6B" w14:textId="0E6A69BE" w:rsidR="00EF2778" w:rsidRPr="001D29C6" w:rsidRDefault="00EF2778" w:rsidP="00AC461B">
      <w:pPr>
        <w:ind w:left="720" w:hanging="720"/>
        <w:rPr>
          <w:rFonts w:cs="Arial"/>
          <w:szCs w:val="24"/>
        </w:rPr>
      </w:pPr>
      <w:r w:rsidRPr="001D29C6">
        <w:rPr>
          <w:rFonts w:cs="Arial"/>
          <w:szCs w:val="24"/>
        </w:rPr>
        <w:t>Calero, C. and Turner, L.W. (2020). Regional economic development and tourism: A literature review to highlight future directions for regional tourism research. </w:t>
      </w:r>
      <w:r w:rsidRPr="001D29C6">
        <w:rPr>
          <w:rFonts w:cs="Arial"/>
          <w:i/>
          <w:iCs/>
          <w:szCs w:val="24"/>
        </w:rPr>
        <w:t>Tourism Economics</w:t>
      </w:r>
      <w:r w:rsidRPr="001D29C6">
        <w:rPr>
          <w:rFonts w:cs="Arial"/>
          <w:szCs w:val="24"/>
        </w:rPr>
        <w:t>, </w:t>
      </w:r>
      <w:r w:rsidRPr="001D29C6">
        <w:rPr>
          <w:rFonts w:cs="Arial"/>
          <w:i/>
          <w:iCs/>
          <w:szCs w:val="24"/>
        </w:rPr>
        <w:t>26</w:t>
      </w:r>
      <w:r w:rsidRPr="001D29C6">
        <w:rPr>
          <w:rFonts w:cs="Arial"/>
          <w:szCs w:val="24"/>
        </w:rPr>
        <w:t>(1), pp.3-26.</w:t>
      </w:r>
    </w:p>
    <w:p w14:paraId="65382922" w14:textId="77777777" w:rsidR="00482861" w:rsidRPr="001D29C6" w:rsidRDefault="00482861" w:rsidP="00AC461B">
      <w:pPr>
        <w:spacing w:line="259" w:lineRule="auto"/>
        <w:ind w:left="720" w:hanging="720"/>
        <w:rPr>
          <w:rFonts w:cs="Arial"/>
          <w:szCs w:val="24"/>
          <w:lang w:val="en-US"/>
        </w:rPr>
      </w:pPr>
      <w:r w:rsidRPr="001D29C6">
        <w:rPr>
          <w:rFonts w:cs="Arial"/>
          <w:szCs w:val="24"/>
        </w:rPr>
        <w:t>Chen, J.Z., Ahrens, K. and Tay, D. (2024). ‘Luxurious’ metaphors in luxury hotel websites in Singapore and Hong Kong: A mixed-methods study. </w:t>
      </w:r>
      <w:r w:rsidRPr="001D29C6">
        <w:rPr>
          <w:rFonts w:cs="Arial"/>
          <w:i/>
          <w:iCs/>
          <w:szCs w:val="24"/>
        </w:rPr>
        <w:t>Applied Corpus Linguistics</w:t>
      </w:r>
      <w:r w:rsidRPr="001D29C6">
        <w:rPr>
          <w:rFonts w:cs="Arial"/>
          <w:szCs w:val="24"/>
        </w:rPr>
        <w:t>, </w:t>
      </w:r>
      <w:r w:rsidRPr="001D29C6">
        <w:rPr>
          <w:rFonts w:cs="Arial"/>
          <w:i/>
          <w:iCs/>
          <w:szCs w:val="24"/>
        </w:rPr>
        <w:t>4</w:t>
      </w:r>
      <w:r w:rsidRPr="001D29C6">
        <w:rPr>
          <w:rFonts w:cs="Arial"/>
          <w:szCs w:val="24"/>
        </w:rPr>
        <w:t>(2), p.100090.</w:t>
      </w:r>
    </w:p>
    <w:p w14:paraId="368EF144" w14:textId="77777777" w:rsidR="00482861" w:rsidRPr="001D29C6" w:rsidRDefault="00482861" w:rsidP="00482861">
      <w:pPr>
        <w:ind w:left="720" w:hanging="720"/>
        <w:rPr>
          <w:rFonts w:cs="Arial"/>
          <w:szCs w:val="24"/>
          <w:lang w:val="en-US"/>
        </w:rPr>
      </w:pPr>
      <w:r w:rsidRPr="001D29C6">
        <w:rPr>
          <w:rFonts w:cs="Arial"/>
          <w:szCs w:val="24"/>
          <w:lang w:val="en-US"/>
        </w:rPr>
        <w:t xml:space="preserve">George, </w:t>
      </w:r>
      <w:proofErr w:type="gramStart"/>
      <w:r w:rsidRPr="001D29C6">
        <w:rPr>
          <w:rFonts w:cs="Arial"/>
          <w:szCs w:val="24"/>
          <w:lang w:val="en-US"/>
        </w:rPr>
        <w:t>R.,.</w:t>
      </w:r>
      <w:proofErr w:type="gramEnd"/>
      <w:r w:rsidRPr="001D29C6">
        <w:rPr>
          <w:rFonts w:cs="Arial"/>
          <w:szCs w:val="24"/>
          <w:lang w:val="en-US"/>
        </w:rPr>
        <w:t xml:space="preserve"> (2021). </w:t>
      </w:r>
      <w:r w:rsidRPr="001D29C6">
        <w:rPr>
          <w:rFonts w:cs="Arial"/>
          <w:i/>
          <w:iCs/>
          <w:szCs w:val="24"/>
          <w:lang w:val="en-US"/>
        </w:rPr>
        <w:t>. Tourism and Hospitality Marketing Principles. In Marketing Tourism and Hospitality: Concepts and Cases . Cham: Springer International Publishing.</w:t>
      </w:r>
      <w:r w:rsidRPr="001D29C6">
        <w:rPr>
          <w:rFonts w:cs="Arial"/>
          <w:szCs w:val="24"/>
          <w:lang w:val="en-US"/>
        </w:rPr>
        <w:t xml:space="preserve"> (pp. 3-31).</w:t>
      </w:r>
    </w:p>
    <w:p w14:paraId="0A891701" w14:textId="4365915E" w:rsidR="009D04CB" w:rsidRPr="001D29C6" w:rsidRDefault="009D04CB" w:rsidP="00482861">
      <w:pPr>
        <w:ind w:left="720" w:hanging="720"/>
        <w:rPr>
          <w:rFonts w:cs="Arial"/>
          <w:szCs w:val="24"/>
          <w:lang w:val="en-US"/>
        </w:rPr>
      </w:pPr>
      <w:r w:rsidRPr="001D29C6">
        <w:rPr>
          <w:rFonts w:cs="Arial"/>
          <w:szCs w:val="24"/>
        </w:rPr>
        <w:t xml:space="preserve">Felicia Lee, Janna Tan, Valarie Tam, Mandy Ho, Amelia Yee, </w:t>
      </w:r>
      <w:proofErr w:type="spellStart"/>
      <w:r w:rsidRPr="001D29C6">
        <w:rPr>
          <w:rFonts w:cs="Arial"/>
          <w:szCs w:val="24"/>
        </w:rPr>
        <w:t>n.d</w:t>
      </w:r>
      <w:proofErr w:type="spellEnd"/>
      <w:r w:rsidRPr="001D29C6">
        <w:rPr>
          <w:rFonts w:cs="Arial"/>
          <w:szCs w:val="24"/>
        </w:rPr>
        <w:t xml:space="preserve">, Shangri-La Asia Limited, </w:t>
      </w:r>
      <w:hyperlink r:id="rId21" w:history="1">
        <w:r w:rsidRPr="001D29C6">
          <w:rPr>
            <w:rStyle w:val="Hyperlink"/>
            <w:rFonts w:cs="Arial"/>
            <w:szCs w:val="24"/>
          </w:rPr>
          <w:t>http://phsecons.pbworks.com/w/file/fetch/87705793/Shangri-La%20Limited%20Presentation.pdf</w:t>
        </w:r>
      </w:hyperlink>
      <w:r w:rsidRPr="001D29C6">
        <w:rPr>
          <w:rFonts w:cs="Arial"/>
          <w:szCs w:val="24"/>
        </w:rPr>
        <w:t>, [Accessed on 12-October-2024]</w:t>
      </w:r>
    </w:p>
    <w:p w14:paraId="2B175EEE" w14:textId="4BCDC070" w:rsidR="009E6C5B" w:rsidRPr="001D29C6" w:rsidRDefault="003635B2" w:rsidP="00482861">
      <w:pPr>
        <w:ind w:left="720" w:hanging="720"/>
        <w:rPr>
          <w:rFonts w:cs="Arial"/>
          <w:szCs w:val="24"/>
          <w:lang w:val="en-US"/>
        </w:rPr>
      </w:pPr>
      <w:r w:rsidRPr="001D29C6">
        <w:rPr>
          <w:rFonts w:cs="Arial"/>
          <w:szCs w:val="24"/>
          <w:lang w:val="en-US"/>
        </w:rPr>
        <w:t>Chen, G.R., 2013. Nonlinear relationship between frequent price discounts and consumers’ price sensitivity. Journal of Promotion Management, 19(1), pp.76-85.</w:t>
      </w:r>
    </w:p>
    <w:p w14:paraId="24CA9778" w14:textId="77777777" w:rsidR="00482861" w:rsidRPr="001D29C6" w:rsidRDefault="00482861" w:rsidP="00482861">
      <w:pPr>
        <w:ind w:left="720" w:hanging="720"/>
        <w:rPr>
          <w:rFonts w:cs="Arial"/>
          <w:i/>
          <w:iCs/>
          <w:szCs w:val="24"/>
          <w:lang w:val="en-US"/>
        </w:rPr>
      </w:pPr>
      <w:r w:rsidRPr="001D29C6">
        <w:rPr>
          <w:rFonts w:cs="Arial"/>
          <w:szCs w:val="24"/>
          <w:lang w:val="en-US"/>
        </w:rPr>
        <w:t xml:space="preserve">Gursoy, D., Buttle, F. and Bowie, </w:t>
      </w:r>
      <w:proofErr w:type="gramStart"/>
      <w:r w:rsidRPr="001D29C6">
        <w:rPr>
          <w:rFonts w:cs="Arial"/>
          <w:szCs w:val="24"/>
          <w:lang w:val="en-US"/>
        </w:rPr>
        <w:t>D.,.</w:t>
      </w:r>
      <w:proofErr w:type="gramEnd"/>
      <w:r w:rsidRPr="001D29C6">
        <w:rPr>
          <w:rFonts w:cs="Arial"/>
          <w:szCs w:val="24"/>
          <w:lang w:val="en-US"/>
        </w:rPr>
        <w:t xml:space="preserve"> (2022). </w:t>
      </w:r>
      <w:r w:rsidRPr="001D29C6">
        <w:rPr>
          <w:rFonts w:cs="Arial"/>
          <w:i/>
          <w:iCs/>
          <w:szCs w:val="24"/>
          <w:lang w:val="en-US"/>
        </w:rPr>
        <w:t>. Hospitality marketing: Principles and practices. Routledge.</w:t>
      </w:r>
    </w:p>
    <w:p w14:paraId="2152054A" w14:textId="40C5FF52" w:rsidR="00A36087" w:rsidRPr="001D29C6" w:rsidRDefault="00A36087" w:rsidP="00482861">
      <w:pPr>
        <w:ind w:left="720" w:hanging="720"/>
        <w:rPr>
          <w:rFonts w:cs="Arial"/>
          <w:szCs w:val="24"/>
          <w:lang w:val="en-US"/>
        </w:rPr>
      </w:pPr>
      <w:r w:rsidRPr="001D29C6">
        <w:rPr>
          <w:rFonts w:cs="Arial"/>
          <w:szCs w:val="24"/>
          <w:lang w:val="en-US"/>
        </w:rPr>
        <w:t>Cetin, G. and Walls, A., 2016. Understanding the customer experiences from the perspective of guests and hotel managers: Empirical findings from luxury hotels in Istanbul, Turkey. Journal of Hospitality Marketing &amp; Management, 25(4), pp.395-424.</w:t>
      </w:r>
    </w:p>
    <w:p w14:paraId="0B21A14D" w14:textId="77777777" w:rsidR="00482861" w:rsidRPr="001D29C6" w:rsidRDefault="00482861" w:rsidP="00482861">
      <w:pPr>
        <w:ind w:left="720" w:hanging="720"/>
        <w:rPr>
          <w:rFonts w:cs="Arial"/>
          <w:szCs w:val="24"/>
          <w:lang w:val="en-US"/>
        </w:rPr>
      </w:pPr>
      <w:r w:rsidRPr="001D29C6">
        <w:rPr>
          <w:rFonts w:cs="Arial"/>
          <w:szCs w:val="24"/>
          <w:lang w:val="en-US"/>
        </w:rPr>
        <w:t xml:space="preserve">Joshi, </w:t>
      </w:r>
      <w:proofErr w:type="gramStart"/>
      <w:r w:rsidRPr="001D29C6">
        <w:rPr>
          <w:rFonts w:cs="Arial"/>
          <w:szCs w:val="24"/>
          <w:lang w:val="en-US"/>
        </w:rPr>
        <w:t>A.M.,.</w:t>
      </w:r>
      <w:proofErr w:type="gramEnd"/>
      <w:r w:rsidRPr="001D29C6">
        <w:rPr>
          <w:rFonts w:cs="Arial"/>
          <w:szCs w:val="24"/>
          <w:lang w:val="en-US"/>
        </w:rPr>
        <w:t xml:space="preserve"> (2022). </w:t>
      </w:r>
      <w:r w:rsidRPr="001D29C6">
        <w:rPr>
          <w:rFonts w:cs="Arial"/>
          <w:i/>
          <w:iCs/>
          <w:szCs w:val="24"/>
          <w:lang w:val="en-US"/>
        </w:rPr>
        <w:t xml:space="preserve">A Study on work life balance of middle management employees with special reference to five star hotels in </w:t>
      </w:r>
      <w:proofErr w:type="spellStart"/>
      <w:r w:rsidRPr="001D29C6">
        <w:rPr>
          <w:rFonts w:cs="Arial"/>
          <w:i/>
          <w:iCs/>
          <w:szCs w:val="24"/>
          <w:lang w:val="en-US"/>
        </w:rPr>
        <w:t>pune</w:t>
      </w:r>
      <w:proofErr w:type="spellEnd"/>
      <w:r w:rsidRPr="001D29C6">
        <w:rPr>
          <w:rFonts w:cs="Arial"/>
          <w:i/>
          <w:iCs/>
          <w:szCs w:val="24"/>
          <w:lang w:val="en-US"/>
        </w:rPr>
        <w:t xml:space="preserve"> city (Doctoral dissertation, Tilak Maharashtra Vidyapeeth, Pune).</w:t>
      </w:r>
    </w:p>
    <w:p w14:paraId="2435BE1F" w14:textId="77777777" w:rsidR="00482861" w:rsidRPr="001D29C6" w:rsidRDefault="00482861" w:rsidP="00AC461B">
      <w:pPr>
        <w:ind w:left="720" w:hanging="720"/>
        <w:rPr>
          <w:rFonts w:cs="Arial"/>
          <w:szCs w:val="24"/>
          <w:lang w:val="en-US"/>
        </w:rPr>
      </w:pPr>
      <w:r w:rsidRPr="001D29C6">
        <w:rPr>
          <w:rFonts w:cs="Arial"/>
          <w:iCs/>
          <w:szCs w:val="24"/>
          <w:lang w:val="en-US"/>
        </w:rPr>
        <w:t xml:space="preserve">Martin Roll. (2019). </w:t>
      </w:r>
      <w:r w:rsidRPr="001D29C6">
        <w:rPr>
          <w:rFonts w:cs="Arial"/>
          <w:i/>
          <w:iCs/>
          <w:szCs w:val="24"/>
          <w:lang w:val="en-US"/>
        </w:rPr>
        <w:t>Shangri-La Hotels &amp; Resorts - Bringing Asian Hospitality To The World</w:t>
      </w:r>
      <w:r w:rsidRPr="001D29C6">
        <w:rPr>
          <w:rFonts w:cs="Arial"/>
          <w:szCs w:val="24"/>
          <w:lang w:val="en-US"/>
        </w:rPr>
        <w:t> (2019) </w:t>
      </w:r>
      <w:r w:rsidRPr="001D29C6">
        <w:rPr>
          <w:rFonts w:cs="Arial"/>
          <w:i/>
          <w:iCs/>
          <w:szCs w:val="24"/>
          <w:lang w:val="en-US"/>
        </w:rPr>
        <w:t>Martin Roll</w:t>
      </w:r>
      <w:r w:rsidRPr="001D29C6">
        <w:rPr>
          <w:rFonts w:cs="Arial"/>
          <w:szCs w:val="24"/>
          <w:lang w:val="en-US"/>
        </w:rPr>
        <w:t>. Available at: https://martinroll.com/resources/articles/asia/shangri-la-hotels-resorts-bringing-asian-hospitality-to-the-world/ (Accessed: 7 October 2024).</w:t>
      </w:r>
    </w:p>
    <w:p w14:paraId="3CCB791D" w14:textId="77777777" w:rsidR="00482861" w:rsidRPr="001D29C6" w:rsidRDefault="00482861" w:rsidP="00AC461B">
      <w:pPr>
        <w:spacing w:line="259" w:lineRule="auto"/>
        <w:ind w:left="720" w:hanging="720"/>
        <w:rPr>
          <w:rFonts w:cs="Arial"/>
          <w:szCs w:val="24"/>
          <w:lang w:val="en-US"/>
        </w:rPr>
      </w:pPr>
      <w:r w:rsidRPr="001D29C6">
        <w:rPr>
          <w:rFonts w:cs="Arial"/>
          <w:iCs/>
          <w:szCs w:val="24"/>
          <w:lang w:val="en-US"/>
        </w:rPr>
        <w:t>McKinsey &amp; Company. (2023).</w:t>
      </w:r>
      <w:r w:rsidRPr="001D29C6">
        <w:rPr>
          <w:rFonts w:cs="Arial"/>
          <w:i/>
          <w:iCs/>
          <w:szCs w:val="24"/>
          <w:lang w:val="en-US"/>
        </w:rPr>
        <w:t xml:space="preserve"> What is personalization?</w:t>
      </w:r>
      <w:r w:rsidRPr="001D29C6">
        <w:rPr>
          <w:rFonts w:cs="Arial"/>
          <w:szCs w:val="24"/>
          <w:lang w:val="en-US"/>
        </w:rPr>
        <w:t> (2023) </w:t>
      </w:r>
      <w:r w:rsidRPr="001D29C6">
        <w:rPr>
          <w:rFonts w:cs="Arial"/>
          <w:i/>
          <w:iCs/>
          <w:szCs w:val="24"/>
          <w:lang w:val="en-US"/>
        </w:rPr>
        <w:t>McKinsey &amp; Company</w:t>
      </w:r>
      <w:r w:rsidRPr="001D29C6">
        <w:rPr>
          <w:rFonts w:cs="Arial"/>
          <w:szCs w:val="24"/>
          <w:lang w:val="en-US"/>
        </w:rPr>
        <w:t>. McKinsey &amp; Company. Available at: https://www.mckinsey.com/featured-insights/mckinsey-explainers/what-is-personalization (Accessed: 7 October 2024).</w:t>
      </w:r>
    </w:p>
    <w:p w14:paraId="64F21CCF" w14:textId="77777777" w:rsidR="00482861" w:rsidRPr="001D29C6" w:rsidRDefault="00482861" w:rsidP="00482861">
      <w:pPr>
        <w:ind w:left="720" w:hanging="720"/>
        <w:rPr>
          <w:rFonts w:cs="Arial"/>
          <w:szCs w:val="24"/>
          <w:lang w:val="en-US"/>
        </w:rPr>
      </w:pPr>
      <w:r w:rsidRPr="001D29C6">
        <w:rPr>
          <w:rFonts w:cs="Arial"/>
          <w:szCs w:val="24"/>
          <w:lang w:val="en-US"/>
        </w:rPr>
        <w:t xml:space="preserve">Mishra, A. and Kukreti, </w:t>
      </w:r>
      <w:proofErr w:type="gramStart"/>
      <w:r w:rsidRPr="001D29C6">
        <w:rPr>
          <w:rFonts w:cs="Arial"/>
          <w:szCs w:val="24"/>
          <w:lang w:val="en-US"/>
        </w:rPr>
        <w:t>M.,.</w:t>
      </w:r>
      <w:proofErr w:type="gramEnd"/>
      <w:r w:rsidRPr="001D29C6">
        <w:rPr>
          <w:rFonts w:cs="Arial"/>
          <w:szCs w:val="24"/>
          <w:lang w:val="en-US"/>
        </w:rPr>
        <w:t xml:space="preserve"> (2022). </w:t>
      </w:r>
      <w:r w:rsidRPr="001D29C6">
        <w:rPr>
          <w:rFonts w:cs="Arial"/>
          <w:i/>
          <w:iCs/>
          <w:szCs w:val="24"/>
          <w:lang w:val="en-US"/>
        </w:rPr>
        <w:t>Challenges and prospects for Oman in the making of luxury tourism destination. The Emerald Handbook of Luxury Management for Hospitality and Tourism</w:t>
      </w:r>
      <w:r w:rsidRPr="001D29C6">
        <w:rPr>
          <w:rFonts w:cs="Arial"/>
          <w:szCs w:val="24"/>
          <w:lang w:val="en-US"/>
        </w:rPr>
        <w:t>. , pp.101-121.</w:t>
      </w:r>
    </w:p>
    <w:p w14:paraId="374811C8" w14:textId="77777777" w:rsidR="00482861" w:rsidRPr="001D29C6" w:rsidRDefault="00482861" w:rsidP="00482861">
      <w:pPr>
        <w:ind w:left="720" w:hanging="720"/>
        <w:rPr>
          <w:rFonts w:cs="Arial"/>
          <w:szCs w:val="24"/>
          <w:lang w:val="en-US"/>
        </w:rPr>
      </w:pPr>
      <w:r w:rsidRPr="001D29C6">
        <w:rPr>
          <w:rFonts w:cs="Arial"/>
          <w:szCs w:val="24"/>
          <w:lang w:val="en-US"/>
        </w:rPr>
        <w:t xml:space="preserve">Page, S.J. and Connell, </w:t>
      </w:r>
      <w:proofErr w:type="gramStart"/>
      <w:r w:rsidRPr="001D29C6">
        <w:rPr>
          <w:rFonts w:cs="Arial"/>
          <w:szCs w:val="24"/>
          <w:lang w:val="en-US"/>
        </w:rPr>
        <w:t>J.,.</w:t>
      </w:r>
      <w:proofErr w:type="gramEnd"/>
      <w:r w:rsidRPr="001D29C6">
        <w:rPr>
          <w:rFonts w:cs="Arial"/>
          <w:szCs w:val="24"/>
          <w:lang w:val="en-US"/>
        </w:rPr>
        <w:t xml:space="preserve"> (2020). </w:t>
      </w:r>
      <w:r w:rsidRPr="001D29C6">
        <w:rPr>
          <w:rFonts w:cs="Arial"/>
          <w:i/>
          <w:iCs/>
          <w:szCs w:val="24"/>
          <w:lang w:val="en-US"/>
        </w:rPr>
        <w:t>. Tourism accommodation and hospitality services. In Tourism Routledge.</w:t>
      </w:r>
      <w:r w:rsidRPr="001D29C6">
        <w:rPr>
          <w:rFonts w:cs="Arial"/>
          <w:szCs w:val="24"/>
          <w:lang w:val="en-US"/>
        </w:rPr>
        <w:t xml:space="preserve"> (pp. 216-241).</w:t>
      </w:r>
    </w:p>
    <w:p w14:paraId="62DF04AA" w14:textId="77777777" w:rsidR="00482861" w:rsidRPr="001D29C6" w:rsidRDefault="00482861" w:rsidP="00482861">
      <w:pPr>
        <w:ind w:left="720" w:hanging="720"/>
        <w:rPr>
          <w:rFonts w:cs="Arial"/>
          <w:szCs w:val="24"/>
          <w:lang w:val="en-US"/>
        </w:rPr>
      </w:pPr>
      <w:r w:rsidRPr="001D29C6">
        <w:rPr>
          <w:rFonts w:cs="Arial"/>
          <w:szCs w:val="24"/>
          <w:lang w:val="en-US"/>
        </w:rPr>
        <w:t xml:space="preserve">Setia, L.C., Ronald, R. and Amelia, </w:t>
      </w:r>
      <w:proofErr w:type="gramStart"/>
      <w:r w:rsidRPr="001D29C6">
        <w:rPr>
          <w:rFonts w:cs="Arial"/>
          <w:szCs w:val="24"/>
          <w:lang w:val="en-US"/>
        </w:rPr>
        <w:t>A.,.</w:t>
      </w:r>
      <w:proofErr w:type="gramEnd"/>
      <w:r w:rsidRPr="001D29C6">
        <w:rPr>
          <w:rFonts w:cs="Arial"/>
          <w:szCs w:val="24"/>
          <w:lang w:val="en-US"/>
        </w:rPr>
        <w:t xml:space="preserve"> (2021). </w:t>
      </w:r>
      <w:r w:rsidRPr="001D29C6">
        <w:rPr>
          <w:rFonts w:cs="Arial"/>
          <w:i/>
          <w:iCs/>
          <w:szCs w:val="24"/>
          <w:lang w:val="en-US"/>
        </w:rPr>
        <w:t xml:space="preserve">Analysis of the Effect of Service Quality Dimensions on Customer Loyalty through Perceived Value, Image, Consumption Emotion and Customer Satisfaction on Shangri-La Hotel Customers in Surabaya. </w:t>
      </w:r>
      <w:proofErr w:type="spellStart"/>
      <w:r w:rsidRPr="001D29C6">
        <w:rPr>
          <w:rFonts w:cs="Arial"/>
          <w:i/>
          <w:iCs/>
          <w:szCs w:val="24"/>
          <w:lang w:val="en-US"/>
        </w:rPr>
        <w:t>Jurnal</w:t>
      </w:r>
      <w:proofErr w:type="spellEnd"/>
      <w:r w:rsidRPr="001D29C6">
        <w:rPr>
          <w:rFonts w:cs="Arial"/>
          <w:i/>
          <w:iCs/>
          <w:szCs w:val="24"/>
          <w:lang w:val="en-US"/>
        </w:rPr>
        <w:t xml:space="preserve"> Nusantara </w:t>
      </w:r>
      <w:proofErr w:type="spellStart"/>
      <w:r w:rsidRPr="001D29C6">
        <w:rPr>
          <w:rFonts w:cs="Arial"/>
          <w:i/>
          <w:iCs/>
          <w:szCs w:val="24"/>
          <w:lang w:val="en-US"/>
        </w:rPr>
        <w:t>Aplikasi</w:t>
      </w:r>
      <w:proofErr w:type="spellEnd"/>
      <w:r w:rsidRPr="001D29C6">
        <w:rPr>
          <w:rFonts w:cs="Arial"/>
          <w:i/>
          <w:iCs/>
          <w:szCs w:val="24"/>
          <w:lang w:val="en-US"/>
        </w:rPr>
        <w:t xml:space="preserve"> </w:t>
      </w:r>
      <w:proofErr w:type="spellStart"/>
      <w:r w:rsidRPr="001D29C6">
        <w:rPr>
          <w:rFonts w:cs="Arial"/>
          <w:i/>
          <w:iCs/>
          <w:szCs w:val="24"/>
          <w:lang w:val="en-US"/>
        </w:rPr>
        <w:t>Manajemen</w:t>
      </w:r>
      <w:proofErr w:type="spellEnd"/>
      <w:r w:rsidRPr="001D29C6">
        <w:rPr>
          <w:rFonts w:cs="Arial"/>
          <w:i/>
          <w:iCs/>
          <w:szCs w:val="24"/>
          <w:lang w:val="en-US"/>
        </w:rPr>
        <w:t xml:space="preserve"> </w:t>
      </w:r>
      <w:proofErr w:type="spellStart"/>
      <w:proofErr w:type="gramStart"/>
      <w:r w:rsidRPr="001D29C6">
        <w:rPr>
          <w:rFonts w:cs="Arial"/>
          <w:i/>
          <w:iCs/>
          <w:szCs w:val="24"/>
          <w:lang w:val="en-US"/>
        </w:rPr>
        <w:t>Bisnis</w:t>
      </w:r>
      <w:proofErr w:type="spellEnd"/>
      <w:r w:rsidRPr="001D29C6">
        <w:rPr>
          <w:rFonts w:cs="Arial"/>
          <w:i/>
          <w:iCs/>
          <w:szCs w:val="24"/>
          <w:lang w:val="en-US"/>
        </w:rPr>
        <w:t>,.</w:t>
      </w:r>
      <w:proofErr w:type="gramEnd"/>
      <w:r w:rsidRPr="001D29C6">
        <w:rPr>
          <w:rFonts w:cs="Arial"/>
          <w:szCs w:val="24"/>
          <w:lang w:val="en-US"/>
        </w:rPr>
        <w:t xml:space="preserve"> 6(2), pp.307-320.</w:t>
      </w:r>
    </w:p>
    <w:p w14:paraId="20C2D3E3" w14:textId="77777777" w:rsidR="00482861" w:rsidRPr="001D29C6" w:rsidRDefault="00482861" w:rsidP="00482861">
      <w:pPr>
        <w:ind w:left="720" w:hanging="720"/>
        <w:rPr>
          <w:rFonts w:cs="Arial"/>
          <w:szCs w:val="24"/>
          <w:lang w:val="en-US"/>
        </w:rPr>
      </w:pPr>
      <w:proofErr w:type="spellStart"/>
      <w:r w:rsidRPr="001D29C6">
        <w:rPr>
          <w:rFonts w:cs="Arial"/>
          <w:szCs w:val="24"/>
          <w:lang w:val="en-US"/>
        </w:rPr>
        <w:t>Severová</w:t>
      </w:r>
      <w:proofErr w:type="spellEnd"/>
      <w:r w:rsidRPr="001D29C6">
        <w:rPr>
          <w:rFonts w:cs="Arial"/>
          <w:szCs w:val="24"/>
          <w:lang w:val="en-US"/>
        </w:rPr>
        <w:t xml:space="preserve">, L., </w:t>
      </w:r>
      <w:proofErr w:type="spellStart"/>
      <w:r w:rsidRPr="001D29C6">
        <w:rPr>
          <w:rFonts w:cs="Arial"/>
          <w:szCs w:val="24"/>
          <w:lang w:val="en-US"/>
        </w:rPr>
        <w:t>Šrédl</w:t>
      </w:r>
      <w:proofErr w:type="spellEnd"/>
      <w:r w:rsidRPr="001D29C6">
        <w:rPr>
          <w:rFonts w:cs="Arial"/>
          <w:szCs w:val="24"/>
          <w:lang w:val="en-US"/>
        </w:rPr>
        <w:t xml:space="preserve">, K., </w:t>
      </w:r>
      <w:proofErr w:type="spellStart"/>
      <w:r w:rsidRPr="001D29C6">
        <w:rPr>
          <w:rFonts w:cs="Arial"/>
          <w:szCs w:val="24"/>
          <w:lang w:val="en-US"/>
        </w:rPr>
        <w:t>Prášilová</w:t>
      </w:r>
      <w:proofErr w:type="spellEnd"/>
      <w:r w:rsidRPr="001D29C6">
        <w:rPr>
          <w:rFonts w:cs="Arial"/>
          <w:szCs w:val="24"/>
          <w:lang w:val="en-US"/>
        </w:rPr>
        <w:t xml:space="preserve">, M., Svoboda, R., Soukup, A., Dvořák, M. and </w:t>
      </w:r>
      <w:proofErr w:type="spellStart"/>
      <w:r w:rsidRPr="001D29C6">
        <w:rPr>
          <w:rFonts w:cs="Arial"/>
          <w:szCs w:val="24"/>
          <w:lang w:val="en-US"/>
        </w:rPr>
        <w:t>Prachařová</w:t>
      </w:r>
      <w:proofErr w:type="spellEnd"/>
      <w:r w:rsidRPr="001D29C6">
        <w:rPr>
          <w:rFonts w:cs="Arial"/>
          <w:szCs w:val="24"/>
          <w:lang w:val="en-US"/>
        </w:rPr>
        <w:t xml:space="preserve">, </w:t>
      </w:r>
      <w:proofErr w:type="gramStart"/>
      <w:r w:rsidRPr="001D29C6">
        <w:rPr>
          <w:rFonts w:cs="Arial"/>
          <w:szCs w:val="24"/>
          <w:lang w:val="en-US"/>
        </w:rPr>
        <w:t>J.,.</w:t>
      </w:r>
      <w:proofErr w:type="gramEnd"/>
      <w:r w:rsidRPr="001D29C6">
        <w:rPr>
          <w:rFonts w:cs="Arial"/>
          <w:szCs w:val="24"/>
          <w:lang w:val="en-US"/>
        </w:rPr>
        <w:t xml:space="preserve"> (2021). </w:t>
      </w:r>
      <w:r w:rsidRPr="001D29C6">
        <w:rPr>
          <w:rFonts w:cs="Arial"/>
          <w:i/>
          <w:iCs/>
          <w:szCs w:val="24"/>
          <w:lang w:val="en-US"/>
        </w:rPr>
        <w:t xml:space="preserve">. Change in the structure of the accommodation capacity of the Czech hotel industry under conditions of economic globalization. </w:t>
      </w:r>
      <w:proofErr w:type="gramStart"/>
      <w:r w:rsidRPr="001D29C6">
        <w:rPr>
          <w:rFonts w:cs="Arial"/>
          <w:i/>
          <w:iCs/>
          <w:szCs w:val="24"/>
          <w:lang w:val="en-US"/>
        </w:rPr>
        <w:t>Sustainability,.</w:t>
      </w:r>
      <w:proofErr w:type="gramEnd"/>
      <w:r w:rsidRPr="001D29C6">
        <w:rPr>
          <w:rFonts w:cs="Arial"/>
          <w:szCs w:val="24"/>
          <w:lang w:val="en-US"/>
        </w:rPr>
        <w:t xml:space="preserve"> 13(16), p.9064.</w:t>
      </w:r>
    </w:p>
    <w:p w14:paraId="6D47750B" w14:textId="77777777" w:rsidR="00482861" w:rsidRPr="001D29C6" w:rsidRDefault="00482861" w:rsidP="00AC461B">
      <w:pPr>
        <w:spacing w:line="259" w:lineRule="auto"/>
        <w:ind w:left="720" w:hanging="720"/>
        <w:rPr>
          <w:rFonts w:cs="Arial"/>
          <w:szCs w:val="24"/>
          <w:lang w:val="en-US"/>
        </w:rPr>
      </w:pPr>
      <w:r w:rsidRPr="001D29C6">
        <w:rPr>
          <w:rFonts w:cs="Arial"/>
          <w:szCs w:val="24"/>
        </w:rPr>
        <w:t>Shangri-La Asia Limited Annual Report (2023</w:t>
      </w:r>
      <w:r w:rsidRPr="001D29C6">
        <w:rPr>
          <w:rFonts w:cs="Arial"/>
          <w:szCs w:val="24"/>
          <w:lang w:val="en-US"/>
        </w:rPr>
        <w:t>). Available at: https://sitecore-cd.shangri-la.com/-/media/Project/Shangri-La-Group/Investor/Files/Public-Disclosures/Latest-Top-Publications/2023_Annual_Report_E.pdf (Accessed: 7 October 2024).</w:t>
      </w:r>
    </w:p>
    <w:p w14:paraId="69620F12" w14:textId="77777777" w:rsidR="00482861" w:rsidRPr="001D29C6" w:rsidRDefault="00482861" w:rsidP="00482861">
      <w:pPr>
        <w:ind w:left="720" w:hanging="720"/>
        <w:rPr>
          <w:rFonts w:cs="Arial"/>
          <w:szCs w:val="24"/>
          <w:lang w:val="it-IT"/>
        </w:rPr>
      </w:pPr>
      <w:r w:rsidRPr="001D29C6">
        <w:rPr>
          <w:rFonts w:cs="Arial"/>
          <w:szCs w:val="24"/>
          <w:lang w:val="it-IT"/>
        </w:rPr>
        <w:t xml:space="preserve">Shangri-la. (2023). </w:t>
      </w:r>
      <w:r w:rsidRPr="001D29C6">
        <w:rPr>
          <w:rFonts w:cs="Arial"/>
          <w:i/>
          <w:iCs/>
          <w:szCs w:val="24"/>
          <w:lang w:val="it-IT"/>
        </w:rPr>
        <w:t>Shangri-La Group</w:t>
      </w:r>
      <w:r w:rsidRPr="001D29C6">
        <w:rPr>
          <w:rFonts w:cs="Arial"/>
          <w:szCs w:val="24"/>
          <w:lang w:val="it-IT"/>
        </w:rPr>
        <w:t>. Www.shangri-La.com. https://www.shangri-la.com/group/media/media_post?post=Shangri-La%20Group%20Releases%202023%20Full%20Year%20Results</w:t>
      </w:r>
    </w:p>
    <w:p w14:paraId="71E90AEA" w14:textId="77777777" w:rsidR="00482861" w:rsidRPr="001D29C6" w:rsidRDefault="00482861" w:rsidP="00AC461B">
      <w:pPr>
        <w:ind w:left="720" w:hanging="720"/>
        <w:rPr>
          <w:rFonts w:cs="Arial"/>
          <w:szCs w:val="24"/>
          <w:lang w:val="en-US"/>
        </w:rPr>
      </w:pPr>
      <w:r w:rsidRPr="001D29C6">
        <w:rPr>
          <w:rFonts w:cs="Arial"/>
          <w:szCs w:val="24"/>
          <w:lang w:val="en-US"/>
        </w:rPr>
        <w:t>SHANGRI-LA. (2023). SUSTAINABILITY REPORT (2023). SHANGRI-LA ASIA LIMITED. Available at: https://sitecore-cd.shangri-la.com/-/media/Project/Shangri-La-Group/Sustainability/Images/Sustainability-Report/2023_SustainabilityReport.pdf (Accessed: 7 October 2024).</w:t>
      </w:r>
    </w:p>
    <w:p w14:paraId="1454A9FF" w14:textId="77777777" w:rsidR="00482861" w:rsidRPr="001D29C6" w:rsidRDefault="00482861" w:rsidP="00AC461B">
      <w:pPr>
        <w:spacing w:line="259" w:lineRule="auto"/>
        <w:ind w:left="720" w:hanging="720"/>
        <w:rPr>
          <w:rFonts w:cs="Arial"/>
          <w:szCs w:val="24"/>
          <w:lang w:val="en-US"/>
        </w:rPr>
      </w:pPr>
      <w:r w:rsidRPr="001D29C6">
        <w:rPr>
          <w:rFonts w:cs="Arial"/>
          <w:iCs/>
          <w:szCs w:val="24"/>
          <w:lang w:val="en-US"/>
        </w:rPr>
        <w:t>Shangri-La</w:t>
      </w:r>
      <w:r w:rsidRPr="001D29C6">
        <w:rPr>
          <w:rFonts w:cs="Arial"/>
          <w:szCs w:val="24"/>
          <w:lang w:val="en-US"/>
        </w:rPr>
        <w:t xml:space="preserve">. (no date).  </w:t>
      </w:r>
      <w:r w:rsidRPr="001D29C6">
        <w:rPr>
          <w:rFonts w:cs="Arial"/>
          <w:i/>
          <w:iCs/>
          <w:szCs w:val="24"/>
          <w:lang w:val="en-US"/>
        </w:rPr>
        <w:t>Luxury Escape at Best Rate: Shangri-La Hotels and Resorts</w:t>
      </w:r>
      <w:r w:rsidRPr="001D29C6">
        <w:rPr>
          <w:rFonts w:cs="Arial"/>
          <w:szCs w:val="24"/>
          <w:lang w:val="en-US"/>
        </w:rPr>
        <w:t>. Available at: https://www.shangri-la.com/ (Accessed: 7 October 2024).</w:t>
      </w:r>
    </w:p>
    <w:p w14:paraId="0F0A6033" w14:textId="77777777" w:rsidR="00482861" w:rsidRPr="001D29C6" w:rsidRDefault="00482861" w:rsidP="00AC461B">
      <w:pPr>
        <w:spacing w:line="259" w:lineRule="auto"/>
        <w:ind w:left="720" w:hanging="720"/>
        <w:rPr>
          <w:rFonts w:cs="Arial"/>
          <w:szCs w:val="24"/>
          <w:lang w:val="en-US"/>
        </w:rPr>
      </w:pPr>
      <w:r w:rsidRPr="001D29C6">
        <w:rPr>
          <w:rFonts w:cs="Arial"/>
          <w:szCs w:val="24"/>
          <w:lang w:val="en-US"/>
        </w:rPr>
        <w:t>Statista (2024) </w:t>
      </w:r>
      <w:r w:rsidRPr="001D29C6">
        <w:rPr>
          <w:rFonts w:cs="Arial"/>
          <w:i/>
          <w:iCs/>
          <w:szCs w:val="24"/>
          <w:lang w:val="en-US"/>
        </w:rPr>
        <w:t>Premier Inn hotel numbers UK and Ireland 2024</w:t>
      </w:r>
      <w:r w:rsidRPr="001D29C6">
        <w:rPr>
          <w:rFonts w:cs="Arial"/>
          <w:szCs w:val="24"/>
          <w:lang w:val="en-US"/>
        </w:rPr>
        <w:t>, </w:t>
      </w:r>
      <w:r w:rsidRPr="001D29C6">
        <w:rPr>
          <w:rFonts w:cs="Arial"/>
          <w:i/>
          <w:iCs/>
          <w:szCs w:val="24"/>
          <w:lang w:val="en-US"/>
        </w:rPr>
        <w:t>Statista</w:t>
      </w:r>
      <w:r w:rsidRPr="001D29C6">
        <w:rPr>
          <w:rFonts w:cs="Arial"/>
          <w:szCs w:val="24"/>
          <w:lang w:val="en-US"/>
        </w:rPr>
        <w:t>. Available at: https://www.statista.com/statistics/739855/whitbread-premier-inn-hotels/ (Accessed: 7 October 2024).</w:t>
      </w:r>
    </w:p>
    <w:p w14:paraId="1C193FB9" w14:textId="77777777" w:rsidR="00482861" w:rsidRPr="001D29C6" w:rsidRDefault="00482861" w:rsidP="00AC461B">
      <w:pPr>
        <w:spacing w:line="259" w:lineRule="auto"/>
        <w:ind w:left="720" w:hanging="720"/>
        <w:rPr>
          <w:rFonts w:cs="Arial"/>
          <w:szCs w:val="24"/>
          <w:lang w:val="en-US"/>
        </w:rPr>
      </w:pPr>
      <w:r w:rsidRPr="001D29C6">
        <w:rPr>
          <w:rFonts w:cs="Arial"/>
          <w:iCs/>
          <w:szCs w:val="24"/>
          <w:lang w:val="en-US"/>
        </w:rPr>
        <w:t>Statista. (2023</w:t>
      </w:r>
      <w:r w:rsidRPr="001D29C6">
        <w:rPr>
          <w:rFonts w:cs="Arial"/>
          <w:i/>
          <w:iCs/>
          <w:szCs w:val="24"/>
          <w:lang w:val="en-US"/>
        </w:rPr>
        <w:t>). Hotels - Germany: Statista Market Forecast</w:t>
      </w:r>
      <w:r w:rsidRPr="001D29C6">
        <w:rPr>
          <w:rFonts w:cs="Arial"/>
          <w:szCs w:val="24"/>
          <w:lang w:val="en-US"/>
        </w:rPr>
        <w:t> (2023) </w:t>
      </w:r>
      <w:r w:rsidRPr="001D29C6">
        <w:rPr>
          <w:rFonts w:cs="Arial"/>
          <w:i/>
          <w:iCs/>
          <w:szCs w:val="24"/>
          <w:lang w:val="en-US"/>
        </w:rPr>
        <w:t>Statista</w:t>
      </w:r>
      <w:r w:rsidRPr="001D29C6">
        <w:rPr>
          <w:rFonts w:cs="Arial"/>
          <w:szCs w:val="24"/>
          <w:lang w:val="en-US"/>
        </w:rPr>
        <w:t>. Available at: https://www.statista.com/outlook/mmo/travel-tourism/hotels/germany (Accessed: 7 October 2024).</w:t>
      </w:r>
    </w:p>
    <w:p w14:paraId="0FAE62B8" w14:textId="77777777" w:rsidR="00482861" w:rsidRPr="001D29C6" w:rsidRDefault="00482861" w:rsidP="00AC461B">
      <w:pPr>
        <w:spacing w:line="259" w:lineRule="auto"/>
        <w:ind w:left="720" w:hanging="720"/>
        <w:rPr>
          <w:rFonts w:cs="Arial"/>
          <w:szCs w:val="24"/>
          <w:lang w:val="en-US"/>
        </w:rPr>
      </w:pPr>
      <w:r w:rsidRPr="001D29C6">
        <w:rPr>
          <w:rFonts w:cs="Arial"/>
          <w:szCs w:val="24"/>
        </w:rPr>
        <w:t>Turley Economics (2024). The Economic and Social Impact of Premier Inn Hotels.</w:t>
      </w:r>
    </w:p>
    <w:p w14:paraId="300DDD66" w14:textId="77777777" w:rsidR="00482861" w:rsidRPr="001D29C6" w:rsidRDefault="00482861" w:rsidP="00AC461B">
      <w:pPr>
        <w:ind w:left="720" w:hanging="720"/>
        <w:rPr>
          <w:rFonts w:cs="Arial"/>
          <w:szCs w:val="24"/>
          <w:lang w:val="en-US"/>
        </w:rPr>
      </w:pPr>
      <w:r w:rsidRPr="001D29C6">
        <w:rPr>
          <w:rFonts w:cs="Arial"/>
          <w:szCs w:val="24"/>
          <w:lang w:val="en-US"/>
        </w:rPr>
        <w:t>WHITBREAD PLC. (2023). Environmental, Social and Governance Report 2022/23. Available at: https://cdn.whitbread.co.uk/media/2023/05/Whitbread_ESG_Report_FY22_23-1.pdf (Accessed: 7 October 2024).</w:t>
      </w:r>
    </w:p>
    <w:p w14:paraId="1EF36082" w14:textId="253535F5" w:rsidR="00954E57" w:rsidRPr="001D29C6" w:rsidRDefault="00482861" w:rsidP="00AC461B">
      <w:pPr>
        <w:ind w:left="720" w:hanging="720"/>
        <w:rPr>
          <w:rFonts w:cs="Arial"/>
          <w:szCs w:val="24"/>
          <w:lang w:val="en-US"/>
        </w:rPr>
      </w:pPr>
      <w:r w:rsidRPr="001D29C6">
        <w:rPr>
          <w:rFonts w:cs="Arial"/>
          <w:szCs w:val="24"/>
          <w:lang w:val="en-US"/>
        </w:rPr>
        <w:t>WHITBREAD. (2023).</w:t>
      </w:r>
      <w:r w:rsidRPr="001D29C6">
        <w:rPr>
          <w:rFonts w:cs="Arial"/>
          <w:szCs w:val="24"/>
        </w:rPr>
        <w:t xml:space="preserve"> </w:t>
      </w:r>
      <w:r w:rsidRPr="001D29C6">
        <w:rPr>
          <w:rFonts w:cs="Arial"/>
          <w:szCs w:val="24"/>
          <w:lang w:val="en-US"/>
        </w:rPr>
        <w:t>FY23 Results 25 April 2023 Available at: https://cdn.whitbread.co.uk/media/2023/04/Final-FY23-RNS-Final-Combined.pdf (Accessed: 7 October 2024).</w:t>
      </w:r>
    </w:p>
    <w:p w14:paraId="706F3A9C" w14:textId="77777777" w:rsidR="00672B74" w:rsidRPr="001D29C6" w:rsidRDefault="00672B74" w:rsidP="00672B74">
      <w:pPr>
        <w:ind w:left="720" w:hanging="720"/>
        <w:rPr>
          <w:rFonts w:cs="Arial"/>
          <w:szCs w:val="24"/>
          <w:lang w:val="en-US"/>
        </w:rPr>
      </w:pPr>
      <w:proofErr w:type="spellStart"/>
      <w:r w:rsidRPr="001D29C6">
        <w:rPr>
          <w:rFonts w:cs="Arial"/>
          <w:szCs w:val="24"/>
          <w:lang w:val="en-US"/>
        </w:rPr>
        <w:t>Annual_Report</w:t>
      </w:r>
      <w:proofErr w:type="spellEnd"/>
      <w:r w:rsidRPr="001D29C6">
        <w:rPr>
          <w:rFonts w:cs="Arial"/>
          <w:szCs w:val="24"/>
          <w:lang w:val="en-US"/>
        </w:rPr>
        <w:t xml:space="preserve">_. (2023). </w:t>
      </w:r>
      <w:r w:rsidRPr="001D29C6">
        <w:rPr>
          <w:rFonts w:cs="Arial"/>
          <w:i/>
          <w:iCs/>
          <w:szCs w:val="24"/>
          <w:lang w:val="en-US"/>
        </w:rPr>
        <w:t>https://sitecore-cd.shangri-la.com/-/media/Project/Shangri-La-Group/Investor/Files/Public-Disclosures/Latest-Top-Publications/2023_Annual_Report_E.pdf</w:t>
      </w:r>
      <w:r w:rsidRPr="001D29C6">
        <w:rPr>
          <w:rFonts w:cs="Arial"/>
          <w:szCs w:val="24"/>
          <w:lang w:val="en-US"/>
        </w:rPr>
        <w:t>.</w:t>
      </w:r>
    </w:p>
    <w:p w14:paraId="76286AB4" w14:textId="77777777" w:rsidR="00672B74" w:rsidRPr="001D29C6" w:rsidRDefault="00672B74" w:rsidP="00672B74">
      <w:pPr>
        <w:ind w:left="720" w:hanging="720"/>
        <w:rPr>
          <w:rFonts w:cs="Arial"/>
          <w:szCs w:val="24"/>
          <w:lang w:val="en-US"/>
        </w:rPr>
      </w:pPr>
      <w:r w:rsidRPr="001D29C6">
        <w:rPr>
          <w:rFonts w:cs="Arial"/>
          <w:szCs w:val="24"/>
          <w:lang w:val="en-US"/>
        </w:rPr>
        <w:t xml:space="preserve">Whitbread PLC Annual Report and Accounts. (2024). </w:t>
      </w:r>
      <w:r w:rsidRPr="001D29C6">
        <w:rPr>
          <w:rFonts w:cs="Arial"/>
          <w:i/>
          <w:iCs/>
          <w:szCs w:val="24"/>
          <w:lang w:val="en-US"/>
        </w:rPr>
        <w:t xml:space="preserve">Building </w:t>
      </w:r>
      <w:proofErr w:type="spellStart"/>
      <w:r w:rsidRPr="001D29C6">
        <w:rPr>
          <w:rFonts w:cs="Arial"/>
          <w:i/>
          <w:iCs/>
          <w:szCs w:val="24"/>
          <w:lang w:val="en-US"/>
        </w:rPr>
        <w:t>Building</w:t>
      </w:r>
      <w:proofErr w:type="spellEnd"/>
      <w:r w:rsidRPr="001D29C6">
        <w:rPr>
          <w:rFonts w:cs="Arial"/>
          <w:i/>
          <w:iCs/>
          <w:szCs w:val="24"/>
          <w:lang w:val="en-US"/>
        </w:rPr>
        <w:t xml:space="preserve"> advantage on </w:t>
      </w:r>
      <w:proofErr w:type="spellStart"/>
      <w:proofErr w:type="gramStart"/>
      <w:r w:rsidRPr="001D29C6">
        <w:rPr>
          <w:rFonts w:cs="Arial"/>
          <w:i/>
          <w:iCs/>
          <w:szCs w:val="24"/>
          <w:lang w:val="en-US"/>
        </w:rPr>
        <w:t>our</w:t>
      </w:r>
      <w:proofErr w:type="spellEnd"/>
      <w:proofErr w:type="gramEnd"/>
      <w:r w:rsidRPr="001D29C6">
        <w:rPr>
          <w:rFonts w:cs="Arial"/>
          <w:szCs w:val="24"/>
          <w:lang w:val="en-US"/>
        </w:rPr>
        <w:t>. https://cdn.whitbread.co.uk/media/2024/05/Whitbread-PLC-Annual-Report-and-Accounts-2023_Single_pages-1.pdf</w:t>
      </w:r>
    </w:p>
    <w:p w14:paraId="2D6B82FE" w14:textId="77777777" w:rsidR="00672B74" w:rsidRPr="001D29C6" w:rsidRDefault="00672B74" w:rsidP="00AC461B">
      <w:pPr>
        <w:ind w:left="720" w:hanging="720"/>
        <w:rPr>
          <w:rFonts w:cs="Arial"/>
          <w:szCs w:val="24"/>
          <w:lang w:val="en-US"/>
        </w:rPr>
      </w:pPr>
    </w:p>
    <w:p w14:paraId="6ED425C6" w14:textId="77777777" w:rsidR="004F3F9D" w:rsidRPr="001D29C6" w:rsidRDefault="004F3F9D" w:rsidP="00AC461B">
      <w:pPr>
        <w:ind w:left="720" w:hanging="720"/>
        <w:rPr>
          <w:rFonts w:cs="Arial"/>
          <w:szCs w:val="24"/>
          <w:lang w:val="en-US"/>
        </w:rPr>
      </w:pPr>
    </w:p>
    <w:p w14:paraId="0563B48D" w14:textId="77777777" w:rsidR="00954E57" w:rsidRPr="001D29C6" w:rsidRDefault="00954E57">
      <w:pPr>
        <w:spacing w:line="259" w:lineRule="auto"/>
        <w:jc w:val="left"/>
        <w:rPr>
          <w:rFonts w:cs="Arial"/>
          <w:szCs w:val="24"/>
          <w:lang w:val="en-US"/>
        </w:rPr>
      </w:pPr>
      <w:r w:rsidRPr="001D29C6">
        <w:rPr>
          <w:rFonts w:cs="Arial"/>
          <w:szCs w:val="24"/>
          <w:lang w:val="en-US"/>
        </w:rPr>
        <w:br w:type="page"/>
      </w:r>
    </w:p>
    <w:p w14:paraId="0450A777" w14:textId="007F71AE" w:rsidR="00482861" w:rsidRPr="001D29C6" w:rsidRDefault="00954E57" w:rsidP="00954E57">
      <w:pPr>
        <w:pStyle w:val="Heading1"/>
        <w:rPr>
          <w:rFonts w:cs="Arial"/>
          <w:szCs w:val="24"/>
          <w:lang w:val="en-US"/>
        </w:rPr>
      </w:pPr>
      <w:r w:rsidRPr="001D29C6">
        <w:rPr>
          <w:rFonts w:cs="Arial"/>
          <w:szCs w:val="24"/>
        </w:rPr>
        <w:t>Appendix</w:t>
      </w:r>
      <w:r w:rsidR="00E70E41" w:rsidRPr="001D29C6">
        <w:rPr>
          <w:rFonts w:cs="Arial"/>
          <w:szCs w:val="24"/>
        </w:rPr>
        <w:t>:</w:t>
      </w:r>
      <w:r w:rsidRPr="001D29C6">
        <w:rPr>
          <w:rFonts w:cs="Arial"/>
          <w:szCs w:val="24"/>
          <w:lang w:val="en-US"/>
        </w:rPr>
        <w:t xml:space="preserve"> </w:t>
      </w:r>
      <w:r w:rsidR="0082383D" w:rsidRPr="001D29C6">
        <w:rPr>
          <w:rFonts w:cs="Arial"/>
          <w:szCs w:val="24"/>
          <w:lang w:val="en-US"/>
        </w:rPr>
        <w:t xml:space="preserve">Financial statement for </w:t>
      </w:r>
      <w:proofErr w:type="spellStart"/>
      <w:r w:rsidR="0082383D" w:rsidRPr="001D29C6">
        <w:rPr>
          <w:rFonts w:cs="Arial"/>
          <w:szCs w:val="24"/>
          <w:lang w:val="en-US"/>
        </w:rPr>
        <w:t>Shangrila</w:t>
      </w:r>
      <w:proofErr w:type="spellEnd"/>
      <w:r w:rsidR="0082383D" w:rsidRPr="001D29C6">
        <w:rPr>
          <w:rFonts w:cs="Arial"/>
          <w:szCs w:val="24"/>
          <w:lang w:val="en-US"/>
        </w:rPr>
        <w:t xml:space="preserve"> and Premier Inn</w:t>
      </w:r>
    </w:p>
    <w:p w14:paraId="0CDA3A69" w14:textId="283BF581" w:rsidR="001E2856" w:rsidRPr="001D29C6" w:rsidRDefault="001E2856" w:rsidP="001E2856">
      <w:pPr>
        <w:pStyle w:val="Heading2"/>
        <w:rPr>
          <w:rFonts w:cs="Arial"/>
          <w:szCs w:val="24"/>
          <w:lang w:val="en-US"/>
        </w:rPr>
      </w:pPr>
      <w:r w:rsidRPr="001D29C6">
        <w:rPr>
          <w:rFonts w:cs="Arial"/>
          <w:szCs w:val="24"/>
          <w:lang w:val="en-US"/>
        </w:rPr>
        <w:t xml:space="preserve">Whitbread 2023 </w:t>
      </w:r>
    </w:p>
    <w:p w14:paraId="33E038C9" w14:textId="573507B8" w:rsidR="001E2856" w:rsidRPr="001D29C6" w:rsidRDefault="001E2856" w:rsidP="001E2856">
      <w:pPr>
        <w:rPr>
          <w:rFonts w:cs="Arial"/>
          <w:szCs w:val="24"/>
          <w:lang w:val="en-US"/>
        </w:rPr>
      </w:pPr>
      <w:r w:rsidRPr="001D29C6">
        <w:rPr>
          <w:rFonts w:cs="Arial"/>
          <w:noProof/>
          <w:szCs w:val="24"/>
          <w:lang w:val="en-US"/>
        </w:rPr>
        <w:drawing>
          <wp:inline distT="0" distB="0" distL="0" distR="0" wp14:anchorId="2875F344" wp14:editId="4D994ADF">
            <wp:extent cx="5943600" cy="33909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90900"/>
                    </a:xfrm>
                    <a:prstGeom prst="rect">
                      <a:avLst/>
                    </a:prstGeom>
                  </pic:spPr>
                </pic:pic>
              </a:graphicData>
            </a:graphic>
          </wp:inline>
        </w:drawing>
      </w:r>
    </w:p>
    <w:p w14:paraId="7FAD555D" w14:textId="26ED7494" w:rsidR="001E2856" w:rsidRPr="001D29C6" w:rsidRDefault="001E2856" w:rsidP="00D1636A">
      <w:pPr>
        <w:pStyle w:val="Heading2"/>
        <w:rPr>
          <w:rFonts w:cs="Arial"/>
          <w:szCs w:val="24"/>
          <w:lang w:val="en-US"/>
        </w:rPr>
      </w:pPr>
      <w:proofErr w:type="spellStart"/>
      <w:r w:rsidRPr="001D29C6">
        <w:rPr>
          <w:rFonts w:cs="Arial"/>
          <w:szCs w:val="24"/>
          <w:lang w:val="en-US"/>
        </w:rPr>
        <w:t>Shangrila</w:t>
      </w:r>
      <w:proofErr w:type="spellEnd"/>
      <w:r w:rsidRPr="001D29C6">
        <w:rPr>
          <w:rFonts w:cs="Arial"/>
          <w:szCs w:val="24"/>
          <w:lang w:val="en-US"/>
        </w:rPr>
        <w:t xml:space="preserve"> 2023</w:t>
      </w:r>
    </w:p>
    <w:p w14:paraId="5255215B" w14:textId="58D5E8B8" w:rsidR="001E2856" w:rsidRPr="001D29C6" w:rsidRDefault="001E2856" w:rsidP="001E2856">
      <w:pPr>
        <w:rPr>
          <w:rFonts w:cs="Arial"/>
          <w:szCs w:val="24"/>
          <w:lang w:val="en-US"/>
        </w:rPr>
      </w:pPr>
      <w:r w:rsidRPr="001D29C6">
        <w:rPr>
          <w:rFonts w:cs="Arial"/>
          <w:noProof/>
          <w:szCs w:val="24"/>
          <w:lang w:val="en-US"/>
        </w:rPr>
        <w:drawing>
          <wp:inline distT="0" distB="0" distL="0" distR="0" wp14:anchorId="214DC325" wp14:editId="3F443649">
            <wp:extent cx="4895850" cy="45815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95850" cy="4581525"/>
                    </a:xfrm>
                    <a:prstGeom prst="rect">
                      <a:avLst/>
                    </a:prstGeom>
                  </pic:spPr>
                </pic:pic>
              </a:graphicData>
            </a:graphic>
          </wp:inline>
        </w:drawing>
      </w:r>
    </w:p>
    <w:p w14:paraId="36E3722D" w14:textId="292EFD00" w:rsidR="001E2856" w:rsidRPr="001D29C6" w:rsidRDefault="003C5AD0" w:rsidP="00D1636A">
      <w:pPr>
        <w:pStyle w:val="Heading2"/>
        <w:rPr>
          <w:rFonts w:cs="Arial"/>
          <w:szCs w:val="24"/>
          <w:lang w:val="en-US"/>
        </w:rPr>
      </w:pPr>
      <w:proofErr w:type="spellStart"/>
      <w:r w:rsidRPr="001D29C6">
        <w:rPr>
          <w:rFonts w:cs="Arial"/>
          <w:szCs w:val="24"/>
          <w:lang w:val="en-US"/>
        </w:rPr>
        <w:t>Shangrila</w:t>
      </w:r>
      <w:proofErr w:type="spellEnd"/>
      <w:r w:rsidRPr="001D29C6">
        <w:rPr>
          <w:rFonts w:cs="Arial"/>
          <w:szCs w:val="24"/>
          <w:lang w:val="en-US"/>
        </w:rPr>
        <w:t xml:space="preserve"> 2022</w:t>
      </w:r>
    </w:p>
    <w:p w14:paraId="40CA3A65" w14:textId="2A5E15A3" w:rsidR="003C5AD0" w:rsidRPr="001D29C6" w:rsidRDefault="003C5AD0" w:rsidP="001E2856">
      <w:pPr>
        <w:rPr>
          <w:rFonts w:cs="Arial"/>
          <w:szCs w:val="24"/>
          <w:lang w:val="en-US"/>
        </w:rPr>
      </w:pPr>
      <w:r w:rsidRPr="001D29C6">
        <w:rPr>
          <w:rFonts w:cs="Arial"/>
          <w:noProof/>
          <w:szCs w:val="24"/>
          <w:lang w:val="en-US"/>
        </w:rPr>
        <w:drawing>
          <wp:inline distT="0" distB="0" distL="0" distR="0" wp14:anchorId="7670E68D" wp14:editId="709B64AD">
            <wp:extent cx="5943600" cy="352488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524885"/>
                    </a:xfrm>
                    <a:prstGeom prst="rect">
                      <a:avLst/>
                    </a:prstGeom>
                  </pic:spPr>
                </pic:pic>
              </a:graphicData>
            </a:graphic>
          </wp:inline>
        </w:drawing>
      </w:r>
    </w:p>
    <w:p w14:paraId="0E8039D0" w14:textId="2ABF033B" w:rsidR="0000066C" w:rsidRPr="001D29C6" w:rsidRDefault="0000066C" w:rsidP="0000066C">
      <w:pPr>
        <w:pStyle w:val="Heading2"/>
        <w:rPr>
          <w:rFonts w:cs="Arial"/>
          <w:szCs w:val="24"/>
          <w:lang w:val="en-US"/>
        </w:rPr>
      </w:pPr>
      <w:r w:rsidRPr="001D29C6">
        <w:rPr>
          <w:rFonts w:cs="Arial"/>
          <w:szCs w:val="24"/>
          <w:lang w:val="en-US"/>
        </w:rPr>
        <w:t>Whitbread  2022</w:t>
      </w:r>
    </w:p>
    <w:p w14:paraId="748EF0F6" w14:textId="03BA3CDB" w:rsidR="0000066C" w:rsidRPr="001D29C6" w:rsidRDefault="0000066C" w:rsidP="0000066C">
      <w:pPr>
        <w:jc w:val="center"/>
        <w:rPr>
          <w:rFonts w:cs="Arial"/>
          <w:szCs w:val="24"/>
          <w:lang w:val="en-US"/>
        </w:rPr>
      </w:pPr>
      <w:r w:rsidRPr="001D29C6">
        <w:rPr>
          <w:rFonts w:cs="Arial"/>
          <w:noProof/>
          <w:szCs w:val="24"/>
          <w:lang w:val="en-US"/>
        </w:rPr>
        <w:drawing>
          <wp:inline distT="0" distB="0" distL="0" distR="0" wp14:anchorId="1ABD5D8D" wp14:editId="45C09F7C">
            <wp:extent cx="5353050" cy="31242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53050" cy="3124200"/>
                    </a:xfrm>
                    <a:prstGeom prst="rect">
                      <a:avLst/>
                    </a:prstGeom>
                  </pic:spPr>
                </pic:pic>
              </a:graphicData>
            </a:graphic>
          </wp:inline>
        </w:drawing>
      </w:r>
    </w:p>
    <w:p w14:paraId="2A5D9BFF" w14:textId="7C80A90B" w:rsidR="0000066C" w:rsidRPr="001D29C6" w:rsidRDefault="0000066C" w:rsidP="0000066C">
      <w:pPr>
        <w:pStyle w:val="Heading2"/>
        <w:rPr>
          <w:rFonts w:cs="Arial"/>
          <w:szCs w:val="24"/>
          <w:lang w:val="en-US"/>
        </w:rPr>
      </w:pPr>
      <w:proofErr w:type="spellStart"/>
      <w:r w:rsidRPr="001D29C6">
        <w:rPr>
          <w:rFonts w:cs="Arial"/>
          <w:szCs w:val="24"/>
          <w:lang w:val="en-US"/>
        </w:rPr>
        <w:t>Shangrila</w:t>
      </w:r>
      <w:proofErr w:type="spellEnd"/>
      <w:r w:rsidRPr="001D29C6">
        <w:rPr>
          <w:rFonts w:cs="Arial"/>
          <w:szCs w:val="24"/>
          <w:lang w:val="en-US"/>
        </w:rPr>
        <w:t xml:space="preserve"> 2021</w:t>
      </w:r>
    </w:p>
    <w:p w14:paraId="5FFCB38A" w14:textId="7290C33F" w:rsidR="0000066C" w:rsidRPr="001D29C6" w:rsidRDefault="0000066C" w:rsidP="0000066C">
      <w:pPr>
        <w:jc w:val="center"/>
        <w:rPr>
          <w:rFonts w:cs="Arial"/>
          <w:szCs w:val="24"/>
          <w:lang w:val="en-US"/>
        </w:rPr>
      </w:pPr>
      <w:r w:rsidRPr="001D29C6">
        <w:rPr>
          <w:rFonts w:cs="Arial"/>
          <w:noProof/>
          <w:szCs w:val="24"/>
          <w:lang w:val="en-US"/>
        </w:rPr>
        <w:drawing>
          <wp:inline distT="0" distB="0" distL="0" distR="0" wp14:anchorId="369F4E9C" wp14:editId="189780EE">
            <wp:extent cx="5467350" cy="39909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67350" cy="3990975"/>
                    </a:xfrm>
                    <a:prstGeom prst="rect">
                      <a:avLst/>
                    </a:prstGeom>
                  </pic:spPr>
                </pic:pic>
              </a:graphicData>
            </a:graphic>
          </wp:inline>
        </w:drawing>
      </w:r>
    </w:p>
    <w:p w14:paraId="0739DE2A" w14:textId="165B78DE" w:rsidR="0000066C" w:rsidRPr="001D29C6" w:rsidRDefault="0000066C" w:rsidP="0000066C">
      <w:pPr>
        <w:pStyle w:val="Heading2"/>
        <w:rPr>
          <w:rFonts w:cs="Arial"/>
          <w:szCs w:val="24"/>
          <w:lang w:val="en-US"/>
        </w:rPr>
      </w:pPr>
      <w:proofErr w:type="spellStart"/>
      <w:r w:rsidRPr="001D29C6">
        <w:rPr>
          <w:rFonts w:cs="Arial"/>
          <w:szCs w:val="24"/>
          <w:lang w:val="en-US"/>
        </w:rPr>
        <w:t>Whitbreaad</w:t>
      </w:r>
      <w:proofErr w:type="spellEnd"/>
      <w:r w:rsidRPr="001D29C6">
        <w:rPr>
          <w:rFonts w:cs="Arial"/>
          <w:szCs w:val="24"/>
          <w:lang w:val="en-US"/>
        </w:rPr>
        <w:t xml:space="preserve"> 2021</w:t>
      </w:r>
    </w:p>
    <w:p w14:paraId="63BAF525" w14:textId="7CD97590" w:rsidR="0000066C" w:rsidRPr="001D29C6" w:rsidRDefault="0000066C" w:rsidP="0000066C">
      <w:pPr>
        <w:jc w:val="center"/>
        <w:rPr>
          <w:rFonts w:cs="Arial"/>
          <w:szCs w:val="24"/>
          <w:lang w:val="en-US"/>
        </w:rPr>
      </w:pPr>
      <w:r w:rsidRPr="001D29C6">
        <w:rPr>
          <w:rFonts w:cs="Arial"/>
          <w:noProof/>
          <w:szCs w:val="24"/>
          <w:lang w:val="en-US"/>
        </w:rPr>
        <w:drawing>
          <wp:inline distT="0" distB="0" distL="0" distR="0" wp14:anchorId="3D801BBC" wp14:editId="76B4D00A">
            <wp:extent cx="5895975" cy="31242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895975" cy="3124200"/>
                    </a:xfrm>
                    <a:prstGeom prst="rect">
                      <a:avLst/>
                    </a:prstGeom>
                  </pic:spPr>
                </pic:pic>
              </a:graphicData>
            </a:graphic>
          </wp:inline>
        </w:drawing>
      </w:r>
    </w:p>
    <w:p w14:paraId="0822C0AF" w14:textId="7141BE18" w:rsidR="00D1636A" w:rsidRPr="001D29C6" w:rsidRDefault="00D1636A" w:rsidP="00D1636A">
      <w:pPr>
        <w:pStyle w:val="Heading2"/>
        <w:rPr>
          <w:rFonts w:cs="Arial"/>
          <w:szCs w:val="24"/>
          <w:lang w:val="en-US"/>
        </w:rPr>
      </w:pPr>
      <w:r w:rsidRPr="001D29C6">
        <w:rPr>
          <w:rFonts w:cs="Arial"/>
          <w:szCs w:val="24"/>
          <w:lang w:val="en-US"/>
        </w:rPr>
        <w:t xml:space="preserve">Whitbread 2020 </w:t>
      </w:r>
    </w:p>
    <w:p w14:paraId="0CEF3F49" w14:textId="1FA50817" w:rsidR="00D1636A" w:rsidRPr="001D29C6" w:rsidRDefault="00D1636A" w:rsidP="00D1636A">
      <w:pPr>
        <w:rPr>
          <w:rFonts w:cs="Arial"/>
          <w:szCs w:val="24"/>
          <w:lang w:val="en-US"/>
        </w:rPr>
      </w:pPr>
      <w:r w:rsidRPr="001D29C6">
        <w:rPr>
          <w:rFonts w:cs="Arial"/>
          <w:noProof/>
          <w:szCs w:val="24"/>
          <w:lang w:val="en-US"/>
        </w:rPr>
        <w:drawing>
          <wp:inline distT="0" distB="0" distL="0" distR="0" wp14:anchorId="193424FD" wp14:editId="42A84D1D">
            <wp:extent cx="5943600" cy="3634105"/>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634105"/>
                    </a:xfrm>
                    <a:prstGeom prst="rect">
                      <a:avLst/>
                    </a:prstGeom>
                  </pic:spPr>
                </pic:pic>
              </a:graphicData>
            </a:graphic>
          </wp:inline>
        </w:drawing>
      </w:r>
    </w:p>
    <w:p w14:paraId="4DA32D66" w14:textId="5816489B" w:rsidR="00D1636A" w:rsidRPr="001D29C6" w:rsidRDefault="00D1636A" w:rsidP="00CA64E8">
      <w:pPr>
        <w:pStyle w:val="Heading2"/>
        <w:rPr>
          <w:rFonts w:cs="Arial"/>
          <w:szCs w:val="24"/>
          <w:lang w:val="en-US"/>
        </w:rPr>
      </w:pPr>
      <w:proofErr w:type="spellStart"/>
      <w:r w:rsidRPr="001D29C6">
        <w:rPr>
          <w:rFonts w:cs="Arial"/>
          <w:szCs w:val="24"/>
          <w:lang w:val="en-US"/>
        </w:rPr>
        <w:t>Shangrila</w:t>
      </w:r>
      <w:proofErr w:type="spellEnd"/>
      <w:r w:rsidRPr="001D29C6">
        <w:rPr>
          <w:rFonts w:cs="Arial"/>
          <w:szCs w:val="24"/>
          <w:lang w:val="en-US"/>
        </w:rPr>
        <w:t xml:space="preserve"> 2020</w:t>
      </w:r>
    </w:p>
    <w:p w14:paraId="0F4EAB82" w14:textId="7C887860" w:rsidR="00D1636A" w:rsidRPr="001D29C6" w:rsidRDefault="00D1636A" w:rsidP="00D1636A">
      <w:pPr>
        <w:rPr>
          <w:rFonts w:cs="Arial"/>
          <w:szCs w:val="24"/>
          <w:lang w:val="en-US"/>
        </w:rPr>
      </w:pPr>
      <w:r w:rsidRPr="001D29C6">
        <w:rPr>
          <w:rFonts w:cs="Arial"/>
          <w:noProof/>
          <w:szCs w:val="24"/>
          <w:lang w:val="en-US"/>
        </w:rPr>
        <w:drawing>
          <wp:inline distT="0" distB="0" distL="0" distR="0" wp14:anchorId="1A7EEC3E" wp14:editId="086A132C">
            <wp:extent cx="5943600" cy="309308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3093085"/>
                    </a:xfrm>
                    <a:prstGeom prst="rect">
                      <a:avLst/>
                    </a:prstGeom>
                  </pic:spPr>
                </pic:pic>
              </a:graphicData>
            </a:graphic>
          </wp:inline>
        </w:drawing>
      </w:r>
    </w:p>
    <w:p w14:paraId="0A837C3C" w14:textId="77777777" w:rsidR="00D1636A" w:rsidRPr="00045500" w:rsidRDefault="00D1636A" w:rsidP="0000066C">
      <w:pPr>
        <w:jc w:val="center"/>
        <w:rPr>
          <w:rFonts w:ascii="Times New Roman" w:hAnsi="Times New Roman" w:cs="Times New Roman"/>
          <w:szCs w:val="24"/>
          <w:lang w:val="en-US"/>
        </w:rPr>
      </w:pPr>
    </w:p>
    <w:p w14:paraId="1B8994EB" w14:textId="77777777" w:rsidR="00D1636A" w:rsidRPr="00045500" w:rsidRDefault="00D1636A" w:rsidP="0000066C">
      <w:pPr>
        <w:jc w:val="center"/>
        <w:rPr>
          <w:rFonts w:ascii="Times New Roman" w:hAnsi="Times New Roman" w:cs="Times New Roman"/>
          <w:szCs w:val="24"/>
          <w:lang w:val="en-US"/>
        </w:rPr>
      </w:pPr>
    </w:p>
    <w:sectPr w:rsidR="00D1636A" w:rsidRPr="000455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0C6022"/>
    <w:multiLevelType w:val="multilevel"/>
    <w:tmpl w:val="7122B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1954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hideSpellingErrors/>
  <w:hideGrammaticalError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7A67"/>
    <w:rsid w:val="0000066C"/>
    <w:rsid w:val="00023B1F"/>
    <w:rsid w:val="00045500"/>
    <w:rsid w:val="00085B4A"/>
    <w:rsid w:val="00095B55"/>
    <w:rsid w:val="000D1628"/>
    <w:rsid w:val="000E6AED"/>
    <w:rsid w:val="00102349"/>
    <w:rsid w:val="00161844"/>
    <w:rsid w:val="00167A67"/>
    <w:rsid w:val="00170012"/>
    <w:rsid w:val="00187D94"/>
    <w:rsid w:val="0019040F"/>
    <w:rsid w:val="00190C0B"/>
    <w:rsid w:val="001974B2"/>
    <w:rsid w:val="001C3C68"/>
    <w:rsid w:val="001D29C6"/>
    <w:rsid w:val="001E083E"/>
    <w:rsid w:val="001E2856"/>
    <w:rsid w:val="001E4C81"/>
    <w:rsid w:val="00200EF9"/>
    <w:rsid w:val="00220698"/>
    <w:rsid w:val="002631A9"/>
    <w:rsid w:val="002A25D5"/>
    <w:rsid w:val="002F2F25"/>
    <w:rsid w:val="003118B2"/>
    <w:rsid w:val="00326AC5"/>
    <w:rsid w:val="00326B2A"/>
    <w:rsid w:val="00350583"/>
    <w:rsid w:val="003635B2"/>
    <w:rsid w:val="003653E9"/>
    <w:rsid w:val="003748C0"/>
    <w:rsid w:val="003C5AD0"/>
    <w:rsid w:val="004032CA"/>
    <w:rsid w:val="00415EF3"/>
    <w:rsid w:val="00444CFD"/>
    <w:rsid w:val="00444D07"/>
    <w:rsid w:val="00474405"/>
    <w:rsid w:val="00482861"/>
    <w:rsid w:val="004962DF"/>
    <w:rsid w:val="004F3F9D"/>
    <w:rsid w:val="00507DC9"/>
    <w:rsid w:val="00540108"/>
    <w:rsid w:val="005421DB"/>
    <w:rsid w:val="00560CB6"/>
    <w:rsid w:val="00566BC8"/>
    <w:rsid w:val="005E6259"/>
    <w:rsid w:val="005F41BB"/>
    <w:rsid w:val="006010BE"/>
    <w:rsid w:val="00621B0A"/>
    <w:rsid w:val="006707F3"/>
    <w:rsid w:val="00672B74"/>
    <w:rsid w:val="00697C67"/>
    <w:rsid w:val="006C716D"/>
    <w:rsid w:val="006C7C25"/>
    <w:rsid w:val="0075032E"/>
    <w:rsid w:val="00752F7A"/>
    <w:rsid w:val="007A3572"/>
    <w:rsid w:val="007C7A9B"/>
    <w:rsid w:val="007D6E01"/>
    <w:rsid w:val="0081662D"/>
    <w:rsid w:val="0081678E"/>
    <w:rsid w:val="0082383D"/>
    <w:rsid w:val="008320CD"/>
    <w:rsid w:val="00861924"/>
    <w:rsid w:val="00866B89"/>
    <w:rsid w:val="00890C7B"/>
    <w:rsid w:val="008A3749"/>
    <w:rsid w:val="008B6953"/>
    <w:rsid w:val="008F45DA"/>
    <w:rsid w:val="00911899"/>
    <w:rsid w:val="00954E57"/>
    <w:rsid w:val="009B2492"/>
    <w:rsid w:val="009D04CB"/>
    <w:rsid w:val="009D5606"/>
    <w:rsid w:val="009E6C5B"/>
    <w:rsid w:val="00A072CA"/>
    <w:rsid w:val="00A13F59"/>
    <w:rsid w:val="00A3420B"/>
    <w:rsid w:val="00A36087"/>
    <w:rsid w:val="00A832DC"/>
    <w:rsid w:val="00AC03F5"/>
    <w:rsid w:val="00AC461B"/>
    <w:rsid w:val="00AD4A7B"/>
    <w:rsid w:val="00B03518"/>
    <w:rsid w:val="00B11E32"/>
    <w:rsid w:val="00B131C7"/>
    <w:rsid w:val="00B34444"/>
    <w:rsid w:val="00B70A25"/>
    <w:rsid w:val="00B9034C"/>
    <w:rsid w:val="00BB1084"/>
    <w:rsid w:val="00BC13DD"/>
    <w:rsid w:val="00BF6D48"/>
    <w:rsid w:val="00C46705"/>
    <w:rsid w:val="00C7226E"/>
    <w:rsid w:val="00CA41A4"/>
    <w:rsid w:val="00CA64E8"/>
    <w:rsid w:val="00CD5B25"/>
    <w:rsid w:val="00CE54AB"/>
    <w:rsid w:val="00CF418C"/>
    <w:rsid w:val="00D1636A"/>
    <w:rsid w:val="00D31BC7"/>
    <w:rsid w:val="00D5060D"/>
    <w:rsid w:val="00D72B86"/>
    <w:rsid w:val="00D778DE"/>
    <w:rsid w:val="00DD24A1"/>
    <w:rsid w:val="00DE1A2B"/>
    <w:rsid w:val="00DF3EE0"/>
    <w:rsid w:val="00E327DE"/>
    <w:rsid w:val="00E45BE7"/>
    <w:rsid w:val="00E70E41"/>
    <w:rsid w:val="00E91AAD"/>
    <w:rsid w:val="00EB1073"/>
    <w:rsid w:val="00EF2778"/>
    <w:rsid w:val="00EF3DD9"/>
    <w:rsid w:val="00F33A52"/>
    <w:rsid w:val="00F56A49"/>
    <w:rsid w:val="00FC1D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35B42"/>
  <w15:chartTrackingRefBased/>
  <w15:docId w15:val="{8704F567-B1DE-4225-A159-CE1C8E474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7DC9"/>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507DC9"/>
    <w:pPr>
      <w:keepNext/>
      <w:keepLines/>
      <w:spacing w:before="240" w:after="0"/>
      <w:jc w:val="center"/>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507DC9"/>
    <w:pPr>
      <w:keepNext/>
      <w:keepLines/>
      <w:spacing w:before="40" w:after="0"/>
      <w:outlineLvl w:val="1"/>
    </w:pPr>
    <w:rPr>
      <w:rFonts w:eastAsiaTheme="majorEastAsia" w:cstheme="majorBidi"/>
      <w:b/>
      <w:i/>
      <w:szCs w:val="26"/>
    </w:rPr>
  </w:style>
  <w:style w:type="paragraph" w:styleId="Heading3">
    <w:name w:val="heading 3"/>
    <w:basedOn w:val="Normal"/>
    <w:link w:val="Heading3Char"/>
    <w:uiPriority w:val="9"/>
    <w:qFormat/>
    <w:rsid w:val="00167A67"/>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paragraph" w:styleId="Heading4">
    <w:name w:val="heading 4"/>
    <w:basedOn w:val="Normal"/>
    <w:link w:val="Heading4Char"/>
    <w:uiPriority w:val="9"/>
    <w:qFormat/>
    <w:rsid w:val="00167A67"/>
    <w:pPr>
      <w:spacing w:before="100" w:beforeAutospacing="1" w:after="100" w:afterAutospacing="1" w:line="240" w:lineRule="auto"/>
      <w:outlineLvl w:val="3"/>
    </w:pPr>
    <w:rPr>
      <w:rFonts w:ascii="Times New Roman" w:eastAsia="Times New Roman" w:hAnsi="Times New Roman" w:cs="Times New Roman"/>
      <w:b/>
      <w:bCs/>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67A67"/>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167A67"/>
    <w:rPr>
      <w:rFonts w:ascii="Times New Roman" w:eastAsia="Times New Roman" w:hAnsi="Times New Roman" w:cs="Times New Roman"/>
      <w:b/>
      <w:bCs/>
      <w:sz w:val="24"/>
      <w:szCs w:val="24"/>
    </w:rPr>
  </w:style>
  <w:style w:type="paragraph" w:styleId="NormalWeb">
    <w:name w:val="Normal (Web)"/>
    <w:basedOn w:val="Normal"/>
    <w:uiPriority w:val="99"/>
    <w:unhideWhenUsed/>
    <w:rsid w:val="00167A67"/>
    <w:pPr>
      <w:spacing w:before="100" w:beforeAutospacing="1" w:after="100" w:afterAutospacing="1" w:line="240" w:lineRule="auto"/>
    </w:pPr>
    <w:rPr>
      <w:rFonts w:ascii="Times New Roman" w:eastAsia="Times New Roman" w:hAnsi="Times New Roman" w:cs="Times New Roman"/>
      <w:szCs w:val="24"/>
      <w:lang w:val="en-US"/>
    </w:rPr>
  </w:style>
  <w:style w:type="character" w:customStyle="1" w:styleId="Heading2Char">
    <w:name w:val="Heading 2 Char"/>
    <w:basedOn w:val="DefaultParagraphFont"/>
    <w:link w:val="Heading2"/>
    <w:uiPriority w:val="9"/>
    <w:rsid w:val="00507DC9"/>
    <w:rPr>
      <w:rFonts w:ascii="Arial" w:eastAsiaTheme="majorEastAsia" w:hAnsi="Arial" w:cstheme="majorBidi"/>
      <w:b/>
      <w:i/>
      <w:sz w:val="24"/>
      <w:szCs w:val="26"/>
      <w:lang w:val="en-GB"/>
    </w:rPr>
  </w:style>
  <w:style w:type="character" w:customStyle="1" w:styleId="Heading1Char">
    <w:name w:val="Heading 1 Char"/>
    <w:basedOn w:val="DefaultParagraphFont"/>
    <w:link w:val="Heading1"/>
    <w:uiPriority w:val="9"/>
    <w:rsid w:val="00507DC9"/>
    <w:rPr>
      <w:rFonts w:ascii="Arial" w:eastAsiaTheme="majorEastAsia" w:hAnsi="Arial" w:cstheme="majorBidi"/>
      <w:b/>
      <w:i/>
      <w:sz w:val="24"/>
      <w:szCs w:val="32"/>
      <w:lang w:val="en-GB"/>
    </w:rPr>
  </w:style>
  <w:style w:type="paragraph" w:styleId="Caption">
    <w:name w:val="caption"/>
    <w:basedOn w:val="Normal"/>
    <w:next w:val="Normal"/>
    <w:uiPriority w:val="35"/>
    <w:unhideWhenUsed/>
    <w:qFormat/>
    <w:rsid w:val="00C7226E"/>
    <w:pPr>
      <w:spacing w:after="200" w:line="240" w:lineRule="auto"/>
    </w:pPr>
    <w:rPr>
      <w:i/>
      <w:iCs/>
      <w:color w:val="44546A" w:themeColor="text2"/>
      <w:sz w:val="18"/>
      <w:szCs w:val="18"/>
    </w:rPr>
  </w:style>
  <w:style w:type="character" w:styleId="Strong">
    <w:name w:val="Strong"/>
    <w:basedOn w:val="DefaultParagraphFont"/>
    <w:uiPriority w:val="22"/>
    <w:qFormat/>
    <w:rsid w:val="00415EF3"/>
    <w:rPr>
      <w:b/>
      <w:bCs/>
    </w:rPr>
  </w:style>
  <w:style w:type="table" w:styleId="TableGrid">
    <w:name w:val="Table Grid"/>
    <w:basedOn w:val="TableNormal"/>
    <w:uiPriority w:val="39"/>
    <w:rsid w:val="002631A9"/>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707F3"/>
    <w:pPr>
      <w:spacing w:line="259" w:lineRule="auto"/>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6707F3"/>
    <w:pPr>
      <w:spacing w:after="100"/>
    </w:pPr>
  </w:style>
  <w:style w:type="paragraph" w:styleId="TOC2">
    <w:name w:val="toc 2"/>
    <w:basedOn w:val="Normal"/>
    <w:next w:val="Normal"/>
    <w:autoRedefine/>
    <w:uiPriority w:val="39"/>
    <w:unhideWhenUsed/>
    <w:rsid w:val="006707F3"/>
    <w:pPr>
      <w:spacing w:after="100"/>
      <w:ind w:left="240"/>
    </w:pPr>
  </w:style>
  <w:style w:type="character" w:styleId="Hyperlink">
    <w:name w:val="Hyperlink"/>
    <w:basedOn w:val="DefaultParagraphFont"/>
    <w:uiPriority w:val="99"/>
    <w:unhideWhenUsed/>
    <w:rsid w:val="006707F3"/>
    <w:rPr>
      <w:color w:val="0563C1" w:themeColor="hyperlink"/>
      <w:u w:val="single"/>
    </w:rPr>
  </w:style>
  <w:style w:type="character" w:styleId="CommentReference">
    <w:name w:val="annotation reference"/>
    <w:basedOn w:val="DefaultParagraphFont"/>
    <w:uiPriority w:val="99"/>
    <w:semiHidden/>
    <w:unhideWhenUsed/>
    <w:rsid w:val="00187D94"/>
    <w:rPr>
      <w:sz w:val="16"/>
      <w:szCs w:val="16"/>
    </w:rPr>
  </w:style>
  <w:style w:type="paragraph" w:styleId="CommentText">
    <w:name w:val="annotation text"/>
    <w:basedOn w:val="Normal"/>
    <w:link w:val="CommentTextChar"/>
    <w:uiPriority w:val="99"/>
    <w:semiHidden/>
    <w:unhideWhenUsed/>
    <w:rsid w:val="00187D94"/>
    <w:pPr>
      <w:spacing w:line="240" w:lineRule="auto"/>
    </w:pPr>
    <w:rPr>
      <w:sz w:val="20"/>
      <w:szCs w:val="20"/>
    </w:rPr>
  </w:style>
  <w:style w:type="character" w:customStyle="1" w:styleId="CommentTextChar">
    <w:name w:val="Comment Text Char"/>
    <w:basedOn w:val="DefaultParagraphFont"/>
    <w:link w:val="CommentText"/>
    <w:uiPriority w:val="99"/>
    <w:semiHidden/>
    <w:rsid w:val="00187D94"/>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187D94"/>
    <w:rPr>
      <w:b/>
      <w:bCs/>
    </w:rPr>
  </w:style>
  <w:style w:type="character" w:customStyle="1" w:styleId="CommentSubjectChar">
    <w:name w:val="Comment Subject Char"/>
    <w:basedOn w:val="CommentTextChar"/>
    <w:link w:val="CommentSubject"/>
    <w:uiPriority w:val="99"/>
    <w:semiHidden/>
    <w:rsid w:val="00187D94"/>
    <w:rPr>
      <w:rFonts w:ascii="Arial" w:hAnsi="Arial"/>
      <w:b/>
      <w:bCs/>
      <w:sz w:val="20"/>
      <w:szCs w:val="20"/>
      <w:lang w:val="en-GB"/>
    </w:rPr>
  </w:style>
  <w:style w:type="paragraph" w:styleId="BalloonText">
    <w:name w:val="Balloon Text"/>
    <w:basedOn w:val="Normal"/>
    <w:link w:val="BalloonTextChar"/>
    <w:uiPriority w:val="99"/>
    <w:semiHidden/>
    <w:unhideWhenUsed/>
    <w:rsid w:val="00187D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7D94"/>
    <w:rPr>
      <w:rFonts w:ascii="Segoe UI" w:hAnsi="Segoe UI" w:cs="Segoe UI"/>
      <w:sz w:val="18"/>
      <w:szCs w:val="18"/>
      <w:lang w:val="en-GB"/>
    </w:rPr>
  </w:style>
  <w:style w:type="table" w:customStyle="1" w:styleId="TableGrid0">
    <w:name w:val="TableGrid"/>
    <w:rsid w:val="001974B2"/>
    <w:pPr>
      <w:spacing w:after="0" w:line="240" w:lineRule="auto"/>
    </w:pPr>
    <w:rPr>
      <w:rFonts w:eastAsiaTheme="minorEastAsia"/>
      <w:kern w:val="2"/>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916493">
      <w:bodyDiv w:val="1"/>
      <w:marLeft w:val="0"/>
      <w:marRight w:val="0"/>
      <w:marTop w:val="0"/>
      <w:marBottom w:val="0"/>
      <w:divBdr>
        <w:top w:val="none" w:sz="0" w:space="0" w:color="auto"/>
        <w:left w:val="none" w:sz="0" w:space="0" w:color="auto"/>
        <w:bottom w:val="none" w:sz="0" w:space="0" w:color="auto"/>
        <w:right w:val="none" w:sz="0" w:space="0" w:color="auto"/>
      </w:divBdr>
    </w:div>
    <w:div w:id="61370101">
      <w:bodyDiv w:val="1"/>
      <w:marLeft w:val="0"/>
      <w:marRight w:val="0"/>
      <w:marTop w:val="0"/>
      <w:marBottom w:val="0"/>
      <w:divBdr>
        <w:top w:val="none" w:sz="0" w:space="0" w:color="auto"/>
        <w:left w:val="none" w:sz="0" w:space="0" w:color="auto"/>
        <w:bottom w:val="none" w:sz="0" w:space="0" w:color="auto"/>
        <w:right w:val="none" w:sz="0" w:space="0" w:color="auto"/>
      </w:divBdr>
    </w:div>
    <w:div w:id="219053216">
      <w:bodyDiv w:val="1"/>
      <w:marLeft w:val="0"/>
      <w:marRight w:val="0"/>
      <w:marTop w:val="0"/>
      <w:marBottom w:val="0"/>
      <w:divBdr>
        <w:top w:val="none" w:sz="0" w:space="0" w:color="auto"/>
        <w:left w:val="none" w:sz="0" w:space="0" w:color="auto"/>
        <w:bottom w:val="none" w:sz="0" w:space="0" w:color="auto"/>
        <w:right w:val="none" w:sz="0" w:space="0" w:color="auto"/>
      </w:divBdr>
    </w:div>
    <w:div w:id="349525056">
      <w:bodyDiv w:val="1"/>
      <w:marLeft w:val="0"/>
      <w:marRight w:val="0"/>
      <w:marTop w:val="0"/>
      <w:marBottom w:val="0"/>
      <w:divBdr>
        <w:top w:val="none" w:sz="0" w:space="0" w:color="auto"/>
        <w:left w:val="none" w:sz="0" w:space="0" w:color="auto"/>
        <w:bottom w:val="none" w:sz="0" w:space="0" w:color="auto"/>
        <w:right w:val="none" w:sz="0" w:space="0" w:color="auto"/>
      </w:divBdr>
    </w:div>
    <w:div w:id="379011698">
      <w:bodyDiv w:val="1"/>
      <w:marLeft w:val="0"/>
      <w:marRight w:val="0"/>
      <w:marTop w:val="0"/>
      <w:marBottom w:val="0"/>
      <w:divBdr>
        <w:top w:val="none" w:sz="0" w:space="0" w:color="auto"/>
        <w:left w:val="none" w:sz="0" w:space="0" w:color="auto"/>
        <w:bottom w:val="none" w:sz="0" w:space="0" w:color="auto"/>
        <w:right w:val="none" w:sz="0" w:space="0" w:color="auto"/>
      </w:divBdr>
    </w:div>
    <w:div w:id="692268956">
      <w:bodyDiv w:val="1"/>
      <w:marLeft w:val="0"/>
      <w:marRight w:val="0"/>
      <w:marTop w:val="0"/>
      <w:marBottom w:val="0"/>
      <w:divBdr>
        <w:top w:val="none" w:sz="0" w:space="0" w:color="auto"/>
        <w:left w:val="none" w:sz="0" w:space="0" w:color="auto"/>
        <w:bottom w:val="none" w:sz="0" w:space="0" w:color="auto"/>
        <w:right w:val="none" w:sz="0" w:space="0" w:color="auto"/>
      </w:divBdr>
    </w:div>
    <w:div w:id="706687646">
      <w:bodyDiv w:val="1"/>
      <w:marLeft w:val="0"/>
      <w:marRight w:val="0"/>
      <w:marTop w:val="0"/>
      <w:marBottom w:val="0"/>
      <w:divBdr>
        <w:top w:val="none" w:sz="0" w:space="0" w:color="auto"/>
        <w:left w:val="none" w:sz="0" w:space="0" w:color="auto"/>
        <w:bottom w:val="none" w:sz="0" w:space="0" w:color="auto"/>
        <w:right w:val="none" w:sz="0" w:space="0" w:color="auto"/>
      </w:divBdr>
    </w:div>
    <w:div w:id="710543938">
      <w:bodyDiv w:val="1"/>
      <w:marLeft w:val="0"/>
      <w:marRight w:val="0"/>
      <w:marTop w:val="0"/>
      <w:marBottom w:val="0"/>
      <w:divBdr>
        <w:top w:val="none" w:sz="0" w:space="0" w:color="auto"/>
        <w:left w:val="none" w:sz="0" w:space="0" w:color="auto"/>
        <w:bottom w:val="none" w:sz="0" w:space="0" w:color="auto"/>
        <w:right w:val="none" w:sz="0" w:space="0" w:color="auto"/>
      </w:divBdr>
    </w:div>
    <w:div w:id="837503003">
      <w:bodyDiv w:val="1"/>
      <w:marLeft w:val="0"/>
      <w:marRight w:val="0"/>
      <w:marTop w:val="0"/>
      <w:marBottom w:val="0"/>
      <w:divBdr>
        <w:top w:val="none" w:sz="0" w:space="0" w:color="auto"/>
        <w:left w:val="none" w:sz="0" w:space="0" w:color="auto"/>
        <w:bottom w:val="none" w:sz="0" w:space="0" w:color="auto"/>
        <w:right w:val="none" w:sz="0" w:space="0" w:color="auto"/>
      </w:divBdr>
    </w:div>
    <w:div w:id="916747142">
      <w:bodyDiv w:val="1"/>
      <w:marLeft w:val="0"/>
      <w:marRight w:val="0"/>
      <w:marTop w:val="0"/>
      <w:marBottom w:val="0"/>
      <w:divBdr>
        <w:top w:val="none" w:sz="0" w:space="0" w:color="auto"/>
        <w:left w:val="none" w:sz="0" w:space="0" w:color="auto"/>
        <w:bottom w:val="none" w:sz="0" w:space="0" w:color="auto"/>
        <w:right w:val="none" w:sz="0" w:space="0" w:color="auto"/>
      </w:divBdr>
    </w:div>
    <w:div w:id="975599809">
      <w:bodyDiv w:val="1"/>
      <w:marLeft w:val="0"/>
      <w:marRight w:val="0"/>
      <w:marTop w:val="0"/>
      <w:marBottom w:val="0"/>
      <w:divBdr>
        <w:top w:val="none" w:sz="0" w:space="0" w:color="auto"/>
        <w:left w:val="none" w:sz="0" w:space="0" w:color="auto"/>
        <w:bottom w:val="none" w:sz="0" w:space="0" w:color="auto"/>
        <w:right w:val="none" w:sz="0" w:space="0" w:color="auto"/>
      </w:divBdr>
      <w:divsChild>
        <w:div w:id="1452015704">
          <w:marLeft w:val="-720"/>
          <w:marRight w:val="0"/>
          <w:marTop w:val="0"/>
          <w:marBottom w:val="0"/>
          <w:divBdr>
            <w:top w:val="none" w:sz="0" w:space="0" w:color="auto"/>
            <w:left w:val="none" w:sz="0" w:space="0" w:color="auto"/>
            <w:bottom w:val="none" w:sz="0" w:space="0" w:color="auto"/>
            <w:right w:val="none" w:sz="0" w:space="0" w:color="auto"/>
          </w:divBdr>
        </w:div>
      </w:divsChild>
    </w:div>
    <w:div w:id="986323159">
      <w:bodyDiv w:val="1"/>
      <w:marLeft w:val="0"/>
      <w:marRight w:val="0"/>
      <w:marTop w:val="0"/>
      <w:marBottom w:val="0"/>
      <w:divBdr>
        <w:top w:val="none" w:sz="0" w:space="0" w:color="auto"/>
        <w:left w:val="none" w:sz="0" w:space="0" w:color="auto"/>
        <w:bottom w:val="none" w:sz="0" w:space="0" w:color="auto"/>
        <w:right w:val="none" w:sz="0" w:space="0" w:color="auto"/>
      </w:divBdr>
    </w:div>
    <w:div w:id="1034960471">
      <w:bodyDiv w:val="1"/>
      <w:marLeft w:val="0"/>
      <w:marRight w:val="0"/>
      <w:marTop w:val="0"/>
      <w:marBottom w:val="0"/>
      <w:divBdr>
        <w:top w:val="none" w:sz="0" w:space="0" w:color="auto"/>
        <w:left w:val="none" w:sz="0" w:space="0" w:color="auto"/>
        <w:bottom w:val="none" w:sz="0" w:space="0" w:color="auto"/>
        <w:right w:val="none" w:sz="0" w:space="0" w:color="auto"/>
      </w:divBdr>
      <w:divsChild>
        <w:div w:id="1303537529">
          <w:marLeft w:val="-720"/>
          <w:marRight w:val="0"/>
          <w:marTop w:val="0"/>
          <w:marBottom w:val="0"/>
          <w:divBdr>
            <w:top w:val="none" w:sz="0" w:space="0" w:color="auto"/>
            <w:left w:val="none" w:sz="0" w:space="0" w:color="auto"/>
            <w:bottom w:val="none" w:sz="0" w:space="0" w:color="auto"/>
            <w:right w:val="none" w:sz="0" w:space="0" w:color="auto"/>
          </w:divBdr>
        </w:div>
      </w:divsChild>
    </w:div>
    <w:div w:id="1202674550">
      <w:bodyDiv w:val="1"/>
      <w:marLeft w:val="0"/>
      <w:marRight w:val="0"/>
      <w:marTop w:val="0"/>
      <w:marBottom w:val="0"/>
      <w:divBdr>
        <w:top w:val="none" w:sz="0" w:space="0" w:color="auto"/>
        <w:left w:val="none" w:sz="0" w:space="0" w:color="auto"/>
        <w:bottom w:val="none" w:sz="0" w:space="0" w:color="auto"/>
        <w:right w:val="none" w:sz="0" w:space="0" w:color="auto"/>
      </w:divBdr>
    </w:div>
    <w:div w:id="1203126922">
      <w:bodyDiv w:val="1"/>
      <w:marLeft w:val="0"/>
      <w:marRight w:val="0"/>
      <w:marTop w:val="0"/>
      <w:marBottom w:val="0"/>
      <w:divBdr>
        <w:top w:val="none" w:sz="0" w:space="0" w:color="auto"/>
        <w:left w:val="none" w:sz="0" w:space="0" w:color="auto"/>
        <w:bottom w:val="none" w:sz="0" w:space="0" w:color="auto"/>
        <w:right w:val="none" w:sz="0" w:space="0" w:color="auto"/>
      </w:divBdr>
      <w:divsChild>
        <w:div w:id="287512509">
          <w:marLeft w:val="-720"/>
          <w:marRight w:val="0"/>
          <w:marTop w:val="0"/>
          <w:marBottom w:val="0"/>
          <w:divBdr>
            <w:top w:val="none" w:sz="0" w:space="0" w:color="auto"/>
            <w:left w:val="none" w:sz="0" w:space="0" w:color="auto"/>
            <w:bottom w:val="none" w:sz="0" w:space="0" w:color="auto"/>
            <w:right w:val="none" w:sz="0" w:space="0" w:color="auto"/>
          </w:divBdr>
        </w:div>
      </w:divsChild>
    </w:div>
    <w:div w:id="1251353410">
      <w:bodyDiv w:val="1"/>
      <w:marLeft w:val="0"/>
      <w:marRight w:val="0"/>
      <w:marTop w:val="0"/>
      <w:marBottom w:val="0"/>
      <w:divBdr>
        <w:top w:val="none" w:sz="0" w:space="0" w:color="auto"/>
        <w:left w:val="none" w:sz="0" w:space="0" w:color="auto"/>
        <w:bottom w:val="none" w:sz="0" w:space="0" w:color="auto"/>
        <w:right w:val="none" w:sz="0" w:space="0" w:color="auto"/>
      </w:divBdr>
    </w:div>
    <w:div w:id="1395741867">
      <w:bodyDiv w:val="1"/>
      <w:marLeft w:val="0"/>
      <w:marRight w:val="0"/>
      <w:marTop w:val="0"/>
      <w:marBottom w:val="0"/>
      <w:divBdr>
        <w:top w:val="none" w:sz="0" w:space="0" w:color="auto"/>
        <w:left w:val="none" w:sz="0" w:space="0" w:color="auto"/>
        <w:bottom w:val="none" w:sz="0" w:space="0" w:color="auto"/>
        <w:right w:val="none" w:sz="0" w:space="0" w:color="auto"/>
      </w:divBdr>
    </w:div>
    <w:div w:id="1408914760">
      <w:bodyDiv w:val="1"/>
      <w:marLeft w:val="0"/>
      <w:marRight w:val="0"/>
      <w:marTop w:val="0"/>
      <w:marBottom w:val="0"/>
      <w:divBdr>
        <w:top w:val="none" w:sz="0" w:space="0" w:color="auto"/>
        <w:left w:val="none" w:sz="0" w:space="0" w:color="auto"/>
        <w:bottom w:val="none" w:sz="0" w:space="0" w:color="auto"/>
        <w:right w:val="none" w:sz="0" w:space="0" w:color="auto"/>
      </w:divBdr>
    </w:div>
    <w:div w:id="1457289200">
      <w:bodyDiv w:val="1"/>
      <w:marLeft w:val="0"/>
      <w:marRight w:val="0"/>
      <w:marTop w:val="0"/>
      <w:marBottom w:val="0"/>
      <w:divBdr>
        <w:top w:val="none" w:sz="0" w:space="0" w:color="auto"/>
        <w:left w:val="none" w:sz="0" w:space="0" w:color="auto"/>
        <w:bottom w:val="none" w:sz="0" w:space="0" w:color="auto"/>
        <w:right w:val="none" w:sz="0" w:space="0" w:color="auto"/>
      </w:divBdr>
    </w:div>
    <w:div w:id="1476025509">
      <w:bodyDiv w:val="1"/>
      <w:marLeft w:val="0"/>
      <w:marRight w:val="0"/>
      <w:marTop w:val="0"/>
      <w:marBottom w:val="0"/>
      <w:divBdr>
        <w:top w:val="none" w:sz="0" w:space="0" w:color="auto"/>
        <w:left w:val="none" w:sz="0" w:space="0" w:color="auto"/>
        <w:bottom w:val="none" w:sz="0" w:space="0" w:color="auto"/>
        <w:right w:val="none" w:sz="0" w:space="0" w:color="auto"/>
      </w:divBdr>
    </w:div>
    <w:div w:id="1516385824">
      <w:bodyDiv w:val="1"/>
      <w:marLeft w:val="0"/>
      <w:marRight w:val="0"/>
      <w:marTop w:val="0"/>
      <w:marBottom w:val="0"/>
      <w:divBdr>
        <w:top w:val="none" w:sz="0" w:space="0" w:color="auto"/>
        <w:left w:val="none" w:sz="0" w:space="0" w:color="auto"/>
        <w:bottom w:val="none" w:sz="0" w:space="0" w:color="auto"/>
        <w:right w:val="none" w:sz="0" w:space="0" w:color="auto"/>
      </w:divBdr>
    </w:div>
    <w:div w:id="1527871442">
      <w:bodyDiv w:val="1"/>
      <w:marLeft w:val="0"/>
      <w:marRight w:val="0"/>
      <w:marTop w:val="0"/>
      <w:marBottom w:val="0"/>
      <w:divBdr>
        <w:top w:val="none" w:sz="0" w:space="0" w:color="auto"/>
        <w:left w:val="none" w:sz="0" w:space="0" w:color="auto"/>
        <w:bottom w:val="none" w:sz="0" w:space="0" w:color="auto"/>
        <w:right w:val="none" w:sz="0" w:space="0" w:color="auto"/>
      </w:divBdr>
    </w:div>
    <w:div w:id="1595280395">
      <w:bodyDiv w:val="1"/>
      <w:marLeft w:val="0"/>
      <w:marRight w:val="0"/>
      <w:marTop w:val="0"/>
      <w:marBottom w:val="0"/>
      <w:divBdr>
        <w:top w:val="none" w:sz="0" w:space="0" w:color="auto"/>
        <w:left w:val="none" w:sz="0" w:space="0" w:color="auto"/>
        <w:bottom w:val="none" w:sz="0" w:space="0" w:color="auto"/>
        <w:right w:val="none" w:sz="0" w:space="0" w:color="auto"/>
      </w:divBdr>
    </w:div>
    <w:div w:id="1604343950">
      <w:bodyDiv w:val="1"/>
      <w:marLeft w:val="0"/>
      <w:marRight w:val="0"/>
      <w:marTop w:val="0"/>
      <w:marBottom w:val="0"/>
      <w:divBdr>
        <w:top w:val="none" w:sz="0" w:space="0" w:color="auto"/>
        <w:left w:val="none" w:sz="0" w:space="0" w:color="auto"/>
        <w:bottom w:val="none" w:sz="0" w:space="0" w:color="auto"/>
        <w:right w:val="none" w:sz="0" w:space="0" w:color="auto"/>
      </w:divBdr>
    </w:div>
    <w:div w:id="1611012075">
      <w:bodyDiv w:val="1"/>
      <w:marLeft w:val="0"/>
      <w:marRight w:val="0"/>
      <w:marTop w:val="0"/>
      <w:marBottom w:val="0"/>
      <w:divBdr>
        <w:top w:val="none" w:sz="0" w:space="0" w:color="auto"/>
        <w:left w:val="none" w:sz="0" w:space="0" w:color="auto"/>
        <w:bottom w:val="none" w:sz="0" w:space="0" w:color="auto"/>
        <w:right w:val="none" w:sz="0" w:space="0" w:color="auto"/>
      </w:divBdr>
    </w:div>
    <w:div w:id="1798451017">
      <w:bodyDiv w:val="1"/>
      <w:marLeft w:val="0"/>
      <w:marRight w:val="0"/>
      <w:marTop w:val="0"/>
      <w:marBottom w:val="0"/>
      <w:divBdr>
        <w:top w:val="none" w:sz="0" w:space="0" w:color="auto"/>
        <w:left w:val="none" w:sz="0" w:space="0" w:color="auto"/>
        <w:bottom w:val="none" w:sz="0" w:space="0" w:color="auto"/>
        <w:right w:val="none" w:sz="0" w:space="0" w:color="auto"/>
      </w:divBdr>
    </w:div>
    <w:div w:id="1832793419">
      <w:bodyDiv w:val="1"/>
      <w:marLeft w:val="0"/>
      <w:marRight w:val="0"/>
      <w:marTop w:val="0"/>
      <w:marBottom w:val="0"/>
      <w:divBdr>
        <w:top w:val="none" w:sz="0" w:space="0" w:color="auto"/>
        <w:left w:val="none" w:sz="0" w:space="0" w:color="auto"/>
        <w:bottom w:val="none" w:sz="0" w:space="0" w:color="auto"/>
        <w:right w:val="none" w:sz="0" w:space="0" w:color="auto"/>
      </w:divBdr>
    </w:div>
    <w:div w:id="1907958450">
      <w:bodyDiv w:val="1"/>
      <w:marLeft w:val="0"/>
      <w:marRight w:val="0"/>
      <w:marTop w:val="0"/>
      <w:marBottom w:val="0"/>
      <w:divBdr>
        <w:top w:val="none" w:sz="0" w:space="0" w:color="auto"/>
        <w:left w:val="none" w:sz="0" w:space="0" w:color="auto"/>
        <w:bottom w:val="none" w:sz="0" w:space="0" w:color="auto"/>
        <w:right w:val="none" w:sz="0" w:space="0" w:color="auto"/>
      </w:divBdr>
    </w:div>
    <w:div w:id="1950232987">
      <w:bodyDiv w:val="1"/>
      <w:marLeft w:val="0"/>
      <w:marRight w:val="0"/>
      <w:marTop w:val="0"/>
      <w:marBottom w:val="0"/>
      <w:divBdr>
        <w:top w:val="none" w:sz="0" w:space="0" w:color="auto"/>
        <w:left w:val="none" w:sz="0" w:space="0" w:color="auto"/>
        <w:bottom w:val="none" w:sz="0" w:space="0" w:color="auto"/>
        <w:right w:val="none" w:sz="0" w:space="0" w:color="auto"/>
      </w:divBdr>
    </w:div>
    <w:div w:id="1973439526">
      <w:bodyDiv w:val="1"/>
      <w:marLeft w:val="0"/>
      <w:marRight w:val="0"/>
      <w:marTop w:val="0"/>
      <w:marBottom w:val="0"/>
      <w:divBdr>
        <w:top w:val="none" w:sz="0" w:space="0" w:color="auto"/>
        <w:left w:val="none" w:sz="0" w:space="0" w:color="auto"/>
        <w:bottom w:val="none" w:sz="0" w:space="0" w:color="auto"/>
        <w:right w:val="none" w:sz="0" w:space="0" w:color="auto"/>
      </w:divBdr>
    </w:div>
    <w:div w:id="2122415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hyperlink" Target="http://phsecons.pbworks.com/w/file/fetch/87705793/Shangri-La%20Limited%20Presentation.pdf"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F70FEE-2860-4F26-B9BD-BA19C4809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3982</Words>
  <Characters>22702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Shah</dc:creator>
  <cp:keywords/>
  <dc:description/>
  <cp:lastModifiedBy>Rehan Shah</cp:lastModifiedBy>
  <cp:revision>2</cp:revision>
  <dcterms:created xsi:type="dcterms:W3CDTF">2024-10-18T20:31:00Z</dcterms:created>
  <dcterms:modified xsi:type="dcterms:W3CDTF">2024-10-18T20:31:00Z</dcterms:modified>
</cp:coreProperties>
</file>