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EFFA0C" w14:textId="77777777" w:rsidR="00051B2E" w:rsidRPr="00F82B6F" w:rsidRDefault="00A76649" w:rsidP="00F82B6F">
      <w:pPr>
        <w:spacing w:line="480" w:lineRule="auto"/>
        <w:jc w:val="center"/>
        <w:rPr>
          <w:rFonts w:cstheme="minorHAnsi"/>
          <w:sz w:val="32"/>
          <w:szCs w:val="32"/>
          <w:u w:val="single"/>
        </w:rPr>
      </w:pPr>
      <w:r w:rsidRPr="00F82B6F">
        <w:rPr>
          <w:rFonts w:cstheme="minorHAnsi"/>
          <w:sz w:val="32"/>
          <w:szCs w:val="32"/>
          <w:u w:val="single"/>
        </w:rPr>
        <w:t>Analysis of Results</w:t>
      </w:r>
    </w:p>
    <w:p w14:paraId="1258A3BC" w14:textId="77777777" w:rsidR="00A76649" w:rsidRPr="00F82B6F" w:rsidRDefault="00A76649" w:rsidP="00900C3F">
      <w:pPr>
        <w:spacing w:line="480" w:lineRule="auto"/>
        <w:rPr>
          <w:rFonts w:cstheme="minorHAnsi"/>
          <w:sz w:val="24"/>
          <w:szCs w:val="24"/>
          <w:u w:val="single"/>
        </w:rPr>
      </w:pPr>
      <w:r w:rsidRPr="00F82B6F">
        <w:rPr>
          <w:rFonts w:cstheme="minorHAnsi"/>
          <w:sz w:val="24"/>
          <w:szCs w:val="24"/>
          <w:u w:val="single"/>
        </w:rPr>
        <w:t>Introduction</w:t>
      </w:r>
    </w:p>
    <w:p w14:paraId="6D8E230F" w14:textId="77777777" w:rsidR="00A76649" w:rsidRPr="00900C3F" w:rsidRDefault="00A76649" w:rsidP="00900C3F">
      <w:pPr>
        <w:spacing w:line="480" w:lineRule="auto"/>
        <w:rPr>
          <w:rFonts w:cstheme="minorHAnsi"/>
          <w:sz w:val="24"/>
          <w:szCs w:val="24"/>
        </w:rPr>
      </w:pPr>
      <w:r w:rsidRPr="00900C3F">
        <w:rPr>
          <w:rFonts w:cstheme="minorHAnsi"/>
          <w:sz w:val="24"/>
          <w:szCs w:val="24"/>
        </w:rPr>
        <w:t xml:space="preserve">The previous dissertation chapter outlined the methodology and methods used in this research. The chapter also achieved the second objective of the dissertation. This chapter will aim to achieve objective three, which </w:t>
      </w:r>
      <w:proofErr w:type="gramStart"/>
      <w:r w:rsidRPr="00900C3F">
        <w:rPr>
          <w:rFonts w:cstheme="minorHAnsi"/>
          <w:sz w:val="24"/>
          <w:szCs w:val="24"/>
        </w:rPr>
        <w:t>is;</w:t>
      </w:r>
      <w:proofErr w:type="gramEnd"/>
      <w:r w:rsidRPr="00900C3F">
        <w:rPr>
          <w:rFonts w:cstheme="minorHAnsi"/>
          <w:sz w:val="24"/>
          <w:szCs w:val="24"/>
        </w:rPr>
        <w:t xml:space="preserve"> </w:t>
      </w:r>
      <w:r w:rsidRPr="00900C3F">
        <w:rPr>
          <w:rFonts w:cstheme="minorHAnsi"/>
          <w:i/>
          <w:sz w:val="24"/>
          <w:szCs w:val="24"/>
        </w:rPr>
        <w:t>to analyse data collected via primary research to understand members of the public’s knowledge on County Lines and vulnerable people</w:t>
      </w:r>
      <w:r w:rsidRPr="00900C3F">
        <w:rPr>
          <w:rFonts w:cstheme="minorHAnsi"/>
          <w:sz w:val="24"/>
          <w:szCs w:val="24"/>
        </w:rPr>
        <w:t xml:space="preserve">. During this chapter, the researcher will present and analyse data collected via primary research. This was done in the form of an online questionnaire in which 60 individuals participated. </w:t>
      </w:r>
    </w:p>
    <w:p w14:paraId="00E3E665" w14:textId="7B58BFF6" w:rsidR="00A76649" w:rsidRPr="00900C3F" w:rsidRDefault="00A76649" w:rsidP="00900C3F">
      <w:pPr>
        <w:spacing w:line="480" w:lineRule="auto"/>
        <w:rPr>
          <w:rFonts w:cstheme="minorHAnsi"/>
          <w:sz w:val="24"/>
          <w:szCs w:val="24"/>
        </w:rPr>
      </w:pPr>
      <w:r w:rsidRPr="00900C3F">
        <w:rPr>
          <w:rFonts w:cstheme="minorHAnsi"/>
          <w:sz w:val="24"/>
          <w:szCs w:val="24"/>
        </w:rPr>
        <w:t xml:space="preserve">Data analysis is the process of collecting and combing through data </w:t>
      </w:r>
      <w:proofErr w:type="gramStart"/>
      <w:r w:rsidRPr="00900C3F">
        <w:rPr>
          <w:rFonts w:cstheme="minorHAnsi"/>
          <w:sz w:val="24"/>
          <w:szCs w:val="24"/>
        </w:rPr>
        <w:t>in order to</w:t>
      </w:r>
      <w:proofErr w:type="gramEnd"/>
      <w:r w:rsidRPr="00900C3F">
        <w:rPr>
          <w:rFonts w:cstheme="minorHAnsi"/>
          <w:sz w:val="24"/>
          <w:szCs w:val="24"/>
        </w:rPr>
        <w:t xml:space="preserve"> establish patterns and/or themes. For this research project, data was collected and analysed via Google Docs using their online survey tool. The questionnaire was then shared online via social media platforms such as Facebook and Instagram. Consent to use participant’s answers in this dissertation was gained in the first question of the survey.</w:t>
      </w:r>
      <w:r w:rsidR="003A55D4" w:rsidRPr="00900C3F">
        <w:rPr>
          <w:rFonts w:cstheme="minorHAnsi"/>
          <w:sz w:val="24"/>
          <w:szCs w:val="24"/>
        </w:rPr>
        <w:t xml:space="preserve"> A brief overview on County Lines gangs and how they operate was provided at the beginning of the questionnaire for any participants unaware of them beforehand. </w:t>
      </w:r>
    </w:p>
    <w:p w14:paraId="420A728E" w14:textId="77777777" w:rsidR="00A76649" w:rsidRPr="00F82B6F" w:rsidRDefault="00A76649" w:rsidP="00900C3F">
      <w:pPr>
        <w:spacing w:line="480" w:lineRule="auto"/>
        <w:rPr>
          <w:rFonts w:cstheme="minorHAnsi"/>
          <w:sz w:val="24"/>
          <w:szCs w:val="24"/>
          <w:u w:val="single"/>
        </w:rPr>
      </w:pPr>
      <w:r w:rsidRPr="00F82B6F">
        <w:rPr>
          <w:rFonts w:cstheme="minorHAnsi"/>
          <w:sz w:val="24"/>
          <w:szCs w:val="24"/>
          <w:u w:val="single"/>
        </w:rPr>
        <w:t>Theme 1: Risk Factors</w:t>
      </w:r>
    </w:p>
    <w:p w14:paraId="25D97E77" w14:textId="6FA0BB2E" w:rsidR="00A76649" w:rsidRPr="00900C3F" w:rsidRDefault="00A76649" w:rsidP="00900C3F">
      <w:pPr>
        <w:spacing w:line="480" w:lineRule="auto"/>
        <w:rPr>
          <w:rFonts w:cstheme="minorHAnsi"/>
          <w:sz w:val="24"/>
          <w:szCs w:val="24"/>
        </w:rPr>
      </w:pPr>
      <w:r w:rsidRPr="00900C3F">
        <w:rPr>
          <w:rFonts w:cstheme="minorHAnsi"/>
          <w:sz w:val="24"/>
          <w:szCs w:val="24"/>
        </w:rPr>
        <w:t xml:space="preserve">One of the first questions asked in the questionnaire, was if participants believed there were certain risk factors that increased the chance of individuals being exploited by County Lines gangs. The resulting data found that 86.7% of participants agreed that certain risk factors attribute to </w:t>
      </w:r>
      <w:proofErr w:type="gramStart"/>
      <w:r w:rsidRPr="00900C3F">
        <w:rPr>
          <w:rFonts w:cstheme="minorHAnsi"/>
          <w:sz w:val="24"/>
          <w:szCs w:val="24"/>
        </w:rPr>
        <w:t>individuals</w:t>
      </w:r>
      <w:proofErr w:type="gramEnd"/>
      <w:r w:rsidRPr="00900C3F">
        <w:rPr>
          <w:rFonts w:cstheme="minorHAnsi"/>
          <w:sz w:val="24"/>
          <w:szCs w:val="24"/>
        </w:rPr>
        <w:t xml:space="preserve"> vulnerability to exploitation by County Lines gangs. Participants were also asked if they believed circumstances such as homelessness, experiences of </w:t>
      </w:r>
      <w:r w:rsidRPr="00900C3F">
        <w:rPr>
          <w:rFonts w:cstheme="minorHAnsi"/>
          <w:sz w:val="24"/>
          <w:szCs w:val="24"/>
        </w:rPr>
        <w:lastRenderedPageBreak/>
        <w:t xml:space="preserve">trauma/abuse, financial problems and mental and physical illnesses made up some of these risk factors. For this, 80% of participants selected </w:t>
      </w:r>
      <w:proofErr w:type="gramStart"/>
      <w:r w:rsidRPr="00900C3F">
        <w:rPr>
          <w:rFonts w:cstheme="minorHAnsi"/>
          <w:sz w:val="24"/>
          <w:szCs w:val="24"/>
        </w:rPr>
        <w:t>all of</w:t>
      </w:r>
      <w:proofErr w:type="gramEnd"/>
      <w:r w:rsidRPr="00900C3F">
        <w:rPr>
          <w:rFonts w:cstheme="minorHAnsi"/>
          <w:sz w:val="24"/>
          <w:szCs w:val="24"/>
        </w:rPr>
        <w:t xml:space="preserve"> the aforementioned circumstances as risk factors. This data is in line with research identified in the literature review, whereby </w:t>
      </w:r>
      <w:proofErr w:type="spellStart"/>
      <w:r w:rsidRPr="00900C3F">
        <w:rPr>
          <w:rFonts w:cstheme="minorHAnsi"/>
          <w:sz w:val="24"/>
          <w:szCs w:val="24"/>
        </w:rPr>
        <w:t>Coliandris</w:t>
      </w:r>
      <w:proofErr w:type="spellEnd"/>
      <w:r w:rsidRPr="00900C3F">
        <w:rPr>
          <w:rFonts w:cstheme="minorHAnsi"/>
          <w:sz w:val="24"/>
          <w:szCs w:val="24"/>
        </w:rPr>
        <w:t xml:space="preserve"> </w:t>
      </w:r>
      <w:sdt>
        <w:sdtPr>
          <w:rPr>
            <w:rStyle w:val="normaltextrun"/>
            <w:rFonts w:cstheme="minorHAnsi"/>
            <w:color w:val="000000"/>
            <w:sz w:val="24"/>
            <w:szCs w:val="24"/>
            <w:shd w:val="clear" w:color="auto" w:fill="FFFFFF"/>
          </w:rPr>
          <w:id w:val="-1726591782"/>
          <w:citation/>
        </w:sdtPr>
        <w:sdtContent>
          <w:r w:rsidR="005F2C6C" w:rsidRPr="00900C3F">
            <w:rPr>
              <w:rStyle w:val="normaltextrun"/>
              <w:rFonts w:cstheme="minorHAnsi"/>
              <w:color w:val="000000"/>
              <w:sz w:val="24"/>
              <w:szCs w:val="24"/>
              <w:shd w:val="clear" w:color="auto" w:fill="FFFFFF"/>
            </w:rPr>
            <w:fldChar w:fldCharType="begin"/>
          </w:r>
          <w:r w:rsidR="005F2C6C" w:rsidRPr="00900C3F">
            <w:rPr>
              <w:rStyle w:val="normaltextrun"/>
              <w:rFonts w:cstheme="minorHAnsi"/>
              <w:color w:val="000000"/>
              <w:sz w:val="24"/>
              <w:szCs w:val="24"/>
              <w:shd w:val="clear" w:color="auto" w:fill="FFFFFF"/>
            </w:rPr>
            <w:instrText xml:space="preserve">CITATION Col15 \n  \t  \l 2057 </w:instrText>
          </w:r>
          <w:r w:rsidR="005F2C6C" w:rsidRPr="00900C3F">
            <w:rPr>
              <w:rStyle w:val="normaltextrun"/>
              <w:rFonts w:cstheme="minorHAnsi"/>
              <w:color w:val="000000"/>
              <w:sz w:val="24"/>
              <w:szCs w:val="24"/>
              <w:shd w:val="clear" w:color="auto" w:fill="FFFFFF"/>
            </w:rPr>
            <w:fldChar w:fldCharType="separate"/>
          </w:r>
          <w:r w:rsidR="005F2C6C" w:rsidRPr="00900C3F">
            <w:rPr>
              <w:rFonts w:cstheme="minorHAnsi"/>
              <w:noProof/>
              <w:color w:val="000000"/>
              <w:sz w:val="24"/>
              <w:szCs w:val="24"/>
              <w:shd w:val="clear" w:color="auto" w:fill="FFFFFF"/>
            </w:rPr>
            <w:t>(2015)</w:t>
          </w:r>
          <w:r w:rsidR="005F2C6C" w:rsidRPr="00900C3F">
            <w:rPr>
              <w:rStyle w:val="normaltextrun"/>
              <w:rFonts w:cstheme="minorHAnsi"/>
              <w:color w:val="000000"/>
              <w:sz w:val="24"/>
              <w:szCs w:val="24"/>
              <w:shd w:val="clear" w:color="auto" w:fill="FFFFFF"/>
            </w:rPr>
            <w:fldChar w:fldCharType="end"/>
          </w:r>
        </w:sdtContent>
      </w:sdt>
      <w:r w:rsidRPr="00900C3F">
        <w:rPr>
          <w:rFonts w:cstheme="minorHAnsi"/>
          <w:sz w:val="24"/>
          <w:szCs w:val="24"/>
        </w:rPr>
        <w:t xml:space="preserve">, highlights these circumstances as being major risk factors in individuals found to be recruited using exploitation into County Lines gangs.  </w:t>
      </w:r>
    </w:p>
    <w:p w14:paraId="23D5681C" w14:textId="77777777" w:rsidR="00A76649" w:rsidRPr="00F82B6F" w:rsidRDefault="003D7C91" w:rsidP="00900C3F">
      <w:pPr>
        <w:spacing w:line="480" w:lineRule="auto"/>
        <w:rPr>
          <w:rFonts w:cstheme="minorHAnsi"/>
          <w:sz w:val="24"/>
          <w:szCs w:val="24"/>
          <w:u w:val="single"/>
        </w:rPr>
      </w:pPr>
      <w:r w:rsidRPr="00F82B6F">
        <w:rPr>
          <w:rFonts w:cstheme="minorHAnsi"/>
          <w:sz w:val="24"/>
          <w:szCs w:val="24"/>
          <w:u w:val="single"/>
        </w:rPr>
        <w:t xml:space="preserve">Theme 2: Reducing Risk </w:t>
      </w:r>
    </w:p>
    <w:p w14:paraId="4D07BB95" w14:textId="6AF44728" w:rsidR="003D7C91" w:rsidRPr="00900C3F" w:rsidRDefault="005F2C6C" w:rsidP="00900C3F">
      <w:pPr>
        <w:spacing w:line="480" w:lineRule="auto"/>
        <w:rPr>
          <w:rFonts w:cstheme="minorHAnsi"/>
          <w:sz w:val="24"/>
          <w:szCs w:val="24"/>
        </w:rPr>
      </w:pPr>
      <w:r w:rsidRPr="00900C3F">
        <w:rPr>
          <w:rFonts w:cstheme="minorHAnsi"/>
          <w:sz w:val="24"/>
          <w:szCs w:val="24"/>
        </w:rPr>
        <w:t>Following on from the</w:t>
      </w:r>
      <w:r w:rsidR="0054264A" w:rsidRPr="00900C3F">
        <w:rPr>
          <w:rFonts w:cstheme="minorHAnsi"/>
          <w:sz w:val="24"/>
          <w:szCs w:val="24"/>
        </w:rPr>
        <w:t xml:space="preserve"> previous theme, </w:t>
      </w:r>
      <w:r w:rsidRPr="00900C3F">
        <w:rPr>
          <w:rFonts w:cstheme="minorHAnsi"/>
          <w:sz w:val="24"/>
          <w:szCs w:val="24"/>
        </w:rPr>
        <w:t xml:space="preserve">participants were asked </w:t>
      </w:r>
      <w:r w:rsidR="007B48BF" w:rsidRPr="00900C3F">
        <w:rPr>
          <w:rFonts w:cstheme="minorHAnsi"/>
          <w:sz w:val="24"/>
          <w:szCs w:val="24"/>
        </w:rPr>
        <w:t xml:space="preserve">if they believed there were ways in which individuals’ risk of exploitation could be reduced. </w:t>
      </w:r>
      <w:r w:rsidR="0054264A" w:rsidRPr="00900C3F">
        <w:rPr>
          <w:rFonts w:cstheme="minorHAnsi"/>
          <w:sz w:val="24"/>
          <w:szCs w:val="24"/>
        </w:rPr>
        <w:t xml:space="preserve">75% of participants </w:t>
      </w:r>
      <w:r w:rsidR="007B48BF" w:rsidRPr="00900C3F">
        <w:rPr>
          <w:rFonts w:cstheme="minorHAnsi"/>
          <w:sz w:val="24"/>
          <w:szCs w:val="24"/>
        </w:rPr>
        <w:t>responded</w:t>
      </w:r>
      <w:r w:rsidR="0054264A" w:rsidRPr="00900C3F">
        <w:rPr>
          <w:rFonts w:cstheme="minorHAnsi"/>
          <w:sz w:val="24"/>
          <w:szCs w:val="24"/>
        </w:rPr>
        <w:t xml:space="preserve"> that</w:t>
      </w:r>
      <w:r w:rsidR="007168F5" w:rsidRPr="00900C3F">
        <w:rPr>
          <w:rFonts w:cstheme="minorHAnsi"/>
          <w:sz w:val="24"/>
          <w:szCs w:val="24"/>
        </w:rPr>
        <w:t xml:space="preserve"> they believed</w:t>
      </w:r>
      <w:r w:rsidR="0054264A" w:rsidRPr="00900C3F">
        <w:rPr>
          <w:rFonts w:cstheme="minorHAnsi"/>
          <w:sz w:val="24"/>
          <w:szCs w:val="24"/>
        </w:rPr>
        <w:t xml:space="preserve"> there were ways in which </w:t>
      </w:r>
      <w:r w:rsidR="007B48BF" w:rsidRPr="00900C3F">
        <w:rPr>
          <w:rFonts w:cstheme="minorHAnsi"/>
          <w:sz w:val="24"/>
          <w:szCs w:val="24"/>
        </w:rPr>
        <w:t>individuals’</w:t>
      </w:r>
      <w:r w:rsidR="0054264A" w:rsidRPr="00900C3F">
        <w:rPr>
          <w:rFonts w:cstheme="minorHAnsi"/>
          <w:sz w:val="24"/>
          <w:szCs w:val="24"/>
        </w:rPr>
        <w:t xml:space="preserve"> risk to exploitation from County Lines gangs could be reduced. 20% concluded that the risk could not be reduced and the remaining 5% were unsure. </w:t>
      </w:r>
      <w:r w:rsidR="007168F5" w:rsidRPr="00900C3F">
        <w:rPr>
          <w:rFonts w:cstheme="minorHAnsi"/>
          <w:sz w:val="24"/>
          <w:szCs w:val="24"/>
        </w:rPr>
        <w:t>This correlates with much of the research analysed within the literature review</w:t>
      </w:r>
      <w:r w:rsidR="00C33462" w:rsidRPr="00900C3F">
        <w:rPr>
          <w:rFonts w:cstheme="minorHAnsi"/>
          <w:sz w:val="24"/>
          <w:szCs w:val="24"/>
        </w:rPr>
        <w:t>.</w:t>
      </w:r>
      <w:r w:rsidR="007168F5" w:rsidRPr="00900C3F">
        <w:rPr>
          <w:rFonts w:cstheme="minorHAnsi"/>
          <w:sz w:val="24"/>
          <w:szCs w:val="24"/>
        </w:rPr>
        <w:t xml:space="preserve"> </w:t>
      </w:r>
      <w:r w:rsidR="005D2A19" w:rsidRPr="00900C3F">
        <w:rPr>
          <w:rFonts w:cstheme="minorHAnsi"/>
          <w:sz w:val="24"/>
          <w:szCs w:val="24"/>
        </w:rPr>
        <w:t>Hayman et al</w:t>
      </w:r>
      <w:sdt>
        <w:sdtPr>
          <w:rPr>
            <w:rStyle w:val="eop"/>
            <w:rFonts w:cstheme="minorHAnsi"/>
            <w:color w:val="000000"/>
            <w:sz w:val="24"/>
            <w:szCs w:val="24"/>
          </w:rPr>
          <w:id w:val="1447344793"/>
          <w:citation/>
        </w:sdtPr>
        <w:sdtContent>
          <w:r w:rsidR="005D2A19" w:rsidRPr="00900C3F">
            <w:rPr>
              <w:rStyle w:val="eop"/>
              <w:rFonts w:cstheme="minorHAnsi"/>
              <w:color w:val="000000"/>
              <w:sz w:val="24"/>
              <w:szCs w:val="24"/>
            </w:rPr>
            <w:fldChar w:fldCharType="begin"/>
          </w:r>
          <w:r w:rsidR="005D2A19" w:rsidRPr="00900C3F">
            <w:rPr>
              <w:rStyle w:val="eop"/>
              <w:rFonts w:cstheme="minorHAnsi"/>
              <w:color w:val="000000"/>
              <w:sz w:val="24"/>
              <w:szCs w:val="24"/>
            </w:rPr>
            <w:instrText xml:space="preserve">CITATION Hay24 \n  \t  \l 2057 </w:instrText>
          </w:r>
          <w:r w:rsidR="005D2A19" w:rsidRPr="00900C3F">
            <w:rPr>
              <w:rStyle w:val="eop"/>
              <w:rFonts w:cstheme="minorHAnsi"/>
              <w:color w:val="000000"/>
              <w:sz w:val="24"/>
              <w:szCs w:val="24"/>
            </w:rPr>
            <w:fldChar w:fldCharType="separate"/>
          </w:r>
          <w:r w:rsidR="005D2A19" w:rsidRPr="00900C3F">
            <w:rPr>
              <w:rStyle w:val="eop"/>
              <w:rFonts w:cstheme="minorHAnsi"/>
              <w:noProof/>
              <w:color w:val="000000"/>
              <w:sz w:val="24"/>
              <w:szCs w:val="24"/>
            </w:rPr>
            <w:t xml:space="preserve"> </w:t>
          </w:r>
          <w:r w:rsidR="005D2A19" w:rsidRPr="00900C3F">
            <w:rPr>
              <w:rFonts w:cstheme="minorHAnsi"/>
              <w:noProof/>
              <w:color w:val="000000"/>
              <w:sz w:val="24"/>
              <w:szCs w:val="24"/>
            </w:rPr>
            <w:t>(2024)</w:t>
          </w:r>
          <w:r w:rsidR="005D2A19" w:rsidRPr="00900C3F">
            <w:rPr>
              <w:rStyle w:val="eop"/>
              <w:rFonts w:cstheme="minorHAnsi"/>
              <w:color w:val="000000"/>
              <w:sz w:val="24"/>
              <w:szCs w:val="24"/>
            </w:rPr>
            <w:fldChar w:fldCharType="end"/>
          </w:r>
        </w:sdtContent>
      </w:sdt>
      <w:r w:rsidR="005D2A19" w:rsidRPr="00900C3F">
        <w:rPr>
          <w:rFonts w:cstheme="minorHAnsi"/>
          <w:sz w:val="24"/>
          <w:szCs w:val="24"/>
        </w:rPr>
        <w:t>, suggests education to be a major factor in reducing the risk of exploitation. In contrast, Moyle &amp; Coomber</w:t>
      </w:r>
      <w:sdt>
        <w:sdtPr>
          <w:rPr>
            <w:rStyle w:val="eop"/>
            <w:rFonts w:cstheme="minorHAnsi"/>
            <w:color w:val="000000"/>
            <w:sz w:val="24"/>
            <w:szCs w:val="24"/>
          </w:rPr>
          <w:id w:val="991449460"/>
          <w:citation/>
        </w:sdtPr>
        <w:sdtContent>
          <w:r w:rsidR="005D2A19" w:rsidRPr="00900C3F">
            <w:rPr>
              <w:rStyle w:val="eop"/>
              <w:rFonts w:cstheme="minorHAnsi"/>
              <w:color w:val="000000"/>
              <w:sz w:val="24"/>
              <w:szCs w:val="24"/>
            </w:rPr>
            <w:fldChar w:fldCharType="begin"/>
          </w:r>
          <w:r w:rsidR="005D2A19" w:rsidRPr="00900C3F">
            <w:rPr>
              <w:rStyle w:val="eop"/>
              <w:rFonts w:cstheme="minorHAnsi"/>
              <w:color w:val="000000"/>
              <w:sz w:val="24"/>
              <w:szCs w:val="24"/>
            </w:rPr>
            <w:instrText xml:space="preserve">CITATION Moy12 \n  \t  \l 2057 </w:instrText>
          </w:r>
          <w:r w:rsidR="005D2A19" w:rsidRPr="00900C3F">
            <w:rPr>
              <w:rStyle w:val="eop"/>
              <w:rFonts w:cstheme="minorHAnsi"/>
              <w:color w:val="000000"/>
              <w:sz w:val="24"/>
              <w:szCs w:val="24"/>
            </w:rPr>
            <w:fldChar w:fldCharType="separate"/>
          </w:r>
          <w:r w:rsidR="005D2A19" w:rsidRPr="00900C3F">
            <w:rPr>
              <w:rStyle w:val="eop"/>
              <w:rFonts w:cstheme="minorHAnsi"/>
              <w:noProof/>
              <w:color w:val="000000"/>
              <w:sz w:val="24"/>
              <w:szCs w:val="24"/>
            </w:rPr>
            <w:t xml:space="preserve"> </w:t>
          </w:r>
          <w:r w:rsidR="005D2A19" w:rsidRPr="00900C3F">
            <w:rPr>
              <w:rFonts w:cstheme="minorHAnsi"/>
              <w:noProof/>
              <w:color w:val="000000"/>
              <w:sz w:val="24"/>
              <w:szCs w:val="24"/>
            </w:rPr>
            <w:t>(2012)</w:t>
          </w:r>
          <w:r w:rsidR="005D2A19" w:rsidRPr="00900C3F">
            <w:rPr>
              <w:rStyle w:val="eop"/>
              <w:rFonts w:cstheme="minorHAnsi"/>
              <w:color w:val="000000"/>
              <w:sz w:val="24"/>
              <w:szCs w:val="24"/>
            </w:rPr>
            <w:fldChar w:fldCharType="end"/>
          </w:r>
        </w:sdtContent>
      </w:sdt>
      <w:r w:rsidR="005D2A19" w:rsidRPr="00900C3F">
        <w:rPr>
          <w:rFonts w:cstheme="minorHAnsi"/>
          <w:sz w:val="24"/>
          <w:szCs w:val="24"/>
        </w:rPr>
        <w:t xml:space="preserve">, believe that reducing individuals’ base vulnerabilities is key in reducing risk. </w:t>
      </w:r>
    </w:p>
    <w:p w14:paraId="096761F9" w14:textId="522CA0BF" w:rsidR="006A07EB" w:rsidRPr="00F82B6F" w:rsidRDefault="006A07EB" w:rsidP="00900C3F">
      <w:pPr>
        <w:spacing w:line="480" w:lineRule="auto"/>
        <w:rPr>
          <w:rFonts w:cstheme="minorHAnsi"/>
          <w:sz w:val="24"/>
          <w:szCs w:val="24"/>
          <w:u w:val="single"/>
        </w:rPr>
      </w:pPr>
      <w:r w:rsidRPr="00F82B6F">
        <w:rPr>
          <w:rFonts w:cstheme="minorHAnsi"/>
          <w:sz w:val="24"/>
          <w:szCs w:val="24"/>
          <w:u w:val="single"/>
        </w:rPr>
        <w:t xml:space="preserve">Theme 3: Are young people more susceptible to exploitation? </w:t>
      </w:r>
    </w:p>
    <w:p w14:paraId="5E264594" w14:textId="77777777" w:rsidR="006A07EB" w:rsidRPr="00900C3F" w:rsidRDefault="006A07EB" w:rsidP="00900C3F">
      <w:pPr>
        <w:spacing w:line="480" w:lineRule="auto"/>
        <w:rPr>
          <w:rFonts w:cstheme="minorHAnsi"/>
          <w:sz w:val="24"/>
          <w:szCs w:val="24"/>
        </w:rPr>
      </w:pPr>
      <w:r w:rsidRPr="00900C3F">
        <w:rPr>
          <w:rFonts w:cstheme="minorHAnsi"/>
          <w:sz w:val="24"/>
          <w:szCs w:val="24"/>
        </w:rPr>
        <w:t>When asked this question, 80% of participants answered yes. 11.6% stated they were unsure and the remaining 8.3% saying no. Regarding a specific age range, 36.6% believed individuals between the ages of 12-18 to be more susceptible to exploitation, with 45% choosing the ages of 18-25 and the remaining 18.3% choosing 25+. Whilst research analysed in the literature review confirms that most of the vulnerable individuals recruited into County Lines gangs are between the ages of 15-17 years old</w:t>
      </w:r>
      <w:r w:rsidRPr="00900C3F">
        <w:rPr>
          <w:rStyle w:val="eop"/>
          <w:rFonts w:cstheme="minorHAnsi"/>
          <w:color w:val="000000"/>
          <w:sz w:val="24"/>
          <w:szCs w:val="24"/>
          <w:shd w:val="clear" w:color="auto" w:fill="FFFFFF"/>
        </w:rPr>
        <w:t xml:space="preserve"> </w:t>
      </w:r>
      <w:sdt>
        <w:sdtPr>
          <w:rPr>
            <w:rStyle w:val="normaltextrun"/>
            <w:rFonts w:cstheme="minorHAnsi"/>
            <w:color w:val="000000"/>
            <w:sz w:val="24"/>
            <w:szCs w:val="24"/>
            <w:shd w:val="clear" w:color="auto" w:fill="FFFFFF"/>
          </w:rPr>
          <w:id w:val="1026375974"/>
          <w:citation/>
        </w:sdtPr>
        <w:sdtContent>
          <w:r w:rsidRPr="00900C3F">
            <w:rPr>
              <w:rStyle w:val="normaltextrun"/>
              <w:rFonts w:cstheme="minorHAnsi"/>
              <w:color w:val="000000"/>
              <w:sz w:val="24"/>
              <w:szCs w:val="24"/>
              <w:shd w:val="clear" w:color="auto" w:fill="FFFFFF"/>
            </w:rPr>
            <w:fldChar w:fldCharType="begin"/>
          </w:r>
          <w:r w:rsidRPr="00900C3F">
            <w:rPr>
              <w:rStyle w:val="normaltextrun"/>
              <w:rFonts w:cstheme="minorHAnsi"/>
              <w:color w:val="000000"/>
              <w:sz w:val="24"/>
              <w:szCs w:val="24"/>
              <w:shd w:val="clear" w:color="auto" w:fill="FFFFFF"/>
            </w:rPr>
            <w:instrText xml:space="preserve">CITATION Wil19 \l 2057 </w:instrText>
          </w:r>
          <w:r w:rsidRPr="00900C3F">
            <w:rPr>
              <w:rStyle w:val="normaltextrun"/>
              <w:rFonts w:cstheme="minorHAnsi"/>
              <w:color w:val="000000"/>
              <w:sz w:val="24"/>
              <w:szCs w:val="24"/>
              <w:shd w:val="clear" w:color="auto" w:fill="FFFFFF"/>
            </w:rPr>
            <w:fldChar w:fldCharType="separate"/>
          </w:r>
          <w:r w:rsidRPr="00900C3F">
            <w:rPr>
              <w:rFonts w:cstheme="minorHAnsi"/>
              <w:noProof/>
              <w:color w:val="000000"/>
              <w:sz w:val="24"/>
              <w:szCs w:val="24"/>
              <w:shd w:val="clear" w:color="auto" w:fill="FFFFFF"/>
            </w:rPr>
            <w:t>(Williams &amp; Finlay, 2019)</w:t>
          </w:r>
          <w:r w:rsidRPr="00900C3F">
            <w:rPr>
              <w:rStyle w:val="normaltextrun"/>
              <w:rFonts w:cstheme="minorHAnsi"/>
              <w:color w:val="000000"/>
              <w:sz w:val="24"/>
              <w:szCs w:val="24"/>
              <w:shd w:val="clear" w:color="auto" w:fill="FFFFFF"/>
            </w:rPr>
            <w:fldChar w:fldCharType="end"/>
          </w:r>
        </w:sdtContent>
      </w:sdt>
      <w:r w:rsidRPr="00900C3F">
        <w:rPr>
          <w:rFonts w:cstheme="minorHAnsi"/>
          <w:sz w:val="24"/>
          <w:szCs w:val="24"/>
        </w:rPr>
        <w:t xml:space="preserve">, it doesn’t necessarily mean that they are more susceptible to exploitation. Previous findings </w:t>
      </w:r>
      <w:r w:rsidRPr="00900C3F">
        <w:rPr>
          <w:rFonts w:cstheme="minorHAnsi"/>
          <w:sz w:val="24"/>
          <w:szCs w:val="24"/>
        </w:rPr>
        <w:lastRenderedPageBreak/>
        <w:t>found vulnerable adults just as susceptible to exploit due to mental and physical health issues, as well as drug use</w:t>
      </w:r>
      <w:r w:rsidRPr="00900C3F">
        <w:rPr>
          <w:rStyle w:val="eop"/>
          <w:rFonts w:cstheme="minorHAnsi"/>
          <w:color w:val="000000"/>
          <w:sz w:val="24"/>
          <w:szCs w:val="24"/>
          <w:shd w:val="clear" w:color="auto" w:fill="FFFFFF"/>
        </w:rPr>
        <w:t xml:space="preserve"> </w:t>
      </w:r>
      <w:sdt>
        <w:sdtPr>
          <w:rPr>
            <w:rStyle w:val="normaltextrun"/>
            <w:rFonts w:cstheme="minorHAnsi"/>
            <w:color w:val="000000"/>
            <w:sz w:val="24"/>
            <w:szCs w:val="24"/>
            <w:shd w:val="clear" w:color="auto" w:fill="FFFFFF"/>
          </w:rPr>
          <w:id w:val="-2101934961"/>
          <w:citation/>
        </w:sdtPr>
        <w:sdtContent>
          <w:r w:rsidRPr="00900C3F">
            <w:rPr>
              <w:rStyle w:val="normaltextrun"/>
              <w:rFonts w:cstheme="minorHAnsi"/>
              <w:color w:val="000000"/>
              <w:sz w:val="24"/>
              <w:szCs w:val="24"/>
              <w:shd w:val="clear" w:color="auto" w:fill="FFFFFF"/>
            </w:rPr>
            <w:fldChar w:fldCharType="begin"/>
          </w:r>
          <w:r w:rsidRPr="00900C3F">
            <w:rPr>
              <w:rStyle w:val="normaltextrun"/>
              <w:rFonts w:cstheme="minorHAnsi"/>
              <w:color w:val="000000"/>
              <w:sz w:val="24"/>
              <w:szCs w:val="24"/>
              <w:shd w:val="clear" w:color="auto" w:fill="FFFFFF"/>
            </w:rPr>
            <w:instrText xml:space="preserve"> CITATION OHa211 \l 2057 </w:instrText>
          </w:r>
          <w:r w:rsidRPr="00900C3F">
            <w:rPr>
              <w:rStyle w:val="normaltextrun"/>
              <w:rFonts w:cstheme="minorHAnsi"/>
              <w:color w:val="000000"/>
              <w:sz w:val="24"/>
              <w:szCs w:val="24"/>
              <w:shd w:val="clear" w:color="auto" w:fill="FFFFFF"/>
            </w:rPr>
            <w:fldChar w:fldCharType="separate"/>
          </w:r>
          <w:r w:rsidRPr="00900C3F">
            <w:rPr>
              <w:rFonts w:cstheme="minorHAnsi"/>
              <w:noProof/>
              <w:color w:val="000000"/>
              <w:sz w:val="24"/>
              <w:szCs w:val="24"/>
              <w:shd w:val="clear" w:color="auto" w:fill="FFFFFF"/>
            </w:rPr>
            <w:t>(O'Hagan &amp; Edmunson, 2021)</w:t>
          </w:r>
          <w:r w:rsidRPr="00900C3F">
            <w:rPr>
              <w:rStyle w:val="normaltextrun"/>
              <w:rFonts w:cstheme="minorHAnsi"/>
              <w:color w:val="000000"/>
              <w:sz w:val="24"/>
              <w:szCs w:val="24"/>
              <w:shd w:val="clear" w:color="auto" w:fill="FFFFFF"/>
            </w:rPr>
            <w:fldChar w:fldCharType="end"/>
          </w:r>
        </w:sdtContent>
      </w:sdt>
      <w:r w:rsidRPr="00900C3F">
        <w:rPr>
          <w:rStyle w:val="normaltextrun"/>
          <w:rFonts w:cstheme="minorHAnsi"/>
          <w:color w:val="000000"/>
          <w:sz w:val="24"/>
          <w:szCs w:val="24"/>
          <w:shd w:val="clear" w:color="auto" w:fill="FFFFFF"/>
        </w:rPr>
        <w:t>.</w:t>
      </w:r>
    </w:p>
    <w:p w14:paraId="7F21414A" w14:textId="7A068390" w:rsidR="002559B8" w:rsidRPr="00F82B6F" w:rsidRDefault="002559B8" w:rsidP="00900C3F">
      <w:pPr>
        <w:spacing w:line="480" w:lineRule="auto"/>
        <w:rPr>
          <w:rFonts w:cstheme="minorHAnsi"/>
          <w:sz w:val="24"/>
          <w:szCs w:val="24"/>
          <w:u w:val="single"/>
        </w:rPr>
      </w:pPr>
      <w:r w:rsidRPr="00F82B6F">
        <w:rPr>
          <w:rFonts w:cstheme="minorHAnsi"/>
          <w:sz w:val="24"/>
          <w:szCs w:val="24"/>
          <w:u w:val="single"/>
        </w:rPr>
        <w:t xml:space="preserve">Theme </w:t>
      </w:r>
      <w:r w:rsidR="006A07EB" w:rsidRPr="00F82B6F">
        <w:rPr>
          <w:rFonts w:cstheme="minorHAnsi"/>
          <w:sz w:val="24"/>
          <w:szCs w:val="24"/>
          <w:u w:val="single"/>
        </w:rPr>
        <w:t>4</w:t>
      </w:r>
      <w:r w:rsidRPr="00F82B6F">
        <w:rPr>
          <w:rFonts w:cstheme="minorHAnsi"/>
          <w:sz w:val="24"/>
          <w:szCs w:val="24"/>
          <w:u w:val="single"/>
        </w:rPr>
        <w:t>: Education</w:t>
      </w:r>
    </w:p>
    <w:p w14:paraId="681261DF" w14:textId="7B747985" w:rsidR="00A76649" w:rsidRPr="00900C3F" w:rsidRDefault="00852F83" w:rsidP="00900C3F">
      <w:pPr>
        <w:spacing w:line="480" w:lineRule="auto"/>
        <w:rPr>
          <w:rFonts w:cstheme="minorHAnsi"/>
          <w:sz w:val="24"/>
          <w:szCs w:val="24"/>
        </w:rPr>
      </w:pPr>
      <w:r w:rsidRPr="00900C3F">
        <w:rPr>
          <w:rFonts w:cstheme="minorHAnsi"/>
          <w:sz w:val="24"/>
          <w:szCs w:val="24"/>
        </w:rPr>
        <w:t xml:space="preserve">When asked whether they believed education on County Lines would help to reduce the risk of people being exploited, 96.6% of participants said yes, with the remaining participants being unsure. </w:t>
      </w:r>
      <w:r w:rsidR="00BA311D" w:rsidRPr="00900C3F">
        <w:rPr>
          <w:rFonts w:cstheme="minorHAnsi"/>
          <w:sz w:val="24"/>
          <w:szCs w:val="24"/>
        </w:rPr>
        <w:t>This majority percentage coincides with a review undertaken by Hargreaves et al</w:t>
      </w:r>
      <w:sdt>
        <w:sdtPr>
          <w:rPr>
            <w:rStyle w:val="eop"/>
            <w:rFonts w:cstheme="minorHAnsi"/>
            <w:color w:val="000000"/>
            <w:sz w:val="24"/>
            <w:szCs w:val="24"/>
          </w:rPr>
          <w:id w:val="-2103642120"/>
          <w:citation/>
        </w:sdtPr>
        <w:sdtContent>
          <w:r w:rsidR="00BA311D" w:rsidRPr="00900C3F">
            <w:rPr>
              <w:rStyle w:val="eop"/>
              <w:rFonts w:cstheme="minorHAnsi"/>
              <w:color w:val="000000"/>
              <w:sz w:val="24"/>
              <w:szCs w:val="24"/>
            </w:rPr>
            <w:fldChar w:fldCharType="begin"/>
          </w:r>
          <w:r w:rsidR="00BA311D" w:rsidRPr="00900C3F">
            <w:rPr>
              <w:rStyle w:val="eop"/>
              <w:rFonts w:cstheme="minorHAnsi"/>
              <w:color w:val="000000"/>
              <w:sz w:val="24"/>
              <w:szCs w:val="24"/>
            </w:rPr>
            <w:instrText xml:space="preserve">CITATION Har23 \n  \t  \l 2057 </w:instrText>
          </w:r>
          <w:r w:rsidR="00BA311D" w:rsidRPr="00900C3F">
            <w:rPr>
              <w:rStyle w:val="eop"/>
              <w:rFonts w:cstheme="minorHAnsi"/>
              <w:color w:val="000000"/>
              <w:sz w:val="24"/>
              <w:szCs w:val="24"/>
            </w:rPr>
            <w:fldChar w:fldCharType="separate"/>
          </w:r>
          <w:r w:rsidR="00BA311D" w:rsidRPr="00900C3F">
            <w:rPr>
              <w:rStyle w:val="eop"/>
              <w:rFonts w:cstheme="minorHAnsi"/>
              <w:noProof/>
              <w:color w:val="000000"/>
              <w:sz w:val="24"/>
              <w:szCs w:val="24"/>
            </w:rPr>
            <w:t xml:space="preserve"> </w:t>
          </w:r>
          <w:r w:rsidR="00BA311D" w:rsidRPr="00900C3F">
            <w:rPr>
              <w:rFonts w:cstheme="minorHAnsi"/>
              <w:noProof/>
              <w:color w:val="000000"/>
              <w:sz w:val="24"/>
              <w:szCs w:val="24"/>
            </w:rPr>
            <w:t>(2023)</w:t>
          </w:r>
          <w:r w:rsidR="00BA311D" w:rsidRPr="00900C3F">
            <w:rPr>
              <w:rStyle w:val="eop"/>
              <w:rFonts w:cstheme="minorHAnsi"/>
              <w:color w:val="000000"/>
              <w:sz w:val="24"/>
              <w:szCs w:val="24"/>
            </w:rPr>
            <w:fldChar w:fldCharType="end"/>
          </w:r>
        </w:sdtContent>
      </w:sdt>
      <w:r w:rsidR="00BA311D" w:rsidRPr="00900C3F">
        <w:rPr>
          <w:rFonts w:cstheme="minorHAnsi"/>
          <w:sz w:val="24"/>
          <w:szCs w:val="24"/>
        </w:rPr>
        <w:t xml:space="preserve">, which was analysed in the literature review. The review was of a 12-week programme run for secondary school students by the Liverpool Football Club Foundation, aiming to provide education on County Lines and they had positive results with high attendance and engagement levels. </w:t>
      </w:r>
      <w:r w:rsidR="00796EC2" w:rsidRPr="00900C3F">
        <w:rPr>
          <w:rFonts w:cstheme="minorHAnsi"/>
          <w:sz w:val="24"/>
          <w:szCs w:val="24"/>
        </w:rPr>
        <w:t>Additionally, only 28.3% of participants were aware of current education provided on County Lines, whether that be through schools or charities etc</w:t>
      </w:r>
      <w:r w:rsidR="00227827" w:rsidRPr="00900C3F">
        <w:rPr>
          <w:rFonts w:cstheme="minorHAnsi"/>
          <w:sz w:val="24"/>
          <w:szCs w:val="24"/>
        </w:rPr>
        <w:t>. One of the first questions asked of participants was whether they were aware of County Lines gangs and what they do prior to reading the brief at the beginning of the questionnaire. Only 55% of participants answered yes to this question, with the remaining 45% answering that they were unaware of these gangs.</w:t>
      </w:r>
      <w:r w:rsidR="005524D7" w:rsidRPr="00900C3F">
        <w:rPr>
          <w:rFonts w:cstheme="minorHAnsi"/>
          <w:sz w:val="24"/>
          <w:szCs w:val="24"/>
        </w:rPr>
        <w:t xml:space="preserve"> The answers to these questions truly highlight the lack of awareness of County Lines gangs most of the public have, also showing that there is not enough education being provided on it. </w:t>
      </w:r>
    </w:p>
    <w:p w14:paraId="0134BE68" w14:textId="11993163" w:rsidR="008C6AF1" w:rsidRPr="00F82B6F" w:rsidRDefault="006A07EB" w:rsidP="00900C3F">
      <w:pPr>
        <w:spacing w:line="480" w:lineRule="auto"/>
        <w:rPr>
          <w:rFonts w:cstheme="minorHAnsi"/>
          <w:sz w:val="24"/>
          <w:szCs w:val="24"/>
          <w:u w:val="single"/>
        </w:rPr>
      </w:pPr>
      <w:r w:rsidRPr="00F82B6F">
        <w:rPr>
          <w:rFonts w:cstheme="minorHAnsi"/>
          <w:sz w:val="24"/>
          <w:szCs w:val="24"/>
          <w:u w:val="single"/>
        </w:rPr>
        <w:t xml:space="preserve">Theme 5: </w:t>
      </w:r>
      <w:r w:rsidR="00263F7B" w:rsidRPr="00F82B6F">
        <w:rPr>
          <w:rFonts w:cstheme="minorHAnsi"/>
          <w:sz w:val="24"/>
          <w:szCs w:val="24"/>
          <w:u w:val="single"/>
        </w:rPr>
        <w:t>How can exploitation be combated?</w:t>
      </w:r>
    </w:p>
    <w:p w14:paraId="6A46096C" w14:textId="011AD447" w:rsidR="006A07EB" w:rsidRPr="00900C3F" w:rsidRDefault="00A56BE3" w:rsidP="00900C3F">
      <w:pPr>
        <w:spacing w:line="480" w:lineRule="auto"/>
        <w:rPr>
          <w:rStyle w:val="eop"/>
          <w:rFonts w:cstheme="minorHAnsi"/>
          <w:color w:val="000000"/>
          <w:sz w:val="24"/>
          <w:szCs w:val="24"/>
        </w:rPr>
      </w:pPr>
      <w:r w:rsidRPr="00900C3F">
        <w:rPr>
          <w:rFonts w:cstheme="minorHAnsi"/>
          <w:sz w:val="24"/>
          <w:szCs w:val="24"/>
        </w:rPr>
        <w:t>Participants were asked to provide an opinion on how they thought exploitation</w:t>
      </w:r>
      <w:r w:rsidR="00F06F3C" w:rsidRPr="00900C3F">
        <w:rPr>
          <w:rFonts w:cstheme="minorHAnsi"/>
          <w:sz w:val="24"/>
          <w:szCs w:val="24"/>
        </w:rPr>
        <w:t xml:space="preserve"> of individuals</w:t>
      </w:r>
      <w:r w:rsidRPr="00900C3F">
        <w:rPr>
          <w:rFonts w:cstheme="minorHAnsi"/>
          <w:sz w:val="24"/>
          <w:szCs w:val="24"/>
        </w:rPr>
        <w:t xml:space="preserve"> by County Lines gangs could be </w:t>
      </w:r>
      <w:r w:rsidR="00360CC9" w:rsidRPr="00900C3F">
        <w:rPr>
          <w:rFonts w:cstheme="minorHAnsi"/>
          <w:sz w:val="24"/>
          <w:szCs w:val="24"/>
        </w:rPr>
        <w:t>combated. When analysing the data, it was found that 76.7% of participants had highlighted education as the main way to combat exploitation.</w:t>
      </w:r>
      <w:r w:rsidR="000B020B" w:rsidRPr="00900C3F">
        <w:rPr>
          <w:rFonts w:cstheme="minorHAnsi"/>
          <w:sz w:val="24"/>
          <w:szCs w:val="24"/>
        </w:rPr>
        <w:t xml:space="preserve"> Other answers included information being provided in GP surgery’s, schools, hospitals etc. Not many of the answers provided an outlook in combating the exploitation of </w:t>
      </w:r>
      <w:r w:rsidR="000B020B" w:rsidRPr="00900C3F">
        <w:rPr>
          <w:rFonts w:cstheme="minorHAnsi"/>
          <w:sz w:val="24"/>
          <w:szCs w:val="24"/>
        </w:rPr>
        <w:lastRenderedPageBreak/>
        <w:t xml:space="preserve">adults, most answers were centred around children. This provides the assumption that many people believe the best chance of reducing risk is when these vulnerable individuals are young. </w:t>
      </w:r>
      <w:r w:rsidR="00E922DE" w:rsidRPr="00900C3F">
        <w:rPr>
          <w:rFonts w:cstheme="minorHAnsi"/>
          <w:sz w:val="24"/>
          <w:szCs w:val="24"/>
        </w:rPr>
        <w:t xml:space="preserve">This data correlates with findings in the literature review, whereby Williams &amp; Finlay (2019) </w:t>
      </w:r>
      <w:r w:rsidR="00CB125E" w:rsidRPr="00900C3F">
        <w:rPr>
          <w:rFonts w:cstheme="minorHAnsi"/>
          <w:sz w:val="24"/>
          <w:szCs w:val="24"/>
        </w:rPr>
        <w:t xml:space="preserve">express the importance of inter-agency working in reducing young people’s vulnerabilities, therefore reducing their risk of exploitation. </w:t>
      </w:r>
      <w:r w:rsidR="000B0CE2" w:rsidRPr="00900C3F">
        <w:rPr>
          <w:rFonts w:cstheme="minorHAnsi"/>
          <w:sz w:val="24"/>
          <w:szCs w:val="24"/>
        </w:rPr>
        <w:t xml:space="preserve">The strategy of the UK government funded charity Foundations is also to tackle vulnerabilities in children </w:t>
      </w:r>
      <w:proofErr w:type="gramStart"/>
      <w:r w:rsidR="000B0CE2" w:rsidRPr="00900C3F">
        <w:rPr>
          <w:rFonts w:cstheme="minorHAnsi"/>
          <w:sz w:val="24"/>
          <w:szCs w:val="24"/>
        </w:rPr>
        <w:t>in order to</w:t>
      </w:r>
      <w:proofErr w:type="gramEnd"/>
      <w:r w:rsidR="000B0CE2" w:rsidRPr="00900C3F">
        <w:rPr>
          <w:rFonts w:cstheme="minorHAnsi"/>
          <w:sz w:val="24"/>
          <w:szCs w:val="24"/>
        </w:rPr>
        <w:t xml:space="preserve"> give them a better chance in life and reduce their risk of future mental health problems</w:t>
      </w:r>
      <w:sdt>
        <w:sdtPr>
          <w:rPr>
            <w:rStyle w:val="eop"/>
            <w:rFonts w:cstheme="minorHAnsi"/>
            <w:color w:val="000000"/>
            <w:sz w:val="24"/>
            <w:szCs w:val="24"/>
          </w:rPr>
          <w:id w:val="346532232"/>
          <w:citation/>
        </w:sdtPr>
        <w:sdtContent>
          <w:r w:rsidR="000B0CE2" w:rsidRPr="00900C3F">
            <w:rPr>
              <w:rStyle w:val="eop"/>
              <w:rFonts w:cstheme="minorHAnsi"/>
              <w:color w:val="000000"/>
              <w:sz w:val="24"/>
              <w:szCs w:val="24"/>
            </w:rPr>
            <w:fldChar w:fldCharType="begin"/>
          </w:r>
          <w:r w:rsidR="000B0CE2" w:rsidRPr="00900C3F">
            <w:rPr>
              <w:rStyle w:val="eop"/>
              <w:rFonts w:cstheme="minorHAnsi"/>
              <w:color w:val="000000"/>
              <w:sz w:val="24"/>
              <w:szCs w:val="24"/>
            </w:rPr>
            <w:instrText xml:space="preserve"> CITATION Fou23 \l 2057 </w:instrText>
          </w:r>
          <w:r w:rsidR="000B0CE2" w:rsidRPr="00900C3F">
            <w:rPr>
              <w:rStyle w:val="eop"/>
              <w:rFonts w:cstheme="minorHAnsi"/>
              <w:color w:val="000000"/>
              <w:sz w:val="24"/>
              <w:szCs w:val="24"/>
            </w:rPr>
            <w:fldChar w:fldCharType="separate"/>
          </w:r>
          <w:r w:rsidR="000B0CE2" w:rsidRPr="00900C3F">
            <w:rPr>
              <w:rStyle w:val="eop"/>
              <w:rFonts w:cstheme="minorHAnsi"/>
              <w:noProof/>
              <w:color w:val="000000"/>
              <w:sz w:val="24"/>
              <w:szCs w:val="24"/>
            </w:rPr>
            <w:t xml:space="preserve"> </w:t>
          </w:r>
          <w:r w:rsidR="000B0CE2" w:rsidRPr="00900C3F">
            <w:rPr>
              <w:rFonts w:cstheme="minorHAnsi"/>
              <w:noProof/>
              <w:color w:val="000000"/>
              <w:sz w:val="24"/>
              <w:szCs w:val="24"/>
            </w:rPr>
            <w:t>(Foundations, 2023)</w:t>
          </w:r>
          <w:r w:rsidR="000B0CE2" w:rsidRPr="00900C3F">
            <w:rPr>
              <w:rStyle w:val="eop"/>
              <w:rFonts w:cstheme="minorHAnsi"/>
              <w:color w:val="000000"/>
              <w:sz w:val="24"/>
              <w:szCs w:val="24"/>
            </w:rPr>
            <w:fldChar w:fldCharType="end"/>
          </w:r>
        </w:sdtContent>
      </w:sdt>
      <w:r w:rsidR="000B0CE2" w:rsidRPr="00900C3F">
        <w:rPr>
          <w:rStyle w:val="eop"/>
          <w:rFonts w:cstheme="minorHAnsi"/>
          <w:color w:val="000000"/>
          <w:sz w:val="24"/>
          <w:szCs w:val="24"/>
        </w:rPr>
        <w:t>.</w:t>
      </w:r>
    </w:p>
    <w:p w14:paraId="452A763E" w14:textId="2387A0AA" w:rsidR="00573C1F" w:rsidRPr="00F82B6F" w:rsidRDefault="00573C1F" w:rsidP="00900C3F">
      <w:pPr>
        <w:spacing w:line="480" w:lineRule="auto"/>
        <w:rPr>
          <w:rStyle w:val="eop"/>
          <w:rFonts w:cstheme="minorHAnsi"/>
          <w:color w:val="000000"/>
          <w:sz w:val="24"/>
          <w:szCs w:val="24"/>
          <w:u w:val="single"/>
        </w:rPr>
      </w:pPr>
      <w:r w:rsidRPr="00F82B6F">
        <w:rPr>
          <w:rStyle w:val="eop"/>
          <w:rFonts w:cstheme="minorHAnsi"/>
          <w:color w:val="000000"/>
          <w:sz w:val="24"/>
          <w:szCs w:val="24"/>
          <w:u w:val="single"/>
        </w:rPr>
        <w:t xml:space="preserve">Conclusion </w:t>
      </w:r>
    </w:p>
    <w:p w14:paraId="2B7E9EED" w14:textId="52C3B507" w:rsidR="00360CC9" w:rsidRPr="00900C3F" w:rsidRDefault="00573C1F" w:rsidP="00900C3F">
      <w:pPr>
        <w:spacing w:line="480" w:lineRule="auto"/>
        <w:rPr>
          <w:rFonts w:cstheme="minorHAnsi"/>
          <w:sz w:val="24"/>
          <w:szCs w:val="24"/>
        </w:rPr>
      </w:pPr>
      <w:r w:rsidRPr="00900C3F">
        <w:rPr>
          <w:rFonts w:cstheme="minorHAnsi"/>
          <w:sz w:val="24"/>
          <w:szCs w:val="24"/>
        </w:rPr>
        <w:t xml:space="preserve">This chapter has successfully achieved the third </w:t>
      </w:r>
      <w:r w:rsidR="006850BF" w:rsidRPr="00900C3F">
        <w:rPr>
          <w:rFonts w:cstheme="minorHAnsi"/>
          <w:sz w:val="24"/>
          <w:szCs w:val="24"/>
        </w:rPr>
        <w:t xml:space="preserve">dissertation </w:t>
      </w:r>
      <w:r w:rsidRPr="00900C3F">
        <w:rPr>
          <w:rFonts w:cstheme="minorHAnsi"/>
          <w:sz w:val="24"/>
          <w:szCs w:val="24"/>
        </w:rPr>
        <w:t xml:space="preserve">objective. In conclusion, the data collected from this study has identified the general public’s lack of awareness regarding County Lines gangs and how they operate. </w:t>
      </w:r>
      <w:r w:rsidR="005A4A61" w:rsidRPr="00900C3F">
        <w:rPr>
          <w:rFonts w:cstheme="minorHAnsi"/>
          <w:sz w:val="24"/>
          <w:szCs w:val="24"/>
        </w:rPr>
        <w:t xml:space="preserve">Research found in the literature review suggested that there was an adequate amount of education available on County Lines, however this data suggests otherwise. Public perception on combating exploitation is highly focused on the increase of education overall. The next chapter will achieve the final objective of the dissertation. </w:t>
      </w:r>
    </w:p>
    <w:p w14:paraId="6A1EB876" w14:textId="77777777" w:rsidR="00900C3F" w:rsidRPr="00900C3F" w:rsidRDefault="00900C3F" w:rsidP="00900C3F">
      <w:pPr>
        <w:spacing w:line="480" w:lineRule="auto"/>
        <w:rPr>
          <w:rFonts w:cstheme="minorHAnsi"/>
          <w:sz w:val="24"/>
          <w:szCs w:val="24"/>
        </w:rPr>
      </w:pPr>
    </w:p>
    <w:sdt>
      <w:sdtPr>
        <w:rPr>
          <w:rFonts w:asciiTheme="minorHAnsi" w:eastAsiaTheme="minorHAnsi" w:hAnsiTheme="minorHAnsi" w:cstheme="minorHAnsi"/>
          <w:color w:val="auto"/>
          <w:sz w:val="24"/>
          <w:szCs w:val="24"/>
          <w:lang w:val="en-GB"/>
        </w:rPr>
        <w:id w:val="2046177443"/>
        <w:docPartObj>
          <w:docPartGallery w:val="Bibliographies"/>
          <w:docPartUnique/>
        </w:docPartObj>
      </w:sdtPr>
      <w:sdtContent>
        <w:p w14:paraId="3EC722F5" w14:textId="00905AE4" w:rsidR="00900C3F" w:rsidRPr="00900C3F" w:rsidRDefault="00900C3F" w:rsidP="00900C3F">
          <w:pPr>
            <w:pStyle w:val="Heading1"/>
            <w:spacing w:line="480" w:lineRule="auto"/>
            <w:rPr>
              <w:rFonts w:asciiTheme="minorHAnsi" w:hAnsiTheme="minorHAnsi" w:cstheme="minorHAnsi"/>
              <w:sz w:val="24"/>
              <w:szCs w:val="24"/>
            </w:rPr>
          </w:pPr>
          <w:r w:rsidRPr="00900C3F">
            <w:rPr>
              <w:rFonts w:asciiTheme="minorHAnsi" w:hAnsiTheme="minorHAnsi" w:cstheme="minorHAnsi"/>
              <w:sz w:val="24"/>
              <w:szCs w:val="24"/>
            </w:rPr>
            <w:t>References</w:t>
          </w:r>
        </w:p>
        <w:sdt>
          <w:sdtPr>
            <w:rPr>
              <w:rFonts w:cstheme="minorHAnsi"/>
              <w:sz w:val="24"/>
              <w:szCs w:val="24"/>
            </w:rPr>
            <w:id w:val="-573587230"/>
            <w:bibliography/>
          </w:sdtPr>
          <w:sdtContent>
            <w:p w14:paraId="2FF4F0E6" w14:textId="77777777" w:rsidR="00900C3F" w:rsidRPr="00900C3F" w:rsidRDefault="00900C3F" w:rsidP="00900C3F">
              <w:pPr>
                <w:pStyle w:val="Bibliography"/>
                <w:spacing w:line="480" w:lineRule="auto"/>
                <w:rPr>
                  <w:rFonts w:cstheme="minorHAnsi"/>
                  <w:noProof/>
                  <w:sz w:val="24"/>
                  <w:szCs w:val="24"/>
                  <w:lang w:val="en-US"/>
                </w:rPr>
              </w:pPr>
              <w:r w:rsidRPr="00900C3F">
                <w:rPr>
                  <w:rFonts w:cstheme="minorHAnsi"/>
                  <w:sz w:val="24"/>
                  <w:szCs w:val="24"/>
                </w:rPr>
                <w:fldChar w:fldCharType="begin"/>
              </w:r>
              <w:r w:rsidRPr="00900C3F">
                <w:rPr>
                  <w:rFonts w:cstheme="minorHAnsi"/>
                  <w:sz w:val="24"/>
                  <w:szCs w:val="24"/>
                </w:rPr>
                <w:instrText xml:space="preserve"> BIBLIOGRAPHY </w:instrText>
              </w:r>
              <w:r w:rsidRPr="00900C3F">
                <w:rPr>
                  <w:rFonts w:cstheme="minorHAnsi"/>
                  <w:sz w:val="24"/>
                  <w:szCs w:val="24"/>
                </w:rPr>
                <w:fldChar w:fldCharType="separate"/>
              </w:r>
              <w:r w:rsidRPr="00900C3F">
                <w:rPr>
                  <w:rFonts w:cstheme="minorHAnsi"/>
                  <w:noProof/>
                  <w:sz w:val="24"/>
                  <w:szCs w:val="24"/>
                  <w:lang w:val="en-US"/>
                </w:rPr>
                <w:t xml:space="preserve">Coliandris, G., 2015. County lines and wicked problems: Exploring the need for improved policing approaches to vulnerability and early intervention. </w:t>
              </w:r>
              <w:r w:rsidRPr="00900C3F">
                <w:rPr>
                  <w:rFonts w:cstheme="minorHAnsi"/>
                  <w:i/>
                  <w:iCs/>
                  <w:noProof/>
                  <w:sz w:val="24"/>
                  <w:szCs w:val="24"/>
                  <w:lang w:val="en-US"/>
                </w:rPr>
                <w:t xml:space="preserve">Australasian Policing, </w:t>
              </w:r>
              <w:r w:rsidRPr="00900C3F">
                <w:rPr>
                  <w:rFonts w:cstheme="minorHAnsi"/>
                  <w:noProof/>
                  <w:sz w:val="24"/>
                  <w:szCs w:val="24"/>
                  <w:lang w:val="en-US"/>
                </w:rPr>
                <w:t>7(2), pp. 25-35.</w:t>
              </w:r>
            </w:p>
            <w:p w14:paraId="40637BE3" w14:textId="77777777" w:rsidR="00900C3F" w:rsidRDefault="00900C3F" w:rsidP="00900C3F">
              <w:pPr>
                <w:pStyle w:val="Bibliography"/>
                <w:spacing w:line="480" w:lineRule="auto"/>
                <w:rPr>
                  <w:rFonts w:cstheme="minorHAnsi"/>
                  <w:noProof/>
                  <w:sz w:val="24"/>
                  <w:szCs w:val="24"/>
                  <w:lang w:val="en-US"/>
                </w:rPr>
              </w:pPr>
            </w:p>
            <w:p w14:paraId="62CA739B" w14:textId="04A17072" w:rsidR="00900C3F" w:rsidRPr="00900C3F" w:rsidRDefault="00900C3F" w:rsidP="00900C3F">
              <w:pPr>
                <w:pStyle w:val="Bibliography"/>
                <w:spacing w:line="480" w:lineRule="auto"/>
                <w:rPr>
                  <w:rFonts w:cstheme="minorHAnsi"/>
                  <w:noProof/>
                  <w:sz w:val="24"/>
                  <w:szCs w:val="24"/>
                  <w:lang w:val="en-US"/>
                </w:rPr>
              </w:pPr>
              <w:r w:rsidRPr="00900C3F">
                <w:rPr>
                  <w:rFonts w:cstheme="minorHAnsi"/>
                  <w:noProof/>
                  <w:sz w:val="24"/>
                  <w:szCs w:val="24"/>
                  <w:lang w:val="en-US"/>
                </w:rPr>
                <w:lastRenderedPageBreak/>
                <w:t xml:space="preserve">Foundations, 2023. </w:t>
              </w:r>
              <w:r w:rsidRPr="00900C3F">
                <w:rPr>
                  <w:rFonts w:cstheme="minorHAnsi"/>
                  <w:i/>
                  <w:iCs/>
                  <w:noProof/>
                  <w:sz w:val="24"/>
                  <w:szCs w:val="24"/>
                  <w:lang w:val="en-US"/>
                </w:rPr>
                <w:t xml:space="preserve">Building The Foundations. </w:t>
              </w:r>
              <w:r w:rsidRPr="00900C3F">
                <w:rPr>
                  <w:rFonts w:cstheme="minorHAnsi"/>
                  <w:noProof/>
                  <w:sz w:val="24"/>
                  <w:szCs w:val="24"/>
                  <w:lang w:val="en-US"/>
                </w:rPr>
                <w:t xml:space="preserve">[Online] </w:t>
              </w:r>
              <w:r w:rsidRPr="00900C3F">
                <w:rPr>
                  <w:rFonts w:cstheme="minorHAnsi"/>
                  <w:noProof/>
                  <w:sz w:val="24"/>
                  <w:szCs w:val="24"/>
                  <w:lang w:val="en-US"/>
                </w:rPr>
                <w:br/>
                <w:t xml:space="preserve">Available at: </w:t>
              </w:r>
              <w:r w:rsidRPr="00900C3F">
                <w:rPr>
                  <w:rFonts w:cstheme="minorHAnsi"/>
                  <w:noProof/>
                  <w:sz w:val="24"/>
                  <w:szCs w:val="24"/>
                  <w:u w:val="single"/>
                  <w:lang w:val="en-US"/>
                </w:rPr>
                <w:t>https://foundations.org.uk/wp-content/uploads/2023/06/Foundations_Our-Strategy-2023-2027_DIGITAL_AW-v4.pdf</w:t>
              </w:r>
              <w:r w:rsidRPr="00900C3F">
                <w:rPr>
                  <w:rFonts w:cstheme="minorHAnsi"/>
                  <w:noProof/>
                  <w:sz w:val="24"/>
                  <w:szCs w:val="24"/>
                  <w:lang w:val="en-US"/>
                </w:rPr>
                <w:br/>
                <w:t>[Accessed 30 January 2023].</w:t>
              </w:r>
            </w:p>
            <w:p w14:paraId="354B5784" w14:textId="77777777" w:rsidR="00900C3F" w:rsidRDefault="00900C3F" w:rsidP="00900C3F">
              <w:pPr>
                <w:pStyle w:val="Bibliography"/>
                <w:spacing w:line="480" w:lineRule="auto"/>
                <w:rPr>
                  <w:rFonts w:cstheme="minorHAnsi"/>
                  <w:noProof/>
                  <w:sz w:val="24"/>
                  <w:szCs w:val="24"/>
                  <w:lang w:val="en-US"/>
                </w:rPr>
              </w:pPr>
            </w:p>
            <w:p w14:paraId="0BC1E92A" w14:textId="43948F54" w:rsidR="00900C3F" w:rsidRPr="00900C3F" w:rsidRDefault="00900C3F" w:rsidP="00900C3F">
              <w:pPr>
                <w:pStyle w:val="Bibliography"/>
                <w:spacing w:line="480" w:lineRule="auto"/>
                <w:rPr>
                  <w:rFonts w:cstheme="minorHAnsi"/>
                  <w:noProof/>
                  <w:sz w:val="24"/>
                  <w:szCs w:val="24"/>
                  <w:lang w:val="en-US"/>
                </w:rPr>
              </w:pPr>
              <w:r w:rsidRPr="00900C3F">
                <w:rPr>
                  <w:rFonts w:cstheme="minorHAnsi"/>
                  <w:noProof/>
                  <w:sz w:val="24"/>
                  <w:szCs w:val="24"/>
                  <w:lang w:val="en-US"/>
                </w:rPr>
                <w:t xml:space="preserve">Hargreaves, F. et al., 2023. County Lines and the power of the badge: the LFC Foundation's approach to youth intervention. </w:t>
              </w:r>
              <w:r w:rsidRPr="00900C3F">
                <w:rPr>
                  <w:rFonts w:cstheme="minorHAnsi"/>
                  <w:i/>
                  <w:iCs/>
                  <w:noProof/>
                  <w:sz w:val="24"/>
                  <w:szCs w:val="24"/>
                  <w:lang w:val="en-US"/>
                </w:rPr>
                <w:t xml:space="preserve">Safer Communities, </w:t>
              </w:r>
              <w:r w:rsidRPr="00900C3F">
                <w:rPr>
                  <w:rFonts w:cstheme="minorHAnsi"/>
                  <w:noProof/>
                  <w:sz w:val="24"/>
                  <w:szCs w:val="24"/>
                  <w:lang w:val="en-US"/>
                </w:rPr>
                <w:t>22(2), pp. 91-105.</w:t>
              </w:r>
            </w:p>
            <w:p w14:paraId="2ECF639A" w14:textId="77777777" w:rsidR="00900C3F" w:rsidRDefault="00900C3F" w:rsidP="00900C3F">
              <w:pPr>
                <w:pStyle w:val="Bibliography"/>
                <w:spacing w:line="480" w:lineRule="auto"/>
                <w:rPr>
                  <w:rFonts w:cstheme="minorHAnsi"/>
                  <w:noProof/>
                  <w:sz w:val="24"/>
                  <w:szCs w:val="24"/>
                  <w:lang w:val="en-US"/>
                </w:rPr>
              </w:pPr>
            </w:p>
            <w:p w14:paraId="291A9A4B" w14:textId="2669402A" w:rsidR="00900C3F" w:rsidRPr="00900C3F" w:rsidRDefault="00900C3F" w:rsidP="00900C3F">
              <w:pPr>
                <w:pStyle w:val="Bibliography"/>
                <w:spacing w:line="480" w:lineRule="auto"/>
                <w:rPr>
                  <w:rFonts w:cstheme="minorHAnsi"/>
                  <w:noProof/>
                  <w:sz w:val="24"/>
                  <w:szCs w:val="24"/>
                  <w:lang w:val="en-US"/>
                </w:rPr>
              </w:pPr>
              <w:r w:rsidRPr="00900C3F">
                <w:rPr>
                  <w:rFonts w:cstheme="minorHAnsi"/>
                  <w:noProof/>
                  <w:sz w:val="24"/>
                  <w:szCs w:val="24"/>
                  <w:lang w:val="en-US"/>
                </w:rPr>
                <w:t xml:space="preserve">Hayman, C.-M., Stubbings, D. R., Davies, J. L. &amp; Payne, L., 2024. Can education influence the public's vulnerability to county lines?. </w:t>
              </w:r>
              <w:r w:rsidRPr="00900C3F">
                <w:rPr>
                  <w:rFonts w:cstheme="minorHAnsi"/>
                  <w:i/>
                  <w:iCs/>
                  <w:noProof/>
                  <w:sz w:val="24"/>
                  <w:szCs w:val="24"/>
                  <w:lang w:val="en-US"/>
                </w:rPr>
                <w:t xml:space="preserve">Crime Prevention and Community Safety, </w:t>
              </w:r>
              <w:r w:rsidRPr="00900C3F">
                <w:rPr>
                  <w:rFonts w:cstheme="minorHAnsi"/>
                  <w:noProof/>
                  <w:sz w:val="24"/>
                  <w:szCs w:val="24"/>
                  <w:lang w:val="en-US"/>
                </w:rPr>
                <w:t>1(1), pp. 1-20.</w:t>
              </w:r>
            </w:p>
            <w:p w14:paraId="01751CB2" w14:textId="77777777" w:rsidR="00900C3F" w:rsidRDefault="00900C3F" w:rsidP="00900C3F">
              <w:pPr>
                <w:pStyle w:val="Bibliography"/>
                <w:spacing w:line="480" w:lineRule="auto"/>
                <w:rPr>
                  <w:rFonts w:cstheme="minorHAnsi"/>
                  <w:noProof/>
                  <w:sz w:val="24"/>
                  <w:szCs w:val="24"/>
                  <w:lang w:val="en-US"/>
                </w:rPr>
              </w:pPr>
            </w:p>
            <w:p w14:paraId="7C9E0543" w14:textId="652CC457" w:rsidR="00900C3F" w:rsidRPr="00900C3F" w:rsidRDefault="00900C3F" w:rsidP="00900C3F">
              <w:pPr>
                <w:pStyle w:val="Bibliography"/>
                <w:spacing w:line="480" w:lineRule="auto"/>
                <w:rPr>
                  <w:rFonts w:cstheme="minorHAnsi"/>
                  <w:noProof/>
                  <w:sz w:val="24"/>
                  <w:szCs w:val="24"/>
                  <w:lang w:val="en-US"/>
                </w:rPr>
              </w:pPr>
              <w:r w:rsidRPr="00900C3F">
                <w:rPr>
                  <w:rFonts w:cstheme="minorHAnsi"/>
                  <w:noProof/>
                  <w:sz w:val="24"/>
                  <w:szCs w:val="24"/>
                  <w:lang w:val="en-US"/>
                </w:rPr>
                <w:t xml:space="preserve">Moyle, L. &amp; Coomber, R., 2012. </w:t>
              </w:r>
              <w:r w:rsidRPr="00900C3F">
                <w:rPr>
                  <w:rFonts w:cstheme="minorHAnsi"/>
                  <w:i/>
                  <w:iCs/>
                  <w:noProof/>
                  <w:sz w:val="24"/>
                  <w:szCs w:val="24"/>
                  <w:lang w:val="en-US"/>
                </w:rPr>
                <w:t xml:space="preserve">A Rapid Appraisal of the Illicit Drug Market in Southend-on-Sea, Essex, </w:t>
              </w:r>
              <w:r w:rsidRPr="00900C3F">
                <w:rPr>
                  <w:rFonts w:cstheme="minorHAnsi"/>
                  <w:noProof/>
                  <w:sz w:val="24"/>
                  <w:szCs w:val="24"/>
                  <w:lang w:val="en-US"/>
                </w:rPr>
                <w:t>Plymouth: Plymouth Drug and Alcohol Research Unit.</w:t>
              </w:r>
            </w:p>
            <w:p w14:paraId="4C6213BB" w14:textId="77777777" w:rsidR="00900C3F" w:rsidRDefault="00900C3F" w:rsidP="00900C3F">
              <w:pPr>
                <w:pStyle w:val="Bibliography"/>
                <w:spacing w:line="480" w:lineRule="auto"/>
                <w:rPr>
                  <w:rFonts w:cstheme="minorHAnsi"/>
                  <w:noProof/>
                  <w:sz w:val="24"/>
                  <w:szCs w:val="24"/>
                  <w:lang w:val="en-US"/>
                </w:rPr>
              </w:pPr>
            </w:p>
            <w:p w14:paraId="553CC942" w14:textId="04DA7909" w:rsidR="00900C3F" w:rsidRPr="00900C3F" w:rsidRDefault="00900C3F" w:rsidP="00900C3F">
              <w:pPr>
                <w:pStyle w:val="Bibliography"/>
                <w:spacing w:line="480" w:lineRule="auto"/>
                <w:rPr>
                  <w:rFonts w:cstheme="minorHAnsi"/>
                  <w:noProof/>
                  <w:sz w:val="24"/>
                  <w:szCs w:val="24"/>
                  <w:lang w:val="en-US"/>
                </w:rPr>
              </w:pPr>
              <w:r w:rsidRPr="00900C3F">
                <w:rPr>
                  <w:rFonts w:cstheme="minorHAnsi"/>
                  <w:noProof/>
                  <w:sz w:val="24"/>
                  <w:szCs w:val="24"/>
                  <w:lang w:val="en-US"/>
                </w:rPr>
                <w:t xml:space="preserve">O'Hagan, A. &amp; Edmunson, C. J., 2021. County lines: The exploitation of vulnerable members of society. </w:t>
              </w:r>
              <w:r w:rsidRPr="00900C3F">
                <w:rPr>
                  <w:rFonts w:cstheme="minorHAnsi"/>
                  <w:i/>
                  <w:iCs/>
                  <w:noProof/>
                  <w:sz w:val="24"/>
                  <w:szCs w:val="24"/>
                  <w:lang w:val="en-US"/>
                </w:rPr>
                <w:t xml:space="preserve">Forensic Research &amp; Criminology International Journal, </w:t>
              </w:r>
              <w:r w:rsidRPr="00900C3F">
                <w:rPr>
                  <w:rFonts w:cstheme="minorHAnsi"/>
                  <w:noProof/>
                  <w:sz w:val="24"/>
                  <w:szCs w:val="24"/>
                  <w:lang w:val="en-US"/>
                </w:rPr>
                <w:t>9(2), pp. 47-57.</w:t>
              </w:r>
            </w:p>
            <w:p w14:paraId="164F42C8" w14:textId="77777777" w:rsidR="00900C3F" w:rsidRDefault="00900C3F" w:rsidP="00900C3F">
              <w:pPr>
                <w:pStyle w:val="Bibliography"/>
                <w:spacing w:line="480" w:lineRule="auto"/>
                <w:rPr>
                  <w:rFonts w:cstheme="minorHAnsi"/>
                  <w:noProof/>
                  <w:sz w:val="24"/>
                  <w:szCs w:val="24"/>
                  <w:lang w:val="en-US"/>
                </w:rPr>
              </w:pPr>
            </w:p>
            <w:p w14:paraId="1801D4CD" w14:textId="699BBA84" w:rsidR="00900C3F" w:rsidRPr="00900C3F" w:rsidRDefault="00900C3F" w:rsidP="00900C3F">
              <w:pPr>
                <w:pStyle w:val="Bibliography"/>
                <w:spacing w:line="480" w:lineRule="auto"/>
                <w:rPr>
                  <w:rFonts w:cstheme="minorHAnsi"/>
                  <w:noProof/>
                  <w:sz w:val="24"/>
                  <w:szCs w:val="24"/>
                  <w:lang w:val="en-US"/>
                </w:rPr>
              </w:pPr>
              <w:r w:rsidRPr="00900C3F">
                <w:rPr>
                  <w:rFonts w:cstheme="minorHAnsi"/>
                  <w:noProof/>
                  <w:sz w:val="24"/>
                  <w:szCs w:val="24"/>
                  <w:lang w:val="en-US"/>
                </w:rPr>
                <w:t xml:space="preserve">Williams, G. A. &amp; Finlay, F., 2019. County lines: how gang crime is affecting young people. </w:t>
              </w:r>
              <w:r w:rsidRPr="00900C3F">
                <w:rPr>
                  <w:rFonts w:cstheme="minorHAnsi"/>
                  <w:i/>
                  <w:iCs/>
                  <w:noProof/>
                  <w:sz w:val="24"/>
                  <w:szCs w:val="24"/>
                  <w:lang w:val="en-US"/>
                </w:rPr>
                <w:t xml:space="preserve">Archives Of Disease In Childhood, </w:t>
              </w:r>
              <w:r w:rsidRPr="00900C3F">
                <w:rPr>
                  <w:rFonts w:cstheme="minorHAnsi"/>
                  <w:noProof/>
                  <w:sz w:val="24"/>
                  <w:szCs w:val="24"/>
                  <w:lang w:val="en-US"/>
                </w:rPr>
                <w:t>104(8), pp. 730-732.</w:t>
              </w:r>
            </w:p>
            <w:p w14:paraId="7894F076" w14:textId="24378259" w:rsidR="00900C3F" w:rsidRPr="00900C3F" w:rsidRDefault="00900C3F" w:rsidP="00900C3F">
              <w:pPr>
                <w:spacing w:line="480" w:lineRule="auto"/>
                <w:rPr>
                  <w:rFonts w:cstheme="minorHAnsi"/>
                  <w:sz w:val="24"/>
                  <w:szCs w:val="24"/>
                </w:rPr>
              </w:pPr>
              <w:r w:rsidRPr="00900C3F">
                <w:rPr>
                  <w:rFonts w:cstheme="minorHAnsi"/>
                  <w:b/>
                  <w:bCs/>
                  <w:noProof/>
                  <w:sz w:val="24"/>
                  <w:szCs w:val="24"/>
                </w:rPr>
                <w:fldChar w:fldCharType="end"/>
              </w:r>
            </w:p>
          </w:sdtContent>
        </w:sdt>
      </w:sdtContent>
    </w:sdt>
    <w:p w14:paraId="45EA0B7A" w14:textId="77777777" w:rsidR="00900C3F" w:rsidRPr="0086079D" w:rsidRDefault="00900C3F">
      <w:pPr>
        <w:rPr>
          <w:rFonts w:cstheme="minorHAnsi"/>
          <w:sz w:val="24"/>
          <w:szCs w:val="24"/>
        </w:rPr>
      </w:pPr>
    </w:p>
    <w:sectPr w:rsidR="00900C3F" w:rsidRPr="008607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649"/>
    <w:rsid w:val="00051B2E"/>
    <w:rsid w:val="000B020B"/>
    <w:rsid w:val="000B0CE2"/>
    <w:rsid w:val="000F3F5C"/>
    <w:rsid w:val="00227827"/>
    <w:rsid w:val="002559B8"/>
    <w:rsid w:val="00263F7B"/>
    <w:rsid w:val="002B5E07"/>
    <w:rsid w:val="00330EA1"/>
    <w:rsid w:val="00360CC9"/>
    <w:rsid w:val="003A55D4"/>
    <w:rsid w:val="003D7C91"/>
    <w:rsid w:val="004E5430"/>
    <w:rsid w:val="0054264A"/>
    <w:rsid w:val="005524D7"/>
    <w:rsid w:val="00573C1F"/>
    <w:rsid w:val="005A4A61"/>
    <w:rsid w:val="005D2A19"/>
    <w:rsid w:val="005F2C6C"/>
    <w:rsid w:val="006850BF"/>
    <w:rsid w:val="006A07EB"/>
    <w:rsid w:val="007046D9"/>
    <w:rsid w:val="007168F5"/>
    <w:rsid w:val="00760496"/>
    <w:rsid w:val="00796EC2"/>
    <w:rsid w:val="007B48BF"/>
    <w:rsid w:val="007B4FE4"/>
    <w:rsid w:val="00827CDA"/>
    <w:rsid w:val="00852F83"/>
    <w:rsid w:val="0086079D"/>
    <w:rsid w:val="008C6AF1"/>
    <w:rsid w:val="008E1BA1"/>
    <w:rsid w:val="00900C3F"/>
    <w:rsid w:val="009670F2"/>
    <w:rsid w:val="00A56BE3"/>
    <w:rsid w:val="00A76649"/>
    <w:rsid w:val="00BA311D"/>
    <w:rsid w:val="00C33462"/>
    <w:rsid w:val="00CB125E"/>
    <w:rsid w:val="00E104BF"/>
    <w:rsid w:val="00E23DE9"/>
    <w:rsid w:val="00E60802"/>
    <w:rsid w:val="00E7483B"/>
    <w:rsid w:val="00E922DE"/>
    <w:rsid w:val="00F06F3C"/>
    <w:rsid w:val="00F82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E3C49"/>
  <w15:chartTrackingRefBased/>
  <w15:docId w15:val="{88878473-7614-4208-B9D6-5C0B3176C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C3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F2C6C"/>
  </w:style>
  <w:style w:type="character" w:customStyle="1" w:styleId="eop">
    <w:name w:val="eop"/>
    <w:basedOn w:val="DefaultParagraphFont"/>
    <w:rsid w:val="005D2A19"/>
  </w:style>
  <w:style w:type="character" w:customStyle="1" w:styleId="Heading1Char">
    <w:name w:val="Heading 1 Char"/>
    <w:basedOn w:val="DefaultParagraphFont"/>
    <w:link w:val="Heading1"/>
    <w:uiPriority w:val="9"/>
    <w:rsid w:val="00900C3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00C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342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Col15</b:Tag>
    <b:SourceType>JournalArticle</b:SourceType>
    <b:Guid>{74952061-4BD0-4A50-B2C3-3D19007AF1D8}</b:Guid>
    <b:Title>County lines and wicked problems: Exploring the need for improved policing approaches to vulnerability and early intervention</b:Title>
    <b:Year>2015</b:Year>
    <b:Author>
      <b:Author>
        <b:NameList>
          <b:Person>
            <b:Last>Coliandris</b:Last>
            <b:First>Geoff</b:First>
          </b:Person>
        </b:NameList>
      </b:Author>
    </b:Author>
    <b:JournalName>Australasian Policing</b:JournalName>
    <b:Pages>25-35</b:Pages>
    <b:Volume>7</b:Volume>
    <b:Issue>2</b:Issue>
    <b:RefOrder>1</b:RefOrder>
  </b:Source>
  <b:Source>
    <b:Tag>Moy12</b:Tag>
    <b:SourceType>Report</b:SourceType>
    <b:Guid>{310E3CCA-8421-4755-ADDB-B01530734E79}</b:Guid>
    <b:Title>A Rapid Appraisal of the Illicit Drug Market in Southend-on-Sea, Essex</b:Title>
    <b:Year>2012</b:Year>
    <b:Author>
      <b:Author>
        <b:NameList>
          <b:Person>
            <b:Last>Moyle</b:Last>
            <b:First>Leah</b:First>
          </b:Person>
          <b:Person>
            <b:Last>Coomber</b:Last>
            <b:First>Ross</b:First>
          </b:Person>
        </b:NameList>
      </b:Author>
    </b:Author>
    <b:Publisher>Plymouth Drug and Alcohol Research Unit</b:Publisher>
    <b:City>Plymouth</b:City>
    <b:RefOrder>3</b:RefOrder>
  </b:Source>
  <b:Source>
    <b:Tag>Hay24</b:Tag>
    <b:SourceType>JournalArticle</b:SourceType>
    <b:Guid>{2C8E5EA0-012A-4C60-B64A-8ADD01C1158D}</b:Guid>
    <b:Title>Can education influence the public's vulnerability to county lines?</b:Title>
    <b:Year>2024</b:Year>
    <b:Author>
      <b:Author>
        <b:NameList>
          <b:Person>
            <b:Last>Hayman</b:Last>
            <b:First>Chloe-Marie</b:First>
          </b:Person>
          <b:Person>
            <b:Last>Stubbings</b:Last>
            <b:First>Daniel</b:First>
            <b:Middle>Robert</b:Middle>
          </b:Person>
          <b:Person>
            <b:Last>Davies</b:Last>
            <b:First>Joseph</b:First>
            <b:Middle>Lloyd</b:Middle>
          </b:Person>
          <b:Person>
            <b:Last>Payne</b:Last>
            <b:First>Libby</b:First>
          </b:Person>
        </b:NameList>
      </b:Author>
    </b:Author>
    <b:JournalName>Crime Prevention and Community Safety</b:JournalName>
    <b:Pages>1-20</b:Pages>
    <b:Volume>1</b:Volume>
    <b:Issue>1</b:Issue>
    <b:RefOrder>2</b:RefOrder>
  </b:Source>
  <b:Source>
    <b:Tag>Har23</b:Tag>
    <b:SourceType>JournalArticle</b:SourceType>
    <b:Guid>{2E4B7D65-F665-4BF0-83A6-07FF78106A84}</b:Guid>
    <b:Author>
      <b:Author>
        <b:NameList>
          <b:Person>
            <b:Last>Hargreaves</b:Last>
            <b:First>Francis</b:First>
          </b:Person>
          <b:Person>
            <b:Last>Carroll</b:Last>
            <b:First>Paula</b:First>
          </b:Person>
          <b:Person>
            <b:Last>Robinson</b:Last>
            <b:First>Grace</b:First>
          </b:Person>
          <b:Person>
            <b:Last>Creaney</b:Last>
            <b:First>Sean</b:First>
          </b:Person>
          <b:Person>
            <b:Last>O'Connor</b:Last>
            <b:First>Andrew</b:First>
          </b:Person>
        </b:NameList>
      </b:Author>
    </b:Author>
    <b:Title>County Lines and the power of the badge: the LFC Foundation's approach to youth intervention</b:Title>
    <b:JournalName>Safer Communities</b:JournalName>
    <b:Year>2023</b:Year>
    <b:Pages>91-105</b:Pages>
    <b:Volume>22</b:Volume>
    <b:Issue>2</b:Issue>
    <b:RefOrder>6</b:RefOrder>
  </b:Source>
  <b:Source>
    <b:Tag>Wil19</b:Tag>
    <b:SourceType>JournalArticle</b:SourceType>
    <b:Guid>{65655A15-540D-4CFE-99D0-42F310429556}</b:Guid>
    <b:Author>
      <b:Author>
        <b:NameList>
          <b:Person>
            <b:Last>Williams</b:Last>
            <b:First>Glover</b:First>
            <b:Middle>Alessandra</b:Middle>
          </b:Person>
          <b:Person>
            <b:Last>Finlay</b:Last>
            <b:First>Fiona</b:First>
          </b:Person>
        </b:NameList>
      </b:Author>
    </b:Author>
    <b:Title>County lines: how gang crime is affecting young people</b:Title>
    <b:Year>2019</b:Year>
    <b:JournalName>Archives Of Disease In Childhood</b:JournalName>
    <b:Pages>730-732</b:Pages>
    <b:Volume>104</b:Volume>
    <b:Issue>8</b:Issue>
    <b:RefOrder>4</b:RefOrder>
  </b:Source>
  <b:Source>
    <b:Tag>OHa211</b:Tag>
    <b:SourceType>JournalArticle</b:SourceType>
    <b:Guid>{56ABBC09-9F6D-4C45-A328-8A4D55CF9A94}</b:Guid>
    <b:Title>County lines: The exploitation of vulnerable members of society</b:Title>
    <b:Year>2021</b:Year>
    <b:Author>
      <b:Author>
        <b:NameList>
          <b:Person>
            <b:Last>O'Hagan</b:Last>
            <b:First>Andrew</b:First>
          </b:Person>
          <b:Person>
            <b:Last>Edmunson</b:Last>
            <b:First>Charles</b:First>
            <b:Middle>James</b:Middle>
          </b:Person>
        </b:NameList>
      </b:Author>
    </b:Author>
    <b:JournalName>Forensic Research &amp; Criminology International Journal</b:JournalName>
    <b:Pages>47-57</b:Pages>
    <b:Volume>9</b:Volume>
    <b:Issue>2</b:Issue>
    <b:RefOrder>5</b:RefOrder>
  </b:Source>
  <b:Source>
    <b:Tag>Fou23</b:Tag>
    <b:SourceType>DocumentFromInternetSite</b:SourceType>
    <b:Guid>{CFDF01DB-C259-4BEC-9780-2CDC8A6C82A9}</b:Guid>
    <b:Title>Building The Foundations</b:Title>
    <b:Year>2023</b:Year>
    <b:Author>
      <b:Author>
        <b:Corporate>Foundations</b:Corporate>
      </b:Author>
    </b:Author>
    <b:Month>June</b:Month>
    <b:Day>5</b:Day>
    <b:YearAccessed>2023</b:YearAccessed>
    <b:MonthAccessed>January</b:MonthAccessed>
    <b:DayAccessed>30</b:DayAccessed>
    <b:URL>https://foundations.org.uk/wp-content/uploads/2023/06/Foundations_Our-Strategy-2023-2027_DIGITAL_AW-v4.pdf</b:URL>
    <b:RefOrder>7</b:RefOrder>
  </b:Source>
</b:Sources>
</file>

<file path=customXml/itemProps1.xml><?xml version="1.0" encoding="utf-8"?>
<ds:datastoreItem xmlns:ds="http://schemas.openxmlformats.org/officeDocument/2006/customXml" ds:itemID="{198CD8A2-15FB-4418-A2A7-80D3A954A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6</Pages>
  <Words>1199</Words>
  <Characters>6835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Swansea Bay University Health Board</Company>
  <LinksUpToDate>false</LinksUpToDate>
  <CharactersWithSpaces>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Aragones (Swansea Bay UHB - Ward 8)</dc:creator>
  <cp:keywords/>
  <dc:description/>
  <cp:lastModifiedBy>Siona Dicks</cp:lastModifiedBy>
  <cp:revision>25</cp:revision>
  <dcterms:created xsi:type="dcterms:W3CDTF">2024-05-04T22:48:00Z</dcterms:created>
  <dcterms:modified xsi:type="dcterms:W3CDTF">2024-05-06T15:35:00Z</dcterms:modified>
</cp:coreProperties>
</file>