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24FCF" w14:textId="4D8C7112" w:rsidR="00F2273D" w:rsidRPr="00F2273D" w:rsidRDefault="00F2273D" w:rsidP="00F2273D"/>
    <w:p w14:paraId="1FDA9436" w14:textId="087FBEB7" w:rsidR="00F2273D" w:rsidRPr="00F155DC" w:rsidRDefault="00F155DC" w:rsidP="00F2273D">
      <w:pPr>
        <w:rPr>
          <w:rFonts w:ascii="Arial" w:hAnsi="Arial" w:cs="Arial"/>
          <w:color w:val="000000"/>
          <w:sz w:val="40"/>
          <w:szCs w:val="40"/>
        </w:rPr>
      </w:pPr>
      <w:r w:rsidRPr="00F155DC">
        <w:rPr>
          <w:rFonts w:ascii="Arial" w:hAnsi="Arial" w:cs="Arial"/>
          <w:color w:val="000000"/>
          <w:sz w:val="40"/>
          <w:szCs w:val="40"/>
          <w:highlight w:val="darkGray"/>
        </w:rPr>
        <w:t>Advise Ava and Mason on the merits of bringing a claim for negligence.</w:t>
      </w:r>
    </w:p>
    <w:p w14:paraId="27C42CB4" w14:textId="486C93A2" w:rsidR="00F155DC" w:rsidRPr="00F155DC" w:rsidRDefault="00F155DC" w:rsidP="00F2273D">
      <w:pPr>
        <w:rPr>
          <w:rFonts w:ascii="Arial" w:hAnsi="Arial" w:cs="Arial"/>
        </w:rPr>
      </w:pPr>
    </w:p>
    <w:p w14:paraId="02A6EBA6" w14:textId="6D41E29B" w:rsidR="00F155DC" w:rsidRPr="00F155DC" w:rsidRDefault="00F155DC" w:rsidP="00F2273D">
      <w:pPr>
        <w:rPr>
          <w:rFonts w:ascii="Arial" w:eastAsia="Arial" w:hAnsi="Arial" w:cs="Arial"/>
          <w:bCs/>
        </w:rPr>
      </w:pPr>
      <w:r w:rsidRPr="00F155DC">
        <w:rPr>
          <w:rFonts w:ascii="Arial" w:eastAsia="Arial" w:hAnsi="Arial" w:cs="Arial"/>
          <w:bCs/>
        </w:rPr>
        <w:t>BMLW5012</w:t>
      </w:r>
      <w:r>
        <w:rPr>
          <w:rFonts w:ascii="Arial" w:eastAsia="Arial" w:hAnsi="Arial" w:cs="Arial"/>
          <w:bCs/>
        </w:rPr>
        <w:t xml:space="preserve"> - </w:t>
      </w:r>
      <w:r w:rsidRPr="00F155DC">
        <w:rPr>
          <w:rFonts w:ascii="Arial" w:hAnsi="Arial" w:cs="Arial"/>
        </w:rPr>
        <w:t>Assignment 2</w:t>
      </w:r>
    </w:p>
    <w:p w14:paraId="57180C94" w14:textId="50A76481" w:rsidR="00F2273D" w:rsidRPr="00F2273D" w:rsidRDefault="00F2273D" w:rsidP="00F2273D"/>
    <w:p w14:paraId="026087D7" w14:textId="2D194228" w:rsidR="0087580D" w:rsidRDefault="0087580D" w:rsidP="00F2273D"/>
    <w:p w14:paraId="3D0BB12D" w14:textId="0498F17B" w:rsidR="005049D7" w:rsidRDefault="005049D7" w:rsidP="00F2273D"/>
    <w:p w14:paraId="7A749EE6" w14:textId="6700C5A1" w:rsidR="005049D7" w:rsidRDefault="005049D7" w:rsidP="00F2273D"/>
    <w:p w14:paraId="2DA0A8FE" w14:textId="077FD378" w:rsidR="005049D7" w:rsidRDefault="005049D7" w:rsidP="00F2273D"/>
    <w:p w14:paraId="4DE0691A" w14:textId="352CE15D" w:rsidR="005049D7" w:rsidRDefault="005049D7" w:rsidP="00F2273D"/>
    <w:p w14:paraId="15CE7B3D" w14:textId="2D5A8D75" w:rsidR="005049D7" w:rsidRDefault="005049D7" w:rsidP="00F2273D"/>
    <w:p w14:paraId="05F1811F" w14:textId="1CF33DE8" w:rsidR="005049D7" w:rsidRDefault="005049D7" w:rsidP="00F2273D"/>
    <w:p w14:paraId="3A9AB73C" w14:textId="5C745D59" w:rsidR="005049D7" w:rsidRDefault="005049D7" w:rsidP="00F2273D"/>
    <w:p w14:paraId="772E1664" w14:textId="3E1DEC38" w:rsidR="005049D7" w:rsidRDefault="005049D7" w:rsidP="00F2273D"/>
    <w:p w14:paraId="1CFBFDC8" w14:textId="0A43A88B" w:rsidR="005049D7" w:rsidRDefault="005049D7" w:rsidP="00F2273D"/>
    <w:p w14:paraId="60A58987" w14:textId="4999E040" w:rsidR="005049D7" w:rsidRDefault="005049D7" w:rsidP="00F2273D"/>
    <w:p w14:paraId="2F3CD9C8" w14:textId="4C7BA206" w:rsidR="005049D7" w:rsidRDefault="005049D7" w:rsidP="00F2273D"/>
    <w:p w14:paraId="3E03AE40" w14:textId="2E40A092" w:rsidR="005049D7" w:rsidRDefault="005049D7" w:rsidP="00F2273D"/>
    <w:p w14:paraId="005CDA48" w14:textId="052EBC73" w:rsidR="005049D7" w:rsidRDefault="005049D7" w:rsidP="00F2273D"/>
    <w:p w14:paraId="6D003568" w14:textId="3C0DD6BF" w:rsidR="005049D7" w:rsidRDefault="005049D7" w:rsidP="00F2273D"/>
    <w:p w14:paraId="79F429BC" w14:textId="26F21506" w:rsidR="005049D7" w:rsidRDefault="005049D7" w:rsidP="00F2273D"/>
    <w:p w14:paraId="301D473F" w14:textId="6E42FAF9" w:rsidR="005049D7" w:rsidRDefault="005049D7" w:rsidP="00F2273D"/>
    <w:p w14:paraId="1AA3206A" w14:textId="7F1F4304" w:rsidR="005049D7" w:rsidRDefault="005049D7" w:rsidP="00F2273D"/>
    <w:p w14:paraId="6D5AFFB7" w14:textId="5710F4B5" w:rsidR="005049D7" w:rsidRDefault="005049D7" w:rsidP="00F2273D"/>
    <w:p w14:paraId="4088ACE1" w14:textId="565D0782" w:rsidR="005049D7" w:rsidRDefault="005049D7" w:rsidP="00F2273D"/>
    <w:p w14:paraId="49F5E2EA" w14:textId="790EF8EE" w:rsidR="005049D7" w:rsidRDefault="005049D7" w:rsidP="00F2273D"/>
    <w:p w14:paraId="4E70BF11" w14:textId="565ECBB6" w:rsidR="005049D7" w:rsidRDefault="005049D7" w:rsidP="00F2273D"/>
    <w:p w14:paraId="0DB9EB79" w14:textId="308B3914" w:rsidR="005049D7" w:rsidRDefault="005049D7" w:rsidP="00F2273D"/>
    <w:p w14:paraId="68198FFA" w14:textId="77777777" w:rsidR="005049D7" w:rsidRDefault="005049D7" w:rsidP="00F2273D"/>
    <w:p w14:paraId="65035957" w14:textId="4C8748DA" w:rsidR="000A6C19" w:rsidRDefault="000A6C19" w:rsidP="00F2273D"/>
    <w:p w14:paraId="64C792E4" w14:textId="77777777" w:rsidR="00C4657A" w:rsidRDefault="00C4657A" w:rsidP="00C4657A">
      <w:pPr>
        <w:pStyle w:val="NormalWeb"/>
        <w:spacing w:line="360" w:lineRule="auto"/>
        <w:rPr>
          <w:rStyle w:val="Strong"/>
          <w:rFonts w:ascii="Arial" w:hAnsi="Arial" w:cs="Arial"/>
          <w:b w:val="0"/>
          <w:bCs w:val="0"/>
          <w:color w:val="000000" w:themeColor="text1"/>
        </w:rPr>
      </w:pPr>
    </w:p>
    <w:p w14:paraId="60AC89F9" w14:textId="77777777" w:rsidR="00C4657A" w:rsidRDefault="00C4657A" w:rsidP="00C4657A">
      <w:pPr>
        <w:pStyle w:val="NormalWeb"/>
        <w:spacing w:line="360" w:lineRule="auto"/>
        <w:rPr>
          <w:rStyle w:val="Strong"/>
          <w:rFonts w:ascii="Arial" w:hAnsi="Arial" w:cs="Arial"/>
          <w:b w:val="0"/>
          <w:bCs w:val="0"/>
          <w:color w:val="000000" w:themeColor="text1"/>
        </w:rPr>
      </w:pPr>
    </w:p>
    <w:p w14:paraId="71D8DDDC" w14:textId="77777777" w:rsidR="00C4657A" w:rsidRDefault="00C4657A" w:rsidP="00C4657A">
      <w:pPr>
        <w:pStyle w:val="NormalWeb"/>
        <w:spacing w:line="360" w:lineRule="auto"/>
        <w:rPr>
          <w:rStyle w:val="Strong"/>
          <w:rFonts w:ascii="Arial" w:hAnsi="Arial" w:cs="Arial"/>
          <w:b w:val="0"/>
          <w:bCs w:val="0"/>
          <w:color w:val="000000" w:themeColor="text1"/>
        </w:rPr>
      </w:pPr>
    </w:p>
    <w:p w14:paraId="2D990AAB" w14:textId="77777777" w:rsidR="00C4657A" w:rsidRDefault="00C4657A" w:rsidP="00C4657A">
      <w:pPr>
        <w:pStyle w:val="NormalWeb"/>
        <w:spacing w:line="360" w:lineRule="auto"/>
        <w:rPr>
          <w:rStyle w:val="Strong"/>
          <w:rFonts w:ascii="Arial" w:hAnsi="Arial" w:cs="Arial"/>
          <w:b w:val="0"/>
          <w:bCs w:val="0"/>
          <w:color w:val="000000" w:themeColor="text1"/>
        </w:rPr>
      </w:pPr>
    </w:p>
    <w:p w14:paraId="6BFA7191" w14:textId="77777777" w:rsidR="00C4657A" w:rsidRDefault="00C4657A" w:rsidP="00C4657A">
      <w:pPr>
        <w:pStyle w:val="NormalWeb"/>
        <w:spacing w:line="360" w:lineRule="auto"/>
        <w:rPr>
          <w:rStyle w:val="Strong"/>
          <w:rFonts w:ascii="Arial" w:hAnsi="Arial" w:cs="Arial"/>
          <w:b w:val="0"/>
          <w:bCs w:val="0"/>
          <w:color w:val="000000" w:themeColor="text1"/>
        </w:rPr>
      </w:pPr>
    </w:p>
    <w:p w14:paraId="15EBA8F1" w14:textId="77777777" w:rsidR="00C4657A" w:rsidRDefault="00C4657A" w:rsidP="00C4657A">
      <w:pPr>
        <w:pStyle w:val="NormalWeb"/>
        <w:spacing w:line="360" w:lineRule="auto"/>
        <w:rPr>
          <w:rStyle w:val="Strong"/>
          <w:rFonts w:ascii="Arial" w:hAnsi="Arial" w:cs="Arial"/>
          <w:b w:val="0"/>
          <w:bCs w:val="0"/>
          <w:color w:val="000000" w:themeColor="text1"/>
        </w:rPr>
      </w:pPr>
    </w:p>
    <w:p w14:paraId="5E4A50D5" w14:textId="77777777" w:rsidR="00F155DC" w:rsidRDefault="00F155DC" w:rsidP="00C4657A">
      <w:pPr>
        <w:pStyle w:val="NormalWeb"/>
        <w:spacing w:line="360" w:lineRule="auto"/>
        <w:rPr>
          <w:rStyle w:val="Strong"/>
          <w:rFonts w:ascii="Arial" w:hAnsi="Arial" w:cs="Arial"/>
          <w:b w:val="0"/>
          <w:bCs w:val="0"/>
          <w:color w:val="000000" w:themeColor="text1"/>
        </w:rPr>
      </w:pPr>
    </w:p>
    <w:p w14:paraId="35F10C27" w14:textId="77777777" w:rsidR="00F155DC" w:rsidRDefault="00F155DC" w:rsidP="00C4657A">
      <w:pPr>
        <w:pStyle w:val="NormalWeb"/>
        <w:spacing w:line="360" w:lineRule="auto"/>
        <w:rPr>
          <w:rStyle w:val="Strong"/>
          <w:rFonts w:ascii="Arial" w:hAnsi="Arial" w:cs="Arial"/>
          <w:b w:val="0"/>
          <w:bCs w:val="0"/>
          <w:color w:val="000000" w:themeColor="text1"/>
        </w:rPr>
      </w:pPr>
    </w:p>
    <w:p w14:paraId="19B70CC8" w14:textId="02509D55" w:rsidR="000A6C19" w:rsidRPr="00C4657A" w:rsidRDefault="000A6C19" w:rsidP="00C4657A">
      <w:pPr>
        <w:pStyle w:val="NormalWeb"/>
        <w:spacing w:line="360" w:lineRule="auto"/>
        <w:rPr>
          <w:rFonts w:ascii="Arial" w:hAnsi="Arial" w:cs="Arial"/>
          <w:color w:val="000000" w:themeColor="text1"/>
        </w:rPr>
      </w:pPr>
      <w:r w:rsidRPr="00C4657A">
        <w:rPr>
          <w:rStyle w:val="Strong"/>
          <w:rFonts w:ascii="Arial" w:hAnsi="Arial" w:cs="Arial"/>
          <w:b w:val="0"/>
          <w:bCs w:val="0"/>
          <w:color w:val="000000" w:themeColor="text1"/>
        </w:rPr>
        <w:t xml:space="preserve">Roles and responsibilities will differ from employee to employee. Consequently, the type of business </w:t>
      </w:r>
      <w:r w:rsidR="00776F74" w:rsidRPr="00C4657A">
        <w:rPr>
          <w:rStyle w:val="Strong"/>
          <w:rFonts w:ascii="Arial" w:hAnsi="Arial" w:cs="Arial"/>
          <w:b w:val="0"/>
          <w:bCs w:val="0"/>
          <w:color w:val="000000" w:themeColor="text1"/>
        </w:rPr>
        <w:t>an</w:t>
      </w:r>
      <w:r w:rsidRPr="00C4657A">
        <w:rPr>
          <w:rStyle w:val="Strong"/>
          <w:rFonts w:ascii="Arial" w:hAnsi="Arial" w:cs="Arial"/>
          <w:b w:val="0"/>
          <w:bCs w:val="0"/>
          <w:color w:val="000000" w:themeColor="text1"/>
        </w:rPr>
        <w:t xml:space="preserve"> employer operates will affect the level of risk. Vicarious liability refers to an employer or </w:t>
      </w:r>
      <w:r w:rsidR="009541A6">
        <w:rPr>
          <w:rStyle w:val="Strong"/>
          <w:rFonts w:ascii="Arial" w:hAnsi="Arial" w:cs="Arial"/>
          <w:b w:val="0"/>
          <w:bCs w:val="0"/>
          <w:color w:val="000000" w:themeColor="text1"/>
        </w:rPr>
        <w:t>another</w:t>
      </w:r>
      <w:r w:rsidRPr="00C4657A">
        <w:rPr>
          <w:rStyle w:val="Strong"/>
          <w:rFonts w:ascii="Arial" w:hAnsi="Arial" w:cs="Arial"/>
          <w:b w:val="0"/>
          <w:bCs w:val="0"/>
          <w:color w:val="000000" w:themeColor="text1"/>
        </w:rPr>
        <w:t xml:space="preserve"> party being responsible for the actions of an</w:t>
      </w:r>
      <w:r w:rsidR="00776F74" w:rsidRPr="00C4657A">
        <w:rPr>
          <w:rStyle w:val="Strong"/>
          <w:rFonts w:ascii="Arial" w:hAnsi="Arial" w:cs="Arial"/>
          <w:b w:val="0"/>
          <w:bCs w:val="0"/>
          <w:color w:val="000000" w:themeColor="text1"/>
        </w:rPr>
        <w:t xml:space="preserve">other </w:t>
      </w:r>
      <w:r w:rsidRPr="00C4657A">
        <w:rPr>
          <w:rStyle w:val="Strong"/>
          <w:rFonts w:ascii="Arial" w:hAnsi="Arial" w:cs="Arial"/>
          <w:b w:val="0"/>
          <w:bCs w:val="0"/>
          <w:color w:val="000000" w:themeColor="text1"/>
        </w:rPr>
        <w:t xml:space="preserve">employee. This is if there is a sufficiently close relationship between the </w:t>
      </w:r>
      <w:r w:rsidR="00776F74" w:rsidRPr="00C4657A">
        <w:rPr>
          <w:rStyle w:val="Strong"/>
          <w:rFonts w:ascii="Arial" w:hAnsi="Arial" w:cs="Arial"/>
          <w:b w:val="0"/>
          <w:bCs w:val="0"/>
          <w:color w:val="000000" w:themeColor="text1"/>
        </w:rPr>
        <w:t>employer</w:t>
      </w:r>
      <w:r w:rsidRPr="00C4657A">
        <w:rPr>
          <w:rStyle w:val="Strong"/>
          <w:rFonts w:ascii="Arial" w:hAnsi="Arial" w:cs="Arial"/>
          <w:b w:val="0"/>
          <w:bCs w:val="0"/>
          <w:color w:val="000000" w:themeColor="text1"/>
        </w:rPr>
        <w:t xml:space="preserve"> or employee's role and the actions that have resulted in liability. An individual can be held legally liable for the actions of another person under the </w:t>
      </w:r>
      <w:r w:rsidR="00EE0226" w:rsidRPr="00C4657A">
        <w:rPr>
          <w:rStyle w:val="Strong"/>
          <w:rFonts w:ascii="Arial" w:hAnsi="Arial" w:cs="Arial"/>
          <w:b w:val="0"/>
          <w:bCs w:val="0"/>
          <w:color w:val="000000" w:themeColor="text1"/>
        </w:rPr>
        <w:t>conception</w:t>
      </w:r>
      <w:r w:rsidRPr="00C4657A">
        <w:rPr>
          <w:rStyle w:val="Strong"/>
          <w:rFonts w:ascii="Arial" w:hAnsi="Arial" w:cs="Arial"/>
          <w:b w:val="0"/>
          <w:bCs w:val="0"/>
          <w:color w:val="000000" w:themeColor="text1"/>
        </w:rPr>
        <w:t xml:space="preserve"> of vicarious liability.</w:t>
      </w:r>
      <w:r w:rsidRPr="00C4657A">
        <w:rPr>
          <w:rStyle w:val="apple-converted-space"/>
          <w:rFonts w:ascii="Arial" w:hAnsi="Arial" w:cs="Arial"/>
          <w:color w:val="000000" w:themeColor="text1"/>
        </w:rPr>
        <w:t> </w:t>
      </w:r>
      <w:r w:rsidRPr="00C4657A">
        <w:rPr>
          <w:rFonts w:ascii="Arial" w:hAnsi="Arial" w:cs="Arial"/>
          <w:color w:val="000000" w:themeColor="text1"/>
        </w:rPr>
        <w:t>An employer, for example, is responsible for the actions of its employees</w:t>
      </w:r>
      <w:r w:rsidR="00776F74" w:rsidRPr="00C4657A">
        <w:rPr>
          <w:rFonts w:ascii="Arial" w:hAnsi="Arial" w:cs="Arial"/>
          <w:color w:val="000000" w:themeColor="text1"/>
        </w:rPr>
        <w:t xml:space="preserve"> depending on the nature of the incident. </w:t>
      </w:r>
      <w:r w:rsidRPr="00C4657A">
        <w:rPr>
          <w:rFonts w:ascii="Arial" w:hAnsi="Arial" w:cs="Arial"/>
          <w:color w:val="000000" w:themeColor="text1"/>
        </w:rPr>
        <w:t>Hall Ellis Solicitors (2020).</w:t>
      </w:r>
    </w:p>
    <w:p w14:paraId="0720C003" w14:textId="0E72EFB6" w:rsidR="00313690" w:rsidRPr="00C4657A" w:rsidRDefault="00313690" w:rsidP="00C4657A">
      <w:pPr>
        <w:pStyle w:val="NormalWeb"/>
        <w:spacing w:line="360" w:lineRule="auto"/>
        <w:rPr>
          <w:rFonts w:ascii="Arial" w:hAnsi="Arial" w:cs="Arial"/>
          <w:color w:val="000000" w:themeColor="text1"/>
        </w:rPr>
      </w:pPr>
    </w:p>
    <w:p w14:paraId="5B3AC7FC" w14:textId="4CC5D618" w:rsidR="00313690" w:rsidRPr="00C4657A" w:rsidRDefault="00353F75" w:rsidP="00C4657A">
      <w:pPr>
        <w:pStyle w:val="NormalWeb"/>
        <w:spacing w:line="360" w:lineRule="auto"/>
        <w:rPr>
          <w:rStyle w:val="apple-converted-space"/>
          <w:rFonts w:ascii="Arial" w:hAnsi="Arial" w:cs="Arial"/>
          <w:color w:val="000000" w:themeColor="text1"/>
        </w:rPr>
      </w:pPr>
      <w:r>
        <w:rPr>
          <w:rStyle w:val="Strong"/>
          <w:rFonts w:ascii="Arial" w:hAnsi="Arial" w:cs="Arial"/>
          <w:b w:val="0"/>
          <w:bCs w:val="0"/>
          <w:color w:val="000000" w:themeColor="text1"/>
        </w:rPr>
        <w:t xml:space="preserve">In addition to this, </w:t>
      </w:r>
      <w:r w:rsidR="00152F1D" w:rsidRPr="00C4657A">
        <w:rPr>
          <w:rStyle w:val="Strong"/>
          <w:rFonts w:ascii="Arial" w:hAnsi="Arial" w:cs="Arial"/>
          <w:b w:val="0"/>
          <w:bCs w:val="0"/>
          <w:color w:val="000000" w:themeColor="text1"/>
        </w:rPr>
        <w:t>HSE (2019)</w:t>
      </w:r>
      <w:r>
        <w:rPr>
          <w:rStyle w:val="Strong"/>
          <w:rFonts w:ascii="Arial" w:hAnsi="Arial" w:cs="Arial"/>
          <w:b w:val="0"/>
          <w:bCs w:val="0"/>
          <w:color w:val="000000" w:themeColor="text1"/>
        </w:rPr>
        <w:t xml:space="preserve"> state </w:t>
      </w:r>
      <w:r w:rsidR="00922C90" w:rsidRPr="00C4657A">
        <w:rPr>
          <w:rStyle w:val="Strong"/>
          <w:rFonts w:ascii="Arial" w:hAnsi="Arial" w:cs="Arial"/>
          <w:b w:val="0"/>
          <w:bCs w:val="0"/>
          <w:color w:val="000000" w:themeColor="text1"/>
        </w:rPr>
        <w:t>e</w:t>
      </w:r>
      <w:r w:rsidR="00313690" w:rsidRPr="00C4657A">
        <w:rPr>
          <w:rStyle w:val="Strong"/>
          <w:rFonts w:ascii="Arial" w:hAnsi="Arial" w:cs="Arial"/>
          <w:b w:val="0"/>
          <w:bCs w:val="0"/>
          <w:color w:val="000000" w:themeColor="text1"/>
        </w:rPr>
        <w:t>mployers and employees enter into legally binding agreements known as employment contracts.</w:t>
      </w:r>
      <w:r w:rsidR="00313690" w:rsidRPr="00C4657A">
        <w:rPr>
          <w:rStyle w:val="apple-converted-space"/>
          <w:rFonts w:ascii="Arial" w:hAnsi="Arial" w:cs="Arial"/>
          <w:b/>
          <w:bCs/>
          <w:color w:val="000000" w:themeColor="text1"/>
        </w:rPr>
        <w:t> </w:t>
      </w:r>
      <w:r w:rsidR="00313690" w:rsidRPr="00C4657A">
        <w:rPr>
          <w:rFonts w:ascii="Arial" w:hAnsi="Arial" w:cs="Arial"/>
          <w:color w:val="000000" w:themeColor="text1"/>
        </w:rPr>
        <w:t xml:space="preserve">To ensure a safe work environment, employers must provide </w:t>
      </w:r>
      <w:r w:rsidR="003D35D8" w:rsidRPr="00C4657A">
        <w:rPr>
          <w:rFonts w:ascii="Arial" w:hAnsi="Arial" w:cs="Arial"/>
          <w:color w:val="000000" w:themeColor="text1"/>
        </w:rPr>
        <w:t xml:space="preserve">a contract providing knowledge of their health and safety. </w:t>
      </w:r>
      <w:r w:rsidR="00313690" w:rsidRPr="00C4657A">
        <w:rPr>
          <w:rFonts w:ascii="Arial" w:hAnsi="Arial" w:cs="Arial"/>
          <w:color w:val="000000" w:themeColor="text1"/>
        </w:rPr>
        <w:t xml:space="preserve">Employers are responsible for protecting the </w:t>
      </w:r>
      <w:r w:rsidR="00637181" w:rsidRPr="00C4657A">
        <w:rPr>
          <w:rFonts w:ascii="Arial" w:hAnsi="Arial" w:cs="Arial"/>
          <w:color w:val="000000" w:themeColor="text1"/>
        </w:rPr>
        <w:t>well-being</w:t>
      </w:r>
      <w:r w:rsidR="00313690" w:rsidRPr="00C4657A">
        <w:rPr>
          <w:rFonts w:ascii="Arial" w:hAnsi="Arial" w:cs="Arial"/>
          <w:color w:val="000000" w:themeColor="text1"/>
        </w:rPr>
        <w:t xml:space="preserve">, safety, and welfare of their </w:t>
      </w:r>
      <w:r w:rsidR="00637181" w:rsidRPr="00C4657A">
        <w:rPr>
          <w:rFonts w:ascii="Arial" w:hAnsi="Arial" w:cs="Arial"/>
          <w:color w:val="000000" w:themeColor="text1"/>
        </w:rPr>
        <w:t>workers</w:t>
      </w:r>
      <w:r w:rsidR="00313690" w:rsidRPr="00C4657A">
        <w:rPr>
          <w:rFonts w:ascii="Arial" w:hAnsi="Arial" w:cs="Arial"/>
          <w:color w:val="000000" w:themeColor="text1"/>
        </w:rPr>
        <w:t xml:space="preserve"> and anyone else who might be affected by their work </w:t>
      </w:r>
      <w:r w:rsidR="00637181" w:rsidRPr="00C4657A">
        <w:rPr>
          <w:rFonts w:ascii="Arial" w:hAnsi="Arial" w:cs="Arial"/>
          <w:color w:val="000000" w:themeColor="text1"/>
        </w:rPr>
        <w:t>doings</w:t>
      </w:r>
      <w:r w:rsidR="00313690" w:rsidRPr="00C4657A">
        <w:rPr>
          <w:rFonts w:ascii="Arial" w:hAnsi="Arial" w:cs="Arial"/>
          <w:color w:val="000000" w:themeColor="text1"/>
        </w:rPr>
        <w:t xml:space="preserve">. </w:t>
      </w:r>
      <w:r w:rsidR="00C4657A" w:rsidRPr="00C4657A">
        <w:rPr>
          <w:rFonts w:ascii="Arial" w:hAnsi="Arial" w:cs="Arial"/>
          <w:color w:val="000000" w:themeColor="text1"/>
        </w:rPr>
        <w:t>To</w:t>
      </w:r>
      <w:r w:rsidR="00313690" w:rsidRPr="00C4657A">
        <w:rPr>
          <w:rFonts w:ascii="Arial" w:hAnsi="Arial" w:cs="Arial"/>
          <w:color w:val="000000" w:themeColor="text1"/>
        </w:rPr>
        <w:t xml:space="preserve"> accomplish this, employers must do everything that is reasonable and practicable. Max and Ava are the employer's responsibility, so they are owed a duty of care.</w:t>
      </w:r>
      <w:r w:rsidR="00313690" w:rsidRPr="00C4657A">
        <w:rPr>
          <w:rStyle w:val="apple-converted-space"/>
          <w:rFonts w:ascii="Arial" w:hAnsi="Arial" w:cs="Arial"/>
          <w:color w:val="000000" w:themeColor="text1"/>
        </w:rPr>
        <w:t> </w:t>
      </w:r>
      <w:r w:rsidR="00413263" w:rsidRPr="00C4657A">
        <w:rPr>
          <w:rStyle w:val="apple-converted-space"/>
          <w:rFonts w:ascii="Arial" w:hAnsi="Arial" w:cs="Arial"/>
          <w:color w:val="000000" w:themeColor="text1"/>
        </w:rPr>
        <w:t xml:space="preserve"> </w:t>
      </w:r>
    </w:p>
    <w:p w14:paraId="54FB34B1" w14:textId="44214CAF" w:rsidR="003D7C1F" w:rsidRPr="00C4657A" w:rsidRDefault="003D7C1F" w:rsidP="00C4657A">
      <w:pPr>
        <w:pStyle w:val="NormalWeb"/>
        <w:spacing w:line="360" w:lineRule="auto"/>
        <w:rPr>
          <w:rStyle w:val="apple-converted-space"/>
          <w:rFonts w:ascii="Arial" w:hAnsi="Arial" w:cs="Arial"/>
          <w:color w:val="000000" w:themeColor="text1"/>
        </w:rPr>
      </w:pPr>
    </w:p>
    <w:p w14:paraId="07743421" w14:textId="21A6D5DF" w:rsidR="003D35D8" w:rsidRPr="00C4657A" w:rsidRDefault="00353F75" w:rsidP="00C4657A">
      <w:pPr>
        <w:pStyle w:val="NormalWeb"/>
        <w:spacing w:line="360" w:lineRule="auto"/>
        <w:rPr>
          <w:rFonts w:ascii="Arial" w:hAnsi="Arial" w:cs="Arial"/>
          <w:color w:val="000000" w:themeColor="text1"/>
        </w:rPr>
      </w:pPr>
      <w:r>
        <w:rPr>
          <w:rFonts w:ascii="Arial" w:hAnsi="Arial" w:cs="Arial"/>
          <w:color w:val="000000" w:themeColor="text1"/>
        </w:rPr>
        <w:t>It is also</w:t>
      </w:r>
      <w:r w:rsidR="003D7C1F" w:rsidRPr="00C4657A">
        <w:rPr>
          <w:rFonts w:ascii="Arial" w:hAnsi="Arial" w:cs="Arial"/>
          <w:color w:val="000000" w:themeColor="text1"/>
        </w:rPr>
        <w:t xml:space="preserve"> required by the Health and Safety at Work Act 1974, </w:t>
      </w:r>
      <w:r w:rsidR="00F94CF1">
        <w:rPr>
          <w:rFonts w:ascii="Arial" w:hAnsi="Arial" w:cs="Arial"/>
          <w:color w:val="000000" w:themeColor="text1"/>
        </w:rPr>
        <w:t xml:space="preserve">that </w:t>
      </w:r>
      <w:r w:rsidR="003D7C1F" w:rsidRPr="00C4657A">
        <w:rPr>
          <w:rFonts w:ascii="Arial" w:hAnsi="Arial" w:cs="Arial"/>
          <w:color w:val="000000" w:themeColor="text1"/>
        </w:rPr>
        <w:t xml:space="preserve">employers are legally </w:t>
      </w:r>
      <w:r w:rsidR="00637181" w:rsidRPr="00C4657A">
        <w:rPr>
          <w:rFonts w:ascii="Arial" w:hAnsi="Arial" w:cs="Arial"/>
          <w:color w:val="000000" w:themeColor="text1"/>
        </w:rPr>
        <w:t>obliged</w:t>
      </w:r>
      <w:r w:rsidR="003D7C1F" w:rsidRPr="00C4657A">
        <w:rPr>
          <w:rFonts w:ascii="Arial" w:hAnsi="Arial" w:cs="Arial"/>
          <w:color w:val="000000" w:themeColor="text1"/>
        </w:rPr>
        <w:t xml:space="preserve"> to ensure employee safety, health, and welfare, as well as maintain the safety of those around them. </w:t>
      </w:r>
      <w:r>
        <w:rPr>
          <w:rFonts w:ascii="Arial" w:hAnsi="Arial" w:cs="Arial"/>
          <w:color w:val="000000" w:themeColor="text1"/>
        </w:rPr>
        <w:t xml:space="preserve">This is their statutory duty. </w:t>
      </w:r>
      <w:r w:rsidR="003D35D8" w:rsidRPr="00C4657A">
        <w:rPr>
          <w:rFonts w:ascii="Arial" w:hAnsi="Arial" w:cs="Arial"/>
          <w:color w:val="000000" w:themeColor="text1"/>
        </w:rPr>
        <w:t>Employers</w:t>
      </w:r>
      <w:r w:rsidR="003D7C1F" w:rsidRPr="00C4657A">
        <w:rPr>
          <w:rFonts w:ascii="Arial" w:hAnsi="Arial" w:cs="Arial"/>
          <w:color w:val="000000" w:themeColor="text1"/>
        </w:rPr>
        <w:t xml:space="preserve"> are required to eliminate or control any risk of work-related </w:t>
      </w:r>
      <w:r w:rsidR="006F2936">
        <w:rPr>
          <w:rFonts w:ascii="Arial" w:hAnsi="Arial" w:cs="Arial"/>
          <w:color w:val="000000" w:themeColor="text1"/>
        </w:rPr>
        <w:t>dangers</w:t>
      </w:r>
      <w:r w:rsidR="003D7C1F" w:rsidRPr="00C4657A">
        <w:rPr>
          <w:rFonts w:ascii="Arial" w:hAnsi="Arial" w:cs="Arial"/>
          <w:color w:val="000000" w:themeColor="text1"/>
        </w:rPr>
        <w:t xml:space="preserve"> under the Act.</w:t>
      </w:r>
      <w:r w:rsidR="003D7C1F" w:rsidRPr="00C4657A">
        <w:rPr>
          <w:rStyle w:val="apple-converted-space"/>
          <w:rFonts w:ascii="Arial" w:hAnsi="Arial" w:cs="Arial"/>
          <w:b/>
          <w:bCs/>
          <w:color w:val="000000" w:themeColor="text1"/>
        </w:rPr>
        <w:t> </w:t>
      </w:r>
      <w:r w:rsidR="003D7C1F" w:rsidRPr="00C4657A">
        <w:rPr>
          <w:rFonts w:ascii="Arial" w:hAnsi="Arial" w:cs="Arial"/>
          <w:color w:val="000000" w:themeColor="text1"/>
        </w:rPr>
        <w:t xml:space="preserve">To protect employees from reasonably foreseeable risks, employers are obligated to conduct a risk </w:t>
      </w:r>
      <w:r w:rsidR="00637181">
        <w:rPr>
          <w:rFonts w:ascii="Arial" w:hAnsi="Arial" w:cs="Arial"/>
          <w:color w:val="000000" w:themeColor="text1"/>
        </w:rPr>
        <w:t>evaluation</w:t>
      </w:r>
      <w:r w:rsidR="003D7C1F" w:rsidRPr="00C4657A">
        <w:rPr>
          <w:rFonts w:ascii="Arial" w:hAnsi="Arial" w:cs="Arial"/>
          <w:color w:val="000000" w:themeColor="text1"/>
        </w:rPr>
        <w:t xml:space="preserve"> to consider the health and safety risks to employees.</w:t>
      </w:r>
      <w:r w:rsidR="002C6379" w:rsidRPr="00C4657A">
        <w:rPr>
          <w:rStyle w:val="apple-converted-space"/>
          <w:rFonts w:ascii="Arial" w:hAnsi="Arial" w:cs="Arial"/>
          <w:color w:val="000000" w:themeColor="text1"/>
        </w:rPr>
        <w:t> </w:t>
      </w:r>
      <w:r w:rsidR="003D7C1F" w:rsidRPr="00C4657A">
        <w:rPr>
          <w:rFonts w:ascii="Arial" w:hAnsi="Arial" w:cs="Arial"/>
          <w:color w:val="000000" w:themeColor="text1"/>
        </w:rPr>
        <w:t>House of Commons (2008).</w:t>
      </w:r>
    </w:p>
    <w:p w14:paraId="7D02C2C3" w14:textId="7BF1D687" w:rsidR="000A6C19" w:rsidRPr="00C4657A" w:rsidRDefault="000A6C19" w:rsidP="00C4657A">
      <w:pPr>
        <w:pStyle w:val="ListParagraph"/>
        <w:spacing w:line="360" w:lineRule="auto"/>
        <w:ind w:left="2880"/>
        <w:rPr>
          <w:rFonts w:ascii="Arial" w:hAnsi="Arial" w:cs="Arial"/>
          <w:color w:val="000000" w:themeColor="text1"/>
        </w:rPr>
      </w:pPr>
    </w:p>
    <w:p w14:paraId="4F19C24F" w14:textId="617C4B6F" w:rsidR="00922C90" w:rsidRPr="00C4657A" w:rsidRDefault="00152F1D" w:rsidP="00C4657A">
      <w:pPr>
        <w:spacing w:line="360" w:lineRule="auto"/>
        <w:rPr>
          <w:rFonts w:ascii="Arial" w:eastAsia="Arial" w:hAnsi="Arial" w:cs="Arial"/>
          <w:color w:val="000000" w:themeColor="text1"/>
        </w:rPr>
      </w:pPr>
      <w:r w:rsidRPr="00C4657A">
        <w:rPr>
          <w:rFonts w:ascii="Arial" w:hAnsi="Arial" w:cs="Arial"/>
          <w:color w:val="000000" w:themeColor="text1"/>
          <w:shd w:val="clear" w:color="auto" w:fill="FFFFFF"/>
        </w:rPr>
        <w:t xml:space="preserve">In note of this, the </w:t>
      </w:r>
      <w:r w:rsidR="00922C90" w:rsidRPr="00C4657A">
        <w:rPr>
          <w:rFonts w:ascii="Arial" w:hAnsi="Arial" w:cs="Arial"/>
          <w:color w:val="000000" w:themeColor="text1"/>
          <w:shd w:val="clear" w:color="auto" w:fill="FFFFFF"/>
        </w:rPr>
        <w:t xml:space="preserve">employer must be shown to owe Mason a </w:t>
      </w:r>
      <w:r w:rsidR="0094758A" w:rsidRPr="00C4657A">
        <w:rPr>
          <w:rFonts w:ascii="Arial" w:hAnsi="Arial" w:cs="Arial"/>
          <w:color w:val="000000" w:themeColor="text1"/>
          <w:shd w:val="clear" w:color="auto" w:fill="FFFFFF"/>
        </w:rPr>
        <w:t xml:space="preserve">personal </w:t>
      </w:r>
      <w:r w:rsidR="00922C90" w:rsidRPr="00C4657A">
        <w:rPr>
          <w:rFonts w:ascii="Arial" w:hAnsi="Arial" w:cs="Arial"/>
          <w:color w:val="000000" w:themeColor="text1"/>
          <w:shd w:val="clear" w:color="auto" w:fill="FFFFFF"/>
        </w:rPr>
        <w:t xml:space="preserve">duty of care to establish a duty of care owed. As a result of failing to meet the required standard of </w:t>
      </w:r>
      <w:r w:rsidR="00922C90" w:rsidRPr="00C4657A">
        <w:rPr>
          <w:rFonts w:ascii="Arial" w:hAnsi="Arial" w:cs="Arial"/>
          <w:color w:val="000000" w:themeColor="text1"/>
          <w:shd w:val="clear" w:color="auto" w:fill="FFFFFF"/>
        </w:rPr>
        <w:lastRenderedPageBreak/>
        <w:t>care in this scenari</w:t>
      </w:r>
      <w:r w:rsidR="006F2936">
        <w:rPr>
          <w:rFonts w:ascii="Arial" w:hAnsi="Arial" w:cs="Arial"/>
          <w:color w:val="000000" w:themeColor="text1"/>
          <w:shd w:val="clear" w:color="auto" w:fill="FFFFFF"/>
        </w:rPr>
        <w:t xml:space="preserve">o. </w:t>
      </w:r>
      <w:r w:rsidRPr="00C4657A">
        <w:rPr>
          <w:rFonts w:ascii="Arial" w:hAnsi="Arial" w:cs="Arial"/>
          <w:color w:val="000000" w:themeColor="text1"/>
          <w:shd w:val="clear" w:color="auto" w:fill="FFFFFF"/>
        </w:rPr>
        <w:t>The c</w:t>
      </w:r>
      <w:r w:rsidR="00922C90" w:rsidRPr="00C4657A">
        <w:rPr>
          <w:rFonts w:ascii="Arial" w:hAnsi="Arial" w:cs="Arial"/>
          <w:color w:val="000000" w:themeColor="text1"/>
          <w:shd w:val="clear" w:color="auto" w:fill="FFFFFF"/>
        </w:rPr>
        <w:t>laimant's injury was caused by the employer's breach of duty both legally and factually. Employers</w:t>
      </w:r>
      <w:r w:rsidR="00363679" w:rsidRPr="00C4657A">
        <w:rPr>
          <w:rFonts w:ascii="Arial" w:hAnsi="Arial" w:cs="Arial"/>
          <w:color w:val="000000" w:themeColor="text1"/>
          <w:shd w:val="clear" w:color="auto" w:fill="FFFFFF"/>
        </w:rPr>
        <w:t xml:space="preserve"> </w:t>
      </w:r>
      <w:r w:rsidR="00922C90" w:rsidRPr="00C4657A">
        <w:rPr>
          <w:rFonts w:ascii="Arial" w:hAnsi="Arial" w:cs="Arial"/>
          <w:color w:val="000000" w:themeColor="text1"/>
          <w:shd w:val="clear" w:color="auto" w:fill="FFFFFF"/>
        </w:rPr>
        <w:t xml:space="preserve">are responsible for fire safety. It is </w:t>
      </w:r>
      <w:r w:rsidRPr="00C4657A">
        <w:rPr>
          <w:rFonts w:ascii="Arial" w:hAnsi="Arial" w:cs="Arial"/>
          <w:color w:val="000000" w:themeColor="text1"/>
          <w:shd w:val="clear" w:color="auto" w:fill="FFFFFF"/>
        </w:rPr>
        <w:t xml:space="preserve">the employer’s </w:t>
      </w:r>
      <w:r w:rsidR="00637181" w:rsidRPr="00C4657A">
        <w:rPr>
          <w:rFonts w:ascii="Arial" w:hAnsi="Arial" w:cs="Arial"/>
          <w:color w:val="000000" w:themeColor="text1"/>
          <w:shd w:val="clear" w:color="auto" w:fill="FFFFFF"/>
        </w:rPr>
        <w:t>obligation</w:t>
      </w:r>
      <w:r w:rsidR="00922C90" w:rsidRPr="00C4657A">
        <w:rPr>
          <w:rFonts w:ascii="Arial" w:hAnsi="Arial" w:cs="Arial"/>
          <w:color w:val="000000" w:themeColor="text1"/>
          <w:shd w:val="clear" w:color="auto" w:fill="FFFFFF"/>
        </w:rPr>
        <w:t xml:space="preserve"> to meet the responsibilities of </w:t>
      </w:r>
      <w:r w:rsidRPr="00C4657A">
        <w:rPr>
          <w:rFonts w:ascii="Arial" w:hAnsi="Arial" w:cs="Arial"/>
          <w:color w:val="000000" w:themeColor="text1"/>
          <w:shd w:val="clear" w:color="auto" w:fill="FFFFFF"/>
        </w:rPr>
        <w:t xml:space="preserve">their employees, and this was breached under the </w:t>
      </w:r>
      <w:r w:rsidRPr="00C4657A">
        <w:rPr>
          <w:rFonts w:ascii="Arial" w:eastAsia="Arial" w:hAnsi="Arial" w:cs="Arial"/>
          <w:color w:val="000000" w:themeColor="text1"/>
        </w:rPr>
        <w:t>Health and Safety at Work Act 1974 when the fire blanket was not replaced after use causing the claimant to receive bodily harm</w:t>
      </w:r>
      <w:r w:rsidR="00FF2D5D" w:rsidRPr="00C4657A">
        <w:rPr>
          <w:rFonts w:ascii="Arial" w:eastAsia="Arial" w:hAnsi="Arial" w:cs="Arial"/>
          <w:color w:val="000000" w:themeColor="text1"/>
        </w:rPr>
        <w:t xml:space="preserve"> due to his employer’s negligence. </w:t>
      </w:r>
      <w:r w:rsidRPr="00C4657A">
        <w:rPr>
          <w:rFonts w:ascii="Arial" w:eastAsia="Arial" w:hAnsi="Arial" w:cs="Arial"/>
          <w:color w:val="000000" w:themeColor="text1"/>
        </w:rPr>
        <w:t xml:space="preserve">GOV.UK (2012). </w:t>
      </w:r>
    </w:p>
    <w:p w14:paraId="57EA7364" w14:textId="5859960C" w:rsidR="00076997" w:rsidRPr="00C4657A" w:rsidRDefault="00076997" w:rsidP="00C4657A">
      <w:pPr>
        <w:spacing w:line="360" w:lineRule="auto"/>
        <w:rPr>
          <w:rFonts w:ascii="Arial" w:eastAsia="Arial" w:hAnsi="Arial" w:cs="Arial"/>
          <w:color w:val="000000" w:themeColor="text1"/>
        </w:rPr>
      </w:pPr>
    </w:p>
    <w:p w14:paraId="7FDE3893" w14:textId="0B2D6707" w:rsidR="00076997" w:rsidRPr="00C4657A" w:rsidRDefault="00076997" w:rsidP="00C4657A">
      <w:pPr>
        <w:spacing w:line="360" w:lineRule="auto"/>
        <w:rPr>
          <w:rFonts w:ascii="Arial" w:eastAsia="Arial" w:hAnsi="Arial" w:cs="Arial"/>
          <w:color w:val="000000" w:themeColor="text1"/>
        </w:rPr>
      </w:pPr>
    </w:p>
    <w:p w14:paraId="27C669B8" w14:textId="096E5FF6" w:rsidR="00076997" w:rsidRPr="00C4657A" w:rsidRDefault="003D35D8" w:rsidP="00C4657A">
      <w:pPr>
        <w:spacing w:line="360" w:lineRule="auto"/>
        <w:rPr>
          <w:rFonts w:ascii="Arial" w:eastAsia="Calibri" w:hAnsi="Arial" w:cs="Arial"/>
          <w:color w:val="000000" w:themeColor="text1"/>
        </w:rPr>
      </w:pPr>
      <w:r w:rsidRPr="00C4657A">
        <w:rPr>
          <w:rFonts w:ascii="Arial" w:hAnsi="Arial" w:cs="Arial"/>
          <w:color w:val="000000" w:themeColor="text1"/>
          <w:shd w:val="clear" w:color="auto" w:fill="FFFFFF"/>
        </w:rPr>
        <w:t xml:space="preserve">This is also highlighted in the </w:t>
      </w:r>
      <w:r w:rsidR="00F63213" w:rsidRPr="00C4657A">
        <w:rPr>
          <w:rFonts w:ascii="Arial" w:hAnsi="Arial" w:cs="Arial"/>
          <w:color w:val="000000" w:themeColor="text1"/>
          <w:shd w:val="clear" w:color="auto" w:fill="FFFFFF"/>
        </w:rPr>
        <w:t>Regulations regarding the Provision and Use of Work Equipment 1998</w:t>
      </w:r>
      <w:r w:rsidRPr="00C4657A">
        <w:rPr>
          <w:rFonts w:ascii="Arial" w:hAnsi="Arial" w:cs="Arial"/>
          <w:color w:val="000000" w:themeColor="text1"/>
          <w:shd w:val="clear" w:color="auto" w:fill="FFFFFF"/>
        </w:rPr>
        <w:t>, which</w:t>
      </w:r>
      <w:r w:rsidR="00F63213" w:rsidRPr="00C4657A">
        <w:rPr>
          <w:rFonts w:ascii="Arial" w:hAnsi="Arial" w:cs="Arial"/>
          <w:color w:val="000000" w:themeColor="text1"/>
          <w:shd w:val="clear" w:color="auto" w:fill="FFFFFF"/>
        </w:rPr>
        <w:t xml:space="preserve"> require that equipment used at work </w:t>
      </w:r>
      <w:r w:rsidR="00363679" w:rsidRPr="00C4657A">
        <w:rPr>
          <w:rFonts w:ascii="Arial" w:hAnsi="Arial" w:cs="Arial"/>
          <w:color w:val="000000" w:themeColor="text1"/>
          <w:shd w:val="clear" w:color="auto" w:fill="FFFFFF"/>
        </w:rPr>
        <w:t xml:space="preserve">to </w:t>
      </w:r>
      <w:r w:rsidR="00F63213" w:rsidRPr="00C4657A">
        <w:rPr>
          <w:rFonts w:ascii="Arial" w:hAnsi="Arial" w:cs="Arial"/>
          <w:color w:val="000000" w:themeColor="text1"/>
          <w:shd w:val="clear" w:color="auto" w:fill="FFFFFF"/>
        </w:rPr>
        <w:t xml:space="preserve">be </w:t>
      </w:r>
      <w:r w:rsidR="00637181" w:rsidRPr="00C4657A">
        <w:rPr>
          <w:rFonts w:ascii="Arial" w:hAnsi="Arial" w:cs="Arial"/>
          <w:color w:val="000000" w:themeColor="text1"/>
          <w:shd w:val="clear" w:color="auto" w:fill="FFFFFF"/>
        </w:rPr>
        <w:t>appropriate</w:t>
      </w:r>
      <w:r w:rsidR="00F63213" w:rsidRPr="00C4657A">
        <w:rPr>
          <w:rFonts w:ascii="Arial" w:hAnsi="Arial" w:cs="Arial"/>
          <w:color w:val="000000" w:themeColor="text1"/>
          <w:shd w:val="clear" w:color="auto" w:fill="FFFFFF"/>
        </w:rPr>
        <w:t xml:space="preserve"> for the intended purpose, safe to operate, and </w:t>
      </w:r>
      <w:r w:rsidR="00637181" w:rsidRPr="00C4657A">
        <w:rPr>
          <w:rFonts w:ascii="Arial" w:hAnsi="Arial" w:cs="Arial"/>
          <w:color w:val="000000" w:themeColor="text1"/>
          <w:shd w:val="clear" w:color="auto" w:fill="FFFFFF"/>
        </w:rPr>
        <w:t>upheld</w:t>
      </w:r>
      <w:r w:rsidR="00F63213" w:rsidRPr="00C4657A">
        <w:rPr>
          <w:rFonts w:ascii="Arial" w:hAnsi="Arial" w:cs="Arial"/>
          <w:color w:val="000000" w:themeColor="text1"/>
          <w:shd w:val="clear" w:color="auto" w:fill="FFFFFF"/>
        </w:rPr>
        <w:t xml:space="preserve"> in a safe manner. It also needs to be inspected to ensure it is installed correctly and does not deteriorate subsequently. The employer breached this requirement by not replacing the fire blanket, and leaving a deteriorated blanket for use, ultimately causing a fire hazard. </w:t>
      </w:r>
      <w:r w:rsidR="00E176CA" w:rsidRPr="00C4657A">
        <w:rPr>
          <w:rFonts w:ascii="Arial" w:eastAsia="Calibri" w:hAnsi="Arial" w:cs="Arial"/>
          <w:color w:val="000000" w:themeColor="text1"/>
        </w:rPr>
        <w:t xml:space="preserve">Booth (2015). </w:t>
      </w:r>
    </w:p>
    <w:p w14:paraId="7B7138DC" w14:textId="419F4855" w:rsidR="00152F1D" w:rsidRPr="00C4657A" w:rsidRDefault="00152F1D" w:rsidP="00C4657A">
      <w:pPr>
        <w:spacing w:line="360" w:lineRule="auto"/>
        <w:rPr>
          <w:rFonts w:ascii="Arial" w:eastAsia="Arial" w:hAnsi="Arial" w:cs="Arial"/>
          <w:color w:val="000000" w:themeColor="text1"/>
        </w:rPr>
      </w:pPr>
    </w:p>
    <w:p w14:paraId="2181D3CA" w14:textId="70A9AA89" w:rsidR="00CA3AA6" w:rsidRPr="00C4657A" w:rsidRDefault="00CC2231" w:rsidP="00C4657A">
      <w:pPr>
        <w:pStyle w:val="NormalWeb"/>
        <w:spacing w:line="360" w:lineRule="auto"/>
        <w:rPr>
          <w:rFonts w:ascii="Arial" w:hAnsi="Arial" w:cs="Arial"/>
          <w:color w:val="000000" w:themeColor="text1"/>
        </w:rPr>
      </w:pPr>
      <w:r w:rsidRPr="00C4657A">
        <w:rPr>
          <w:rFonts w:ascii="Arial" w:hAnsi="Arial" w:cs="Arial"/>
          <w:color w:val="000000" w:themeColor="text1"/>
        </w:rPr>
        <w:t xml:space="preserve">In addition, </w:t>
      </w:r>
      <w:r w:rsidR="00FF2D5D" w:rsidRPr="00C4657A">
        <w:rPr>
          <w:rFonts w:ascii="Arial" w:hAnsi="Arial" w:cs="Arial"/>
          <w:color w:val="000000" w:themeColor="text1"/>
        </w:rPr>
        <w:t xml:space="preserve">Ava's employer continued to breach her personal duty of care by failing to replace the railings on the stairs. This was in violation of the Health and Safety at Work Act 1974. By using the 'but-for' test as a justification for causation, it is established that the claimants might have suffered less injuries if the employer had replaced the broken railings. Hylton (2016). As stated in section 2 (2) (a) of the Health and Safety at Work Act 1974, </w:t>
      </w:r>
      <w:r w:rsidR="006F2936">
        <w:rPr>
          <w:rFonts w:ascii="Arial" w:hAnsi="Arial" w:cs="Arial"/>
          <w:color w:val="000000" w:themeColor="text1"/>
        </w:rPr>
        <w:t xml:space="preserve">it is the employer’s duty to </w:t>
      </w:r>
      <w:r w:rsidR="00637181" w:rsidRPr="00C4657A">
        <w:rPr>
          <w:rFonts w:ascii="Arial" w:hAnsi="Arial" w:cs="Arial"/>
          <w:color w:val="000000" w:themeColor="text1"/>
        </w:rPr>
        <w:t>deliv</w:t>
      </w:r>
      <w:r w:rsidR="00637181">
        <w:rPr>
          <w:rFonts w:ascii="Arial" w:hAnsi="Arial" w:cs="Arial"/>
          <w:color w:val="000000" w:themeColor="text1"/>
        </w:rPr>
        <w:t>er</w:t>
      </w:r>
      <w:r w:rsidR="00FF2D5D" w:rsidRPr="00C4657A">
        <w:rPr>
          <w:rFonts w:ascii="Arial" w:hAnsi="Arial" w:cs="Arial"/>
          <w:color w:val="000000" w:themeColor="text1"/>
        </w:rPr>
        <w:t xml:space="preserve"> and </w:t>
      </w:r>
      <w:r w:rsidR="00637181" w:rsidRPr="00C4657A">
        <w:rPr>
          <w:rFonts w:ascii="Arial" w:hAnsi="Arial" w:cs="Arial"/>
          <w:color w:val="000000" w:themeColor="text1"/>
        </w:rPr>
        <w:t>uphold</w:t>
      </w:r>
      <w:r w:rsidR="006F2936">
        <w:rPr>
          <w:rFonts w:ascii="Arial" w:hAnsi="Arial" w:cs="Arial"/>
          <w:color w:val="000000" w:themeColor="text1"/>
        </w:rPr>
        <w:t xml:space="preserve"> </w:t>
      </w:r>
      <w:r w:rsidR="00FF2D5D" w:rsidRPr="00C4657A">
        <w:rPr>
          <w:rFonts w:ascii="Arial" w:hAnsi="Arial" w:cs="Arial"/>
          <w:color w:val="000000" w:themeColor="text1"/>
        </w:rPr>
        <w:t xml:space="preserve">plant and work </w:t>
      </w:r>
      <w:r w:rsidR="00637181" w:rsidRPr="00C4657A">
        <w:rPr>
          <w:rFonts w:ascii="Arial" w:hAnsi="Arial" w:cs="Arial"/>
          <w:color w:val="000000" w:themeColor="text1"/>
        </w:rPr>
        <w:t>structures</w:t>
      </w:r>
      <w:r w:rsidR="00FF2D5D" w:rsidRPr="00C4657A">
        <w:rPr>
          <w:rFonts w:ascii="Arial" w:hAnsi="Arial" w:cs="Arial"/>
          <w:color w:val="000000" w:themeColor="text1"/>
        </w:rPr>
        <w:t xml:space="preserve"> that are safe and free of health </w:t>
      </w:r>
      <w:r w:rsidR="00637181" w:rsidRPr="00C4657A">
        <w:rPr>
          <w:rFonts w:ascii="Arial" w:hAnsi="Arial" w:cs="Arial"/>
          <w:color w:val="000000" w:themeColor="text1"/>
        </w:rPr>
        <w:t>hazards</w:t>
      </w:r>
      <w:r w:rsidR="00FF2D5D" w:rsidRPr="00C4657A">
        <w:rPr>
          <w:rFonts w:ascii="Arial" w:hAnsi="Arial" w:cs="Arial"/>
          <w:color w:val="000000" w:themeColor="text1"/>
        </w:rPr>
        <w:t xml:space="preserve"> for their employees, so far as </w:t>
      </w:r>
      <w:r w:rsidR="00637181" w:rsidRPr="00C4657A">
        <w:rPr>
          <w:rFonts w:ascii="Arial" w:hAnsi="Arial" w:cs="Arial"/>
          <w:color w:val="000000" w:themeColor="text1"/>
        </w:rPr>
        <w:t>possible</w:t>
      </w:r>
      <w:r w:rsidR="00776F74" w:rsidRPr="00C4657A">
        <w:rPr>
          <w:rFonts w:ascii="Arial" w:hAnsi="Arial" w:cs="Arial"/>
          <w:color w:val="000000" w:themeColor="text1"/>
        </w:rPr>
        <w:t xml:space="preserve">. </w:t>
      </w:r>
    </w:p>
    <w:p w14:paraId="1E042C4E" w14:textId="77A58B97" w:rsidR="00313690" w:rsidRPr="00C4657A" w:rsidRDefault="00775978" w:rsidP="00C4657A">
      <w:pPr>
        <w:spacing w:line="360" w:lineRule="auto"/>
        <w:rPr>
          <w:rStyle w:val="legds"/>
          <w:rFonts w:ascii="Arial" w:hAnsi="Arial" w:cs="Arial"/>
          <w:color w:val="000000" w:themeColor="text1"/>
        </w:rPr>
      </w:pPr>
      <w:r w:rsidRPr="00C4657A">
        <w:rPr>
          <w:rStyle w:val="legds"/>
          <w:rFonts w:ascii="Arial" w:hAnsi="Arial" w:cs="Arial"/>
          <w:color w:val="000000" w:themeColor="text1"/>
        </w:rPr>
        <w:t xml:space="preserve"> </w:t>
      </w:r>
    </w:p>
    <w:p w14:paraId="1B1CF153" w14:textId="2FCA00FB" w:rsidR="0099094B" w:rsidRPr="00C4657A" w:rsidRDefault="00363679" w:rsidP="00C4657A">
      <w:pPr>
        <w:spacing w:line="360" w:lineRule="auto"/>
        <w:rPr>
          <w:rFonts w:ascii="Arial" w:eastAsia="Calibri" w:hAnsi="Arial" w:cs="Arial"/>
          <w:color w:val="000000" w:themeColor="text1"/>
        </w:rPr>
      </w:pPr>
      <w:r w:rsidRPr="00C4657A">
        <w:rPr>
          <w:rFonts w:ascii="Arial" w:hAnsi="Arial" w:cs="Arial"/>
          <w:color w:val="000000" w:themeColor="text1"/>
          <w:shd w:val="clear" w:color="auto" w:fill="FFFFFF"/>
        </w:rPr>
        <w:t>This relates to</w:t>
      </w:r>
      <w:r w:rsidR="00F63213" w:rsidRPr="00C4657A">
        <w:rPr>
          <w:rFonts w:ascii="Arial" w:hAnsi="Arial" w:cs="Arial"/>
          <w:color w:val="000000" w:themeColor="text1"/>
          <w:shd w:val="clear" w:color="auto" w:fill="FFFFFF"/>
        </w:rPr>
        <w:t xml:space="preserve"> the Employer's Liability (Defective Equipment) Act 1969, </w:t>
      </w:r>
      <w:r w:rsidRPr="00C4657A">
        <w:rPr>
          <w:rFonts w:ascii="Arial" w:hAnsi="Arial" w:cs="Arial"/>
          <w:color w:val="000000" w:themeColor="text1"/>
          <w:shd w:val="clear" w:color="auto" w:fill="FFFFFF"/>
        </w:rPr>
        <w:t xml:space="preserve">where </w:t>
      </w:r>
      <w:r w:rsidR="00F63213" w:rsidRPr="00C4657A">
        <w:rPr>
          <w:rFonts w:ascii="Arial" w:hAnsi="Arial" w:cs="Arial"/>
          <w:color w:val="000000" w:themeColor="text1"/>
          <w:shd w:val="clear" w:color="auto" w:fill="FFFFFF"/>
        </w:rPr>
        <w:t xml:space="preserve">conditions like a </w:t>
      </w:r>
      <w:r w:rsidR="00637181" w:rsidRPr="00C4657A">
        <w:rPr>
          <w:rFonts w:ascii="Arial" w:hAnsi="Arial" w:cs="Arial"/>
          <w:color w:val="000000" w:themeColor="text1"/>
          <w:shd w:val="clear" w:color="auto" w:fill="FFFFFF"/>
        </w:rPr>
        <w:t>deficiency</w:t>
      </w:r>
      <w:r w:rsidR="00F63213" w:rsidRPr="00C4657A">
        <w:rPr>
          <w:rFonts w:ascii="Arial" w:hAnsi="Arial" w:cs="Arial"/>
          <w:color w:val="000000" w:themeColor="text1"/>
          <w:shd w:val="clear" w:color="auto" w:fill="FFFFFF"/>
        </w:rPr>
        <w:t xml:space="preserve"> in equipment can cause injury. For the purposes of </w:t>
      </w:r>
      <w:r w:rsidR="006C0491">
        <w:rPr>
          <w:rFonts w:ascii="Arial" w:hAnsi="Arial" w:cs="Arial"/>
          <w:color w:val="000000" w:themeColor="text1"/>
          <w:shd w:val="clear" w:color="auto" w:fill="FFFFFF"/>
        </w:rPr>
        <w:t xml:space="preserve">an </w:t>
      </w:r>
      <w:r w:rsidR="00F63213" w:rsidRPr="00C4657A">
        <w:rPr>
          <w:rFonts w:ascii="Arial" w:hAnsi="Arial" w:cs="Arial"/>
          <w:color w:val="000000" w:themeColor="text1"/>
          <w:shd w:val="clear" w:color="auto" w:fill="FFFFFF"/>
        </w:rPr>
        <w:t xml:space="preserve">employer's business, the employer </w:t>
      </w:r>
      <w:r w:rsidR="006C0491">
        <w:rPr>
          <w:rFonts w:ascii="Arial" w:hAnsi="Arial" w:cs="Arial"/>
          <w:color w:val="000000" w:themeColor="text1"/>
          <w:shd w:val="clear" w:color="auto" w:fill="FFFFFF"/>
        </w:rPr>
        <w:t xml:space="preserve">must provide </w:t>
      </w:r>
      <w:r w:rsidR="00F63213" w:rsidRPr="00C4657A">
        <w:rPr>
          <w:rFonts w:ascii="Arial" w:hAnsi="Arial" w:cs="Arial"/>
          <w:color w:val="000000" w:themeColor="text1"/>
          <w:shd w:val="clear" w:color="auto" w:fill="FFFFFF"/>
        </w:rPr>
        <w:t xml:space="preserve">the equipment. It was the claimant's injury that was caused by the </w:t>
      </w:r>
      <w:r w:rsidR="00776F74" w:rsidRPr="00C4657A">
        <w:rPr>
          <w:rFonts w:ascii="Arial" w:hAnsi="Arial" w:cs="Arial"/>
          <w:color w:val="000000" w:themeColor="text1"/>
          <w:shd w:val="clear" w:color="auto" w:fill="FFFFFF"/>
        </w:rPr>
        <w:t xml:space="preserve">faulty </w:t>
      </w:r>
      <w:r w:rsidR="006F2936">
        <w:rPr>
          <w:rFonts w:ascii="Arial" w:hAnsi="Arial" w:cs="Arial"/>
          <w:color w:val="000000" w:themeColor="text1"/>
          <w:shd w:val="clear" w:color="auto" w:fill="FFFFFF"/>
        </w:rPr>
        <w:t>equipment</w:t>
      </w:r>
      <w:r w:rsidR="00F63213" w:rsidRPr="00C4657A">
        <w:rPr>
          <w:rFonts w:ascii="Arial" w:hAnsi="Arial" w:cs="Arial"/>
          <w:color w:val="000000" w:themeColor="text1"/>
          <w:shd w:val="clear" w:color="auto" w:fill="FFFFFF"/>
        </w:rPr>
        <w:t>. Despite the food creating the original hazard, the claimant could have sustained less of a serious injury had the employer fixed the stair railings.</w:t>
      </w:r>
      <w:r w:rsidR="00F63213" w:rsidRPr="00C4657A">
        <w:rPr>
          <w:rStyle w:val="apple-converted-space"/>
          <w:rFonts w:ascii="Arial" w:hAnsi="Arial" w:cs="Arial"/>
          <w:color w:val="000000" w:themeColor="text1"/>
          <w:shd w:val="clear" w:color="auto" w:fill="FFFFFF"/>
        </w:rPr>
        <w:t> </w:t>
      </w:r>
      <w:r w:rsidR="00B1507C" w:rsidRPr="00C4657A">
        <w:rPr>
          <w:rFonts w:ascii="Arial" w:eastAsia="Calibri" w:hAnsi="Arial" w:cs="Arial"/>
          <w:color w:val="000000" w:themeColor="text1"/>
        </w:rPr>
        <w:t xml:space="preserve"> </w:t>
      </w:r>
    </w:p>
    <w:p w14:paraId="0DC6FD8D" w14:textId="77777777" w:rsidR="00C4657A" w:rsidRPr="00C4657A" w:rsidRDefault="00C4657A" w:rsidP="00C4657A">
      <w:pPr>
        <w:pStyle w:val="NormalWeb"/>
        <w:spacing w:line="360" w:lineRule="auto"/>
        <w:rPr>
          <w:rFonts w:ascii="Arial" w:hAnsi="Arial" w:cs="Arial"/>
          <w:color w:val="000000" w:themeColor="text1"/>
          <w:shd w:val="clear" w:color="auto" w:fill="FFFFFF"/>
        </w:rPr>
      </w:pPr>
    </w:p>
    <w:p w14:paraId="451A1C6C" w14:textId="3C0D8EE1" w:rsidR="0087580D" w:rsidRPr="00637181" w:rsidRDefault="00A52969" w:rsidP="00637181">
      <w:pPr>
        <w:pStyle w:val="NormalWeb"/>
        <w:spacing w:line="360" w:lineRule="auto"/>
        <w:rPr>
          <w:color w:val="000000"/>
        </w:rPr>
      </w:pPr>
      <w:r w:rsidRPr="00C4657A">
        <w:rPr>
          <w:rFonts w:ascii="Arial" w:hAnsi="Arial" w:cs="Arial"/>
          <w:color w:val="000000" w:themeColor="text1"/>
          <w:shd w:val="clear" w:color="auto" w:fill="FFFFFF"/>
        </w:rPr>
        <w:lastRenderedPageBreak/>
        <w:t xml:space="preserve">Furthermore, </w:t>
      </w:r>
      <w:r w:rsidRPr="00C4657A">
        <w:rPr>
          <w:rFonts w:ascii="Arial" w:hAnsi="Arial" w:cs="Arial"/>
          <w:color w:val="000000" w:themeColor="text1"/>
        </w:rPr>
        <w:t>there is a duty of care that must be observed in the tort of negligence</w:t>
      </w:r>
      <w:r w:rsidR="006F2936">
        <w:rPr>
          <w:rFonts w:ascii="Arial" w:hAnsi="Arial" w:cs="Arial"/>
          <w:color w:val="000000" w:themeColor="text1"/>
        </w:rPr>
        <w:t xml:space="preserve">. </w:t>
      </w:r>
      <w:r w:rsidR="00637181" w:rsidRPr="00637181">
        <w:rPr>
          <w:rStyle w:val="Strong"/>
          <w:rFonts w:ascii="Arial" w:hAnsi="Arial" w:cs="Arial"/>
          <w:b w:val="0"/>
          <w:bCs w:val="0"/>
          <w:color w:val="000000"/>
        </w:rPr>
        <w:t>Taking care of someone is a legal requirement based on certain circumstances and relationships.</w:t>
      </w:r>
      <w:r w:rsidR="00637181">
        <w:rPr>
          <w:color w:val="000000"/>
        </w:rPr>
        <w:t> </w:t>
      </w:r>
      <w:r w:rsidR="0087580D" w:rsidRPr="00C4657A">
        <w:rPr>
          <w:rFonts w:ascii="Arial" w:hAnsi="Arial" w:cs="Arial"/>
          <w:color w:val="000000" w:themeColor="text1"/>
        </w:rPr>
        <w:t>If the defendant fails to take such care, they can be liable for damages to someone who suffers injury or loss because of their breach of duty. A duty of care must therefore be established by the claimant against the defendant. Duty of care is the first of three primary elements of tort law, along with breach and causation.</w:t>
      </w:r>
      <w:r w:rsidR="0087580D" w:rsidRPr="00C4657A">
        <w:rPr>
          <w:rStyle w:val="apple-converted-space"/>
          <w:rFonts w:ascii="Arial" w:hAnsi="Arial" w:cs="Arial"/>
          <w:color w:val="000000" w:themeColor="text1"/>
        </w:rPr>
        <w:t> </w:t>
      </w:r>
      <w:r w:rsidR="00803E50" w:rsidRPr="00C4657A">
        <w:rPr>
          <w:rFonts w:ascii="Arial" w:hAnsi="Arial" w:cs="Arial"/>
          <w:color w:val="000000" w:themeColor="text1"/>
          <w:shd w:val="clear" w:color="auto" w:fill="FFFFFF"/>
        </w:rPr>
        <w:t>Mahmud and Rahman pg. 77 (2016).</w:t>
      </w:r>
    </w:p>
    <w:p w14:paraId="0A6BB9AE" w14:textId="76B361A4" w:rsidR="001D07C6" w:rsidRPr="00C4657A" w:rsidRDefault="001D07C6" w:rsidP="00C4657A">
      <w:pPr>
        <w:pStyle w:val="NormalWeb"/>
        <w:spacing w:line="360" w:lineRule="auto"/>
        <w:rPr>
          <w:rFonts w:ascii="Arial" w:hAnsi="Arial" w:cs="Arial"/>
          <w:color w:val="000000" w:themeColor="text1"/>
          <w:shd w:val="clear" w:color="auto" w:fill="FFFFFF"/>
        </w:rPr>
      </w:pPr>
    </w:p>
    <w:p w14:paraId="6FE30521" w14:textId="59941487" w:rsidR="001D07C6" w:rsidRPr="00594A64" w:rsidRDefault="001D07C6" w:rsidP="00C4657A">
      <w:pPr>
        <w:pStyle w:val="NormalWeb"/>
        <w:spacing w:line="360" w:lineRule="auto"/>
        <w:rPr>
          <w:color w:val="000000"/>
        </w:rPr>
      </w:pPr>
      <w:r w:rsidRPr="00C4657A">
        <w:rPr>
          <w:rFonts w:ascii="Arial" w:hAnsi="Arial" w:cs="Arial"/>
          <w:color w:val="000000" w:themeColor="text1"/>
          <w:shd w:val="clear" w:color="auto" w:fill="FFFFFF"/>
        </w:rPr>
        <w:t xml:space="preserve">A case which relates to Ava’s scenario is </w:t>
      </w:r>
      <w:r w:rsidRPr="00C4657A">
        <w:rPr>
          <w:rFonts w:ascii="Arial" w:eastAsia="Calibri" w:hAnsi="Arial" w:cs="Arial"/>
          <w:color w:val="000000" w:themeColor="text1"/>
        </w:rPr>
        <w:t xml:space="preserve">Wilsons and Clyde Coal v English [1937]. </w:t>
      </w:r>
      <w:r w:rsidRPr="00C4657A">
        <w:rPr>
          <w:rFonts w:ascii="Arial" w:hAnsi="Arial" w:cs="Arial"/>
          <w:color w:val="000000" w:themeColor="text1"/>
        </w:rPr>
        <w:t xml:space="preserve">As a result of the employee's </w:t>
      </w:r>
      <w:r w:rsidR="00594A64" w:rsidRPr="00C4657A">
        <w:rPr>
          <w:rFonts w:ascii="Arial" w:hAnsi="Arial" w:cs="Arial"/>
          <w:color w:val="000000" w:themeColor="text1"/>
        </w:rPr>
        <w:t>carelessness</w:t>
      </w:r>
      <w:r w:rsidRPr="00C4657A">
        <w:rPr>
          <w:rFonts w:ascii="Arial" w:hAnsi="Arial" w:cs="Arial"/>
          <w:color w:val="000000" w:themeColor="text1"/>
        </w:rPr>
        <w:t xml:space="preserve">, another employee was </w:t>
      </w:r>
      <w:r w:rsidR="00594A64">
        <w:rPr>
          <w:rFonts w:ascii="Arial" w:hAnsi="Arial" w:cs="Arial"/>
          <w:color w:val="000000" w:themeColor="text1"/>
        </w:rPr>
        <w:t xml:space="preserve">injured </w:t>
      </w:r>
      <w:r w:rsidRPr="00C4657A">
        <w:rPr>
          <w:rFonts w:ascii="Arial" w:hAnsi="Arial" w:cs="Arial"/>
          <w:color w:val="000000" w:themeColor="text1"/>
        </w:rPr>
        <w:t xml:space="preserve">by an employer's negligent arrangement of safe work. </w:t>
      </w:r>
      <w:r w:rsidR="00594A64" w:rsidRPr="00594A64">
        <w:rPr>
          <w:rFonts w:ascii="Arial" w:hAnsi="Arial" w:cs="Arial"/>
          <w:color w:val="000000"/>
        </w:rPr>
        <w:t>It was impossible for the employer to be held liable vicariously or for its own negligence since common employment would have shielded it from liability.</w:t>
      </w:r>
      <w:r w:rsidR="00594A64">
        <w:rPr>
          <w:color w:val="000000"/>
        </w:rPr>
        <w:t xml:space="preserve"> </w:t>
      </w:r>
      <w:r w:rsidR="00405747" w:rsidRPr="00C4657A">
        <w:rPr>
          <w:rFonts w:ascii="Arial" w:hAnsi="Arial" w:cs="Arial"/>
          <w:color w:val="000000" w:themeColor="text1"/>
        </w:rPr>
        <w:t xml:space="preserve">In contrast to the scenario, the employer </w:t>
      </w:r>
      <w:r w:rsidR="006F2936">
        <w:rPr>
          <w:rFonts w:ascii="Arial" w:hAnsi="Arial" w:cs="Arial"/>
          <w:color w:val="000000" w:themeColor="text1"/>
        </w:rPr>
        <w:t xml:space="preserve">in this case </w:t>
      </w:r>
      <w:r w:rsidR="00405747" w:rsidRPr="00C4657A">
        <w:rPr>
          <w:rFonts w:ascii="Arial" w:hAnsi="Arial" w:cs="Arial"/>
          <w:color w:val="000000" w:themeColor="text1"/>
        </w:rPr>
        <w:t xml:space="preserve">had not provided </w:t>
      </w:r>
      <w:r w:rsidR="006C0491">
        <w:rPr>
          <w:rFonts w:ascii="Arial" w:hAnsi="Arial" w:cs="Arial"/>
          <w:color w:val="000000" w:themeColor="text1"/>
        </w:rPr>
        <w:t xml:space="preserve">a safe </w:t>
      </w:r>
      <w:r w:rsidR="00405747" w:rsidRPr="00C4657A">
        <w:rPr>
          <w:rFonts w:ascii="Arial" w:hAnsi="Arial" w:cs="Arial"/>
          <w:color w:val="000000" w:themeColor="text1"/>
        </w:rPr>
        <w:t>working environment, whereas the employer in this scenario had</w:t>
      </w:r>
      <w:r w:rsidR="006C0491">
        <w:rPr>
          <w:rFonts w:ascii="Arial" w:hAnsi="Arial" w:cs="Arial"/>
          <w:color w:val="000000" w:themeColor="text1"/>
        </w:rPr>
        <w:t xml:space="preserve"> not</w:t>
      </w:r>
      <w:r w:rsidR="00405747" w:rsidRPr="00C4657A">
        <w:rPr>
          <w:rFonts w:ascii="Arial" w:hAnsi="Arial" w:cs="Arial"/>
          <w:color w:val="000000" w:themeColor="text1"/>
        </w:rPr>
        <w:t xml:space="preserve">. </w:t>
      </w:r>
      <w:r w:rsidR="00B25CD6" w:rsidRPr="00C4657A">
        <w:rPr>
          <w:rFonts w:ascii="Arial" w:hAnsi="Arial" w:cs="Arial"/>
          <w:color w:val="000000" w:themeColor="text1"/>
        </w:rPr>
        <w:t>Therefore,</w:t>
      </w:r>
      <w:r w:rsidR="00405747" w:rsidRPr="00C4657A">
        <w:rPr>
          <w:rFonts w:ascii="Arial" w:hAnsi="Arial" w:cs="Arial"/>
          <w:color w:val="000000" w:themeColor="text1"/>
        </w:rPr>
        <w:t xml:space="preserve"> </w:t>
      </w:r>
      <w:r w:rsidR="006F2936">
        <w:rPr>
          <w:rFonts w:ascii="Arial" w:hAnsi="Arial" w:cs="Arial"/>
          <w:color w:val="000000" w:themeColor="text1"/>
        </w:rPr>
        <w:t xml:space="preserve">the employer </w:t>
      </w:r>
      <w:r w:rsidR="00405747" w:rsidRPr="00C4657A">
        <w:rPr>
          <w:rFonts w:ascii="Arial" w:hAnsi="Arial" w:cs="Arial"/>
          <w:color w:val="000000" w:themeColor="text1"/>
        </w:rPr>
        <w:t xml:space="preserve">was not liable for the other employee’s negligence. </w:t>
      </w:r>
    </w:p>
    <w:p w14:paraId="42A7B238" w14:textId="7348BEFE" w:rsidR="001D07C6" w:rsidRPr="00C4657A" w:rsidRDefault="001D07C6" w:rsidP="00C4657A">
      <w:pPr>
        <w:shd w:val="clear" w:color="auto" w:fill="FFFFFF"/>
        <w:spacing w:line="360" w:lineRule="auto"/>
        <w:rPr>
          <w:rFonts w:ascii="Arial" w:eastAsia="Calibri" w:hAnsi="Arial" w:cs="Arial"/>
          <w:color w:val="000000" w:themeColor="text1"/>
        </w:rPr>
      </w:pPr>
    </w:p>
    <w:p w14:paraId="41D46657" w14:textId="77777777" w:rsidR="005049D7" w:rsidRPr="00C4657A" w:rsidRDefault="005049D7" w:rsidP="00C4657A">
      <w:pPr>
        <w:spacing w:line="360" w:lineRule="auto"/>
        <w:rPr>
          <w:rFonts w:ascii="Arial" w:hAnsi="Arial" w:cs="Arial"/>
          <w:color w:val="000000" w:themeColor="text1"/>
        </w:rPr>
      </w:pPr>
    </w:p>
    <w:p w14:paraId="560D2E5F" w14:textId="779455D5" w:rsidR="005049D7" w:rsidRPr="00C4657A" w:rsidRDefault="00F94CF1" w:rsidP="00C4657A">
      <w:pPr>
        <w:pStyle w:val="NormalWeb"/>
        <w:shd w:val="clear" w:color="auto" w:fill="FFFFFF"/>
        <w:spacing w:before="0" w:beforeAutospacing="0" w:after="240" w:afterAutospacing="0" w:line="360" w:lineRule="auto"/>
        <w:rPr>
          <w:rStyle w:val="apple-converted-space"/>
          <w:rFonts w:ascii="Arial" w:hAnsi="Arial" w:cs="Arial"/>
          <w:color w:val="000000" w:themeColor="text1"/>
        </w:rPr>
      </w:pPr>
      <w:r>
        <w:rPr>
          <w:rFonts w:ascii="Arial" w:hAnsi="Arial" w:cs="Arial"/>
          <w:color w:val="000000" w:themeColor="text1"/>
        </w:rPr>
        <w:t>Also, a</w:t>
      </w:r>
      <w:r w:rsidR="002A189C" w:rsidRPr="00C4657A">
        <w:rPr>
          <w:rFonts w:ascii="Arial" w:hAnsi="Arial" w:cs="Arial"/>
          <w:color w:val="000000" w:themeColor="text1"/>
        </w:rPr>
        <w:t>ccording to the</w:t>
      </w:r>
      <w:r w:rsidR="005049D7" w:rsidRPr="00C4657A">
        <w:rPr>
          <w:rFonts w:ascii="Arial" w:hAnsi="Arial" w:cs="Arial"/>
          <w:color w:val="000000" w:themeColor="text1"/>
        </w:rPr>
        <w:t xml:space="preserve"> Caparo Industries Plc v Dickman [1990], </w:t>
      </w:r>
      <w:r w:rsidR="002A189C" w:rsidRPr="00C4657A">
        <w:rPr>
          <w:rFonts w:ascii="Arial" w:hAnsi="Arial" w:cs="Arial"/>
          <w:color w:val="000000" w:themeColor="text1"/>
        </w:rPr>
        <w:t>a duty of care must be established</w:t>
      </w:r>
      <w:r w:rsidR="005049D7" w:rsidRPr="00C4657A">
        <w:rPr>
          <w:rFonts w:ascii="Arial" w:hAnsi="Arial" w:cs="Arial"/>
          <w:color w:val="000000" w:themeColor="text1"/>
        </w:rPr>
        <w:t xml:space="preserve"> through the Caparo test</w:t>
      </w:r>
      <w:r w:rsidR="00CC2231" w:rsidRPr="00C4657A">
        <w:rPr>
          <w:rFonts w:ascii="Arial" w:hAnsi="Arial" w:cs="Arial"/>
          <w:color w:val="000000" w:themeColor="text1"/>
        </w:rPr>
        <w:t xml:space="preserve">. </w:t>
      </w:r>
      <w:r w:rsidR="002A189C" w:rsidRPr="00C4657A">
        <w:rPr>
          <w:rStyle w:val="apple-converted-space"/>
          <w:rFonts w:ascii="Arial" w:hAnsi="Arial" w:cs="Arial"/>
          <w:color w:val="000000" w:themeColor="text1"/>
        </w:rPr>
        <w:t xml:space="preserve">As for the employer, it was reasonably foreseeable that the failure to replace both the broken stair railings and the fire blanket could potentially cause serious harm to the employees. Due to the employer being within </w:t>
      </w:r>
      <w:r w:rsidR="006F2936" w:rsidRPr="00C4657A">
        <w:rPr>
          <w:rStyle w:val="apple-converted-space"/>
          <w:rFonts w:ascii="Arial" w:hAnsi="Arial" w:cs="Arial"/>
          <w:color w:val="000000" w:themeColor="text1"/>
        </w:rPr>
        <w:t>proximity</w:t>
      </w:r>
      <w:r w:rsidR="002A189C" w:rsidRPr="00C4657A">
        <w:rPr>
          <w:rStyle w:val="apple-converted-space"/>
          <w:rFonts w:ascii="Arial" w:hAnsi="Arial" w:cs="Arial"/>
          <w:color w:val="000000" w:themeColor="text1"/>
        </w:rPr>
        <w:t xml:space="preserve"> to the claimants (being the </w:t>
      </w:r>
      <w:r w:rsidR="005049D7" w:rsidRPr="00C4657A">
        <w:rPr>
          <w:rStyle w:val="apple-converted-space"/>
          <w:rFonts w:ascii="Arial" w:hAnsi="Arial" w:cs="Arial"/>
          <w:color w:val="000000" w:themeColor="text1"/>
        </w:rPr>
        <w:t>employers’</w:t>
      </w:r>
      <w:r w:rsidR="00CC2231" w:rsidRPr="00C4657A">
        <w:rPr>
          <w:rStyle w:val="apple-converted-space"/>
          <w:rFonts w:ascii="Arial" w:hAnsi="Arial" w:cs="Arial"/>
          <w:color w:val="000000" w:themeColor="text1"/>
        </w:rPr>
        <w:t xml:space="preserve"> </w:t>
      </w:r>
      <w:r w:rsidR="002A189C" w:rsidRPr="00C4657A">
        <w:rPr>
          <w:rStyle w:val="apple-converted-space"/>
          <w:rFonts w:ascii="Arial" w:hAnsi="Arial" w:cs="Arial"/>
          <w:color w:val="000000" w:themeColor="text1"/>
        </w:rPr>
        <w:t xml:space="preserve">employees), it is fair, just, and </w:t>
      </w:r>
      <w:r w:rsidR="00594A64" w:rsidRPr="00C4657A">
        <w:rPr>
          <w:rStyle w:val="apple-converted-space"/>
          <w:rFonts w:ascii="Arial" w:hAnsi="Arial" w:cs="Arial"/>
          <w:color w:val="000000" w:themeColor="text1"/>
        </w:rPr>
        <w:t>equitable</w:t>
      </w:r>
      <w:r w:rsidR="002A189C" w:rsidRPr="00C4657A">
        <w:rPr>
          <w:rStyle w:val="apple-converted-space"/>
          <w:rFonts w:ascii="Arial" w:hAnsi="Arial" w:cs="Arial"/>
          <w:color w:val="000000" w:themeColor="text1"/>
        </w:rPr>
        <w:t xml:space="preserve"> to impose a duty of care to the employees. </w:t>
      </w:r>
    </w:p>
    <w:p w14:paraId="2A805D9D" w14:textId="6F01833B" w:rsidR="000A6C19" w:rsidRPr="00C4657A" w:rsidRDefault="000A6C19" w:rsidP="00C4657A">
      <w:pPr>
        <w:spacing w:line="360" w:lineRule="auto"/>
        <w:rPr>
          <w:rFonts w:ascii="Arial" w:hAnsi="Arial" w:cs="Arial"/>
          <w:color w:val="000000" w:themeColor="text1"/>
        </w:rPr>
      </w:pPr>
    </w:p>
    <w:p w14:paraId="0C88334E" w14:textId="03701A31" w:rsidR="00835851" w:rsidRPr="00C4657A" w:rsidRDefault="00CC2231" w:rsidP="00C4657A">
      <w:pPr>
        <w:pStyle w:val="NormalWeb"/>
        <w:spacing w:line="360" w:lineRule="auto"/>
        <w:rPr>
          <w:rFonts w:ascii="Arial" w:hAnsi="Arial" w:cs="Arial"/>
          <w:color w:val="000000" w:themeColor="text1"/>
        </w:rPr>
      </w:pPr>
      <w:r w:rsidRPr="00C4657A">
        <w:rPr>
          <w:rFonts w:ascii="Arial" w:hAnsi="Arial" w:cs="Arial"/>
          <w:color w:val="000000" w:themeColor="text1"/>
        </w:rPr>
        <w:t>Moreover, defences linked with the employer include the consent to specific harm. Th</w:t>
      </w:r>
      <w:r w:rsidR="00835851" w:rsidRPr="00C4657A">
        <w:rPr>
          <w:rFonts w:ascii="Arial" w:hAnsi="Arial" w:cs="Arial"/>
          <w:color w:val="000000" w:themeColor="text1"/>
        </w:rPr>
        <w:t xml:space="preserve">e defence can be established by referring to the employee contracts the claimant’s signed, regarding the known risks of the working environment linking to the specific injuries sustained by both claimants. However, neither claimant was aware of the risks present, concluding that neither claimant consented to the breach of law and the defendant's failure to provide the standard of care required by </w:t>
      </w:r>
      <w:r w:rsidR="006F2936">
        <w:rPr>
          <w:rFonts w:ascii="Arial" w:hAnsi="Arial" w:cs="Arial"/>
          <w:color w:val="000000" w:themeColor="text1"/>
        </w:rPr>
        <w:t xml:space="preserve">the </w:t>
      </w:r>
      <w:r w:rsidR="00835851" w:rsidRPr="00C4657A">
        <w:rPr>
          <w:rFonts w:ascii="Arial" w:hAnsi="Arial" w:cs="Arial"/>
          <w:color w:val="000000" w:themeColor="text1"/>
        </w:rPr>
        <w:t xml:space="preserve">law. </w:t>
      </w:r>
      <w:r w:rsidR="00835851" w:rsidRPr="00C4657A">
        <w:rPr>
          <w:rFonts w:ascii="Arial" w:hAnsi="Arial" w:cs="Arial"/>
          <w:color w:val="000000" w:themeColor="text1"/>
        </w:rPr>
        <w:lastRenderedPageBreak/>
        <w:t xml:space="preserve">It was not foreseeable </w:t>
      </w:r>
      <w:r w:rsidR="0057110A" w:rsidRPr="00C4657A">
        <w:rPr>
          <w:rFonts w:ascii="Arial" w:hAnsi="Arial" w:cs="Arial"/>
          <w:color w:val="000000" w:themeColor="text1"/>
        </w:rPr>
        <w:t xml:space="preserve">for the claimants to see </w:t>
      </w:r>
      <w:r w:rsidR="00835851" w:rsidRPr="00C4657A">
        <w:rPr>
          <w:rFonts w:ascii="Arial" w:hAnsi="Arial" w:cs="Arial"/>
          <w:color w:val="000000" w:themeColor="text1"/>
        </w:rPr>
        <w:t xml:space="preserve">that the fire blanket had not been replaced, neither the faulty stair railings, as this is the employer’s responsibility. Therefore, it can be proved that the claimant’s did not </w:t>
      </w:r>
      <w:r w:rsidR="0057110A" w:rsidRPr="00C4657A">
        <w:rPr>
          <w:rFonts w:ascii="Arial" w:hAnsi="Arial" w:cs="Arial"/>
          <w:color w:val="000000" w:themeColor="text1"/>
        </w:rPr>
        <w:t>agree</w:t>
      </w:r>
      <w:r w:rsidR="00835851" w:rsidRPr="00C4657A">
        <w:rPr>
          <w:rFonts w:ascii="Arial" w:hAnsi="Arial" w:cs="Arial"/>
          <w:color w:val="000000" w:themeColor="text1"/>
        </w:rPr>
        <w:t xml:space="preserve"> to this specific harm. </w:t>
      </w:r>
      <w:r w:rsidR="0057110A" w:rsidRPr="00C4657A">
        <w:rPr>
          <w:rFonts w:ascii="Arial" w:hAnsi="Arial" w:cs="Arial"/>
          <w:color w:val="000000" w:themeColor="text1"/>
        </w:rPr>
        <w:t xml:space="preserve">Horsey and Rackley (2021). </w:t>
      </w:r>
    </w:p>
    <w:p w14:paraId="591300D4" w14:textId="6024E45E" w:rsidR="000A6C19" w:rsidRPr="00C4657A" w:rsidRDefault="000A6C19" w:rsidP="00C4657A">
      <w:pPr>
        <w:spacing w:line="360" w:lineRule="auto"/>
        <w:rPr>
          <w:rFonts w:ascii="Arial" w:hAnsi="Arial" w:cs="Arial"/>
          <w:color w:val="000000" w:themeColor="text1"/>
        </w:rPr>
      </w:pPr>
    </w:p>
    <w:p w14:paraId="75CD7EDF" w14:textId="77777777" w:rsidR="00796A2F" w:rsidRPr="00C4657A" w:rsidRDefault="00796A2F" w:rsidP="00C4657A">
      <w:pPr>
        <w:spacing w:line="360" w:lineRule="auto"/>
        <w:rPr>
          <w:rFonts w:ascii="Arial" w:hAnsi="Arial" w:cs="Arial"/>
          <w:b/>
          <w:bCs/>
          <w:color w:val="000000" w:themeColor="text1"/>
          <w:u w:val="single"/>
        </w:rPr>
      </w:pPr>
    </w:p>
    <w:p w14:paraId="1460063F" w14:textId="6697E4E8" w:rsidR="00796A2F" w:rsidRDefault="0057110A" w:rsidP="00C4657A">
      <w:pPr>
        <w:spacing w:line="360" w:lineRule="auto"/>
        <w:rPr>
          <w:rFonts w:ascii="Arial" w:hAnsi="Arial" w:cs="Arial"/>
          <w:color w:val="000000" w:themeColor="text1"/>
        </w:rPr>
      </w:pPr>
      <w:r w:rsidRPr="00C4657A">
        <w:rPr>
          <w:rFonts w:ascii="Arial" w:hAnsi="Arial" w:cs="Arial"/>
          <w:color w:val="000000" w:themeColor="text1"/>
        </w:rPr>
        <w:t xml:space="preserve">Moving </w:t>
      </w:r>
      <w:r w:rsidR="00C1051D" w:rsidRPr="00C4657A">
        <w:rPr>
          <w:rFonts w:ascii="Arial" w:hAnsi="Arial" w:cs="Arial"/>
          <w:color w:val="000000" w:themeColor="text1"/>
        </w:rPr>
        <w:t>forward,</w:t>
      </w:r>
      <w:r w:rsidR="00C1051D">
        <w:rPr>
          <w:rFonts w:ascii="Arial" w:hAnsi="Arial" w:cs="Arial"/>
          <w:color w:val="000000" w:themeColor="text1"/>
        </w:rPr>
        <w:t xml:space="preserve"> u</w:t>
      </w:r>
      <w:r w:rsidR="00C1051D" w:rsidRPr="00C4657A">
        <w:rPr>
          <w:rFonts w:ascii="Arial" w:hAnsi="Arial" w:cs="Arial"/>
          <w:color w:val="000000" w:themeColor="text1"/>
        </w:rPr>
        <w:t>nder</w:t>
      </w:r>
      <w:r w:rsidR="006B0E0C" w:rsidRPr="00C4657A">
        <w:rPr>
          <w:rFonts w:ascii="Arial" w:hAnsi="Arial" w:cs="Arial"/>
          <w:color w:val="000000" w:themeColor="text1"/>
        </w:rPr>
        <w:t xml:space="preserve"> th</w:t>
      </w:r>
      <w:r w:rsidR="00C1051D">
        <w:rPr>
          <w:rFonts w:ascii="Arial" w:hAnsi="Arial" w:cs="Arial"/>
          <w:color w:val="000000" w:themeColor="text1"/>
        </w:rPr>
        <w:t>e defence of illegality</w:t>
      </w:r>
      <w:r w:rsidR="006B0E0C" w:rsidRPr="00C4657A">
        <w:rPr>
          <w:rFonts w:ascii="Arial" w:hAnsi="Arial" w:cs="Arial"/>
          <w:color w:val="000000" w:themeColor="text1"/>
        </w:rPr>
        <w:t xml:space="preserve">, it is stated that you cannot claim whilst breaking the law. In this case scenario, the failure to replace the hazards such as the stair railings and the fire blanket, is classed as an illegal activity under the Health and Safety at Work Act 1974. This defence negates complete liability to the employer. This test is carried out by proving that this illegal activity caused the damage to the claimants. There is a close connection between the employer and the criminal acts as it is the employer’s responsibility to produce a safe </w:t>
      </w:r>
      <w:r w:rsidR="00594A64" w:rsidRPr="00C4657A">
        <w:rPr>
          <w:rFonts w:ascii="Arial" w:hAnsi="Arial" w:cs="Arial"/>
          <w:color w:val="000000" w:themeColor="text1"/>
        </w:rPr>
        <w:t>functioning</w:t>
      </w:r>
      <w:r w:rsidR="006B0E0C" w:rsidRPr="00C4657A">
        <w:rPr>
          <w:rFonts w:ascii="Arial" w:hAnsi="Arial" w:cs="Arial"/>
          <w:color w:val="000000" w:themeColor="text1"/>
        </w:rPr>
        <w:t xml:space="preserve"> environment. </w:t>
      </w:r>
      <w:r w:rsidR="00C1051D">
        <w:rPr>
          <w:rFonts w:ascii="Arial" w:hAnsi="Arial" w:cs="Arial"/>
          <w:color w:val="000000" w:themeColor="text1"/>
        </w:rPr>
        <w:t>T</w:t>
      </w:r>
      <w:r w:rsidR="006B0E0C" w:rsidRPr="00C4657A">
        <w:rPr>
          <w:rFonts w:ascii="Arial" w:hAnsi="Arial" w:cs="Arial"/>
          <w:color w:val="000000" w:themeColor="text1"/>
        </w:rPr>
        <w:t>his was failed to do so</w:t>
      </w:r>
      <w:r w:rsidR="00C1051D">
        <w:rPr>
          <w:rFonts w:ascii="Arial" w:hAnsi="Arial" w:cs="Arial"/>
          <w:color w:val="000000" w:themeColor="text1"/>
        </w:rPr>
        <w:t>. T</w:t>
      </w:r>
      <w:r w:rsidR="006B0E0C" w:rsidRPr="00C4657A">
        <w:rPr>
          <w:rFonts w:ascii="Arial" w:hAnsi="Arial" w:cs="Arial"/>
          <w:color w:val="000000" w:themeColor="text1"/>
        </w:rPr>
        <w:t>he employers’ actions are a result of the claimants’ injuries. P</w:t>
      </w:r>
      <w:r w:rsidR="00934B0F" w:rsidRPr="00C4657A">
        <w:rPr>
          <w:rFonts w:ascii="Arial" w:hAnsi="Arial" w:cs="Arial"/>
          <w:color w:val="000000" w:themeColor="text1"/>
        </w:rPr>
        <w:t xml:space="preserve">oole (2022). </w:t>
      </w:r>
    </w:p>
    <w:p w14:paraId="2F228C30" w14:textId="77777777" w:rsidR="00F155DC" w:rsidRPr="00C4657A" w:rsidRDefault="00F155DC" w:rsidP="00C4657A">
      <w:pPr>
        <w:spacing w:line="360" w:lineRule="auto"/>
        <w:rPr>
          <w:rFonts w:ascii="Arial" w:hAnsi="Arial" w:cs="Arial"/>
          <w:color w:val="000000" w:themeColor="text1"/>
        </w:rPr>
      </w:pPr>
    </w:p>
    <w:p w14:paraId="79EC4251" w14:textId="77777777" w:rsidR="00C4657A" w:rsidRPr="00C4657A" w:rsidRDefault="00C4657A" w:rsidP="00C4657A">
      <w:pPr>
        <w:spacing w:line="360" w:lineRule="auto"/>
        <w:rPr>
          <w:rFonts w:ascii="Arial" w:hAnsi="Arial" w:cs="Arial"/>
          <w:color w:val="000000" w:themeColor="text1"/>
        </w:rPr>
      </w:pPr>
    </w:p>
    <w:p w14:paraId="363C9B25" w14:textId="3320BDCD" w:rsidR="00776F74" w:rsidRPr="00C4657A" w:rsidRDefault="00776F74" w:rsidP="00C4657A">
      <w:pPr>
        <w:pStyle w:val="NormalWeb"/>
        <w:spacing w:line="360" w:lineRule="auto"/>
        <w:rPr>
          <w:rFonts w:ascii="Arial" w:hAnsi="Arial" w:cs="Arial"/>
          <w:color w:val="000000" w:themeColor="text1"/>
        </w:rPr>
      </w:pPr>
      <w:r w:rsidRPr="00C4657A">
        <w:rPr>
          <w:rFonts w:ascii="Arial" w:hAnsi="Arial" w:cs="Arial"/>
          <w:color w:val="000000" w:themeColor="text1"/>
        </w:rPr>
        <w:t xml:space="preserve">Deakin and Adams (2019) explain, contributory negligence </w:t>
      </w:r>
      <w:r w:rsidR="00BA4EA6">
        <w:rPr>
          <w:rFonts w:ascii="Arial" w:hAnsi="Arial" w:cs="Arial"/>
          <w:color w:val="000000" w:themeColor="text1"/>
        </w:rPr>
        <w:t>a</w:t>
      </w:r>
      <w:r w:rsidR="00BE20BC">
        <w:rPr>
          <w:rFonts w:ascii="Arial" w:hAnsi="Arial" w:cs="Arial"/>
          <w:color w:val="000000" w:themeColor="text1"/>
        </w:rPr>
        <w:t>s a</w:t>
      </w:r>
      <w:r w:rsidR="00BA4EA6">
        <w:rPr>
          <w:rFonts w:ascii="Arial" w:hAnsi="Arial" w:cs="Arial"/>
          <w:color w:val="000000" w:themeColor="text1"/>
        </w:rPr>
        <w:t xml:space="preserve"> </w:t>
      </w:r>
      <w:r w:rsidRPr="00C4657A">
        <w:rPr>
          <w:rFonts w:ascii="Arial" w:hAnsi="Arial" w:cs="Arial"/>
          <w:color w:val="000000" w:themeColor="text1"/>
        </w:rPr>
        <w:t xml:space="preserve">defence that may be relevant due to Mason's involvement in worsening the situation. An accident or damage caused by a claimant's fault is reduced by the contribution of that fault to the accident or damage. This principle is known as contributory negligence. It is appropriate to hold the claimant responsible for their fault if the defendant is responsible for their actions. The claimant, however, may be able to claim that the event was accidental, so his carelessness was innocent. While the employer knew the fire blanket had been used, </w:t>
      </w:r>
      <w:r w:rsidR="00BE20BC">
        <w:rPr>
          <w:rFonts w:ascii="Arial" w:hAnsi="Arial" w:cs="Arial"/>
          <w:color w:val="000000" w:themeColor="text1"/>
        </w:rPr>
        <w:t xml:space="preserve">which worsened the fire risk. </w:t>
      </w:r>
    </w:p>
    <w:p w14:paraId="279260D7" w14:textId="77777777" w:rsidR="00796A2F" w:rsidRPr="00C4657A" w:rsidRDefault="00796A2F" w:rsidP="00C4657A">
      <w:pPr>
        <w:spacing w:line="360" w:lineRule="auto"/>
        <w:rPr>
          <w:rFonts w:ascii="Arial" w:hAnsi="Arial" w:cs="Arial"/>
          <w:b/>
          <w:bCs/>
          <w:color w:val="000000" w:themeColor="text1"/>
          <w:u w:val="single"/>
        </w:rPr>
      </w:pPr>
    </w:p>
    <w:p w14:paraId="63A45B1B" w14:textId="27B35012" w:rsidR="00772E8B" w:rsidRPr="00C4657A" w:rsidRDefault="00772E8B" w:rsidP="00C4657A">
      <w:pPr>
        <w:pStyle w:val="NormalWeb"/>
        <w:shd w:val="clear" w:color="auto" w:fill="FFFFFF"/>
        <w:spacing w:before="0" w:beforeAutospacing="0" w:after="240" w:afterAutospacing="0" w:line="360" w:lineRule="auto"/>
        <w:rPr>
          <w:rFonts w:ascii="Arial" w:hAnsi="Arial" w:cs="Arial"/>
          <w:color w:val="000000" w:themeColor="text1"/>
        </w:rPr>
      </w:pPr>
      <w:r w:rsidRPr="00C4657A">
        <w:rPr>
          <w:rStyle w:val="apple-converted-space"/>
          <w:rFonts w:ascii="Arial" w:hAnsi="Arial" w:cs="Arial"/>
          <w:color w:val="000000" w:themeColor="text1"/>
        </w:rPr>
        <w:t xml:space="preserve">Although the claimant contributed to the negligence, it is present that the ‘but-for’ test provides evidence that had the employer replaced the fire blanket, the claimant would not have sustained burns. The reasonable man test also is relevant by highlighting how a reasonable man, would have replaced the hazards present to meet the standard of care for the employees. The defendant did not behave as a reasonable person would be </w:t>
      </w:r>
      <w:r w:rsidR="00594A64" w:rsidRPr="00C4657A">
        <w:rPr>
          <w:rStyle w:val="apple-converted-space"/>
          <w:rFonts w:ascii="Arial" w:hAnsi="Arial" w:cs="Arial"/>
          <w:color w:val="000000" w:themeColor="text1"/>
        </w:rPr>
        <w:t>anticipated</w:t>
      </w:r>
      <w:r w:rsidRPr="00C4657A">
        <w:rPr>
          <w:rStyle w:val="apple-converted-space"/>
          <w:rFonts w:ascii="Arial" w:hAnsi="Arial" w:cs="Arial"/>
          <w:color w:val="000000" w:themeColor="text1"/>
        </w:rPr>
        <w:t xml:space="preserve"> to, therefore breaching their duty to the </w:t>
      </w:r>
      <w:r w:rsidRPr="00C4657A">
        <w:rPr>
          <w:rStyle w:val="apple-converted-space"/>
          <w:rFonts w:ascii="Arial" w:hAnsi="Arial" w:cs="Arial"/>
          <w:color w:val="000000" w:themeColor="text1"/>
        </w:rPr>
        <w:lastRenderedPageBreak/>
        <w:t xml:space="preserve">claimant. The employer’s contribution to negligence involved acting carelessly and failing to take reasonable care. </w:t>
      </w:r>
      <w:r w:rsidR="003F42ED" w:rsidRPr="00C4657A">
        <w:rPr>
          <w:rFonts w:ascii="Arial" w:hAnsi="Arial" w:cs="Arial"/>
          <w:color w:val="000000" w:themeColor="text1"/>
        </w:rPr>
        <w:t xml:space="preserve">Healys (2015). </w:t>
      </w:r>
    </w:p>
    <w:p w14:paraId="1F803062" w14:textId="77777777" w:rsidR="00796A2F" w:rsidRPr="00C4657A" w:rsidRDefault="00796A2F" w:rsidP="00C4657A">
      <w:pPr>
        <w:spacing w:line="360" w:lineRule="auto"/>
        <w:rPr>
          <w:rFonts w:ascii="Arial" w:hAnsi="Arial" w:cs="Arial"/>
          <w:b/>
          <w:bCs/>
          <w:color w:val="000000" w:themeColor="text1"/>
          <w:u w:val="single"/>
        </w:rPr>
      </w:pPr>
    </w:p>
    <w:p w14:paraId="3D9ADFA9" w14:textId="50155710" w:rsidR="003F42ED" w:rsidRPr="00594A64" w:rsidRDefault="00776F74" w:rsidP="00594A64">
      <w:pPr>
        <w:pStyle w:val="NormalWeb"/>
        <w:spacing w:line="360" w:lineRule="auto"/>
        <w:rPr>
          <w:color w:val="000000"/>
        </w:rPr>
      </w:pPr>
      <w:r w:rsidRPr="00C4657A">
        <w:rPr>
          <w:rFonts w:ascii="Arial" w:hAnsi="Arial" w:cs="Arial"/>
          <w:color w:val="000000" w:themeColor="text1"/>
        </w:rPr>
        <w:t xml:space="preserve">To reinforce the Health and Safety Act 1974, the Management of Health and Safety at Work Regulations 1999 were introduced. Health and safety requirements are explicit and apply to every work activity that an employer performs. </w:t>
      </w:r>
      <w:r w:rsidR="00353F75">
        <w:rPr>
          <w:rFonts w:ascii="Arial" w:hAnsi="Arial" w:cs="Arial"/>
          <w:color w:val="000000" w:themeColor="text1"/>
        </w:rPr>
        <w:t xml:space="preserve">This is an employer’s statutory duty. </w:t>
      </w:r>
      <w:r w:rsidR="00594A64" w:rsidRPr="00594A64">
        <w:rPr>
          <w:rFonts w:ascii="Arial" w:hAnsi="Arial" w:cs="Arial"/>
          <w:color w:val="000000"/>
        </w:rPr>
        <w:t xml:space="preserve">Employee safety and health </w:t>
      </w:r>
      <w:r w:rsidR="00594A64">
        <w:rPr>
          <w:rFonts w:ascii="Arial" w:hAnsi="Arial" w:cs="Arial"/>
          <w:color w:val="000000"/>
        </w:rPr>
        <w:t>is an</w:t>
      </w:r>
      <w:r w:rsidR="00594A64" w:rsidRPr="00594A64">
        <w:rPr>
          <w:rFonts w:ascii="Arial" w:hAnsi="Arial" w:cs="Arial"/>
          <w:color w:val="000000"/>
        </w:rPr>
        <w:t xml:space="preserve"> </w:t>
      </w:r>
      <w:r w:rsidR="00594A64">
        <w:rPr>
          <w:rFonts w:ascii="Arial" w:hAnsi="Arial" w:cs="Arial"/>
          <w:color w:val="000000"/>
        </w:rPr>
        <w:t>essential</w:t>
      </w:r>
      <w:r w:rsidR="00594A64" w:rsidRPr="00594A64">
        <w:rPr>
          <w:rFonts w:ascii="Arial" w:hAnsi="Arial" w:cs="Arial"/>
          <w:color w:val="000000"/>
        </w:rPr>
        <w:t xml:space="preserve"> </w:t>
      </w:r>
      <w:r w:rsidR="00594A64">
        <w:rPr>
          <w:rFonts w:ascii="Arial" w:hAnsi="Arial" w:cs="Arial"/>
          <w:color w:val="000000"/>
        </w:rPr>
        <w:t xml:space="preserve">part </w:t>
      </w:r>
      <w:r w:rsidR="00594A64" w:rsidRPr="00594A64">
        <w:rPr>
          <w:rFonts w:ascii="Arial" w:hAnsi="Arial" w:cs="Arial"/>
          <w:color w:val="000000"/>
        </w:rPr>
        <w:t>of risk assessments, which are required by employers.</w:t>
      </w:r>
      <w:r w:rsidR="00594A64">
        <w:rPr>
          <w:color w:val="000000"/>
        </w:rPr>
        <w:t xml:space="preserve"> </w:t>
      </w:r>
      <w:r w:rsidR="003F42ED" w:rsidRPr="00C4657A">
        <w:rPr>
          <w:rFonts w:ascii="Arial" w:hAnsi="Arial" w:cs="Arial"/>
          <w:color w:val="000000" w:themeColor="text1"/>
        </w:rPr>
        <w:t xml:space="preserve">HSE (2009). </w:t>
      </w:r>
    </w:p>
    <w:p w14:paraId="7D98507E" w14:textId="64967596" w:rsidR="00796A2F" w:rsidRPr="00C4657A" w:rsidRDefault="00796A2F" w:rsidP="00F2273D">
      <w:pPr>
        <w:rPr>
          <w:rFonts w:ascii="Arial" w:hAnsi="Arial" w:cs="Arial"/>
          <w:b/>
          <w:bCs/>
          <w:color w:val="000000" w:themeColor="text1"/>
          <w:u w:val="single"/>
        </w:rPr>
      </w:pPr>
    </w:p>
    <w:p w14:paraId="7B29F28D" w14:textId="77777777" w:rsidR="00166C2B" w:rsidRPr="00C4657A" w:rsidRDefault="00166C2B" w:rsidP="00F2273D">
      <w:pPr>
        <w:rPr>
          <w:rFonts w:ascii="Arial" w:hAnsi="Arial" w:cs="Arial"/>
          <w:b/>
          <w:bCs/>
          <w:color w:val="000000" w:themeColor="text1"/>
          <w:u w:val="single"/>
        </w:rPr>
      </w:pPr>
    </w:p>
    <w:p w14:paraId="520D512A" w14:textId="67C4E351" w:rsidR="00166C2B" w:rsidRPr="00F12339" w:rsidRDefault="00F94CF1" w:rsidP="00F12339">
      <w:pPr>
        <w:pStyle w:val="NormalWeb"/>
        <w:spacing w:line="360" w:lineRule="auto"/>
        <w:rPr>
          <w:color w:val="000000"/>
        </w:rPr>
      </w:pPr>
      <w:r>
        <w:rPr>
          <w:rFonts w:ascii="Arial" w:hAnsi="Arial" w:cs="Arial"/>
          <w:color w:val="000000" w:themeColor="text1"/>
        </w:rPr>
        <w:t xml:space="preserve">A case which relates to this scenario is the </w:t>
      </w:r>
      <w:r w:rsidR="00166C2B" w:rsidRPr="00C4657A">
        <w:rPr>
          <w:rFonts w:ascii="Arial" w:hAnsi="Arial" w:cs="Arial"/>
          <w:color w:val="000000" w:themeColor="text1"/>
        </w:rPr>
        <w:t xml:space="preserve">case of </w:t>
      </w:r>
      <w:r w:rsidR="00166C2B" w:rsidRPr="00C4657A">
        <w:rPr>
          <w:rFonts w:ascii="Arial" w:eastAsia="Calibri" w:hAnsi="Arial" w:cs="Arial"/>
          <w:color w:val="000000" w:themeColor="text1"/>
        </w:rPr>
        <w:t xml:space="preserve">Hudson v Ridge Manufacturing co [1957], </w:t>
      </w:r>
      <w:r>
        <w:rPr>
          <w:rFonts w:ascii="Arial" w:eastAsia="Calibri" w:hAnsi="Arial" w:cs="Arial"/>
          <w:color w:val="000000" w:themeColor="text1"/>
        </w:rPr>
        <w:t xml:space="preserve">where </w:t>
      </w:r>
      <w:r w:rsidR="00166C2B" w:rsidRPr="00C4657A">
        <w:rPr>
          <w:rFonts w:ascii="Arial" w:eastAsia="Calibri" w:hAnsi="Arial" w:cs="Arial"/>
          <w:color w:val="000000" w:themeColor="text1"/>
        </w:rPr>
        <w:t>a</w:t>
      </w:r>
      <w:r w:rsidR="00166C2B" w:rsidRPr="00C4657A">
        <w:rPr>
          <w:rFonts w:ascii="Arial" w:hAnsi="Arial" w:cs="Arial"/>
          <w:color w:val="000000" w:themeColor="text1"/>
        </w:rPr>
        <w:t xml:space="preserve"> prank played by a</w:t>
      </w:r>
      <w:r w:rsidR="00C1051D">
        <w:rPr>
          <w:rFonts w:ascii="Arial" w:hAnsi="Arial" w:cs="Arial"/>
          <w:color w:val="000000" w:themeColor="text1"/>
        </w:rPr>
        <w:t xml:space="preserve">n </w:t>
      </w:r>
      <w:r w:rsidR="00166C2B" w:rsidRPr="00C4657A">
        <w:rPr>
          <w:rFonts w:ascii="Arial" w:hAnsi="Arial" w:cs="Arial"/>
          <w:color w:val="000000" w:themeColor="text1"/>
        </w:rPr>
        <w:t>employee injured the claimant at work. A reputation for playing pranks on fellow employees was known by the employer of the employee in question. The consequences of this kind of behaviour ha</w:t>
      </w:r>
      <w:r w:rsidR="009541A6">
        <w:rPr>
          <w:rFonts w:ascii="Arial" w:hAnsi="Arial" w:cs="Arial"/>
          <w:color w:val="000000" w:themeColor="text1"/>
        </w:rPr>
        <w:t>d</w:t>
      </w:r>
      <w:r w:rsidR="00166C2B" w:rsidRPr="00C4657A">
        <w:rPr>
          <w:rFonts w:ascii="Arial" w:hAnsi="Arial" w:cs="Arial"/>
          <w:color w:val="000000" w:themeColor="text1"/>
        </w:rPr>
        <w:t xml:space="preserve"> been explained to him numerous times. As a result, the employee injured the claimant's wrist, and the claimant made a claim against his employer. It was in this case a question of whether an employer had a responsibility to keep their employees safe at work. </w:t>
      </w:r>
      <w:r w:rsidR="00F12339" w:rsidRPr="00F12339">
        <w:rPr>
          <w:rFonts w:ascii="Arial" w:hAnsi="Arial" w:cs="Arial"/>
          <w:color w:val="000000" w:themeColor="text1"/>
        </w:rPr>
        <w:t xml:space="preserve">Including </w:t>
      </w:r>
      <w:r w:rsidR="00F12339" w:rsidRPr="00F12339">
        <w:rPr>
          <w:rFonts w:ascii="Arial" w:hAnsi="Arial" w:cs="Arial"/>
          <w:color w:val="000000"/>
        </w:rPr>
        <w:t>maintaining a healthy working environment</w:t>
      </w:r>
      <w:r w:rsidR="006C0491">
        <w:rPr>
          <w:rFonts w:ascii="Arial" w:hAnsi="Arial" w:cs="Arial"/>
          <w:color w:val="000000"/>
        </w:rPr>
        <w:t xml:space="preserve"> and</w:t>
      </w:r>
      <w:r w:rsidR="00F12339" w:rsidRPr="00F12339">
        <w:rPr>
          <w:rFonts w:ascii="Arial" w:hAnsi="Arial" w:cs="Arial"/>
          <w:color w:val="000000"/>
        </w:rPr>
        <w:t xml:space="preserve"> preventing</w:t>
      </w:r>
      <w:r w:rsidR="006C0491">
        <w:rPr>
          <w:rFonts w:ascii="Arial" w:hAnsi="Arial" w:cs="Arial"/>
          <w:color w:val="000000"/>
        </w:rPr>
        <w:t xml:space="preserve"> </w:t>
      </w:r>
      <w:r w:rsidR="00F12339" w:rsidRPr="00F12339">
        <w:rPr>
          <w:rStyle w:val="issue-underline"/>
          <w:rFonts w:ascii="Arial" w:hAnsi="Arial" w:cs="Arial"/>
          <w:color w:val="000000"/>
        </w:rPr>
        <w:t>harm</w:t>
      </w:r>
      <w:r w:rsidR="00F12339" w:rsidRPr="00F12339">
        <w:rPr>
          <w:rStyle w:val="apple-converted-space"/>
          <w:rFonts w:ascii="Arial" w:hAnsi="Arial" w:cs="Arial"/>
          <w:color w:val="000000"/>
        </w:rPr>
        <w:t> </w:t>
      </w:r>
      <w:r w:rsidR="00F12339" w:rsidRPr="00F12339">
        <w:rPr>
          <w:rFonts w:ascii="Arial" w:hAnsi="Arial" w:cs="Arial"/>
          <w:color w:val="000000"/>
        </w:rPr>
        <w:t>of other employees.</w:t>
      </w:r>
      <w:r w:rsidR="00F12339">
        <w:rPr>
          <w:color w:val="000000"/>
        </w:rPr>
        <w:t xml:space="preserve"> </w:t>
      </w:r>
      <w:r w:rsidR="00166C2B" w:rsidRPr="00C4657A">
        <w:rPr>
          <w:rFonts w:ascii="Arial" w:hAnsi="Arial" w:cs="Arial"/>
          <w:color w:val="000000" w:themeColor="text1"/>
        </w:rPr>
        <w:t xml:space="preserve">A court held that the employer must have prevented the employee's persistent behaviour from causing the claimant's injury. </w:t>
      </w:r>
      <w:r w:rsidR="00D72F86" w:rsidRPr="00C4657A">
        <w:rPr>
          <w:rFonts w:ascii="Arial" w:hAnsi="Arial" w:cs="Arial"/>
          <w:color w:val="000000" w:themeColor="text1"/>
        </w:rPr>
        <w:t xml:space="preserve">If you are aware, you can be held liable for incompetent staff. </w:t>
      </w:r>
      <w:r w:rsidR="00166C2B" w:rsidRPr="00C4657A">
        <w:rPr>
          <w:rFonts w:ascii="Arial" w:hAnsi="Arial" w:cs="Arial"/>
          <w:color w:val="000000" w:themeColor="text1"/>
        </w:rPr>
        <w:t xml:space="preserve">Cooke (2007). </w:t>
      </w:r>
    </w:p>
    <w:p w14:paraId="3EDD1EF9" w14:textId="77777777" w:rsidR="00166C2B" w:rsidRPr="00C4657A" w:rsidRDefault="00166C2B" w:rsidP="00C4657A">
      <w:pPr>
        <w:shd w:val="clear" w:color="auto" w:fill="FFFFFF"/>
        <w:spacing w:line="360" w:lineRule="auto"/>
        <w:rPr>
          <w:rFonts w:ascii="Arial" w:eastAsia="Calibri" w:hAnsi="Arial" w:cs="Arial"/>
          <w:color w:val="000000" w:themeColor="text1"/>
        </w:rPr>
      </w:pPr>
    </w:p>
    <w:p w14:paraId="0AD8C8DD" w14:textId="3EB7C61F" w:rsidR="002C6379" w:rsidRPr="00C4657A" w:rsidRDefault="00166C2B" w:rsidP="00C4657A">
      <w:pPr>
        <w:pStyle w:val="NormalWeb"/>
        <w:spacing w:line="360" w:lineRule="auto"/>
        <w:rPr>
          <w:rFonts w:ascii="Arial" w:hAnsi="Arial" w:cs="Arial"/>
          <w:color w:val="000000" w:themeColor="text1"/>
        </w:rPr>
      </w:pPr>
      <w:r w:rsidRPr="00C4657A">
        <w:rPr>
          <w:rStyle w:val="apple-converted-space"/>
          <w:rFonts w:ascii="Arial" w:hAnsi="Arial" w:cs="Arial"/>
          <w:color w:val="000000" w:themeColor="text1"/>
        </w:rPr>
        <w:t xml:space="preserve">Kidner (2008), </w:t>
      </w:r>
      <w:r w:rsidR="0094500A" w:rsidRPr="00C4657A">
        <w:rPr>
          <w:rStyle w:val="Strong"/>
          <w:rFonts w:ascii="Arial" w:hAnsi="Arial" w:cs="Arial"/>
          <w:b w:val="0"/>
          <w:bCs w:val="0"/>
          <w:color w:val="000000" w:themeColor="text1"/>
        </w:rPr>
        <w:t>highlights how k</w:t>
      </w:r>
      <w:r w:rsidR="002C6379" w:rsidRPr="00C4657A">
        <w:rPr>
          <w:rStyle w:val="Strong"/>
          <w:rFonts w:ascii="Arial" w:hAnsi="Arial" w:cs="Arial"/>
          <w:b w:val="0"/>
          <w:bCs w:val="0"/>
          <w:color w:val="000000" w:themeColor="text1"/>
        </w:rPr>
        <w:t>eeping the workplace safe is an employer's statutory duty.</w:t>
      </w:r>
      <w:r w:rsidR="002C6379" w:rsidRPr="00C4657A">
        <w:rPr>
          <w:rStyle w:val="apple-converted-space"/>
          <w:rFonts w:ascii="Arial" w:hAnsi="Arial" w:cs="Arial"/>
          <w:b/>
          <w:bCs/>
          <w:color w:val="000000" w:themeColor="text1"/>
        </w:rPr>
        <w:t> </w:t>
      </w:r>
      <w:r w:rsidR="002C6379" w:rsidRPr="00C4657A">
        <w:rPr>
          <w:rFonts w:ascii="Arial" w:hAnsi="Arial" w:cs="Arial"/>
          <w:color w:val="000000" w:themeColor="text1"/>
        </w:rPr>
        <w:t>It is their duty to make sure employees follow appropriate work practices and prevent health risks</w:t>
      </w:r>
      <w:r w:rsidR="009C62DA" w:rsidRPr="00C4657A">
        <w:rPr>
          <w:rFonts w:ascii="Arial" w:hAnsi="Arial" w:cs="Arial"/>
          <w:color w:val="000000" w:themeColor="text1"/>
        </w:rPr>
        <w:t xml:space="preserve"> and to m</w:t>
      </w:r>
      <w:r w:rsidR="002C6379" w:rsidRPr="00C4657A">
        <w:rPr>
          <w:rFonts w:ascii="Arial" w:hAnsi="Arial" w:cs="Arial"/>
          <w:color w:val="000000" w:themeColor="text1"/>
        </w:rPr>
        <w:t xml:space="preserve">ake sure the plant and machinery are safe to operate. A duty of care is the obligation to ensure another's safety and well-being under moral or legal conditions under common law. </w:t>
      </w:r>
      <w:r w:rsidR="009C62DA" w:rsidRPr="00C4657A">
        <w:rPr>
          <w:rFonts w:ascii="Arial" w:hAnsi="Arial" w:cs="Arial"/>
          <w:color w:val="000000" w:themeColor="text1"/>
        </w:rPr>
        <w:t xml:space="preserve">Criminal penalties may be imposed on the person or body in violation of the statutory duty. Nevertheless, the person injured may also be entitled to compensation if he belongs to the class protected by the statute. </w:t>
      </w:r>
      <w:r w:rsidR="002C6379" w:rsidRPr="00C4657A">
        <w:rPr>
          <w:rFonts w:ascii="Arial" w:hAnsi="Arial" w:cs="Arial"/>
          <w:color w:val="000000" w:themeColor="text1"/>
        </w:rPr>
        <w:t>It</w:t>
      </w:r>
      <w:r w:rsidR="009C62DA" w:rsidRPr="00C4657A">
        <w:rPr>
          <w:rFonts w:ascii="Arial" w:hAnsi="Arial" w:cs="Arial"/>
          <w:color w:val="000000" w:themeColor="text1"/>
        </w:rPr>
        <w:t xml:space="preserve"> is highlighted in the case scenario that the employer failed to ensure the </w:t>
      </w:r>
      <w:r w:rsidR="009C62DA" w:rsidRPr="00C4657A">
        <w:rPr>
          <w:rFonts w:ascii="Arial" w:hAnsi="Arial" w:cs="Arial"/>
          <w:color w:val="000000" w:themeColor="text1"/>
        </w:rPr>
        <w:lastRenderedPageBreak/>
        <w:t>health and safety of the employees by being negligent in repairing utilities that imposed a risk</w:t>
      </w:r>
      <w:r w:rsidR="0094500A" w:rsidRPr="00C4657A">
        <w:rPr>
          <w:rFonts w:ascii="Arial" w:hAnsi="Arial" w:cs="Arial"/>
          <w:color w:val="000000" w:themeColor="text1"/>
        </w:rPr>
        <w:t xml:space="preserve">. </w:t>
      </w:r>
    </w:p>
    <w:p w14:paraId="19F30D32" w14:textId="399E7784" w:rsidR="00796A2F" w:rsidRPr="00C4657A" w:rsidRDefault="00796A2F" w:rsidP="00F2273D">
      <w:pPr>
        <w:rPr>
          <w:rFonts w:ascii="Arial" w:hAnsi="Arial" w:cs="Arial"/>
          <w:b/>
          <w:bCs/>
          <w:color w:val="000000" w:themeColor="text1"/>
          <w:u w:val="single"/>
        </w:rPr>
      </w:pPr>
    </w:p>
    <w:p w14:paraId="75CA74C1" w14:textId="77777777" w:rsidR="00796A2F" w:rsidRPr="00C4657A" w:rsidRDefault="00796A2F" w:rsidP="00F2273D">
      <w:pPr>
        <w:rPr>
          <w:rFonts w:ascii="Arial" w:hAnsi="Arial" w:cs="Arial"/>
          <w:b/>
          <w:bCs/>
          <w:color w:val="000000" w:themeColor="text1"/>
          <w:u w:val="single"/>
        </w:rPr>
      </w:pPr>
    </w:p>
    <w:p w14:paraId="0D5FCD06" w14:textId="354D8FC4" w:rsidR="005260E2" w:rsidRPr="00C4657A" w:rsidRDefault="005260E2" w:rsidP="00C4657A">
      <w:pPr>
        <w:pStyle w:val="NormalWeb"/>
        <w:spacing w:line="360" w:lineRule="auto"/>
        <w:rPr>
          <w:rStyle w:val="apple-converted-space"/>
          <w:rFonts w:ascii="Arial" w:hAnsi="Arial" w:cs="Arial"/>
          <w:color w:val="000000" w:themeColor="text1"/>
        </w:rPr>
      </w:pPr>
      <w:r w:rsidRPr="00C4657A">
        <w:rPr>
          <w:rFonts w:ascii="Arial" w:hAnsi="Arial" w:cs="Arial"/>
          <w:color w:val="000000" w:themeColor="text1"/>
        </w:rPr>
        <w:t xml:space="preserve">On the other hand, health and safety at work are the </w:t>
      </w:r>
      <w:r w:rsidR="00D61A4C" w:rsidRPr="00C4657A">
        <w:rPr>
          <w:rFonts w:ascii="Arial" w:hAnsi="Arial" w:cs="Arial"/>
          <w:color w:val="000000" w:themeColor="text1"/>
        </w:rPr>
        <w:t xml:space="preserve">statutory </w:t>
      </w:r>
      <w:r w:rsidR="00D43B12" w:rsidRPr="00C4657A">
        <w:rPr>
          <w:rFonts w:ascii="Arial" w:hAnsi="Arial" w:cs="Arial"/>
          <w:color w:val="000000" w:themeColor="text1"/>
        </w:rPr>
        <w:t>duties</w:t>
      </w:r>
      <w:r w:rsidRPr="00C4657A">
        <w:rPr>
          <w:rFonts w:ascii="Arial" w:hAnsi="Arial" w:cs="Arial"/>
          <w:color w:val="000000" w:themeColor="text1"/>
        </w:rPr>
        <w:t xml:space="preserve"> of all employees, including those who may be affected by their actions. </w:t>
      </w:r>
      <w:r w:rsidR="00166C2B" w:rsidRPr="00C4657A">
        <w:rPr>
          <w:rFonts w:ascii="Arial" w:hAnsi="Arial" w:cs="Arial"/>
          <w:color w:val="000000" w:themeColor="text1"/>
        </w:rPr>
        <w:t>For</w:t>
      </w:r>
      <w:r w:rsidRPr="00C4657A">
        <w:rPr>
          <w:rFonts w:ascii="Arial" w:hAnsi="Arial" w:cs="Arial"/>
          <w:color w:val="000000" w:themeColor="text1"/>
        </w:rPr>
        <w:t xml:space="preserve"> everyone to meet their legal obligations, </w:t>
      </w:r>
      <w:r w:rsidR="00C81CCA" w:rsidRPr="00C4657A">
        <w:rPr>
          <w:rFonts w:ascii="Arial" w:hAnsi="Arial" w:cs="Arial"/>
          <w:color w:val="000000" w:themeColor="text1"/>
        </w:rPr>
        <w:t>employees</w:t>
      </w:r>
      <w:r w:rsidRPr="00C4657A">
        <w:rPr>
          <w:rFonts w:ascii="Arial" w:hAnsi="Arial" w:cs="Arial"/>
          <w:color w:val="000000" w:themeColor="text1"/>
        </w:rPr>
        <w:t xml:space="preserve"> must cooperate with their employers and co-workers. Employers are primarily responsible for health and safety.</w:t>
      </w:r>
      <w:r w:rsidRPr="00C4657A">
        <w:rPr>
          <w:rStyle w:val="apple-converted-space"/>
          <w:rFonts w:ascii="Arial" w:hAnsi="Arial" w:cs="Arial"/>
          <w:color w:val="000000" w:themeColor="text1"/>
        </w:rPr>
        <w:t> </w:t>
      </w:r>
      <w:r w:rsidR="00C81CCA" w:rsidRPr="00C4657A">
        <w:rPr>
          <w:rStyle w:val="apple-converted-space"/>
          <w:rFonts w:ascii="Arial" w:hAnsi="Arial" w:cs="Arial"/>
          <w:color w:val="000000" w:themeColor="text1"/>
        </w:rPr>
        <w:t>Although, employers are partially responsible for their safety at work, t</w:t>
      </w:r>
      <w:r w:rsidR="00CE6D16" w:rsidRPr="00C4657A">
        <w:rPr>
          <w:rStyle w:val="apple-converted-space"/>
          <w:rFonts w:ascii="Arial" w:hAnsi="Arial" w:cs="Arial"/>
          <w:color w:val="000000" w:themeColor="text1"/>
        </w:rPr>
        <w:t xml:space="preserve">he hazards laid before the claimants were not foreseeable, therefore the employees were unable to sustain a safe working environment due to their </w:t>
      </w:r>
      <w:r w:rsidR="00D61A4C" w:rsidRPr="00C4657A">
        <w:rPr>
          <w:rStyle w:val="apple-converted-space"/>
          <w:rFonts w:ascii="Arial" w:hAnsi="Arial" w:cs="Arial"/>
          <w:color w:val="000000" w:themeColor="text1"/>
        </w:rPr>
        <w:t>employer’s</w:t>
      </w:r>
      <w:r w:rsidR="00CE6D16" w:rsidRPr="00C4657A">
        <w:rPr>
          <w:rStyle w:val="apple-converted-space"/>
          <w:rFonts w:ascii="Arial" w:hAnsi="Arial" w:cs="Arial"/>
          <w:color w:val="000000" w:themeColor="text1"/>
        </w:rPr>
        <w:t xml:space="preserve"> negligence. </w:t>
      </w:r>
      <w:r w:rsidR="00166C2B" w:rsidRPr="00C4657A">
        <w:rPr>
          <w:rFonts w:ascii="Arial" w:hAnsi="Arial" w:cs="Arial"/>
          <w:color w:val="000000" w:themeColor="text1"/>
        </w:rPr>
        <w:t xml:space="preserve">Lunney et al (2017). </w:t>
      </w:r>
    </w:p>
    <w:p w14:paraId="28681112" w14:textId="3B63956A" w:rsidR="00F45664" w:rsidRPr="00C4657A" w:rsidRDefault="00F45664" w:rsidP="00C4657A">
      <w:pPr>
        <w:pStyle w:val="NormalWeb"/>
        <w:spacing w:line="360" w:lineRule="auto"/>
        <w:rPr>
          <w:rStyle w:val="apple-converted-space"/>
          <w:rFonts w:ascii="Arial" w:hAnsi="Arial" w:cs="Arial"/>
          <w:color w:val="000000" w:themeColor="text1"/>
        </w:rPr>
      </w:pPr>
    </w:p>
    <w:p w14:paraId="68DE4F8F" w14:textId="45CE8FC5" w:rsidR="004A25BA" w:rsidRPr="00C4657A" w:rsidRDefault="004A25BA" w:rsidP="00C4657A">
      <w:pPr>
        <w:pStyle w:val="NormalWeb"/>
        <w:spacing w:line="360" w:lineRule="auto"/>
        <w:rPr>
          <w:rFonts w:ascii="Arial" w:hAnsi="Arial" w:cs="Arial"/>
          <w:color w:val="000000" w:themeColor="text1"/>
        </w:rPr>
      </w:pPr>
      <w:r w:rsidRPr="00C4657A">
        <w:rPr>
          <w:rFonts w:ascii="Arial" w:hAnsi="Arial" w:cs="Arial"/>
          <w:color w:val="000000" w:themeColor="text1"/>
        </w:rPr>
        <w:t>Additionally, i</w:t>
      </w:r>
      <w:r w:rsidR="003D5AC6" w:rsidRPr="00C4657A">
        <w:rPr>
          <w:rFonts w:ascii="Arial" w:hAnsi="Arial" w:cs="Arial"/>
          <w:color w:val="000000" w:themeColor="text1"/>
        </w:rPr>
        <w:t>n vicarious liability, employers are strictly liable for the wrongdoings of their employees. It is the employer's negligence that led to the tort in question being committed by not replacing the faulty railings. Although the employee (Jack) committed the tort, the relationship between an employer and employee states that the employer is liable for the actions that took place afterwards. The employer is responsible for those who are their employees.</w:t>
      </w:r>
      <w:r w:rsidR="003D5AC6" w:rsidRPr="00C4657A">
        <w:rPr>
          <w:rStyle w:val="apple-converted-space"/>
          <w:rFonts w:ascii="Arial" w:hAnsi="Arial" w:cs="Arial"/>
          <w:color w:val="000000" w:themeColor="text1"/>
        </w:rPr>
        <w:t> </w:t>
      </w:r>
      <w:r w:rsidRPr="00C4657A">
        <w:rPr>
          <w:rFonts w:ascii="Arial" w:hAnsi="Arial" w:cs="Arial"/>
          <w:color w:val="000000" w:themeColor="text1"/>
        </w:rPr>
        <w:t xml:space="preserve">Giliker (2014). </w:t>
      </w:r>
    </w:p>
    <w:p w14:paraId="4CE170FE" w14:textId="7FB898AF" w:rsidR="00065078" w:rsidRPr="00C4657A" w:rsidRDefault="00065078" w:rsidP="004A25BA">
      <w:pPr>
        <w:pStyle w:val="NormalWeb"/>
        <w:rPr>
          <w:rFonts w:ascii="Arial" w:hAnsi="Arial" w:cs="Arial"/>
          <w:color w:val="000000" w:themeColor="text1"/>
        </w:rPr>
      </w:pPr>
    </w:p>
    <w:p w14:paraId="7D05803E" w14:textId="60190A7F" w:rsidR="00166C2B" w:rsidRPr="00C4657A" w:rsidRDefault="00065078" w:rsidP="00C4657A">
      <w:pPr>
        <w:pStyle w:val="NormalWeb"/>
        <w:spacing w:line="360" w:lineRule="auto"/>
        <w:rPr>
          <w:rStyle w:val="apple-converted-space"/>
          <w:rFonts w:ascii="Arial" w:hAnsi="Arial" w:cs="Arial"/>
          <w:color w:val="000000" w:themeColor="text1"/>
          <w:sz w:val="22"/>
          <w:szCs w:val="22"/>
        </w:rPr>
      </w:pPr>
      <w:r w:rsidRPr="00C4657A">
        <w:rPr>
          <w:rFonts w:ascii="Arial" w:hAnsi="Arial" w:cs="Arial"/>
          <w:color w:val="000000" w:themeColor="text1"/>
          <w:shd w:val="clear" w:color="auto" w:fill="FFFFFF"/>
        </w:rPr>
        <w:t>A case which relates to this is</w:t>
      </w:r>
      <w:r w:rsidRPr="00C4657A">
        <w:rPr>
          <w:rFonts w:ascii="Arial" w:hAnsi="Arial" w:cs="Arial"/>
          <w:color w:val="000000" w:themeColor="text1"/>
        </w:rPr>
        <w:t xml:space="preserve"> Jebson v Ministry of Defence </w:t>
      </w:r>
      <w:r w:rsidR="006C0491">
        <w:rPr>
          <w:rFonts w:ascii="Arial" w:hAnsi="Arial" w:cs="Arial"/>
          <w:color w:val="000000" w:themeColor="text1"/>
        </w:rPr>
        <w:t>[</w:t>
      </w:r>
      <w:r w:rsidRPr="00C4657A">
        <w:rPr>
          <w:rFonts w:ascii="Arial" w:hAnsi="Arial" w:cs="Arial"/>
          <w:color w:val="000000" w:themeColor="text1"/>
        </w:rPr>
        <w:t>2000</w:t>
      </w:r>
      <w:r w:rsidR="006C0491">
        <w:rPr>
          <w:rFonts w:ascii="Arial" w:hAnsi="Arial" w:cs="Arial"/>
          <w:color w:val="000000" w:themeColor="text1"/>
        </w:rPr>
        <w:t>]</w:t>
      </w:r>
      <w:r w:rsidRPr="00C4657A">
        <w:rPr>
          <w:rFonts w:ascii="Arial" w:hAnsi="Arial" w:cs="Arial"/>
          <w:color w:val="000000" w:themeColor="text1"/>
        </w:rPr>
        <w:t>.</w:t>
      </w:r>
      <w:r w:rsidRPr="00C4657A">
        <w:rPr>
          <w:rFonts w:ascii="Arial" w:eastAsia="Calibri" w:hAnsi="Arial" w:cs="Arial"/>
          <w:color w:val="000000" w:themeColor="text1"/>
        </w:rPr>
        <w:t xml:space="preserve"> </w:t>
      </w:r>
      <w:r w:rsidRPr="00C4657A">
        <w:rPr>
          <w:rFonts w:ascii="Arial" w:hAnsi="Arial" w:cs="Arial"/>
          <w:color w:val="000000" w:themeColor="text1"/>
          <w:shd w:val="clear" w:color="auto" w:fill="FFFFFF"/>
        </w:rPr>
        <w:t>As a guardsman, the claimant was riding in the back of a service lorry. As a result of falling from the tailgate, he sustained severe injuries. After a social outing, he was drunk. Organizers arranged this night out at a military camp. Regardless of the defendant's particular duties, he would likely know that the troops were being carried in a vehicle with a tailgate and standing up could take place. As a result of the intoxicated behaviour, it was reasonably foreseeable that an injury could take place. The claimant, however, was still responsible for seventy five percent of his actions</w:t>
      </w:r>
      <w:r w:rsidRPr="00C4657A">
        <w:rPr>
          <w:rFonts w:ascii="Arial" w:hAnsi="Arial" w:cs="Arial"/>
          <w:color w:val="000000" w:themeColor="text1"/>
          <w:bdr w:val="none" w:sz="0" w:space="0" w:color="auto" w:frame="1"/>
        </w:rPr>
        <w:t> resolving </w:t>
      </w:r>
      <w:r w:rsidRPr="00C4657A">
        <w:rPr>
          <w:rFonts w:ascii="Arial" w:hAnsi="Arial" w:cs="Arial"/>
          <w:color w:val="000000" w:themeColor="text1"/>
          <w:shd w:val="clear" w:color="auto" w:fill="FFFFFF"/>
        </w:rPr>
        <w:t>in injury, although the defendant also had liability.</w:t>
      </w:r>
      <w:r w:rsidRPr="00C4657A">
        <w:rPr>
          <w:rFonts w:ascii="Arial" w:hAnsi="Arial" w:cs="Arial"/>
          <w:color w:val="000000" w:themeColor="text1"/>
          <w:bdr w:val="none" w:sz="0" w:space="0" w:color="auto" w:frame="1"/>
        </w:rPr>
        <w:t> </w:t>
      </w:r>
      <w:r w:rsidR="00166C2B" w:rsidRPr="00C4657A">
        <w:rPr>
          <w:rStyle w:val="apple-converted-space"/>
          <w:rFonts w:ascii="Arial" w:hAnsi="Arial" w:cs="Arial"/>
          <w:color w:val="000000" w:themeColor="text1"/>
        </w:rPr>
        <w:t xml:space="preserve">Mullis and Oliphant (2011). </w:t>
      </w:r>
    </w:p>
    <w:p w14:paraId="3E25A266" w14:textId="44D4092F" w:rsidR="007132EE" w:rsidRPr="00C4657A" w:rsidRDefault="007132EE" w:rsidP="004A25BA">
      <w:pPr>
        <w:pStyle w:val="NormalWeb"/>
        <w:rPr>
          <w:rFonts w:ascii="Arial" w:hAnsi="Arial" w:cs="Arial"/>
          <w:color w:val="000000" w:themeColor="text1"/>
        </w:rPr>
      </w:pPr>
    </w:p>
    <w:p w14:paraId="157119A8" w14:textId="68DEF3C7" w:rsidR="007132EE" w:rsidRPr="00C4657A" w:rsidRDefault="007132EE" w:rsidP="00C4657A">
      <w:pPr>
        <w:shd w:val="clear" w:color="auto" w:fill="FFFFFF"/>
        <w:spacing w:line="360" w:lineRule="auto"/>
        <w:rPr>
          <w:rFonts w:ascii="Arial" w:eastAsia="Calibri" w:hAnsi="Arial" w:cs="Arial"/>
          <w:color w:val="000000" w:themeColor="text1"/>
        </w:rPr>
      </w:pPr>
      <w:r w:rsidRPr="00C4657A">
        <w:rPr>
          <w:rFonts w:ascii="Arial" w:hAnsi="Arial" w:cs="Arial"/>
          <w:color w:val="000000" w:themeColor="text1"/>
          <w:shd w:val="clear" w:color="auto" w:fill="FFFFFF"/>
        </w:rPr>
        <w:lastRenderedPageBreak/>
        <w:t xml:space="preserve">In the case of </w:t>
      </w:r>
      <w:r w:rsidRPr="00C4657A">
        <w:rPr>
          <w:rFonts w:ascii="Arial" w:eastAsia="Calibri" w:hAnsi="Arial" w:cs="Arial"/>
          <w:color w:val="000000" w:themeColor="text1"/>
        </w:rPr>
        <w:t>Amnah v Kuehne and Nagel Logistics LTD (2009), a</w:t>
      </w:r>
      <w:r w:rsidRPr="00C4657A">
        <w:rPr>
          <w:rFonts w:ascii="Arial" w:hAnsi="Arial" w:cs="Arial"/>
          <w:color w:val="000000" w:themeColor="text1"/>
          <w:shd w:val="clear" w:color="auto" w:fill="FFFFFF"/>
        </w:rPr>
        <w:t xml:space="preserve">n appeal was filed by the claimant against the dismissal of his damage claim. Having stood on an upturned plastic box when removing a pamphlet from a high shelf, he had injured himself. The employer's </w:t>
      </w:r>
      <w:r w:rsidR="00D43B12" w:rsidRPr="00C4657A">
        <w:rPr>
          <w:rFonts w:ascii="Arial" w:hAnsi="Arial" w:cs="Arial"/>
          <w:color w:val="000000" w:themeColor="text1"/>
          <w:shd w:val="clear" w:color="auto" w:fill="FFFFFF"/>
        </w:rPr>
        <w:t>handbook</w:t>
      </w:r>
      <w:r w:rsidRPr="00C4657A">
        <w:rPr>
          <w:rFonts w:ascii="Arial" w:hAnsi="Arial" w:cs="Arial"/>
          <w:color w:val="000000" w:themeColor="text1"/>
          <w:shd w:val="clear" w:color="auto" w:fill="FFFFFF"/>
        </w:rPr>
        <w:t xml:space="preserve"> stated that employees should not stand on these risers. During his induction, he received no training. The appeal failed. By providing access to the upper shelves, the respondent met </w:t>
      </w:r>
      <w:r w:rsidR="00C1051D">
        <w:rPr>
          <w:rFonts w:ascii="Arial" w:hAnsi="Arial" w:cs="Arial"/>
          <w:color w:val="000000" w:themeColor="text1"/>
          <w:shd w:val="clear" w:color="auto" w:fill="FFFFFF"/>
        </w:rPr>
        <w:t>their</w:t>
      </w:r>
      <w:r w:rsidRPr="00C4657A">
        <w:rPr>
          <w:rFonts w:ascii="Arial" w:hAnsi="Arial" w:cs="Arial"/>
          <w:color w:val="000000" w:themeColor="text1"/>
          <w:shd w:val="clear" w:color="auto" w:fill="FFFFFF"/>
        </w:rPr>
        <w:t xml:space="preserve"> duty of care. It was not only possible to use suitable equipment, but it was also stipulated that employees should use that equipment. This contrasts to the employer within this scenario, as suitable equipment was available to the claimant</w:t>
      </w:r>
      <w:r w:rsidR="00065078" w:rsidRPr="00C4657A">
        <w:rPr>
          <w:rFonts w:ascii="Arial" w:hAnsi="Arial" w:cs="Arial"/>
          <w:color w:val="000000" w:themeColor="text1"/>
          <w:shd w:val="clear" w:color="auto" w:fill="FFFFFF"/>
        </w:rPr>
        <w:t>, whereas there was not for Ava and Mason</w:t>
      </w:r>
      <w:r w:rsidRPr="00C4657A">
        <w:rPr>
          <w:rFonts w:ascii="Arial" w:hAnsi="Arial" w:cs="Arial"/>
          <w:color w:val="000000" w:themeColor="text1"/>
          <w:shd w:val="clear" w:color="auto" w:fill="FFFFFF"/>
        </w:rPr>
        <w:t xml:space="preserve">. DLS (2021). </w:t>
      </w:r>
    </w:p>
    <w:p w14:paraId="7A2BF882" w14:textId="77777777" w:rsidR="007132EE" w:rsidRPr="00C4657A" w:rsidRDefault="007132EE" w:rsidP="004A25BA">
      <w:pPr>
        <w:pStyle w:val="NormalWeb"/>
        <w:rPr>
          <w:rFonts w:ascii="Arial" w:hAnsi="Arial" w:cs="Arial"/>
          <w:color w:val="000000" w:themeColor="text1"/>
          <w:sz w:val="22"/>
          <w:szCs w:val="22"/>
        </w:rPr>
      </w:pPr>
    </w:p>
    <w:p w14:paraId="0A48C453" w14:textId="12D49DD3" w:rsidR="00C4657A" w:rsidRPr="00C4657A" w:rsidRDefault="00D72F86" w:rsidP="00C4657A">
      <w:pPr>
        <w:pStyle w:val="NormalWeb"/>
        <w:shd w:val="clear" w:color="auto" w:fill="FFFFFF"/>
        <w:spacing w:before="0" w:beforeAutospacing="0" w:after="240" w:afterAutospacing="0" w:line="360" w:lineRule="auto"/>
        <w:rPr>
          <w:rFonts w:ascii="Arial" w:hAnsi="Arial" w:cs="Arial"/>
          <w:color w:val="000000" w:themeColor="text1"/>
        </w:rPr>
      </w:pPr>
      <w:r w:rsidRPr="00C4657A">
        <w:rPr>
          <w:rFonts w:ascii="Arial" w:hAnsi="Arial" w:cs="Arial"/>
          <w:color w:val="000000" w:themeColor="text1"/>
        </w:rPr>
        <w:t>To conclude, a proper system of work and adequate supervision must be provided by the employer</w:t>
      </w:r>
      <w:r w:rsidR="00353F75">
        <w:rPr>
          <w:rFonts w:ascii="Arial" w:hAnsi="Arial" w:cs="Arial"/>
          <w:color w:val="000000" w:themeColor="text1"/>
        </w:rPr>
        <w:t xml:space="preserve">, this is their personal liability. </w:t>
      </w:r>
      <w:r w:rsidR="005E317D" w:rsidRPr="00C4657A">
        <w:rPr>
          <w:rFonts w:ascii="Arial" w:hAnsi="Arial" w:cs="Arial"/>
          <w:color w:val="000000" w:themeColor="text1"/>
        </w:rPr>
        <w:t>The equipment provided is deemed unsafe.</w:t>
      </w:r>
      <w:r w:rsidR="005E317D" w:rsidRPr="00C4657A">
        <w:rPr>
          <w:rStyle w:val="apple-converted-space"/>
          <w:rFonts w:ascii="Arial" w:hAnsi="Arial" w:cs="Arial"/>
          <w:color w:val="000000" w:themeColor="text1"/>
        </w:rPr>
        <w:t> </w:t>
      </w:r>
      <w:r w:rsidR="005E317D" w:rsidRPr="00C4657A">
        <w:rPr>
          <w:rFonts w:ascii="Arial" w:hAnsi="Arial" w:cs="Arial"/>
          <w:color w:val="000000" w:themeColor="text1"/>
        </w:rPr>
        <w:t>Employers are responsible for ensuring this. It's imperative for employers to recognize that mistakes can happen, and accidents do happen. As a result of the employees' employment at that time, the employer is responsible for their actions. The employer's negligence also contributed to their injuries. Accidents the claimants sustained could have been avoided had the employer followed safety guidelines. </w:t>
      </w:r>
      <w:r w:rsidR="00666F86">
        <w:rPr>
          <w:rFonts w:ascii="Arial" w:hAnsi="Arial" w:cs="Arial"/>
          <w:color w:val="000000" w:themeColor="text1"/>
        </w:rPr>
        <w:t xml:space="preserve">It is eligible for Max and Ava to bring a claim of negligence to their employer, due to their injuries </w:t>
      </w:r>
      <w:r w:rsidR="0042538E">
        <w:rPr>
          <w:rFonts w:ascii="Arial" w:hAnsi="Arial" w:cs="Arial"/>
          <w:color w:val="000000" w:themeColor="text1"/>
        </w:rPr>
        <w:t>being worsened by their employers’ negligent actions.</w:t>
      </w:r>
      <w:r w:rsidR="00666F86">
        <w:rPr>
          <w:rFonts w:ascii="Arial" w:hAnsi="Arial" w:cs="Arial"/>
          <w:color w:val="000000" w:themeColor="text1"/>
        </w:rPr>
        <w:t xml:space="preserve"> </w:t>
      </w:r>
      <w:r w:rsidR="00C4657A" w:rsidRPr="00C4657A">
        <w:rPr>
          <w:rFonts w:ascii="Arial" w:hAnsi="Arial" w:cs="Arial"/>
          <w:color w:val="000000" w:themeColor="text1"/>
        </w:rPr>
        <w:t>Page (2022).</w:t>
      </w:r>
      <w:r w:rsidR="00C4657A" w:rsidRPr="00C4657A">
        <w:rPr>
          <w:rStyle w:val="apple-converted-space"/>
          <w:rFonts w:ascii="Arial" w:hAnsi="Arial" w:cs="Arial"/>
          <w:color w:val="000000" w:themeColor="text1"/>
        </w:rPr>
        <w:t> </w:t>
      </w:r>
    </w:p>
    <w:p w14:paraId="3619C432" w14:textId="24A051A3" w:rsidR="005E317D" w:rsidRDefault="00C4657A" w:rsidP="00C4657A">
      <w:pPr>
        <w:pStyle w:val="NormalWeb"/>
        <w:rPr>
          <w:color w:val="000000"/>
        </w:rPr>
      </w:pPr>
      <w:r>
        <w:rPr>
          <w:color w:val="000000"/>
          <w:shd w:val="clear" w:color="auto" w:fill="FFFFFF"/>
        </w:rPr>
        <w:t>‌</w:t>
      </w:r>
    </w:p>
    <w:p w14:paraId="0385723C" w14:textId="15889107" w:rsidR="00D72F86" w:rsidRDefault="00D72F86" w:rsidP="00D72F86">
      <w:pPr>
        <w:pStyle w:val="NormalWeb"/>
        <w:rPr>
          <w:color w:val="000000"/>
        </w:rPr>
      </w:pPr>
    </w:p>
    <w:p w14:paraId="104C6B83" w14:textId="317C1129" w:rsidR="003D5AC6" w:rsidRPr="003D5AC6" w:rsidRDefault="003D5AC6" w:rsidP="003D5AC6">
      <w:pPr>
        <w:pStyle w:val="NormalWeb"/>
        <w:rPr>
          <w:rFonts w:ascii="Arial" w:hAnsi="Arial" w:cs="Arial"/>
          <w:color w:val="000000"/>
        </w:rPr>
      </w:pPr>
    </w:p>
    <w:p w14:paraId="5A68DE53" w14:textId="2F4922D7" w:rsidR="00796A2F" w:rsidRPr="005260E2" w:rsidRDefault="00796A2F" w:rsidP="00F2273D">
      <w:pPr>
        <w:rPr>
          <w:rFonts w:ascii="Arial" w:hAnsi="Arial" w:cs="Arial"/>
        </w:rPr>
      </w:pPr>
    </w:p>
    <w:p w14:paraId="3ECAF111" w14:textId="77777777" w:rsidR="00796A2F" w:rsidRDefault="00796A2F" w:rsidP="00F2273D">
      <w:pPr>
        <w:rPr>
          <w:rFonts w:ascii="Arial" w:hAnsi="Arial" w:cs="Arial"/>
          <w:b/>
          <w:bCs/>
          <w:u w:val="single"/>
        </w:rPr>
      </w:pPr>
    </w:p>
    <w:p w14:paraId="2DCF5667" w14:textId="77777777" w:rsidR="00166C2B" w:rsidRDefault="00166C2B" w:rsidP="00F2273D">
      <w:pPr>
        <w:rPr>
          <w:rFonts w:ascii="Arial" w:hAnsi="Arial" w:cs="Arial"/>
          <w:b/>
          <w:bCs/>
          <w:u w:val="single"/>
        </w:rPr>
      </w:pPr>
    </w:p>
    <w:p w14:paraId="5B5F01F1" w14:textId="77777777" w:rsidR="00166C2B" w:rsidRDefault="00166C2B" w:rsidP="00F2273D">
      <w:pPr>
        <w:rPr>
          <w:rFonts w:ascii="Arial" w:hAnsi="Arial" w:cs="Arial"/>
          <w:b/>
          <w:bCs/>
          <w:u w:val="single"/>
        </w:rPr>
      </w:pPr>
    </w:p>
    <w:p w14:paraId="3593892F" w14:textId="77777777" w:rsidR="00C1051D" w:rsidRDefault="00C1051D" w:rsidP="00F2273D">
      <w:pPr>
        <w:rPr>
          <w:rFonts w:ascii="Arial" w:hAnsi="Arial" w:cs="Arial"/>
          <w:b/>
          <w:bCs/>
          <w:u w:val="single"/>
        </w:rPr>
      </w:pPr>
    </w:p>
    <w:p w14:paraId="16DEC2F8" w14:textId="77777777" w:rsidR="00C1051D" w:rsidRDefault="00C1051D" w:rsidP="00F2273D">
      <w:pPr>
        <w:rPr>
          <w:rFonts w:ascii="Arial" w:hAnsi="Arial" w:cs="Arial"/>
          <w:b/>
          <w:bCs/>
          <w:u w:val="single"/>
        </w:rPr>
      </w:pPr>
    </w:p>
    <w:p w14:paraId="11C11526" w14:textId="77777777" w:rsidR="00D43B12" w:rsidRDefault="00D43B12" w:rsidP="00F2273D">
      <w:pPr>
        <w:rPr>
          <w:rFonts w:ascii="Arial" w:hAnsi="Arial" w:cs="Arial"/>
          <w:b/>
          <w:bCs/>
          <w:u w:val="single"/>
        </w:rPr>
      </w:pPr>
    </w:p>
    <w:p w14:paraId="55519925" w14:textId="77777777" w:rsidR="00D43B12" w:rsidRDefault="00D43B12" w:rsidP="00F2273D">
      <w:pPr>
        <w:rPr>
          <w:rFonts w:ascii="Arial" w:hAnsi="Arial" w:cs="Arial"/>
          <w:b/>
          <w:bCs/>
          <w:u w:val="single"/>
        </w:rPr>
      </w:pPr>
    </w:p>
    <w:p w14:paraId="0E8B052B" w14:textId="77777777" w:rsidR="00D43B12" w:rsidRDefault="00D43B12" w:rsidP="00F2273D">
      <w:pPr>
        <w:rPr>
          <w:rFonts w:ascii="Arial" w:hAnsi="Arial" w:cs="Arial"/>
          <w:b/>
          <w:bCs/>
          <w:u w:val="single"/>
        </w:rPr>
      </w:pPr>
    </w:p>
    <w:p w14:paraId="10275C98" w14:textId="77777777" w:rsidR="00D43B12" w:rsidRDefault="00D43B12" w:rsidP="00F2273D">
      <w:pPr>
        <w:rPr>
          <w:rFonts w:ascii="Arial" w:hAnsi="Arial" w:cs="Arial"/>
          <w:b/>
          <w:bCs/>
          <w:u w:val="single"/>
        </w:rPr>
      </w:pPr>
    </w:p>
    <w:p w14:paraId="1FC00C65" w14:textId="77777777" w:rsidR="00D43B12" w:rsidRDefault="00D43B12" w:rsidP="00F2273D">
      <w:pPr>
        <w:rPr>
          <w:rFonts w:ascii="Arial" w:hAnsi="Arial" w:cs="Arial"/>
          <w:b/>
          <w:bCs/>
          <w:u w:val="single"/>
        </w:rPr>
      </w:pPr>
    </w:p>
    <w:p w14:paraId="43372F29" w14:textId="77777777" w:rsidR="00D43B12" w:rsidRDefault="00D43B12" w:rsidP="00F2273D">
      <w:pPr>
        <w:rPr>
          <w:rFonts w:ascii="Arial" w:hAnsi="Arial" w:cs="Arial"/>
          <w:b/>
          <w:bCs/>
          <w:u w:val="single"/>
        </w:rPr>
      </w:pPr>
    </w:p>
    <w:p w14:paraId="101E309B" w14:textId="25A843A1" w:rsidR="000A6C19" w:rsidRDefault="000A6C19" w:rsidP="00F2273D">
      <w:pPr>
        <w:rPr>
          <w:rFonts w:ascii="Arial" w:hAnsi="Arial" w:cs="Arial"/>
          <w:b/>
          <w:bCs/>
          <w:u w:val="single"/>
        </w:rPr>
      </w:pPr>
      <w:r w:rsidRPr="000A6C19">
        <w:rPr>
          <w:rFonts w:ascii="Arial" w:hAnsi="Arial" w:cs="Arial"/>
          <w:b/>
          <w:bCs/>
          <w:u w:val="single"/>
        </w:rPr>
        <w:lastRenderedPageBreak/>
        <w:t xml:space="preserve">References: </w:t>
      </w:r>
    </w:p>
    <w:p w14:paraId="49F0E1BD" w14:textId="77777777" w:rsidR="00F155DC" w:rsidRDefault="00F155DC" w:rsidP="00C4657A">
      <w:pPr>
        <w:pStyle w:val="NormalWeb"/>
        <w:shd w:val="clear" w:color="auto" w:fill="FFFFFF"/>
        <w:spacing w:before="0" w:beforeAutospacing="0" w:after="240" w:afterAutospacing="0" w:line="360" w:lineRule="atLeast"/>
        <w:rPr>
          <w:color w:val="000000"/>
        </w:rPr>
      </w:pPr>
    </w:p>
    <w:p w14:paraId="7862EF01" w14:textId="77777777" w:rsidR="00CC1FBF" w:rsidRPr="0099094B" w:rsidRDefault="00CC1FBF" w:rsidP="00E176CA">
      <w:pPr>
        <w:pStyle w:val="NormalWeb"/>
        <w:shd w:val="clear" w:color="auto" w:fill="FFFFFF"/>
        <w:spacing w:before="0" w:beforeAutospacing="0" w:after="240" w:afterAutospacing="0" w:line="360" w:lineRule="atLeast"/>
        <w:rPr>
          <w:rFonts w:ascii="Arial" w:hAnsi="Arial" w:cs="Arial"/>
          <w:color w:val="000000"/>
        </w:rPr>
      </w:pPr>
      <w:r w:rsidRPr="0099094B">
        <w:rPr>
          <w:rFonts w:ascii="Arial" w:hAnsi="Arial" w:cs="Arial"/>
          <w:color w:val="000000"/>
        </w:rPr>
        <w:t>Booth. K (2015)</w:t>
      </w:r>
      <w:r>
        <w:rPr>
          <w:rFonts w:ascii="Arial" w:hAnsi="Arial" w:cs="Arial"/>
          <w:color w:val="000000"/>
        </w:rPr>
        <w:t xml:space="preserve">, </w:t>
      </w:r>
      <w:r w:rsidRPr="0099094B">
        <w:rPr>
          <w:rFonts w:ascii="Arial" w:hAnsi="Arial" w:cs="Arial"/>
          <w:i/>
          <w:iCs/>
          <w:color w:val="000000"/>
        </w:rPr>
        <w:t>The Provision and Use of Work Equipment Regulations (1998)</w:t>
      </w:r>
      <w:r w:rsidRPr="0099094B">
        <w:rPr>
          <w:rFonts w:ascii="Arial" w:hAnsi="Arial" w:cs="Arial"/>
          <w:color w:val="000000"/>
        </w:rPr>
        <w:t xml:space="preserve">. [online] www.surreyheath.gov.uk. Available at: </w:t>
      </w:r>
      <w:hyperlink r:id="rId7" w:history="1">
        <w:r w:rsidRPr="0099094B">
          <w:rPr>
            <w:rStyle w:val="Hyperlink"/>
            <w:rFonts w:ascii="Arial" w:hAnsi="Arial" w:cs="Arial"/>
          </w:rPr>
          <w:t>https://www.surreyheath.gov.uk/residents/environmental-services/health-safety/provision-and-use-work-equipment-regulations-1998</w:t>
        </w:r>
      </w:hyperlink>
      <w:r w:rsidRPr="0099094B">
        <w:rPr>
          <w:rFonts w:ascii="Arial" w:hAnsi="Arial" w:cs="Arial"/>
          <w:color w:val="000000"/>
        </w:rPr>
        <w:t>, (Accessed: 4</w:t>
      </w:r>
      <w:r w:rsidRPr="0099094B">
        <w:rPr>
          <w:rFonts w:ascii="Arial" w:hAnsi="Arial" w:cs="Arial"/>
          <w:color w:val="000000"/>
          <w:vertAlign w:val="superscript"/>
        </w:rPr>
        <w:t>th</w:t>
      </w:r>
      <w:r w:rsidRPr="0099094B">
        <w:rPr>
          <w:rFonts w:ascii="Arial" w:hAnsi="Arial" w:cs="Arial"/>
          <w:color w:val="000000"/>
        </w:rPr>
        <w:t xml:space="preserve"> January 2023). </w:t>
      </w:r>
    </w:p>
    <w:p w14:paraId="0677EBB5" w14:textId="77777777" w:rsidR="00CC1FBF" w:rsidRPr="005049D7" w:rsidRDefault="00CC1FBF" w:rsidP="005049D7">
      <w:pPr>
        <w:pStyle w:val="NormalWeb"/>
        <w:shd w:val="clear" w:color="auto" w:fill="FFFFFF"/>
        <w:spacing w:before="0" w:beforeAutospacing="0" w:after="240" w:afterAutospacing="0" w:line="360" w:lineRule="atLeast"/>
        <w:rPr>
          <w:rFonts w:ascii="Arial" w:hAnsi="Arial" w:cs="Arial"/>
          <w:color w:val="000000"/>
        </w:rPr>
      </w:pPr>
      <w:r w:rsidRPr="005049D7">
        <w:rPr>
          <w:rFonts w:ascii="Arial" w:hAnsi="Arial" w:cs="Arial"/>
          <w:i/>
          <w:iCs/>
          <w:color w:val="000000"/>
        </w:rPr>
        <w:t>Caparo Industries Plc v Dickman [1990] UKHL 2 (08 February 1990)</w:t>
      </w:r>
      <w:r w:rsidRPr="005049D7">
        <w:rPr>
          <w:rFonts w:ascii="Arial" w:hAnsi="Arial" w:cs="Arial"/>
          <w:color w:val="000000"/>
        </w:rPr>
        <w:t xml:space="preserve">, www.bailii.org. [online] Available at: </w:t>
      </w:r>
      <w:hyperlink r:id="rId8" w:history="1">
        <w:r w:rsidRPr="005049D7">
          <w:rPr>
            <w:rStyle w:val="Hyperlink"/>
            <w:rFonts w:ascii="Arial" w:hAnsi="Arial" w:cs="Arial"/>
          </w:rPr>
          <w:t>https://www.bailii.org/uk/cases/UKHL/1990/2.html</w:t>
        </w:r>
      </w:hyperlink>
      <w:r w:rsidRPr="005049D7">
        <w:rPr>
          <w:rFonts w:ascii="Arial" w:hAnsi="Arial" w:cs="Arial"/>
          <w:color w:val="000000"/>
        </w:rPr>
        <w:t>, (Accessed: 4</w:t>
      </w:r>
      <w:r w:rsidRPr="005049D7">
        <w:rPr>
          <w:rFonts w:ascii="Arial" w:hAnsi="Arial" w:cs="Arial"/>
          <w:color w:val="000000"/>
          <w:vertAlign w:val="superscript"/>
        </w:rPr>
        <w:t>th</w:t>
      </w:r>
      <w:r w:rsidRPr="005049D7">
        <w:rPr>
          <w:rFonts w:ascii="Arial" w:hAnsi="Arial" w:cs="Arial"/>
          <w:color w:val="000000"/>
        </w:rPr>
        <w:t xml:space="preserve"> January 2023). </w:t>
      </w:r>
    </w:p>
    <w:p w14:paraId="419A396C" w14:textId="77777777" w:rsidR="00CC1FBF" w:rsidRDefault="00CC1FBF" w:rsidP="00166C2B">
      <w:pPr>
        <w:pStyle w:val="NormalWeb"/>
        <w:rPr>
          <w:rFonts w:ascii="Arial" w:hAnsi="Arial" w:cs="Arial"/>
          <w:color w:val="000000" w:themeColor="text1"/>
          <w:sz w:val="22"/>
          <w:szCs w:val="22"/>
        </w:rPr>
      </w:pPr>
      <w:r w:rsidRPr="00166C2B">
        <w:rPr>
          <w:rFonts w:ascii="Arial" w:hAnsi="Arial" w:cs="Arial"/>
          <w:color w:val="000000" w:themeColor="text1"/>
        </w:rPr>
        <w:t xml:space="preserve">Cooke (2007), Law of Tort, Eighth Edition, Pearson Education Limited. </w:t>
      </w:r>
    </w:p>
    <w:p w14:paraId="5499C6B0" w14:textId="77777777" w:rsidR="00CC1FBF" w:rsidRDefault="00CC1FBF" w:rsidP="00F155DC">
      <w:pPr>
        <w:rPr>
          <w:rFonts w:ascii="Arial" w:hAnsi="Arial" w:cs="Arial"/>
          <w:color w:val="000000"/>
        </w:rPr>
      </w:pPr>
      <w:r w:rsidRPr="004A25BA">
        <w:rPr>
          <w:rFonts w:ascii="Arial" w:hAnsi="Arial" w:cs="Arial"/>
          <w:color w:val="000000"/>
        </w:rPr>
        <w:t xml:space="preserve">Deakin. S and Adams. Z (2019), </w:t>
      </w:r>
      <w:r w:rsidRPr="004A25BA">
        <w:rPr>
          <w:rFonts w:ascii="Arial" w:hAnsi="Arial" w:cs="Arial"/>
          <w:i/>
          <w:iCs/>
          <w:color w:val="000000"/>
        </w:rPr>
        <w:t xml:space="preserve">Tort Law, </w:t>
      </w:r>
      <w:r w:rsidRPr="004A25BA">
        <w:rPr>
          <w:rFonts w:ascii="Arial" w:hAnsi="Arial" w:cs="Arial"/>
          <w:color w:val="000000"/>
        </w:rPr>
        <w:t>Eighth Edition, Oxford University Press.</w:t>
      </w:r>
    </w:p>
    <w:p w14:paraId="5CEE5B4F" w14:textId="77777777" w:rsidR="0084028E" w:rsidRDefault="0084028E" w:rsidP="007132EE">
      <w:pPr>
        <w:pStyle w:val="NormalWeb"/>
        <w:shd w:val="clear" w:color="auto" w:fill="FFFFFF"/>
        <w:spacing w:before="0" w:beforeAutospacing="0" w:after="240" w:afterAutospacing="0" w:line="360" w:lineRule="atLeast"/>
        <w:rPr>
          <w:rFonts w:ascii="Arial" w:hAnsi="Arial" w:cs="Arial"/>
          <w:color w:val="000000"/>
        </w:rPr>
      </w:pPr>
    </w:p>
    <w:p w14:paraId="2A6841B4" w14:textId="3574CD22" w:rsidR="00CC1FBF" w:rsidRPr="00065078" w:rsidRDefault="00CC1FBF" w:rsidP="007132EE">
      <w:pPr>
        <w:pStyle w:val="NormalWeb"/>
        <w:shd w:val="clear" w:color="auto" w:fill="FFFFFF"/>
        <w:spacing w:before="0" w:beforeAutospacing="0" w:after="240" w:afterAutospacing="0" w:line="360" w:lineRule="atLeast"/>
        <w:rPr>
          <w:rFonts w:ascii="Arial" w:hAnsi="Arial" w:cs="Arial"/>
          <w:color w:val="000000"/>
        </w:rPr>
      </w:pPr>
      <w:r w:rsidRPr="007132EE">
        <w:rPr>
          <w:rFonts w:ascii="Arial" w:hAnsi="Arial" w:cs="Arial"/>
          <w:color w:val="000000"/>
        </w:rPr>
        <w:t xml:space="preserve">DLS (2021), </w:t>
      </w:r>
      <w:proofErr w:type="spellStart"/>
      <w:r w:rsidRPr="007132EE">
        <w:rPr>
          <w:rFonts w:ascii="Arial" w:hAnsi="Arial" w:cs="Arial"/>
          <w:i/>
          <w:iCs/>
          <w:color w:val="000000"/>
        </w:rPr>
        <w:t>Ammah</w:t>
      </w:r>
      <w:proofErr w:type="spellEnd"/>
      <w:r w:rsidRPr="007132EE">
        <w:rPr>
          <w:rFonts w:ascii="Arial" w:hAnsi="Arial" w:cs="Arial"/>
          <w:i/>
          <w:iCs/>
          <w:color w:val="000000"/>
        </w:rPr>
        <w:t xml:space="preserve"> v Kuehne </w:t>
      </w:r>
      <w:proofErr w:type="spellStart"/>
      <w:r w:rsidRPr="007132EE">
        <w:rPr>
          <w:rFonts w:ascii="Arial" w:hAnsi="Arial" w:cs="Arial"/>
          <w:i/>
          <w:iCs/>
          <w:color w:val="000000"/>
        </w:rPr>
        <w:t>Nagal</w:t>
      </w:r>
      <w:proofErr w:type="spellEnd"/>
      <w:r w:rsidRPr="007132EE">
        <w:rPr>
          <w:rFonts w:ascii="Arial" w:hAnsi="Arial" w:cs="Arial"/>
          <w:i/>
          <w:iCs/>
          <w:color w:val="000000"/>
        </w:rPr>
        <w:t xml:space="preserve"> Logistics Ltd: CA 22 Jan 2009</w:t>
      </w:r>
      <w:r w:rsidRPr="007132EE">
        <w:rPr>
          <w:rFonts w:ascii="Arial" w:hAnsi="Arial" w:cs="Arial"/>
          <w:color w:val="000000"/>
        </w:rPr>
        <w:t xml:space="preserve">. [online] swarb.co.uk. Available at: </w:t>
      </w:r>
      <w:hyperlink r:id="rId9" w:history="1">
        <w:r w:rsidRPr="007132EE">
          <w:rPr>
            <w:rStyle w:val="Hyperlink"/>
            <w:rFonts w:ascii="Arial" w:hAnsi="Arial" w:cs="Arial"/>
          </w:rPr>
          <w:t>https://swarb.co.uk/ammah-v-kuehne-nagal-logistics-ltd-ca-22-jan-2009/</w:t>
        </w:r>
      </w:hyperlink>
      <w:r w:rsidRPr="007132EE">
        <w:rPr>
          <w:rFonts w:ascii="Arial" w:hAnsi="Arial" w:cs="Arial"/>
          <w:color w:val="000000"/>
        </w:rPr>
        <w:t>, (Accessed: 6</w:t>
      </w:r>
      <w:r w:rsidRPr="007132EE">
        <w:rPr>
          <w:rFonts w:ascii="Arial" w:hAnsi="Arial" w:cs="Arial"/>
          <w:color w:val="000000"/>
          <w:vertAlign w:val="superscript"/>
        </w:rPr>
        <w:t>th</w:t>
      </w:r>
      <w:r w:rsidRPr="007132EE">
        <w:rPr>
          <w:rFonts w:ascii="Arial" w:hAnsi="Arial" w:cs="Arial"/>
          <w:color w:val="000000"/>
        </w:rPr>
        <w:t xml:space="preserve"> January 2023). </w:t>
      </w:r>
    </w:p>
    <w:p w14:paraId="7CAD6237" w14:textId="77777777" w:rsidR="00CC1FBF" w:rsidRPr="00B1507C" w:rsidRDefault="00CC1FBF" w:rsidP="00B1507C">
      <w:pPr>
        <w:pStyle w:val="NormalWeb"/>
        <w:shd w:val="clear" w:color="auto" w:fill="FFFFFF"/>
        <w:spacing w:before="0" w:beforeAutospacing="0" w:after="240" w:afterAutospacing="0" w:line="360" w:lineRule="atLeast"/>
        <w:rPr>
          <w:rFonts w:ascii="Arial" w:hAnsi="Arial" w:cs="Arial"/>
          <w:color w:val="000000"/>
        </w:rPr>
      </w:pPr>
      <w:r w:rsidRPr="00B1507C">
        <w:rPr>
          <w:rFonts w:ascii="Arial" w:eastAsia="Calibri" w:hAnsi="Arial" w:cs="Arial"/>
          <w:i/>
          <w:iCs/>
        </w:rPr>
        <w:t>Employer’s Liability (Defective equipment) Act 1969</w:t>
      </w:r>
      <w:r w:rsidRPr="00B1507C">
        <w:rPr>
          <w:rFonts w:ascii="Arial" w:eastAsia="Calibri" w:hAnsi="Arial" w:cs="Arial"/>
        </w:rPr>
        <w:t xml:space="preserve">, </w:t>
      </w:r>
      <w:r w:rsidRPr="00B1507C">
        <w:rPr>
          <w:rFonts w:ascii="Arial" w:hAnsi="Arial" w:cs="Arial"/>
          <w:color w:val="000000"/>
        </w:rPr>
        <w:t xml:space="preserve">Legislation.gov.uk. (2011), [online] Available at: </w:t>
      </w:r>
      <w:hyperlink r:id="rId10" w:history="1">
        <w:r w:rsidRPr="00B1507C">
          <w:rPr>
            <w:rStyle w:val="Hyperlink"/>
            <w:rFonts w:ascii="Arial" w:hAnsi="Arial" w:cs="Arial"/>
          </w:rPr>
          <w:t>https://www.legislation.gov.uk/ukpga/1969/37</w:t>
        </w:r>
      </w:hyperlink>
      <w:r w:rsidRPr="00B1507C">
        <w:rPr>
          <w:rFonts w:ascii="Arial" w:hAnsi="Arial" w:cs="Arial"/>
          <w:color w:val="000000"/>
        </w:rPr>
        <w:t>, (Accessed: 4</w:t>
      </w:r>
      <w:r w:rsidRPr="00B1507C">
        <w:rPr>
          <w:rFonts w:ascii="Arial" w:hAnsi="Arial" w:cs="Arial"/>
          <w:color w:val="000000"/>
          <w:vertAlign w:val="superscript"/>
        </w:rPr>
        <w:t>th</w:t>
      </w:r>
      <w:r w:rsidRPr="00B1507C">
        <w:rPr>
          <w:rFonts w:ascii="Arial" w:hAnsi="Arial" w:cs="Arial"/>
          <w:color w:val="000000"/>
        </w:rPr>
        <w:t xml:space="preserve"> January 2023). </w:t>
      </w:r>
    </w:p>
    <w:p w14:paraId="229DD14B" w14:textId="77777777" w:rsidR="00CC1FBF" w:rsidRPr="004A25BA" w:rsidRDefault="00CC1FBF" w:rsidP="004A25BA">
      <w:pPr>
        <w:pStyle w:val="NormalWeb"/>
        <w:rPr>
          <w:rFonts w:ascii="Arial" w:hAnsi="Arial" w:cs="Arial"/>
          <w:color w:val="000000" w:themeColor="text1"/>
        </w:rPr>
      </w:pPr>
      <w:r w:rsidRPr="004A25BA">
        <w:rPr>
          <w:rFonts w:ascii="Arial" w:hAnsi="Arial" w:cs="Arial"/>
          <w:color w:val="000000" w:themeColor="text1"/>
        </w:rPr>
        <w:t xml:space="preserve">Giliker (2014), </w:t>
      </w:r>
      <w:r w:rsidRPr="004A25BA">
        <w:rPr>
          <w:rFonts w:ascii="Arial" w:hAnsi="Arial" w:cs="Arial"/>
          <w:i/>
          <w:iCs/>
          <w:color w:val="000000" w:themeColor="text1"/>
        </w:rPr>
        <w:t>Tort</w:t>
      </w:r>
      <w:r w:rsidRPr="004A25BA">
        <w:rPr>
          <w:rFonts w:ascii="Arial" w:hAnsi="Arial" w:cs="Arial"/>
          <w:color w:val="000000" w:themeColor="text1"/>
        </w:rPr>
        <w:t>, Fifth Edition, Sweet and Maxwell.</w:t>
      </w:r>
    </w:p>
    <w:p w14:paraId="1B72E0B9" w14:textId="77777777" w:rsidR="00CC1FBF" w:rsidRPr="00963265" w:rsidRDefault="00CC1FBF" w:rsidP="00152F1D">
      <w:pPr>
        <w:pStyle w:val="NormalWeb"/>
        <w:shd w:val="clear" w:color="auto" w:fill="FFFFFF"/>
        <w:spacing w:before="0" w:beforeAutospacing="0" w:after="240" w:afterAutospacing="0" w:line="360" w:lineRule="atLeast"/>
        <w:rPr>
          <w:rFonts w:ascii="Arial" w:hAnsi="Arial" w:cs="Arial"/>
          <w:color w:val="000000"/>
        </w:rPr>
      </w:pPr>
      <w:r w:rsidRPr="00152F1D">
        <w:rPr>
          <w:rFonts w:ascii="Arial" w:hAnsi="Arial" w:cs="Arial"/>
          <w:color w:val="000000"/>
        </w:rPr>
        <w:t xml:space="preserve">GOV.UK (2012), </w:t>
      </w:r>
      <w:r w:rsidRPr="00152F1D">
        <w:rPr>
          <w:rFonts w:ascii="Arial" w:hAnsi="Arial" w:cs="Arial"/>
          <w:i/>
          <w:iCs/>
          <w:color w:val="000000"/>
        </w:rPr>
        <w:t>Fire safety in the workplace</w:t>
      </w:r>
      <w:r w:rsidRPr="00152F1D">
        <w:rPr>
          <w:rFonts w:ascii="Arial" w:hAnsi="Arial" w:cs="Arial"/>
          <w:color w:val="000000"/>
        </w:rPr>
        <w:t xml:space="preserve">. [online] GOV.UK. Available at: </w:t>
      </w:r>
      <w:hyperlink r:id="rId11" w:history="1">
        <w:r w:rsidRPr="00152F1D">
          <w:rPr>
            <w:rStyle w:val="Hyperlink"/>
            <w:rFonts w:ascii="Arial" w:hAnsi="Arial" w:cs="Arial"/>
          </w:rPr>
          <w:t>https://www.gov.uk/workplace-fire-safety-your-responsibilities</w:t>
        </w:r>
      </w:hyperlink>
      <w:r w:rsidRPr="00152F1D">
        <w:rPr>
          <w:rFonts w:ascii="Arial" w:hAnsi="Arial" w:cs="Arial"/>
          <w:color w:val="000000"/>
        </w:rPr>
        <w:t>, (Accessed: 3</w:t>
      </w:r>
      <w:r w:rsidRPr="00152F1D">
        <w:rPr>
          <w:rFonts w:ascii="Arial" w:hAnsi="Arial" w:cs="Arial"/>
          <w:color w:val="000000"/>
          <w:vertAlign w:val="superscript"/>
        </w:rPr>
        <w:t>rd</w:t>
      </w:r>
      <w:r w:rsidRPr="00152F1D">
        <w:rPr>
          <w:rFonts w:ascii="Arial" w:hAnsi="Arial" w:cs="Arial"/>
          <w:color w:val="000000"/>
        </w:rPr>
        <w:t xml:space="preserve"> January 202</w:t>
      </w:r>
      <w:r>
        <w:rPr>
          <w:rFonts w:ascii="Arial" w:hAnsi="Arial" w:cs="Arial"/>
          <w:color w:val="000000"/>
        </w:rPr>
        <w:t>3</w:t>
      </w:r>
      <w:r w:rsidRPr="00152F1D">
        <w:rPr>
          <w:rFonts w:ascii="Arial" w:hAnsi="Arial" w:cs="Arial"/>
          <w:color w:val="000000"/>
        </w:rPr>
        <w:t xml:space="preserve">). </w:t>
      </w:r>
    </w:p>
    <w:p w14:paraId="2123CEB5" w14:textId="77777777" w:rsidR="00CC1FBF" w:rsidRPr="000A6C19" w:rsidRDefault="00CC1FBF" w:rsidP="000A6C19">
      <w:pPr>
        <w:pStyle w:val="NormalWeb"/>
        <w:shd w:val="clear" w:color="auto" w:fill="FFFFFF"/>
        <w:spacing w:before="0" w:beforeAutospacing="0" w:after="240" w:afterAutospacing="0" w:line="360" w:lineRule="atLeast"/>
        <w:rPr>
          <w:rFonts w:ascii="Arial" w:hAnsi="Arial" w:cs="Arial"/>
          <w:color w:val="000000"/>
        </w:rPr>
      </w:pPr>
      <w:r w:rsidRPr="000A6C19">
        <w:rPr>
          <w:rFonts w:ascii="Arial" w:hAnsi="Arial" w:cs="Arial"/>
          <w:color w:val="000000"/>
        </w:rPr>
        <w:t xml:space="preserve">Hall Ellis Solicitors (2020), </w:t>
      </w:r>
      <w:r w:rsidRPr="000A6C19">
        <w:rPr>
          <w:rFonts w:ascii="Arial" w:hAnsi="Arial" w:cs="Arial"/>
          <w:i/>
          <w:iCs/>
          <w:color w:val="000000"/>
        </w:rPr>
        <w:t>Vicarious Liability: Meaning, Consequences for Employers &amp; Contractors</w:t>
      </w:r>
      <w:r w:rsidRPr="000A6C19">
        <w:rPr>
          <w:rFonts w:ascii="Arial" w:hAnsi="Arial" w:cs="Arial"/>
          <w:color w:val="000000"/>
        </w:rPr>
        <w:t xml:space="preserve">. [online] Hall Ellis Solicitors. Available at: </w:t>
      </w:r>
      <w:hyperlink r:id="rId12" w:history="1">
        <w:r w:rsidRPr="000A6C19">
          <w:rPr>
            <w:rStyle w:val="Hyperlink"/>
            <w:rFonts w:ascii="Arial" w:hAnsi="Arial" w:cs="Arial"/>
          </w:rPr>
          <w:t>https://hallellis.co.uk/vicarious-liability/</w:t>
        </w:r>
      </w:hyperlink>
      <w:r w:rsidRPr="000A6C19">
        <w:rPr>
          <w:rFonts w:ascii="Arial" w:hAnsi="Arial" w:cs="Arial"/>
          <w:color w:val="000000"/>
        </w:rPr>
        <w:t>, (Accessed: 3</w:t>
      </w:r>
      <w:r w:rsidRPr="000A6C19">
        <w:rPr>
          <w:rFonts w:ascii="Arial" w:hAnsi="Arial" w:cs="Arial"/>
          <w:color w:val="000000"/>
          <w:vertAlign w:val="superscript"/>
        </w:rPr>
        <w:t>rd</w:t>
      </w:r>
      <w:r w:rsidRPr="000A6C19">
        <w:rPr>
          <w:rFonts w:ascii="Arial" w:hAnsi="Arial" w:cs="Arial"/>
          <w:color w:val="000000"/>
        </w:rPr>
        <w:t xml:space="preserve"> January 202</w:t>
      </w:r>
      <w:r>
        <w:rPr>
          <w:rFonts w:ascii="Arial" w:hAnsi="Arial" w:cs="Arial"/>
          <w:color w:val="000000"/>
        </w:rPr>
        <w:t>3</w:t>
      </w:r>
      <w:r w:rsidRPr="000A6C19">
        <w:rPr>
          <w:rFonts w:ascii="Arial" w:hAnsi="Arial" w:cs="Arial"/>
          <w:color w:val="000000"/>
        </w:rPr>
        <w:t xml:space="preserve">). </w:t>
      </w:r>
    </w:p>
    <w:p w14:paraId="75BDC3C0" w14:textId="77777777" w:rsidR="00CC1FBF" w:rsidRDefault="00CC1FBF" w:rsidP="00775978">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r w:rsidRPr="00320483">
        <w:rPr>
          <w:rFonts w:ascii="Arial" w:eastAsia="Arial" w:hAnsi="Arial" w:cs="Arial"/>
          <w:color w:val="000000" w:themeColor="text1"/>
        </w:rPr>
        <w:t>Health and Safety at Work Act 1974 section 2 (2) (a)</w:t>
      </w:r>
      <w:r>
        <w:rPr>
          <w:rFonts w:ascii="Arial" w:eastAsia="Arial" w:hAnsi="Arial" w:cs="Arial"/>
          <w:color w:val="000000" w:themeColor="text1"/>
        </w:rPr>
        <w:t xml:space="preserve">, </w:t>
      </w:r>
      <w:r w:rsidRPr="00775978">
        <w:rPr>
          <w:rFonts w:ascii="Arial" w:hAnsi="Arial" w:cs="Arial"/>
          <w:color w:val="000000"/>
        </w:rPr>
        <w:t>legislation.gov.uk (2011).</w:t>
      </w:r>
      <w:r w:rsidRPr="00775978">
        <w:rPr>
          <w:rStyle w:val="apple-converted-space"/>
          <w:rFonts w:ascii="Arial" w:hAnsi="Arial" w:cs="Arial"/>
          <w:color w:val="000000"/>
        </w:rPr>
        <w:t> </w:t>
      </w:r>
      <w:r w:rsidRPr="00775978">
        <w:rPr>
          <w:rFonts w:ascii="Arial" w:hAnsi="Arial" w:cs="Arial"/>
          <w:i/>
          <w:iCs/>
          <w:color w:val="000000"/>
        </w:rPr>
        <w:t>Health and Safety at Work etc. Act 1974</w:t>
      </w:r>
      <w:r w:rsidRPr="00775978">
        <w:rPr>
          <w:rFonts w:ascii="Arial" w:hAnsi="Arial" w:cs="Arial"/>
          <w:color w:val="000000"/>
        </w:rPr>
        <w:t xml:space="preserve">. [online] Legislation.gov.uk. Available at: </w:t>
      </w:r>
      <w:hyperlink r:id="rId13" w:history="1">
        <w:r w:rsidRPr="00D8148A">
          <w:rPr>
            <w:rStyle w:val="Hyperlink"/>
            <w:rFonts w:ascii="Arial" w:hAnsi="Arial" w:cs="Arial"/>
          </w:rPr>
          <w:t>https://www.legislation.gov.uk/ukpga/1974/37/section/2</w:t>
        </w:r>
      </w:hyperlink>
      <w:r>
        <w:rPr>
          <w:rFonts w:ascii="Arial" w:hAnsi="Arial" w:cs="Arial"/>
          <w:color w:val="000000"/>
        </w:rPr>
        <w:t>, (Accessed: 3</w:t>
      </w:r>
      <w:r w:rsidRPr="00775978">
        <w:rPr>
          <w:rFonts w:ascii="Arial" w:hAnsi="Arial" w:cs="Arial"/>
          <w:color w:val="000000"/>
          <w:vertAlign w:val="superscript"/>
        </w:rPr>
        <w:t>rd</w:t>
      </w:r>
      <w:r>
        <w:rPr>
          <w:rFonts w:ascii="Arial" w:hAnsi="Arial" w:cs="Arial"/>
          <w:color w:val="000000"/>
        </w:rPr>
        <w:t xml:space="preserve"> January 2023). </w:t>
      </w:r>
    </w:p>
    <w:p w14:paraId="0C0BA054" w14:textId="77777777" w:rsidR="00CC1FBF" w:rsidRPr="003F42ED" w:rsidRDefault="00CC1FBF" w:rsidP="00772E8B">
      <w:pPr>
        <w:pStyle w:val="NormalWeb"/>
        <w:shd w:val="clear" w:color="auto" w:fill="FFFFFF"/>
        <w:spacing w:before="0" w:beforeAutospacing="0" w:after="240" w:afterAutospacing="0" w:line="360" w:lineRule="atLeast"/>
        <w:rPr>
          <w:rFonts w:ascii="Arial" w:hAnsi="Arial" w:cs="Arial"/>
          <w:color w:val="000000"/>
        </w:rPr>
      </w:pPr>
      <w:proofErr w:type="spellStart"/>
      <w:r w:rsidRPr="003F42ED">
        <w:rPr>
          <w:rFonts w:ascii="Arial" w:hAnsi="Arial" w:cs="Arial"/>
          <w:color w:val="000000"/>
        </w:rPr>
        <w:lastRenderedPageBreak/>
        <w:t>Healys</w:t>
      </w:r>
      <w:proofErr w:type="spellEnd"/>
      <w:r w:rsidRPr="003F42ED">
        <w:rPr>
          <w:rFonts w:ascii="Arial" w:hAnsi="Arial" w:cs="Arial"/>
          <w:color w:val="000000"/>
        </w:rPr>
        <w:t xml:space="preserve"> (2015)</w:t>
      </w:r>
      <w:r>
        <w:rPr>
          <w:rFonts w:ascii="Arial" w:hAnsi="Arial" w:cs="Arial"/>
          <w:color w:val="000000"/>
        </w:rPr>
        <w:t xml:space="preserve">, </w:t>
      </w:r>
      <w:r w:rsidRPr="003F42ED">
        <w:rPr>
          <w:rFonts w:ascii="Arial" w:hAnsi="Arial" w:cs="Arial"/>
          <w:i/>
          <w:iCs/>
          <w:color w:val="000000"/>
        </w:rPr>
        <w:t>Professional negligence and the reasonable man</w:t>
      </w:r>
      <w:r w:rsidRPr="003F42ED">
        <w:rPr>
          <w:rFonts w:ascii="Arial" w:hAnsi="Arial" w:cs="Arial"/>
          <w:color w:val="000000"/>
        </w:rPr>
        <w:t xml:space="preserve">. [online] Healys LLP. Available at: </w:t>
      </w:r>
      <w:hyperlink r:id="rId14" w:history="1">
        <w:r w:rsidRPr="003F42ED">
          <w:rPr>
            <w:rStyle w:val="Hyperlink"/>
            <w:rFonts w:ascii="Arial" w:hAnsi="Arial" w:cs="Arial"/>
          </w:rPr>
          <w:t>https://healys.com/2015/01/30/professional-negligence-and-the-reasonable-person-test/</w:t>
        </w:r>
      </w:hyperlink>
      <w:r w:rsidRPr="003F42ED">
        <w:rPr>
          <w:rFonts w:ascii="Arial" w:hAnsi="Arial" w:cs="Arial"/>
          <w:color w:val="000000"/>
        </w:rPr>
        <w:t>, (Accessed: 4</w:t>
      </w:r>
      <w:r w:rsidRPr="003F42ED">
        <w:rPr>
          <w:rFonts w:ascii="Arial" w:hAnsi="Arial" w:cs="Arial"/>
          <w:color w:val="000000"/>
          <w:vertAlign w:val="superscript"/>
        </w:rPr>
        <w:t>th</w:t>
      </w:r>
      <w:r w:rsidRPr="003F42ED">
        <w:rPr>
          <w:rFonts w:ascii="Arial" w:hAnsi="Arial" w:cs="Arial"/>
          <w:color w:val="000000"/>
        </w:rPr>
        <w:t xml:space="preserve"> January 2023). </w:t>
      </w:r>
    </w:p>
    <w:p w14:paraId="3512687E" w14:textId="77777777" w:rsidR="00CC1FBF" w:rsidRPr="0057110A" w:rsidRDefault="00CC1FBF" w:rsidP="005049D7">
      <w:pPr>
        <w:pStyle w:val="NormalWeb"/>
        <w:shd w:val="clear" w:color="auto" w:fill="FFFFFF"/>
        <w:spacing w:before="0" w:beforeAutospacing="0" w:after="240" w:afterAutospacing="0" w:line="360" w:lineRule="atLeast"/>
        <w:rPr>
          <w:color w:val="000000"/>
        </w:rPr>
      </w:pPr>
      <w:r>
        <w:rPr>
          <w:rFonts w:ascii="Arial" w:hAnsi="Arial" w:cs="Arial"/>
          <w:color w:val="000000"/>
        </w:rPr>
        <w:t xml:space="preserve">Horsey and Rackley (2021), </w:t>
      </w:r>
      <w:r>
        <w:rPr>
          <w:rFonts w:ascii="Arial" w:hAnsi="Arial" w:cs="Arial"/>
          <w:i/>
          <w:iCs/>
          <w:color w:val="000000"/>
        </w:rPr>
        <w:t xml:space="preserve">Tort Law, </w:t>
      </w:r>
      <w:r>
        <w:rPr>
          <w:rFonts w:ascii="Arial" w:hAnsi="Arial" w:cs="Arial"/>
          <w:color w:val="000000"/>
        </w:rPr>
        <w:t xml:space="preserve">Sixteenth Edition, Oxford University Press. </w:t>
      </w:r>
    </w:p>
    <w:p w14:paraId="1E3F8989" w14:textId="77777777" w:rsidR="00CC1FBF" w:rsidRDefault="00CC1FBF" w:rsidP="00775978">
      <w:pPr>
        <w:pStyle w:val="NormalWeb"/>
        <w:shd w:val="clear" w:color="auto" w:fill="FFFFFF"/>
        <w:spacing w:before="0" w:beforeAutospacing="0" w:after="240" w:afterAutospacing="0" w:line="360" w:lineRule="atLeast"/>
        <w:rPr>
          <w:rFonts w:ascii="Arial" w:hAnsi="Arial" w:cs="Arial"/>
          <w:color w:val="000000"/>
          <w:shd w:val="clear" w:color="auto" w:fill="FFFFFF"/>
        </w:rPr>
      </w:pPr>
      <w:r>
        <w:rPr>
          <w:color w:val="000000"/>
          <w:shd w:val="clear" w:color="auto" w:fill="FFFFFF"/>
        </w:rPr>
        <w:t>‌</w:t>
      </w:r>
      <w:r>
        <w:rPr>
          <w:rFonts w:ascii="Arial" w:hAnsi="Arial" w:cs="Arial"/>
          <w:color w:val="000000"/>
          <w:shd w:val="clear" w:color="auto" w:fill="FFFFFF"/>
        </w:rPr>
        <w:t xml:space="preserve">House of Commons (2008), </w:t>
      </w:r>
      <w:r w:rsidRPr="002F78B0">
        <w:rPr>
          <w:rFonts w:ascii="Arial" w:hAnsi="Arial" w:cs="Arial"/>
          <w:i/>
          <w:iCs/>
          <w:color w:val="000000"/>
          <w:shd w:val="clear" w:color="auto" w:fill="FFFFFF"/>
        </w:rPr>
        <w:t>Health and Safety (offences) Bill</w:t>
      </w:r>
      <w:r>
        <w:rPr>
          <w:rFonts w:ascii="Arial" w:hAnsi="Arial" w:cs="Arial"/>
          <w:color w:val="000000"/>
          <w:shd w:val="clear" w:color="auto" w:fill="FFFFFF"/>
        </w:rPr>
        <w:t xml:space="preserve">, www.parliament.uk, [online], Available at: </w:t>
      </w:r>
      <w:hyperlink r:id="rId15" w:history="1">
        <w:r w:rsidRPr="00D8148A">
          <w:rPr>
            <w:rStyle w:val="Hyperlink"/>
            <w:rFonts w:ascii="Arial" w:hAnsi="Arial" w:cs="Arial"/>
            <w:shd w:val="clear" w:color="auto" w:fill="FFFFFF"/>
          </w:rPr>
          <w:t>https://publications.parliament.uk/pa/cm200708/cmbills/029/en/08029x--.htm</w:t>
        </w:r>
      </w:hyperlink>
      <w:r>
        <w:rPr>
          <w:rFonts w:ascii="Arial" w:hAnsi="Arial" w:cs="Arial"/>
          <w:color w:val="000000"/>
          <w:shd w:val="clear" w:color="auto" w:fill="FFFFFF"/>
        </w:rPr>
        <w:t>, (Accessed: 3</w:t>
      </w:r>
      <w:r w:rsidRPr="002F78B0">
        <w:rPr>
          <w:rFonts w:ascii="Arial" w:hAnsi="Arial" w:cs="Arial"/>
          <w:color w:val="000000"/>
          <w:shd w:val="clear" w:color="auto" w:fill="FFFFFF"/>
          <w:vertAlign w:val="superscript"/>
        </w:rPr>
        <w:t>rd</w:t>
      </w:r>
      <w:r>
        <w:rPr>
          <w:rFonts w:ascii="Arial" w:hAnsi="Arial" w:cs="Arial"/>
          <w:color w:val="000000"/>
          <w:shd w:val="clear" w:color="auto" w:fill="FFFFFF"/>
        </w:rPr>
        <w:t xml:space="preserve"> January 2023). </w:t>
      </w:r>
    </w:p>
    <w:p w14:paraId="068C057E" w14:textId="77777777" w:rsidR="00CC1FBF" w:rsidRPr="003F42ED" w:rsidRDefault="00CC1FBF" w:rsidP="003F42ED">
      <w:pPr>
        <w:pStyle w:val="NormalWeb"/>
        <w:shd w:val="clear" w:color="auto" w:fill="FFFFFF"/>
        <w:spacing w:before="0" w:beforeAutospacing="0" w:after="240" w:afterAutospacing="0" w:line="360" w:lineRule="atLeast"/>
        <w:rPr>
          <w:rFonts w:ascii="Arial" w:hAnsi="Arial" w:cs="Arial"/>
          <w:color w:val="000000"/>
        </w:rPr>
      </w:pPr>
      <w:r w:rsidRPr="003F42ED">
        <w:rPr>
          <w:rFonts w:ascii="Arial" w:hAnsi="Arial" w:cs="Arial"/>
          <w:color w:val="000000"/>
        </w:rPr>
        <w:t xml:space="preserve">HSE (2009), </w:t>
      </w:r>
      <w:r w:rsidRPr="003F42ED">
        <w:rPr>
          <w:rFonts w:ascii="Arial" w:hAnsi="Arial" w:cs="Arial"/>
          <w:i/>
          <w:iCs/>
          <w:color w:val="000000"/>
        </w:rPr>
        <w:t>Management of health and safety at work Management of Health and Safety at Work Regulations 1999 Approved Code of Practice and Guidance L21</w:t>
      </w:r>
      <w:r w:rsidRPr="003F42ED">
        <w:rPr>
          <w:rFonts w:ascii="Arial" w:hAnsi="Arial" w:cs="Arial"/>
          <w:color w:val="000000"/>
        </w:rPr>
        <w:t xml:space="preserve">. [online] Available at: </w:t>
      </w:r>
      <w:hyperlink r:id="rId16" w:history="1">
        <w:r w:rsidRPr="003F42ED">
          <w:rPr>
            <w:rStyle w:val="Hyperlink"/>
            <w:rFonts w:ascii="Arial" w:hAnsi="Arial" w:cs="Arial"/>
          </w:rPr>
          <w:t>https://www.hseni.gov.uk/sites/hseni.gov.uk/files/publications/%5Bcurrent-domain%3Amachine-name%5D/l21-management-of-health-and-safety-at-work_0.pdf</w:t>
        </w:r>
      </w:hyperlink>
      <w:r w:rsidRPr="003F42ED">
        <w:rPr>
          <w:rFonts w:ascii="Arial" w:hAnsi="Arial" w:cs="Arial"/>
          <w:color w:val="000000"/>
        </w:rPr>
        <w:t>, (Accessed: 4</w:t>
      </w:r>
      <w:r w:rsidRPr="003F42ED">
        <w:rPr>
          <w:rFonts w:ascii="Arial" w:hAnsi="Arial" w:cs="Arial"/>
          <w:color w:val="000000"/>
          <w:vertAlign w:val="superscript"/>
        </w:rPr>
        <w:t>th</w:t>
      </w:r>
      <w:r w:rsidRPr="003F42ED">
        <w:rPr>
          <w:rFonts w:ascii="Arial" w:hAnsi="Arial" w:cs="Arial"/>
          <w:color w:val="000000"/>
        </w:rPr>
        <w:t xml:space="preserve"> January 2023). </w:t>
      </w:r>
    </w:p>
    <w:p w14:paraId="44BB7981" w14:textId="77777777" w:rsidR="00CC1FBF" w:rsidRDefault="00CC1FBF" w:rsidP="00413263">
      <w:pPr>
        <w:pStyle w:val="NormalWeb"/>
        <w:shd w:val="clear" w:color="auto" w:fill="FFFFFF"/>
        <w:spacing w:before="0" w:beforeAutospacing="0" w:after="240" w:afterAutospacing="0" w:line="360" w:lineRule="atLeast"/>
        <w:rPr>
          <w:rFonts w:ascii="Arial" w:hAnsi="Arial" w:cs="Arial"/>
          <w:color w:val="000000"/>
        </w:rPr>
      </w:pPr>
      <w:r w:rsidRPr="00413263">
        <w:rPr>
          <w:rFonts w:ascii="Arial" w:hAnsi="Arial" w:cs="Arial"/>
          <w:color w:val="000000"/>
        </w:rPr>
        <w:t>HSE (2019).</w:t>
      </w:r>
      <w:r w:rsidRPr="00413263">
        <w:rPr>
          <w:rStyle w:val="apple-converted-space"/>
          <w:rFonts w:ascii="Arial" w:hAnsi="Arial" w:cs="Arial"/>
          <w:color w:val="000000"/>
        </w:rPr>
        <w:t> </w:t>
      </w:r>
      <w:r w:rsidRPr="00413263">
        <w:rPr>
          <w:rFonts w:ascii="Arial" w:hAnsi="Arial" w:cs="Arial"/>
          <w:i/>
          <w:iCs/>
          <w:color w:val="000000"/>
        </w:rPr>
        <w:t>Employer’s responsibilities: Workers’ Health and Safety</w:t>
      </w:r>
      <w:r w:rsidRPr="00413263">
        <w:rPr>
          <w:rFonts w:ascii="Arial" w:hAnsi="Arial" w:cs="Arial"/>
          <w:color w:val="000000"/>
        </w:rPr>
        <w:t xml:space="preserve">. [online] Hse.gov.uk. Available at: </w:t>
      </w:r>
      <w:hyperlink r:id="rId17" w:history="1">
        <w:r w:rsidRPr="00D8148A">
          <w:rPr>
            <w:rStyle w:val="Hyperlink"/>
            <w:rFonts w:ascii="Arial" w:hAnsi="Arial" w:cs="Arial"/>
          </w:rPr>
          <w:t>https://www.hse.gov.uk/workers/employers.htm</w:t>
        </w:r>
      </w:hyperlink>
      <w:r>
        <w:rPr>
          <w:rFonts w:ascii="Arial" w:hAnsi="Arial" w:cs="Arial"/>
          <w:color w:val="000000"/>
        </w:rPr>
        <w:t>, (Accessed: 3</w:t>
      </w:r>
      <w:r w:rsidRPr="00413263">
        <w:rPr>
          <w:rFonts w:ascii="Arial" w:hAnsi="Arial" w:cs="Arial"/>
          <w:color w:val="000000"/>
          <w:vertAlign w:val="superscript"/>
        </w:rPr>
        <w:t>rd</w:t>
      </w:r>
      <w:r>
        <w:rPr>
          <w:rFonts w:ascii="Arial" w:hAnsi="Arial" w:cs="Arial"/>
          <w:color w:val="000000"/>
        </w:rPr>
        <w:t xml:space="preserve"> January 2023). </w:t>
      </w:r>
    </w:p>
    <w:p w14:paraId="673135AF" w14:textId="77777777" w:rsidR="00CC1FBF" w:rsidRPr="00775978" w:rsidRDefault="00CC1FBF" w:rsidP="00775978">
      <w:pPr>
        <w:pStyle w:val="NormalWeb"/>
        <w:shd w:val="clear" w:color="auto" w:fill="FFFFFF"/>
        <w:spacing w:before="0" w:beforeAutospacing="0" w:after="240" w:afterAutospacing="0" w:line="360" w:lineRule="atLeast"/>
        <w:rPr>
          <w:rFonts w:ascii="Arial" w:hAnsi="Arial" w:cs="Arial"/>
          <w:color w:val="000000"/>
        </w:rPr>
      </w:pPr>
      <w:proofErr w:type="spellStart"/>
      <w:r>
        <w:rPr>
          <w:rFonts w:ascii="Arial" w:hAnsi="Arial" w:cs="Arial"/>
          <w:color w:val="000000"/>
        </w:rPr>
        <w:t>Hylton</w:t>
      </w:r>
      <w:proofErr w:type="spellEnd"/>
      <w:r>
        <w:rPr>
          <w:rFonts w:ascii="Arial" w:hAnsi="Arial" w:cs="Arial"/>
          <w:color w:val="000000"/>
        </w:rPr>
        <w:t xml:space="preserve">. K. N (2016), </w:t>
      </w:r>
      <w:r w:rsidRPr="00775978">
        <w:rPr>
          <w:rFonts w:ascii="Arial" w:hAnsi="Arial" w:cs="Arial"/>
          <w:i/>
          <w:iCs/>
          <w:color w:val="000000"/>
        </w:rPr>
        <w:t>Tort Law A Modern Perspective</w:t>
      </w:r>
      <w:r>
        <w:rPr>
          <w:rFonts w:ascii="Arial" w:hAnsi="Arial" w:cs="Arial"/>
          <w:color w:val="000000"/>
        </w:rPr>
        <w:t xml:space="preserve">, Factual Causation, Cambridge University Press. </w:t>
      </w:r>
    </w:p>
    <w:p w14:paraId="65E56306" w14:textId="77777777" w:rsidR="00CC1FBF" w:rsidRPr="00166C2B" w:rsidRDefault="00CC1FBF" w:rsidP="00166C2B">
      <w:pPr>
        <w:pStyle w:val="NormalWeb"/>
        <w:rPr>
          <w:rFonts w:ascii="Arial" w:hAnsi="Arial" w:cs="Arial"/>
        </w:rPr>
      </w:pPr>
      <w:r w:rsidRPr="00166C2B">
        <w:rPr>
          <w:rStyle w:val="apple-converted-space"/>
          <w:rFonts w:ascii="Arial" w:hAnsi="Arial" w:cs="Arial"/>
          <w:color w:val="000000" w:themeColor="text1"/>
        </w:rPr>
        <w:t xml:space="preserve">Kidner. R (2008), </w:t>
      </w:r>
      <w:r w:rsidRPr="00166C2B">
        <w:rPr>
          <w:rStyle w:val="apple-converted-space"/>
          <w:rFonts w:ascii="Arial" w:hAnsi="Arial" w:cs="Arial"/>
          <w:i/>
          <w:iCs/>
          <w:color w:val="000000" w:themeColor="text1"/>
        </w:rPr>
        <w:t>Torts</w:t>
      </w:r>
      <w:r w:rsidRPr="00166C2B">
        <w:rPr>
          <w:rStyle w:val="apple-converted-space"/>
          <w:rFonts w:ascii="Arial" w:hAnsi="Arial" w:cs="Arial"/>
          <w:color w:val="000000" w:themeColor="text1"/>
        </w:rPr>
        <w:t>, 10</w:t>
      </w:r>
      <w:r w:rsidRPr="00166C2B">
        <w:rPr>
          <w:rStyle w:val="apple-converted-space"/>
          <w:rFonts w:ascii="Arial" w:hAnsi="Arial" w:cs="Arial"/>
          <w:color w:val="000000" w:themeColor="text1"/>
          <w:vertAlign w:val="superscript"/>
        </w:rPr>
        <w:t>th</w:t>
      </w:r>
      <w:r w:rsidRPr="00166C2B">
        <w:rPr>
          <w:rStyle w:val="apple-converted-space"/>
          <w:rFonts w:ascii="Arial" w:hAnsi="Arial" w:cs="Arial"/>
          <w:color w:val="000000" w:themeColor="text1"/>
        </w:rPr>
        <w:t xml:space="preserve"> Edition, Oxford University Press. </w:t>
      </w:r>
    </w:p>
    <w:p w14:paraId="2C14BEF6" w14:textId="77777777" w:rsidR="00CC1FBF" w:rsidRPr="00166C2B" w:rsidRDefault="00CC1FBF" w:rsidP="00166C2B">
      <w:pPr>
        <w:pStyle w:val="NormalWeb"/>
        <w:rPr>
          <w:rFonts w:ascii="Arial" w:hAnsi="Arial" w:cs="Arial"/>
          <w:color w:val="000000" w:themeColor="text1"/>
        </w:rPr>
      </w:pPr>
      <w:r w:rsidRPr="00166C2B">
        <w:rPr>
          <w:rFonts w:ascii="Arial" w:hAnsi="Arial" w:cs="Arial"/>
          <w:color w:val="000000" w:themeColor="text1"/>
        </w:rPr>
        <w:t xml:space="preserve">Lunney. M, Nolan. D, Oliphant. K (2017), Tort Law Text and Materials, Sixth Edition, Oxford University Press. </w:t>
      </w:r>
    </w:p>
    <w:p w14:paraId="32EEBEC8" w14:textId="77777777" w:rsidR="00CC1FBF" w:rsidRDefault="00CC1FBF" w:rsidP="00963265">
      <w:pPr>
        <w:rPr>
          <w:rFonts w:ascii="Arial" w:hAnsi="Arial" w:cs="Arial"/>
          <w:color w:val="000000"/>
        </w:rPr>
      </w:pPr>
      <w:r w:rsidRPr="00803E50">
        <w:rPr>
          <w:rFonts w:ascii="Arial" w:hAnsi="Arial" w:cs="Arial"/>
          <w:color w:val="000000"/>
        </w:rPr>
        <w:t xml:space="preserve">Mahmud. M. S, Rahman. M. S (2016), International Journal of Law, </w:t>
      </w:r>
      <w:r w:rsidRPr="00803E50">
        <w:rPr>
          <w:rFonts w:ascii="Arial" w:hAnsi="Arial" w:cs="Arial"/>
          <w:i/>
          <w:iCs/>
          <w:color w:val="000000"/>
        </w:rPr>
        <w:t xml:space="preserve">Do the emergency services have a duty of care towards individual members of the public? A critique under the English tort law, </w:t>
      </w:r>
      <w:r w:rsidRPr="00803E50">
        <w:rPr>
          <w:rFonts w:ascii="Arial" w:hAnsi="Arial" w:cs="Arial"/>
          <w:color w:val="000000"/>
        </w:rPr>
        <w:t xml:space="preserve">Volume 2; Issue 6; Page No. 77-81. </w:t>
      </w:r>
    </w:p>
    <w:p w14:paraId="0C19C937" w14:textId="77777777" w:rsidR="00CC1FBF" w:rsidRPr="00166C2B" w:rsidRDefault="00CC1FBF" w:rsidP="00166C2B">
      <w:pPr>
        <w:pStyle w:val="NormalWeb"/>
        <w:rPr>
          <w:rStyle w:val="apple-converted-space"/>
          <w:rFonts w:ascii="Arial" w:hAnsi="Arial" w:cs="Arial"/>
          <w:color w:val="000000" w:themeColor="text1"/>
        </w:rPr>
      </w:pPr>
      <w:r w:rsidRPr="00166C2B">
        <w:rPr>
          <w:rStyle w:val="apple-converted-space"/>
          <w:rFonts w:ascii="Arial" w:hAnsi="Arial" w:cs="Arial"/>
          <w:color w:val="000000" w:themeColor="text1"/>
        </w:rPr>
        <w:t>Mullis and Oliphant (2011), Torts, 4</w:t>
      </w:r>
      <w:r w:rsidRPr="00166C2B">
        <w:rPr>
          <w:rStyle w:val="apple-converted-space"/>
          <w:rFonts w:ascii="Arial" w:hAnsi="Arial" w:cs="Arial"/>
          <w:color w:val="000000" w:themeColor="text1"/>
          <w:vertAlign w:val="superscript"/>
        </w:rPr>
        <w:t>th</w:t>
      </w:r>
      <w:r w:rsidRPr="00166C2B">
        <w:rPr>
          <w:rStyle w:val="apple-converted-space"/>
          <w:rFonts w:ascii="Arial" w:hAnsi="Arial" w:cs="Arial"/>
          <w:color w:val="000000" w:themeColor="text1"/>
        </w:rPr>
        <w:t xml:space="preserve"> Edition, Oxford University Press. </w:t>
      </w:r>
    </w:p>
    <w:p w14:paraId="5448EC31" w14:textId="77777777" w:rsidR="00CC1FBF" w:rsidRPr="00C4657A" w:rsidRDefault="00CC1FBF" w:rsidP="00C4657A">
      <w:pPr>
        <w:pStyle w:val="NormalWeb"/>
        <w:shd w:val="clear" w:color="auto" w:fill="FFFFFF"/>
        <w:spacing w:before="0" w:beforeAutospacing="0" w:after="240" w:afterAutospacing="0" w:line="360" w:lineRule="atLeast"/>
        <w:rPr>
          <w:rFonts w:ascii="Arial" w:hAnsi="Arial" w:cs="Arial"/>
          <w:color w:val="000000"/>
        </w:rPr>
      </w:pPr>
      <w:r w:rsidRPr="00C4657A">
        <w:rPr>
          <w:rFonts w:ascii="Arial" w:hAnsi="Arial" w:cs="Arial"/>
          <w:color w:val="000000"/>
        </w:rPr>
        <w:t>Page, L. (2022).</w:t>
      </w:r>
      <w:r w:rsidRPr="00C4657A">
        <w:rPr>
          <w:rStyle w:val="apple-converted-space"/>
          <w:rFonts w:ascii="Arial" w:hAnsi="Arial" w:cs="Arial"/>
          <w:color w:val="000000"/>
        </w:rPr>
        <w:t> </w:t>
      </w:r>
      <w:r w:rsidRPr="00C4657A">
        <w:rPr>
          <w:rFonts w:ascii="Arial" w:hAnsi="Arial" w:cs="Arial"/>
          <w:i/>
          <w:iCs/>
          <w:color w:val="000000"/>
        </w:rPr>
        <w:t>Do Employers Have a Duty of Care to Employees?</w:t>
      </w:r>
      <w:r w:rsidRPr="00C4657A">
        <w:rPr>
          <w:rStyle w:val="apple-converted-space"/>
          <w:rFonts w:ascii="Arial" w:hAnsi="Arial" w:cs="Arial"/>
          <w:color w:val="000000"/>
        </w:rPr>
        <w:t> </w:t>
      </w:r>
      <w:r w:rsidRPr="00C4657A">
        <w:rPr>
          <w:rFonts w:ascii="Arial" w:hAnsi="Arial" w:cs="Arial"/>
          <w:color w:val="000000"/>
        </w:rPr>
        <w:t xml:space="preserve">[online] Peoplesafe. Available at: </w:t>
      </w:r>
      <w:hyperlink r:id="rId18" w:history="1">
        <w:r w:rsidRPr="00C4657A">
          <w:rPr>
            <w:rStyle w:val="Hyperlink"/>
            <w:rFonts w:ascii="Arial" w:hAnsi="Arial" w:cs="Arial"/>
          </w:rPr>
          <w:t>https://peoplesafe.co.uk/blogs/do-employers-have-a-duty-of-care-to-employees/</w:t>
        </w:r>
      </w:hyperlink>
      <w:r w:rsidRPr="00C4657A">
        <w:rPr>
          <w:rFonts w:ascii="Arial" w:hAnsi="Arial" w:cs="Arial"/>
          <w:color w:val="000000"/>
        </w:rPr>
        <w:t>, (Accessed: 7</w:t>
      </w:r>
      <w:r w:rsidRPr="00C4657A">
        <w:rPr>
          <w:rFonts w:ascii="Arial" w:hAnsi="Arial" w:cs="Arial"/>
          <w:color w:val="000000"/>
          <w:vertAlign w:val="superscript"/>
        </w:rPr>
        <w:t>th</w:t>
      </w:r>
      <w:r w:rsidRPr="00C4657A">
        <w:rPr>
          <w:rFonts w:ascii="Arial" w:hAnsi="Arial" w:cs="Arial"/>
          <w:color w:val="000000"/>
        </w:rPr>
        <w:t xml:space="preserve"> January 2022). </w:t>
      </w:r>
    </w:p>
    <w:p w14:paraId="0C99E9E6" w14:textId="77777777" w:rsidR="00CC1FBF" w:rsidRDefault="00CC1FBF" w:rsidP="00934B0F">
      <w:pPr>
        <w:pStyle w:val="NormalWeb"/>
        <w:shd w:val="clear" w:color="auto" w:fill="FFFFFF"/>
        <w:spacing w:before="0" w:beforeAutospacing="0" w:after="240" w:afterAutospacing="0" w:line="360" w:lineRule="atLeast"/>
        <w:rPr>
          <w:rFonts w:ascii="Arial" w:hAnsi="Arial" w:cs="Arial"/>
        </w:rPr>
      </w:pPr>
      <w:r>
        <w:rPr>
          <w:color w:val="000000"/>
          <w:shd w:val="clear" w:color="auto" w:fill="FFFFFF"/>
        </w:rPr>
        <w:t>‌</w:t>
      </w:r>
      <w:r>
        <w:rPr>
          <w:rFonts w:ascii="Arial" w:hAnsi="Arial" w:cs="Arial"/>
          <w:color w:val="000000"/>
          <w:shd w:val="clear" w:color="auto" w:fill="FFFFFF"/>
        </w:rPr>
        <w:t xml:space="preserve">Poole. J (2022), </w:t>
      </w:r>
      <w:r w:rsidRPr="00934B0F">
        <w:rPr>
          <w:rFonts w:ascii="Arial" w:hAnsi="Arial" w:cs="Arial"/>
          <w:i/>
          <w:iCs/>
        </w:rPr>
        <w:t xml:space="preserve">The Illegality Defence after Patel v Mirza, </w:t>
      </w:r>
      <w:r w:rsidRPr="00934B0F">
        <w:rPr>
          <w:rFonts w:ascii="Arial" w:hAnsi="Arial" w:cs="Arial"/>
        </w:rPr>
        <w:t>Aston University</w:t>
      </w:r>
      <w:r>
        <w:rPr>
          <w:rFonts w:ascii="Calibri" w:hAnsi="Calibri" w:cs="Calibri"/>
          <w:b/>
          <w:bCs/>
        </w:rPr>
        <w:t xml:space="preserve">, </w:t>
      </w:r>
      <w:r>
        <w:rPr>
          <w:rFonts w:ascii="Arial" w:hAnsi="Arial" w:cs="Arial"/>
        </w:rPr>
        <w:t xml:space="preserve">[online], Available at: </w:t>
      </w:r>
      <w:hyperlink r:id="rId19" w:history="1">
        <w:r w:rsidRPr="00611301">
          <w:rPr>
            <w:rStyle w:val="Hyperlink"/>
            <w:rFonts w:ascii="Arial" w:hAnsi="Arial" w:cs="Arial"/>
          </w:rPr>
          <w:t>https://www.supremecourt.uk/docs/illegality-defence-after-patel-v-mirza-lord-burrows.pdf</w:t>
        </w:r>
      </w:hyperlink>
      <w:r>
        <w:rPr>
          <w:rFonts w:ascii="Arial" w:hAnsi="Arial" w:cs="Arial"/>
        </w:rPr>
        <w:t>, (Accessed: 4</w:t>
      </w:r>
      <w:r w:rsidRPr="00934B0F">
        <w:rPr>
          <w:rFonts w:ascii="Arial" w:hAnsi="Arial" w:cs="Arial"/>
          <w:vertAlign w:val="superscript"/>
        </w:rPr>
        <w:t>th</w:t>
      </w:r>
      <w:r>
        <w:rPr>
          <w:rFonts w:ascii="Arial" w:hAnsi="Arial" w:cs="Arial"/>
        </w:rPr>
        <w:t xml:space="preserve"> January 2023). </w:t>
      </w:r>
    </w:p>
    <w:p w14:paraId="07AEC4B8" w14:textId="77777777" w:rsidR="00CC1FBF" w:rsidRPr="00B25CD6" w:rsidRDefault="00CC1FBF" w:rsidP="00B25CD6">
      <w:pPr>
        <w:pStyle w:val="NormalWeb"/>
        <w:shd w:val="clear" w:color="auto" w:fill="FFFFFF"/>
        <w:spacing w:before="0" w:beforeAutospacing="0" w:after="240" w:afterAutospacing="0" w:line="360" w:lineRule="atLeast"/>
        <w:rPr>
          <w:rFonts w:ascii="Arial" w:hAnsi="Arial" w:cs="Arial"/>
          <w:color w:val="000000"/>
        </w:rPr>
      </w:pPr>
      <w:r w:rsidRPr="00B25CD6">
        <w:rPr>
          <w:rFonts w:ascii="Arial" w:hAnsi="Arial" w:cs="Arial"/>
          <w:color w:val="000000"/>
          <w:shd w:val="clear" w:color="auto" w:fill="FFFFFF"/>
        </w:rPr>
        <w:lastRenderedPageBreak/>
        <w:t>‌</w:t>
      </w:r>
      <w:r w:rsidRPr="00B25CD6">
        <w:rPr>
          <w:rFonts w:ascii="Arial" w:eastAsia="Calibri" w:hAnsi="Arial" w:cs="Arial"/>
        </w:rPr>
        <w:t xml:space="preserve">Wilsons and Clyde Coal v English [1937], </w:t>
      </w:r>
      <w:r w:rsidRPr="00B25CD6">
        <w:rPr>
          <w:rFonts w:ascii="Arial" w:hAnsi="Arial" w:cs="Arial"/>
          <w:color w:val="000000"/>
        </w:rPr>
        <w:t xml:space="preserve">online] swarb.co.uk. Available at: </w:t>
      </w:r>
      <w:hyperlink r:id="rId20" w:history="1">
        <w:r w:rsidRPr="00B25CD6">
          <w:rPr>
            <w:rStyle w:val="Hyperlink"/>
            <w:rFonts w:ascii="Arial" w:hAnsi="Arial" w:cs="Arial"/>
          </w:rPr>
          <w:t>https://swarb.co.uk/wilsons-and-clyde-coal-co-ltd-v-english-hl-19-jul-1937/</w:t>
        </w:r>
      </w:hyperlink>
      <w:r w:rsidRPr="00B25CD6">
        <w:rPr>
          <w:rFonts w:ascii="Arial" w:hAnsi="Arial" w:cs="Arial"/>
          <w:color w:val="000000"/>
        </w:rPr>
        <w:t>, (Accessed: 7</w:t>
      </w:r>
      <w:r w:rsidRPr="00B25CD6">
        <w:rPr>
          <w:rFonts w:ascii="Arial" w:hAnsi="Arial" w:cs="Arial"/>
          <w:color w:val="000000"/>
          <w:vertAlign w:val="superscript"/>
        </w:rPr>
        <w:t>th</w:t>
      </w:r>
      <w:r w:rsidRPr="00B25CD6">
        <w:rPr>
          <w:rFonts w:ascii="Arial" w:hAnsi="Arial" w:cs="Arial"/>
          <w:color w:val="000000"/>
        </w:rPr>
        <w:t xml:space="preserve"> January 2023). </w:t>
      </w:r>
    </w:p>
    <w:p w14:paraId="0FB085F2" w14:textId="3E27B678" w:rsidR="00934B0F" w:rsidRPr="00166C2B" w:rsidRDefault="00C4657A" w:rsidP="00C4657A">
      <w:pPr>
        <w:pStyle w:val="NormalWeb"/>
        <w:shd w:val="clear" w:color="auto" w:fill="FFFFFF"/>
        <w:spacing w:before="0" w:beforeAutospacing="0" w:after="240" w:afterAutospacing="0" w:line="360" w:lineRule="atLeast"/>
        <w:rPr>
          <w:rFonts w:ascii="Arial" w:hAnsi="Arial" w:cs="Arial"/>
          <w:color w:val="000000"/>
          <w:shd w:val="clear" w:color="auto" w:fill="FFFFFF"/>
        </w:rPr>
      </w:pPr>
      <w:r>
        <w:rPr>
          <w:color w:val="000000"/>
          <w:shd w:val="clear" w:color="auto" w:fill="FFFFFF"/>
        </w:rPr>
        <w:t>‌</w:t>
      </w:r>
    </w:p>
    <w:p w14:paraId="3000F0CB" w14:textId="743D86E1" w:rsidR="000A6C19" w:rsidRPr="000A6C19" w:rsidRDefault="00413263" w:rsidP="00413263">
      <w:pPr>
        <w:rPr>
          <w:rFonts w:ascii="Arial" w:hAnsi="Arial" w:cs="Arial"/>
          <w:b/>
          <w:bCs/>
          <w:u w:val="single"/>
        </w:rPr>
      </w:pPr>
      <w:r>
        <w:rPr>
          <w:color w:val="000000"/>
          <w:shd w:val="clear" w:color="auto" w:fill="FFFFFF"/>
        </w:rPr>
        <w:t>‌</w:t>
      </w:r>
    </w:p>
    <w:sectPr w:rsidR="000A6C19" w:rsidRPr="000A6C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8EE34" w14:textId="77777777" w:rsidR="00AC0224" w:rsidRDefault="00AC0224" w:rsidP="00922C90">
      <w:r>
        <w:separator/>
      </w:r>
    </w:p>
  </w:endnote>
  <w:endnote w:type="continuationSeparator" w:id="0">
    <w:p w14:paraId="3D7D4357" w14:textId="77777777" w:rsidR="00AC0224" w:rsidRDefault="00AC0224" w:rsidP="00922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A52E2" w14:textId="77777777" w:rsidR="00AC0224" w:rsidRDefault="00AC0224" w:rsidP="00922C90">
      <w:r>
        <w:separator/>
      </w:r>
    </w:p>
  </w:footnote>
  <w:footnote w:type="continuationSeparator" w:id="0">
    <w:p w14:paraId="36E72062" w14:textId="77777777" w:rsidR="00AC0224" w:rsidRDefault="00AC0224" w:rsidP="00922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5D06"/>
    <w:multiLevelType w:val="multilevel"/>
    <w:tmpl w:val="ABE2A364"/>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2A9311E"/>
    <w:multiLevelType w:val="multilevel"/>
    <w:tmpl w:val="1520CCFC"/>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AD348A8"/>
    <w:multiLevelType w:val="multilevel"/>
    <w:tmpl w:val="87F42E88"/>
    <w:lvl w:ilvl="0">
      <w:start w:val="4"/>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C477C04"/>
    <w:multiLevelType w:val="multilevel"/>
    <w:tmpl w:val="FBAC7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4002C"/>
    <w:multiLevelType w:val="multilevel"/>
    <w:tmpl w:val="ABE2A364"/>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BA47A50"/>
    <w:multiLevelType w:val="hybridMultilevel"/>
    <w:tmpl w:val="CFDCB2DA"/>
    <w:lvl w:ilvl="0" w:tplc="083430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F64C6"/>
    <w:multiLevelType w:val="multilevel"/>
    <w:tmpl w:val="87F42E88"/>
    <w:lvl w:ilvl="0">
      <w:start w:val="4"/>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5B3C662A"/>
    <w:multiLevelType w:val="hybridMultilevel"/>
    <w:tmpl w:val="AEE2BACC"/>
    <w:lvl w:ilvl="0" w:tplc="051674A8">
      <w:start w:val="1"/>
      <w:numFmt w:val="decimal"/>
      <w:lvlText w:val="%1."/>
      <w:lvlJc w:val="left"/>
      <w:pPr>
        <w:ind w:left="480" w:hanging="360"/>
      </w:pPr>
    </w:lvl>
    <w:lvl w:ilvl="1" w:tplc="08090019">
      <w:start w:val="1"/>
      <w:numFmt w:val="lowerLetter"/>
      <w:lvlText w:val="%2."/>
      <w:lvlJc w:val="left"/>
      <w:pPr>
        <w:ind w:left="1200" w:hanging="360"/>
      </w:pPr>
    </w:lvl>
    <w:lvl w:ilvl="2" w:tplc="0809001B">
      <w:start w:val="1"/>
      <w:numFmt w:val="lowerRoman"/>
      <w:lvlText w:val="%3."/>
      <w:lvlJc w:val="right"/>
      <w:pPr>
        <w:ind w:left="1920" w:hanging="180"/>
      </w:pPr>
    </w:lvl>
    <w:lvl w:ilvl="3" w:tplc="0809000F">
      <w:start w:val="1"/>
      <w:numFmt w:val="decimal"/>
      <w:lvlText w:val="%4."/>
      <w:lvlJc w:val="left"/>
      <w:pPr>
        <w:ind w:left="2640" w:hanging="360"/>
      </w:pPr>
    </w:lvl>
    <w:lvl w:ilvl="4" w:tplc="08090019">
      <w:start w:val="1"/>
      <w:numFmt w:val="lowerLetter"/>
      <w:lvlText w:val="%5."/>
      <w:lvlJc w:val="left"/>
      <w:pPr>
        <w:ind w:left="3360" w:hanging="360"/>
      </w:pPr>
    </w:lvl>
    <w:lvl w:ilvl="5" w:tplc="0809001B">
      <w:start w:val="1"/>
      <w:numFmt w:val="lowerRoman"/>
      <w:lvlText w:val="%6."/>
      <w:lvlJc w:val="right"/>
      <w:pPr>
        <w:ind w:left="4080" w:hanging="180"/>
      </w:pPr>
    </w:lvl>
    <w:lvl w:ilvl="6" w:tplc="0809000F">
      <w:start w:val="1"/>
      <w:numFmt w:val="decimal"/>
      <w:lvlText w:val="%7."/>
      <w:lvlJc w:val="left"/>
      <w:pPr>
        <w:ind w:left="4800" w:hanging="360"/>
      </w:pPr>
    </w:lvl>
    <w:lvl w:ilvl="7" w:tplc="08090019">
      <w:start w:val="1"/>
      <w:numFmt w:val="lowerLetter"/>
      <w:lvlText w:val="%8."/>
      <w:lvlJc w:val="left"/>
      <w:pPr>
        <w:ind w:left="5520" w:hanging="360"/>
      </w:pPr>
    </w:lvl>
    <w:lvl w:ilvl="8" w:tplc="0809001B">
      <w:start w:val="1"/>
      <w:numFmt w:val="lowerRoman"/>
      <w:lvlText w:val="%9."/>
      <w:lvlJc w:val="right"/>
      <w:pPr>
        <w:ind w:left="6240" w:hanging="180"/>
      </w:pPr>
    </w:lvl>
  </w:abstractNum>
  <w:abstractNum w:abstractNumId="8" w15:restartNumberingAfterBreak="0">
    <w:nsid w:val="5D084353"/>
    <w:multiLevelType w:val="hybridMultilevel"/>
    <w:tmpl w:val="61B830D2"/>
    <w:lvl w:ilvl="0" w:tplc="BDA03DE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00F6C"/>
    <w:multiLevelType w:val="multilevel"/>
    <w:tmpl w:val="C8307BD2"/>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9148196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70792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654150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3670166">
    <w:abstractNumId w:val="4"/>
  </w:num>
  <w:num w:numId="5" w16cid:durableId="113594953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4491285">
    <w:abstractNumId w:val="3"/>
  </w:num>
  <w:num w:numId="7" w16cid:durableId="1226799554">
    <w:abstractNumId w:val="8"/>
  </w:num>
  <w:num w:numId="8" w16cid:durableId="1930766895">
    <w:abstractNumId w:val="0"/>
  </w:num>
  <w:num w:numId="9" w16cid:durableId="498692032">
    <w:abstractNumId w:val="2"/>
  </w:num>
  <w:num w:numId="10" w16cid:durableId="825315486">
    <w:abstractNumId w:val="5"/>
  </w:num>
  <w:num w:numId="11" w16cid:durableId="3116413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73D"/>
    <w:rsid w:val="00044EDA"/>
    <w:rsid w:val="00065078"/>
    <w:rsid w:val="00076997"/>
    <w:rsid w:val="000A6C19"/>
    <w:rsid w:val="000D05F1"/>
    <w:rsid w:val="00152F1D"/>
    <w:rsid w:val="00166C2B"/>
    <w:rsid w:val="001D07C6"/>
    <w:rsid w:val="002A189C"/>
    <w:rsid w:val="002C6379"/>
    <w:rsid w:val="002E38E5"/>
    <w:rsid w:val="002F714C"/>
    <w:rsid w:val="002F78B0"/>
    <w:rsid w:val="00313690"/>
    <w:rsid w:val="00320483"/>
    <w:rsid w:val="00353F75"/>
    <w:rsid w:val="00363679"/>
    <w:rsid w:val="003D35D8"/>
    <w:rsid w:val="003D5AC6"/>
    <w:rsid w:val="003D7C1F"/>
    <w:rsid w:val="003F42ED"/>
    <w:rsid w:val="00405747"/>
    <w:rsid w:val="00406E0B"/>
    <w:rsid w:val="00413263"/>
    <w:rsid w:val="0042538E"/>
    <w:rsid w:val="00494D0A"/>
    <w:rsid w:val="004A25BA"/>
    <w:rsid w:val="004C027B"/>
    <w:rsid w:val="005049D7"/>
    <w:rsid w:val="005260E2"/>
    <w:rsid w:val="00534AD1"/>
    <w:rsid w:val="0057110A"/>
    <w:rsid w:val="00594A64"/>
    <w:rsid w:val="005E317D"/>
    <w:rsid w:val="00637181"/>
    <w:rsid w:val="00666F86"/>
    <w:rsid w:val="00681F21"/>
    <w:rsid w:val="006B0E0C"/>
    <w:rsid w:val="006C0491"/>
    <w:rsid w:val="006F079A"/>
    <w:rsid w:val="006F2936"/>
    <w:rsid w:val="007132EE"/>
    <w:rsid w:val="00724528"/>
    <w:rsid w:val="00772E8B"/>
    <w:rsid w:val="00775978"/>
    <w:rsid w:val="00776F74"/>
    <w:rsid w:val="00796A2F"/>
    <w:rsid w:val="007F5486"/>
    <w:rsid w:val="00803E50"/>
    <w:rsid w:val="00822DE0"/>
    <w:rsid w:val="00835851"/>
    <w:rsid w:val="0084028E"/>
    <w:rsid w:val="0087580D"/>
    <w:rsid w:val="00907E85"/>
    <w:rsid w:val="00922C90"/>
    <w:rsid w:val="00934B0F"/>
    <w:rsid w:val="0094500A"/>
    <w:rsid w:val="0094758A"/>
    <w:rsid w:val="009541A6"/>
    <w:rsid w:val="00955D06"/>
    <w:rsid w:val="00963265"/>
    <w:rsid w:val="0099094B"/>
    <w:rsid w:val="009C62DA"/>
    <w:rsid w:val="00A10839"/>
    <w:rsid w:val="00A52969"/>
    <w:rsid w:val="00AC0224"/>
    <w:rsid w:val="00AC70BA"/>
    <w:rsid w:val="00B1507C"/>
    <w:rsid w:val="00B25CD6"/>
    <w:rsid w:val="00BA4EA6"/>
    <w:rsid w:val="00BE20BC"/>
    <w:rsid w:val="00C1051D"/>
    <w:rsid w:val="00C22FB7"/>
    <w:rsid w:val="00C4657A"/>
    <w:rsid w:val="00C66A5A"/>
    <w:rsid w:val="00C81CCA"/>
    <w:rsid w:val="00CA3AA6"/>
    <w:rsid w:val="00CC1FBF"/>
    <w:rsid w:val="00CC2231"/>
    <w:rsid w:val="00CE6D16"/>
    <w:rsid w:val="00D43B12"/>
    <w:rsid w:val="00D61A4C"/>
    <w:rsid w:val="00D72F86"/>
    <w:rsid w:val="00D77109"/>
    <w:rsid w:val="00D947DF"/>
    <w:rsid w:val="00E176CA"/>
    <w:rsid w:val="00EE0226"/>
    <w:rsid w:val="00EE2934"/>
    <w:rsid w:val="00F12339"/>
    <w:rsid w:val="00F15241"/>
    <w:rsid w:val="00F155DC"/>
    <w:rsid w:val="00F2273D"/>
    <w:rsid w:val="00F23996"/>
    <w:rsid w:val="00F45664"/>
    <w:rsid w:val="00F63213"/>
    <w:rsid w:val="00F94CF1"/>
    <w:rsid w:val="00FF2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314764"/>
  <w15:chartTrackingRefBased/>
  <w15:docId w15:val="{B9C2FD5F-BB12-BE4C-AAA9-03ED5BD18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2ED"/>
    <w:rPr>
      <w:rFonts w:ascii="Times New Roman" w:eastAsia="Times New Roman" w:hAnsi="Times New Roman" w:cs="Times New Roman"/>
      <w:lang w:eastAsia="en-GB"/>
    </w:rPr>
  </w:style>
  <w:style w:type="paragraph" w:styleId="Heading1">
    <w:name w:val="heading 1"/>
    <w:basedOn w:val="Normal"/>
    <w:link w:val="Heading1Char"/>
    <w:uiPriority w:val="9"/>
    <w:qFormat/>
    <w:rsid w:val="0096326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96326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73D"/>
    <w:pPr>
      <w:ind w:left="720"/>
      <w:contextualSpacing/>
    </w:pPr>
  </w:style>
  <w:style w:type="character" w:styleId="Emphasis">
    <w:name w:val="Emphasis"/>
    <w:basedOn w:val="DefaultParagraphFont"/>
    <w:uiPriority w:val="20"/>
    <w:qFormat/>
    <w:rsid w:val="00F2273D"/>
    <w:rPr>
      <w:i/>
      <w:iCs/>
    </w:rPr>
  </w:style>
  <w:style w:type="character" w:customStyle="1" w:styleId="apple-converted-space">
    <w:name w:val="apple-converted-space"/>
    <w:basedOn w:val="DefaultParagraphFont"/>
    <w:rsid w:val="00F2273D"/>
  </w:style>
  <w:style w:type="character" w:styleId="Strong">
    <w:name w:val="Strong"/>
    <w:basedOn w:val="DefaultParagraphFont"/>
    <w:uiPriority w:val="22"/>
    <w:qFormat/>
    <w:rsid w:val="00F2273D"/>
    <w:rPr>
      <w:b/>
      <w:bCs/>
    </w:rPr>
  </w:style>
  <w:style w:type="paragraph" w:styleId="NormalWeb">
    <w:name w:val="Normal (Web)"/>
    <w:basedOn w:val="Normal"/>
    <w:uiPriority w:val="99"/>
    <w:unhideWhenUsed/>
    <w:rsid w:val="0087580D"/>
    <w:pPr>
      <w:spacing w:before="100" w:beforeAutospacing="1" w:after="100" w:afterAutospacing="1"/>
    </w:pPr>
  </w:style>
  <w:style w:type="character" w:styleId="Hyperlink">
    <w:name w:val="Hyperlink"/>
    <w:basedOn w:val="DefaultParagraphFont"/>
    <w:uiPriority w:val="99"/>
    <w:unhideWhenUsed/>
    <w:rsid w:val="007F5486"/>
    <w:rPr>
      <w:color w:val="0563C1" w:themeColor="hyperlink"/>
      <w:u w:val="single"/>
    </w:rPr>
  </w:style>
  <w:style w:type="character" w:styleId="UnresolvedMention">
    <w:name w:val="Unresolved Mention"/>
    <w:basedOn w:val="DefaultParagraphFont"/>
    <w:uiPriority w:val="99"/>
    <w:semiHidden/>
    <w:unhideWhenUsed/>
    <w:rsid w:val="007F5486"/>
    <w:rPr>
      <w:color w:val="605E5C"/>
      <w:shd w:val="clear" w:color="auto" w:fill="E1DFDD"/>
    </w:rPr>
  </w:style>
  <w:style w:type="character" w:styleId="FollowedHyperlink">
    <w:name w:val="FollowedHyperlink"/>
    <w:basedOn w:val="DefaultParagraphFont"/>
    <w:uiPriority w:val="99"/>
    <w:semiHidden/>
    <w:unhideWhenUsed/>
    <w:rsid w:val="000A6C19"/>
    <w:rPr>
      <w:color w:val="954F72" w:themeColor="followedHyperlink"/>
      <w:u w:val="single"/>
    </w:rPr>
  </w:style>
  <w:style w:type="paragraph" w:styleId="Header">
    <w:name w:val="header"/>
    <w:basedOn w:val="Normal"/>
    <w:link w:val="HeaderChar"/>
    <w:uiPriority w:val="99"/>
    <w:unhideWhenUsed/>
    <w:rsid w:val="00922C90"/>
    <w:pPr>
      <w:tabs>
        <w:tab w:val="center" w:pos="4513"/>
        <w:tab w:val="right" w:pos="9026"/>
      </w:tabs>
    </w:pPr>
  </w:style>
  <w:style w:type="character" w:customStyle="1" w:styleId="HeaderChar">
    <w:name w:val="Header Char"/>
    <w:basedOn w:val="DefaultParagraphFont"/>
    <w:link w:val="Header"/>
    <w:uiPriority w:val="99"/>
    <w:rsid w:val="00922C90"/>
    <w:rPr>
      <w:rFonts w:ascii="Times New Roman" w:eastAsia="Times New Roman" w:hAnsi="Times New Roman" w:cs="Times New Roman"/>
      <w:lang w:eastAsia="en-GB"/>
    </w:rPr>
  </w:style>
  <w:style w:type="paragraph" w:styleId="Footer">
    <w:name w:val="footer"/>
    <w:basedOn w:val="Normal"/>
    <w:link w:val="FooterChar"/>
    <w:uiPriority w:val="99"/>
    <w:unhideWhenUsed/>
    <w:rsid w:val="00922C90"/>
    <w:pPr>
      <w:tabs>
        <w:tab w:val="center" w:pos="4513"/>
        <w:tab w:val="right" w:pos="9026"/>
      </w:tabs>
    </w:pPr>
  </w:style>
  <w:style w:type="character" w:customStyle="1" w:styleId="FooterChar">
    <w:name w:val="Footer Char"/>
    <w:basedOn w:val="DefaultParagraphFont"/>
    <w:link w:val="Footer"/>
    <w:uiPriority w:val="99"/>
    <w:rsid w:val="00922C90"/>
    <w:rPr>
      <w:rFonts w:ascii="Times New Roman" w:eastAsia="Times New Roman" w:hAnsi="Times New Roman" w:cs="Times New Roman"/>
      <w:lang w:eastAsia="en-GB"/>
    </w:rPr>
  </w:style>
  <w:style w:type="paragraph" w:customStyle="1" w:styleId="legclearfix">
    <w:name w:val="legclearfix"/>
    <w:basedOn w:val="Normal"/>
    <w:rsid w:val="00320483"/>
    <w:pPr>
      <w:spacing w:before="100" w:beforeAutospacing="1" w:after="100" w:afterAutospacing="1"/>
    </w:pPr>
  </w:style>
  <w:style w:type="character" w:customStyle="1" w:styleId="legds">
    <w:name w:val="legds"/>
    <w:basedOn w:val="DefaultParagraphFont"/>
    <w:rsid w:val="00320483"/>
  </w:style>
  <w:style w:type="character" w:customStyle="1" w:styleId="Heading1Char">
    <w:name w:val="Heading 1 Char"/>
    <w:basedOn w:val="DefaultParagraphFont"/>
    <w:link w:val="Heading1"/>
    <w:uiPriority w:val="9"/>
    <w:rsid w:val="0096326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63265"/>
    <w:rPr>
      <w:rFonts w:ascii="Times New Roman" w:eastAsia="Times New Roman" w:hAnsi="Times New Roman" w:cs="Times New Roman"/>
      <w:b/>
      <w:bCs/>
      <w:sz w:val="36"/>
      <w:szCs w:val="36"/>
      <w:lang w:eastAsia="en-GB"/>
    </w:rPr>
  </w:style>
  <w:style w:type="character" w:customStyle="1" w:styleId="issue-underline">
    <w:name w:val="issue-underline"/>
    <w:basedOn w:val="DefaultParagraphFont"/>
    <w:rsid w:val="002A189C"/>
  </w:style>
  <w:style w:type="character" w:customStyle="1" w:styleId="hgkelc">
    <w:name w:val="hgkelc"/>
    <w:basedOn w:val="DefaultParagraphFont"/>
    <w:rsid w:val="003F4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630">
      <w:bodyDiv w:val="1"/>
      <w:marLeft w:val="0"/>
      <w:marRight w:val="0"/>
      <w:marTop w:val="0"/>
      <w:marBottom w:val="0"/>
      <w:divBdr>
        <w:top w:val="none" w:sz="0" w:space="0" w:color="auto"/>
        <w:left w:val="none" w:sz="0" w:space="0" w:color="auto"/>
        <w:bottom w:val="none" w:sz="0" w:space="0" w:color="auto"/>
        <w:right w:val="none" w:sz="0" w:space="0" w:color="auto"/>
      </w:divBdr>
    </w:div>
    <w:div w:id="51739262">
      <w:bodyDiv w:val="1"/>
      <w:marLeft w:val="0"/>
      <w:marRight w:val="0"/>
      <w:marTop w:val="0"/>
      <w:marBottom w:val="0"/>
      <w:divBdr>
        <w:top w:val="none" w:sz="0" w:space="0" w:color="auto"/>
        <w:left w:val="none" w:sz="0" w:space="0" w:color="auto"/>
        <w:bottom w:val="none" w:sz="0" w:space="0" w:color="auto"/>
        <w:right w:val="none" w:sz="0" w:space="0" w:color="auto"/>
      </w:divBdr>
      <w:divsChild>
        <w:div w:id="621888629">
          <w:marLeft w:val="0"/>
          <w:marRight w:val="0"/>
          <w:marTop w:val="0"/>
          <w:marBottom w:val="0"/>
          <w:divBdr>
            <w:top w:val="none" w:sz="0" w:space="0" w:color="auto"/>
            <w:left w:val="none" w:sz="0" w:space="0" w:color="auto"/>
            <w:bottom w:val="none" w:sz="0" w:space="0" w:color="auto"/>
            <w:right w:val="none" w:sz="0" w:space="0" w:color="auto"/>
          </w:divBdr>
        </w:div>
        <w:div w:id="1600216367">
          <w:marLeft w:val="0"/>
          <w:marRight w:val="0"/>
          <w:marTop w:val="0"/>
          <w:marBottom w:val="0"/>
          <w:divBdr>
            <w:top w:val="none" w:sz="0" w:space="0" w:color="auto"/>
            <w:left w:val="none" w:sz="0" w:space="0" w:color="auto"/>
            <w:bottom w:val="none" w:sz="0" w:space="0" w:color="auto"/>
            <w:right w:val="none" w:sz="0" w:space="0" w:color="auto"/>
          </w:divBdr>
          <w:divsChild>
            <w:div w:id="1386680864">
              <w:marLeft w:val="0"/>
              <w:marRight w:val="0"/>
              <w:marTop w:val="0"/>
              <w:marBottom w:val="0"/>
              <w:divBdr>
                <w:top w:val="none" w:sz="0" w:space="0" w:color="auto"/>
                <w:left w:val="none" w:sz="0" w:space="0" w:color="auto"/>
                <w:bottom w:val="none" w:sz="0" w:space="0" w:color="auto"/>
                <w:right w:val="none" w:sz="0" w:space="0" w:color="auto"/>
              </w:divBdr>
              <w:divsChild>
                <w:div w:id="1494182758">
                  <w:marLeft w:val="0"/>
                  <w:marRight w:val="0"/>
                  <w:marTop w:val="0"/>
                  <w:marBottom w:val="0"/>
                  <w:divBdr>
                    <w:top w:val="none" w:sz="0" w:space="0" w:color="auto"/>
                    <w:left w:val="none" w:sz="0" w:space="0" w:color="auto"/>
                    <w:bottom w:val="none" w:sz="0" w:space="0" w:color="auto"/>
                    <w:right w:val="none" w:sz="0" w:space="0" w:color="auto"/>
                  </w:divBdr>
                  <w:divsChild>
                    <w:div w:id="716785597">
                      <w:marLeft w:val="0"/>
                      <w:marRight w:val="0"/>
                      <w:marTop w:val="0"/>
                      <w:marBottom w:val="0"/>
                      <w:divBdr>
                        <w:top w:val="none" w:sz="0" w:space="0" w:color="auto"/>
                        <w:left w:val="none" w:sz="0" w:space="0" w:color="auto"/>
                        <w:bottom w:val="none" w:sz="0" w:space="0" w:color="auto"/>
                        <w:right w:val="none" w:sz="0" w:space="0" w:color="auto"/>
                      </w:divBdr>
                      <w:divsChild>
                        <w:div w:id="364406455">
                          <w:marLeft w:val="0"/>
                          <w:marRight w:val="0"/>
                          <w:marTop w:val="0"/>
                          <w:marBottom w:val="0"/>
                          <w:divBdr>
                            <w:top w:val="none" w:sz="0" w:space="0" w:color="auto"/>
                            <w:left w:val="none" w:sz="0" w:space="0" w:color="auto"/>
                            <w:bottom w:val="none" w:sz="0" w:space="0" w:color="auto"/>
                            <w:right w:val="none" w:sz="0" w:space="0" w:color="auto"/>
                          </w:divBdr>
                          <w:divsChild>
                            <w:div w:id="1585723670">
                              <w:marLeft w:val="300"/>
                              <w:marRight w:val="0"/>
                              <w:marTop w:val="0"/>
                              <w:marBottom w:val="0"/>
                              <w:divBdr>
                                <w:top w:val="none" w:sz="0" w:space="0" w:color="auto"/>
                                <w:left w:val="none" w:sz="0" w:space="0" w:color="auto"/>
                                <w:bottom w:val="none" w:sz="0" w:space="0" w:color="auto"/>
                                <w:right w:val="none" w:sz="0" w:space="0" w:color="auto"/>
                              </w:divBdr>
                              <w:divsChild>
                                <w:div w:id="976569178">
                                  <w:marLeft w:val="0"/>
                                  <w:marRight w:val="0"/>
                                  <w:marTop w:val="0"/>
                                  <w:marBottom w:val="0"/>
                                  <w:divBdr>
                                    <w:top w:val="none" w:sz="0" w:space="0" w:color="auto"/>
                                    <w:left w:val="none" w:sz="0" w:space="0" w:color="auto"/>
                                    <w:bottom w:val="none" w:sz="0" w:space="0" w:color="auto"/>
                                    <w:right w:val="none" w:sz="0" w:space="0" w:color="auto"/>
                                  </w:divBdr>
                                  <w:divsChild>
                                    <w:div w:id="576548820">
                                      <w:marLeft w:val="0"/>
                                      <w:marRight w:val="0"/>
                                      <w:marTop w:val="0"/>
                                      <w:marBottom w:val="0"/>
                                      <w:divBdr>
                                        <w:top w:val="none" w:sz="0" w:space="0" w:color="auto"/>
                                        <w:left w:val="none" w:sz="0" w:space="0" w:color="auto"/>
                                        <w:bottom w:val="none" w:sz="0" w:space="0" w:color="auto"/>
                                        <w:right w:val="none" w:sz="0" w:space="0" w:color="auto"/>
                                      </w:divBdr>
                                      <w:divsChild>
                                        <w:div w:id="1975526714">
                                          <w:marLeft w:val="0"/>
                                          <w:marRight w:val="0"/>
                                          <w:marTop w:val="0"/>
                                          <w:marBottom w:val="0"/>
                                          <w:divBdr>
                                            <w:top w:val="none" w:sz="0" w:space="0" w:color="auto"/>
                                            <w:left w:val="none" w:sz="0" w:space="0" w:color="auto"/>
                                            <w:bottom w:val="none" w:sz="0" w:space="0" w:color="auto"/>
                                            <w:right w:val="none" w:sz="0" w:space="0" w:color="auto"/>
                                          </w:divBdr>
                                          <w:divsChild>
                                            <w:div w:id="848376125">
                                              <w:marLeft w:val="0"/>
                                              <w:marRight w:val="0"/>
                                              <w:marTop w:val="0"/>
                                              <w:marBottom w:val="0"/>
                                              <w:divBdr>
                                                <w:top w:val="none" w:sz="0" w:space="0" w:color="auto"/>
                                                <w:left w:val="none" w:sz="0" w:space="0" w:color="auto"/>
                                                <w:bottom w:val="none" w:sz="0" w:space="0" w:color="auto"/>
                                                <w:right w:val="none" w:sz="0" w:space="0" w:color="auto"/>
                                              </w:divBdr>
                                              <w:divsChild>
                                                <w:div w:id="1827361562">
                                                  <w:marLeft w:val="0"/>
                                                  <w:marRight w:val="0"/>
                                                  <w:marTop w:val="0"/>
                                                  <w:marBottom w:val="0"/>
                                                  <w:divBdr>
                                                    <w:top w:val="none" w:sz="0" w:space="0" w:color="auto"/>
                                                    <w:left w:val="none" w:sz="0" w:space="0" w:color="auto"/>
                                                    <w:bottom w:val="none" w:sz="0" w:space="0" w:color="auto"/>
                                                    <w:right w:val="none" w:sz="0" w:space="0" w:color="auto"/>
                                                  </w:divBdr>
                                                  <w:divsChild>
                                                    <w:div w:id="1963223630">
                                                      <w:marLeft w:val="240"/>
                                                      <w:marRight w:val="240"/>
                                                      <w:marTop w:val="0"/>
                                                      <w:marBottom w:val="0"/>
                                                      <w:divBdr>
                                                        <w:top w:val="none" w:sz="0" w:space="0" w:color="auto"/>
                                                        <w:left w:val="none" w:sz="0" w:space="0" w:color="auto"/>
                                                        <w:bottom w:val="none" w:sz="0" w:space="0" w:color="auto"/>
                                                        <w:right w:val="none" w:sz="0" w:space="0" w:color="auto"/>
                                                      </w:divBdr>
                                                      <w:divsChild>
                                                        <w:div w:id="1942563302">
                                                          <w:marLeft w:val="0"/>
                                                          <w:marRight w:val="0"/>
                                                          <w:marTop w:val="0"/>
                                                          <w:marBottom w:val="0"/>
                                                          <w:divBdr>
                                                            <w:top w:val="none" w:sz="0" w:space="0" w:color="auto"/>
                                                            <w:left w:val="none" w:sz="0" w:space="0" w:color="auto"/>
                                                            <w:bottom w:val="none" w:sz="0" w:space="0" w:color="auto"/>
                                                            <w:right w:val="none" w:sz="0" w:space="0" w:color="auto"/>
                                                          </w:divBdr>
                                                          <w:divsChild>
                                                            <w:div w:id="66851631">
                                                              <w:marLeft w:val="0"/>
                                                              <w:marRight w:val="0"/>
                                                              <w:marTop w:val="0"/>
                                                              <w:marBottom w:val="0"/>
                                                              <w:divBdr>
                                                                <w:top w:val="none" w:sz="0" w:space="0" w:color="auto"/>
                                                                <w:left w:val="none" w:sz="0" w:space="0" w:color="auto"/>
                                                                <w:bottom w:val="none" w:sz="0" w:space="0" w:color="auto"/>
                                                                <w:right w:val="none" w:sz="0" w:space="0" w:color="auto"/>
                                                              </w:divBdr>
                                                              <w:divsChild>
                                                                <w:div w:id="159713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9495135">
                      <w:marLeft w:val="0"/>
                      <w:marRight w:val="0"/>
                      <w:marTop w:val="0"/>
                      <w:marBottom w:val="0"/>
                      <w:divBdr>
                        <w:top w:val="none" w:sz="0" w:space="0" w:color="auto"/>
                        <w:left w:val="none" w:sz="0" w:space="0" w:color="auto"/>
                        <w:bottom w:val="none" w:sz="0" w:space="0" w:color="auto"/>
                        <w:right w:val="none" w:sz="0" w:space="0" w:color="auto"/>
                      </w:divBdr>
                      <w:divsChild>
                        <w:div w:id="1673337702">
                          <w:marLeft w:val="0"/>
                          <w:marRight w:val="0"/>
                          <w:marTop w:val="0"/>
                          <w:marBottom w:val="0"/>
                          <w:divBdr>
                            <w:top w:val="none" w:sz="0" w:space="0" w:color="auto"/>
                            <w:left w:val="none" w:sz="0" w:space="0" w:color="auto"/>
                            <w:bottom w:val="none" w:sz="0" w:space="0" w:color="auto"/>
                            <w:right w:val="none" w:sz="0" w:space="0" w:color="auto"/>
                          </w:divBdr>
                          <w:divsChild>
                            <w:div w:id="110403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26002">
      <w:bodyDiv w:val="1"/>
      <w:marLeft w:val="0"/>
      <w:marRight w:val="0"/>
      <w:marTop w:val="0"/>
      <w:marBottom w:val="0"/>
      <w:divBdr>
        <w:top w:val="none" w:sz="0" w:space="0" w:color="auto"/>
        <w:left w:val="none" w:sz="0" w:space="0" w:color="auto"/>
        <w:bottom w:val="none" w:sz="0" w:space="0" w:color="auto"/>
        <w:right w:val="none" w:sz="0" w:space="0" w:color="auto"/>
      </w:divBdr>
    </w:div>
    <w:div w:id="133986086">
      <w:bodyDiv w:val="1"/>
      <w:marLeft w:val="0"/>
      <w:marRight w:val="0"/>
      <w:marTop w:val="0"/>
      <w:marBottom w:val="0"/>
      <w:divBdr>
        <w:top w:val="none" w:sz="0" w:space="0" w:color="auto"/>
        <w:left w:val="none" w:sz="0" w:space="0" w:color="auto"/>
        <w:bottom w:val="none" w:sz="0" w:space="0" w:color="auto"/>
        <w:right w:val="none" w:sz="0" w:space="0" w:color="auto"/>
      </w:divBdr>
    </w:div>
    <w:div w:id="151917970">
      <w:bodyDiv w:val="1"/>
      <w:marLeft w:val="0"/>
      <w:marRight w:val="0"/>
      <w:marTop w:val="0"/>
      <w:marBottom w:val="0"/>
      <w:divBdr>
        <w:top w:val="none" w:sz="0" w:space="0" w:color="auto"/>
        <w:left w:val="none" w:sz="0" w:space="0" w:color="auto"/>
        <w:bottom w:val="none" w:sz="0" w:space="0" w:color="auto"/>
        <w:right w:val="none" w:sz="0" w:space="0" w:color="auto"/>
      </w:divBdr>
    </w:div>
    <w:div w:id="159347427">
      <w:bodyDiv w:val="1"/>
      <w:marLeft w:val="0"/>
      <w:marRight w:val="0"/>
      <w:marTop w:val="0"/>
      <w:marBottom w:val="0"/>
      <w:divBdr>
        <w:top w:val="none" w:sz="0" w:space="0" w:color="auto"/>
        <w:left w:val="none" w:sz="0" w:space="0" w:color="auto"/>
        <w:bottom w:val="none" w:sz="0" w:space="0" w:color="auto"/>
        <w:right w:val="none" w:sz="0" w:space="0" w:color="auto"/>
      </w:divBdr>
    </w:div>
    <w:div w:id="216740516">
      <w:bodyDiv w:val="1"/>
      <w:marLeft w:val="0"/>
      <w:marRight w:val="0"/>
      <w:marTop w:val="0"/>
      <w:marBottom w:val="0"/>
      <w:divBdr>
        <w:top w:val="none" w:sz="0" w:space="0" w:color="auto"/>
        <w:left w:val="none" w:sz="0" w:space="0" w:color="auto"/>
        <w:bottom w:val="none" w:sz="0" w:space="0" w:color="auto"/>
        <w:right w:val="none" w:sz="0" w:space="0" w:color="auto"/>
      </w:divBdr>
    </w:div>
    <w:div w:id="219950526">
      <w:bodyDiv w:val="1"/>
      <w:marLeft w:val="0"/>
      <w:marRight w:val="0"/>
      <w:marTop w:val="0"/>
      <w:marBottom w:val="0"/>
      <w:divBdr>
        <w:top w:val="none" w:sz="0" w:space="0" w:color="auto"/>
        <w:left w:val="none" w:sz="0" w:space="0" w:color="auto"/>
        <w:bottom w:val="none" w:sz="0" w:space="0" w:color="auto"/>
        <w:right w:val="none" w:sz="0" w:space="0" w:color="auto"/>
      </w:divBdr>
    </w:div>
    <w:div w:id="346252575">
      <w:bodyDiv w:val="1"/>
      <w:marLeft w:val="0"/>
      <w:marRight w:val="0"/>
      <w:marTop w:val="0"/>
      <w:marBottom w:val="0"/>
      <w:divBdr>
        <w:top w:val="none" w:sz="0" w:space="0" w:color="auto"/>
        <w:left w:val="none" w:sz="0" w:space="0" w:color="auto"/>
        <w:bottom w:val="none" w:sz="0" w:space="0" w:color="auto"/>
        <w:right w:val="none" w:sz="0" w:space="0" w:color="auto"/>
      </w:divBdr>
    </w:div>
    <w:div w:id="378408351">
      <w:bodyDiv w:val="1"/>
      <w:marLeft w:val="0"/>
      <w:marRight w:val="0"/>
      <w:marTop w:val="0"/>
      <w:marBottom w:val="0"/>
      <w:divBdr>
        <w:top w:val="none" w:sz="0" w:space="0" w:color="auto"/>
        <w:left w:val="none" w:sz="0" w:space="0" w:color="auto"/>
        <w:bottom w:val="none" w:sz="0" w:space="0" w:color="auto"/>
        <w:right w:val="none" w:sz="0" w:space="0" w:color="auto"/>
      </w:divBdr>
    </w:div>
    <w:div w:id="390812737">
      <w:bodyDiv w:val="1"/>
      <w:marLeft w:val="0"/>
      <w:marRight w:val="0"/>
      <w:marTop w:val="0"/>
      <w:marBottom w:val="0"/>
      <w:divBdr>
        <w:top w:val="none" w:sz="0" w:space="0" w:color="auto"/>
        <w:left w:val="none" w:sz="0" w:space="0" w:color="auto"/>
        <w:bottom w:val="none" w:sz="0" w:space="0" w:color="auto"/>
        <w:right w:val="none" w:sz="0" w:space="0" w:color="auto"/>
      </w:divBdr>
    </w:div>
    <w:div w:id="402721729">
      <w:bodyDiv w:val="1"/>
      <w:marLeft w:val="0"/>
      <w:marRight w:val="0"/>
      <w:marTop w:val="0"/>
      <w:marBottom w:val="0"/>
      <w:divBdr>
        <w:top w:val="none" w:sz="0" w:space="0" w:color="auto"/>
        <w:left w:val="none" w:sz="0" w:space="0" w:color="auto"/>
        <w:bottom w:val="none" w:sz="0" w:space="0" w:color="auto"/>
        <w:right w:val="none" w:sz="0" w:space="0" w:color="auto"/>
      </w:divBdr>
    </w:div>
    <w:div w:id="408967211">
      <w:bodyDiv w:val="1"/>
      <w:marLeft w:val="0"/>
      <w:marRight w:val="0"/>
      <w:marTop w:val="0"/>
      <w:marBottom w:val="0"/>
      <w:divBdr>
        <w:top w:val="none" w:sz="0" w:space="0" w:color="auto"/>
        <w:left w:val="none" w:sz="0" w:space="0" w:color="auto"/>
        <w:bottom w:val="none" w:sz="0" w:space="0" w:color="auto"/>
        <w:right w:val="none" w:sz="0" w:space="0" w:color="auto"/>
      </w:divBdr>
    </w:div>
    <w:div w:id="549147410">
      <w:bodyDiv w:val="1"/>
      <w:marLeft w:val="0"/>
      <w:marRight w:val="0"/>
      <w:marTop w:val="0"/>
      <w:marBottom w:val="0"/>
      <w:divBdr>
        <w:top w:val="none" w:sz="0" w:space="0" w:color="auto"/>
        <w:left w:val="none" w:sz="0" w:space="0" w:color="auto"/>
        <w:bottom w:val="none" w:sz="0" w:space="0" w:color="auto"/>
        <w:right w:val="none" w:sz="0" w:space="0" w:color="auto"/>
      </w:divBdr>
    </w:div>
    <w:div w:id="583417750">
      <w:bodyDiv w:val="1"/>
      <w:marLeft w:val="0"/>
      <w:marRight w:val="0"/>
      <w:marTop w:val="0"/>
      <w:marBottom w:val="0"/>
      <w:divBdr>
        <w:top w:val="none" w:sz="0" w:space="0" w:color="auto"/>
        <w:left w:val="none" w:sz="0" w:space="0" w:color="auto"/>
        <w:bottom w:val="none" w:sz="0" w:space="0" w:color="auto"/>
        <w:right w:val="none" w:sz="0" w:space="0" w:color="auto"/>
      </w:divBdr>
    </w:div>
    <w:div w:id="652412222">
      <w:bodyDiv w:val="1"/>
      <w:marLeft w:val="0"/>
      <w:marRight w:val="0"/>
      <w:marTop w:val="0"/>
      <w:marBottom w:val="0"/>
      <w:divBdr>
        <w:top w:val="none" w:sz="0" w:space="0" w:color="auto"/>
        <w:left w:val="none" w:sz="0" w:space="0" w:color="auto"/>
        <w:bottom w:val="none" w:sz="0" w:space="0" w:color="auto"/>
        <w:right w:val="none" w:sz="0" w:space="0" w:color="auto"/>
      </w:divBdr>
    </w:div>
    <w:div w:id="660889622">
      <w:bodyDiv w:val="1"/>
      <w:marLeft w:val="0"/>
      <w:marRight w:val="0"/>
      <w:marTop w:val="0"/>
      <w:marBottom w:val="0"/>
      <w:divBdr>
        <w:top w:val="none" w:sz="0" w:space="0" w:color="auto"/>
        <w:left w:val="none" w:sz="0" w:space="0" w:color="auto"/>
        <w:bottom w:val="none" w:sz="0" w:space="0" w:color="auto"/>
        <w:right w:val="none" w:sz="0" w:space="0" w:color="auto"/>
      </w:divBdr>
    </w:div>
    <w:div w:id="710304867">
      <w:bodyDiv w:val="1"/>
      <w:marLeft w:val="0"/>
      <w:marRight w:val="0"/>
      <w:marTop w:val="0"/>
      <w:marBottom w:val="0"/>
      <w:divBdr>
        <w:top w:val="none" w:sz="0" w:space="0" w:color="auto"/>
        <w:left w:val="none" w:sz="0" w:space="0" w:color="auto"/>
        <w:bottom w:val="none" w:sz="0" w:space="0" w:color="auto"/>
        <w:right w:val="none" w:sz="0" w:space="0" w:color="auto"/>
      </w:divBdr>
    </w:div>
    <w:div w:id="773861962">
      <w:bodyDiv w:val="1"/>
      <w:marLeft w:val="0"/>
      <w:marRight w:val="0"/>
      <w:marTop w:val="0"/>
      <w:marBottom w:val="0"/>
      <w:divBdr>
        <w:top w:val="none" w:sz="0" w:space="0" w:color="auto"/>
        <w:left w:val="none" w:sz="0" w:space="0" w:color="auto"/>
        <w:bottom w:val="none" w:sz="0" w:space="0" w:color="auto"/>
        <w:right w:val="none" w:sz="0" w:space="0" w:color="auto"/>
      </w:divBdr>
    </w:div>
    <w:div w:id="805322447">
      <w:bodyDiv w:val="1"/>
      <w:marLeft w:val="0"/>
      <w:marRight w:val="0"/>
      <w:marTop w:val="0"/>
      <w:marBottom w:val="0"/>
      <w:divBdr>
        <w:top w:val="none" w:sz="0" w:space="0" w:color="auto"/>
        <w:left w:val="none" w:sz="0" w:space="0" w:color="auto"/>
        <w:bottom w:val="none" w:sz="0" w:space="0" w:color="auto"/>
        <w:right w:val="none" w:sz="0" w:space="0" w:color="auto"/>
      </w:divBdr>
    </w:div>
    <w:div w:id="851920743">
      <w:bodyDiv w:val="1"/>
      <w:marLeft w:val="0"/>
      <w:marRight w:val="0"/>
      <w:marTop w:val="0"/>
      <w:marBottom w:val="0"/>
      <w:divBdr>
        <w:top w:val="none" w:sz="0" w:space="0" w:color="auto"/>
        <w:left w:val="none" w:sz="0" w:space="0" w:color="auto"/>
        <w:bottom w:val="none" w:sz="0" w:space="0" w:color="auto"/>
        <w:right w:val="none" w:sz="0" w:space="0" w:color="auto"/>
      </w:divBdr>
    </w:div>
    <w:div w:id="866529051">
      <w:bodyDiv w:val="1"/>
      <w:marLeft w:val="0"/>
      <w:marRight w:val="0"/>
      <w:marTop w:val="0"/>
      <w:marBottom w:val="0"/>
      <w:divBdr>
        <w:top w:val="none" w:sz="0" w:space="0" w:color="auto"/>
        <w:left w:val="none" w:sz="0" w:space="0" w:color="auto"/>
        <w:bottom w:val="none" w:sz="0" w:space="0" w:color="auto"/>
        <w:right w:val="none" w:sz="0" w:space="0" w:color="auto"/>
      </w:divBdr>
      <w:divsChild>
        <w:div w:id="560556988">
          <w:marLeft w:val="0"/>
          <w:marRight w:val="0"/>
          <w:marTop w:val="0"/>
          <w:marBottom w:val="0"/>
          <w:divBdr>
            <w:top w:val="none" w:sz="0" w:space="0" w:color="auto"/>
            <w:left w:val="none" w:sz="0" w:space="0" w:color="auto"/>
            <w:bottom w:val="none" w:sz="0" w:space="0" w:color="auto"/>
            <w:right w:val="none" w:sz="0" w:space="0" w:color="auto"/>
          </w:divBdr>
          <w:divsChild>
            <w:div w:id="1233810468">
              <w:marLeft w:val="0"/>
              <w:marRight w:val="0"/>
              <w:marTop w:val="0"/>
              <w:marBottom w:val="0"/>
              <w:divBdr>
                <w:top w:val="none" w:sz="0" w:space="0" w:color="auto"/>
                <w:left w:val="none" w:sz="0" w:space="0" w:color="auto"/>
                <w:bottom w:val="none" w:sz="0" w:space="0" w:color="auto"/>
                <w:right w:val="none" w:sz="0" w:space="0" w:color="auto"/>
              </w:divBdr>
              <w:divsChild>
                <w:div w:id="193516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225468">
      <w:bodyDiv w:val="1"/>
      <w:marLeft w:val="0"/>
      <w:marRight w:val="0"/>
      <w:marTop w:val="0"/>
      <w:marBottom w:val="0"/>
      <w:divBdr>
        <w:top w:val="none" w:sz="0" w:space="0" w:color="auto"/>
        <w:left w:val="none" w:sz="0" w:space="0" w:color="auto"/>
        <w:bottom w:val="none" w:sz="0" w:space="0" w:color="auto"/>
        <w:right w:val="none" w:sz="0" w:space="0" w:color="auto"/>
      </w:divBdr>
    </w:div>
    <w:div w:id="919407497">
      <w:bodyDiv w:val="1"/>
      <w:marLeft w:val="0"/>
      <w:marRight w:val="0"/>
      <w:marTop w:val="0"/>
      <w:marBottom w:val="0"/>
      <w:divBdr>
        <w:top w:val="none" w:sz="0" w:space="0" w:color="auto"/>
        <w:left w:val="none" w:sz="0" w:space="0" w:color="auto"/>
        <w:bottom w:val="none" w:sz="0" w:space="0" w:color="auto"/>
        <w:right w:val="none" w:sz="0" w:space="0" w:color="auto"/>
      </w:divBdr>
    </w:div>
    <w:div w:id="967273747">
      <w:bodyDiv w:val="1"/>
      <w:marLeft w:val="0"/>
      <w:marRight w:val="0"/>
      <w:marTop w:val="0"/>
      <w:marBottom w:val="0"/>
      <w:divBdr>
        <w:top w:val="none" w:sz="0" w:space="0" w:color="auto"/>
        <w:left w:val="none" w:sz="0" w:space="0" w:color="auto"/>
        <w:bottom w:val="none" w:sz="0" w:space="0" w:color="auto"/>
        <w:right w:val="none" w:sz="0" w:space="0" w:color="auto"/>
      </w:divBdr>
    </w:div>
    <w:div w:id="1059986152">
      <w:bodyDiv w:val="1"/>
      <w:marLeft w:val="0"/>
      <w:marRight w:val="0"/>
      <w:marTop w:val="0"/>
      <w:marBottom w:val="0"/>
      <w:divBdr>
        <w:top w:val="none" w:sz="0" w:space="0" w:color="auto"/>
        <w:left w:val="none" w:sz="0" w:space="0" w:color="auto"/>
        <w:bottom w:val="none" w:sz="0" w:space="0" w:color="auto"/>
        <w:right w:val="none" w:sz="0" w:space="0" w:color="auto"/>
      </w:divBdr>
    </w:div>
    <w:div w:id="1105148187">
      <w:bodyDiv w:val="1"/>
      <w:marLeft w:val="0"/>
      <w:marRight w:val="0"/>
      <w:marTop w:val="0"/>
      <w:marBottom w:val="0"/>
      <w:divBdr>
        <w:top w:val="none" w:sz="0" w:space="0" w:color="auto"/>
        <w:left w:val="none" w:sz="0" w:space="0" w:color="auto"/>
        <w:bottom w:val="none" w:sz="0" w:space="0" w:color="auto"/>
        <w:right w:val="none" w:sz="0" w:space="0" w:color="auto"/>
      </w:divBdr>
    </w:div>
    <w:div w:id="1147864780">
      <w:bodyDiv w:val="1"/>
      <w:marLeft w:val="0"/>
      <w:marRight w:val="0"/>
      <w:marTop w:val="0"/>
      <w:marBottom w:val="0"/>
      <w:divBdr>
        <w:top w:val="none" w:sz="0" w:space="0" w:color="auto"/>
        <w:left w:val="none" w:sz="0" w:space="0" w:color="auto"/>
        <w:bottom w:val="none" w:sz="0" w:space="0" w:color="auto"/>
        <w:right w:val="none" w:sz="0" w:space="0" w:color="auto"/>
      </w:divBdr>
    </w:div>
    <w:div w:id="1180659367">
      <w:bodyDiv w:val="1"/>
      <w:marLeft w:val="0"/>
      <w:marRight w:val="0"/>
      <w:marTop w:val="0"/>
      <w:marBottom w:val="0"/>
      <w:divBdr>
        <w:top w:val="none" w:sz="0" w:space="0" w:color="auto"/>
        <w:left w:val="none" w:sz="0" w:space="0" w:color="auto"/>
        <w:bottom w:val="none" w:sz="0" w:space="0" w:color="auto"/>
        <w:right w:val="none" w:sz="0" w:space="0" w:color="auto"/>
      </w:divBdr>
    </w:div>
    <w:div w:id="1215965918">
      <w:bodyDiv w:val="1"/>
      <w:marLeft w:val="0"/>
      <w:marRight w:val="0"/>
      <w:marTop w:val="0"/>
      <w:marBottom w:val="0"/>
      <w:divBdr>
        <w:top w:val="none" w:sz="0" w:space="0" w:color="auto"/>
        <w:left w:val="none" w:sz="0" w:space="0" w:color="auto"/>
        <w:bottom w:val="none" w:sz="0" w:space="0" w:color="auto"/>
        <w:right w:val="none" w:sz="0" w:space="0" w:color="auto"/>
      </w:divBdr>
    </w:div>
    <w:div w:id="1277298327">
      <w:bodyDiv w:val="1"/>
      <w:marLeft w:val="0"/>
      <w:marRight w:val="0"/>
      <w:marTop w:val="0"/>
      <w:marBottom w:val="0"/>
      <w:divBdr>
        <w:top w:val="none" w:sz="0" w:space="0" w:color="auto"/>
        <w:left w:val="none" w:sz="0" w:space="0" w:color="auto"/>
        <w:bottom w:val="none" w:sz="0" w:space="0" w:color="auto"/>
        <w:right w:val="none" w:sz="0" w:space="0" w:color="auto"/>
      </w:divBdr>
    </w:div>
    <w:div w:id="1307318982">
      <w:bodyDiv w:val="1"/>
      <w:marLeft w:val="0"/>
      <w:marRight w:val="0"/>
      <w:marTop w:val="0"/>
      <w:marBottom w:val="0"/>
      <w:divBdr>
        <w:top w:val="none" w:sz="0" w:space="0" w:color="auto"/>
        <w:left w:val="none" w:sz="0" w:space="0" w:color="auto"/>
        <w:bottom w:val="none" w:sz="0" w:space="0" w:color="auto"/>
        <w:right w:val="none" w:sz="0" w:space="0" w:color="auto"/>
      </w:divBdr>
    </w:div>
    <w:div w:id="1452475870">
      <w:bodyDiv w:val="1"/>
      <w:marLeft w:val="0"/>
      <w:marRight w:val="0"/>
      <w:marTop w:val="0"/>
      <w:marBottom w:val="0"/>
      <w:divBdr>
        <w:top w:val="none" w:sz="0" w:space="0" w:color="auto"/>
        <w:left w:val="none" w:sz="0" w:space="0" w:color="auto"/>
        <w:bottom w:val="none" w:sz="0" w:space="0" w:color="auto"/>
        <w:right w:val="none" w:sz="0" w:space="0" w:color="auto"/>
      </w:divBdr>
    </w:div>
    <w:div w:id="1552841593">
      <w:bodyDiv w:val="1"/>
      <w:marLeft w:val="0"/>
      <w:marRight w:val="0"/>
      <w:marTop w:val="0"/>
      <w:marBottom w:val="0"/>
      <w:divBdr>
        <w:top w:val="none" w:sz="0" w:space="0" w:color="auto"/>
        <w:left w:val="none" w:sz="0" w:space="0" w:color="auto"/>
        <w:bottom w:val="none" w:sz="0" w:space="0" w:color="auto"/>
        <w:right w:val="none" w:sz="0" w:space="0" w:color="auto"/>
      </w:divBdr>
    </w:div>
    <w:div w:id="1706640498">
      <w:bodyDiv w:val="1"/>
      <w:marLeft w:val="0"/>
      <w:marRight w:val="0"/>
      <w:marTop w:val="0"/>
      <w:marBottom w:val="0"/>
      <w:divBdr>
        <w:top w:val="none" w:sz="0" w:space="0" w:color="auto"/>
        <w:left w:val="none" w:sz="0" w:space="0" w:color="auto"/>
        <w:bottom w:val="none" w:sz="0" w:space="0" w:color="auto"/>
        <w:right w:val="none" w:sz="0" w:space="0" w:color="auto"/>
      </w:divBdr>
    </w:div>
    <w:div w:id="1713111132">
      <w:bodyDiv w:val="1"/>
      <w:marLeft w:val="0"/>
      <w:marRight w:val="0"/>
      <w:marTop w:val="0"/>
      <w:marBottom w:val="0"/>
      <w:divBdr>
        <w:top w:val="none" w:sz="0" w:space="0" w:color="auto"/>
        <w:left w:val="none" w:sz="0" w:space="0" w:color="auto"/>
        <w:bottom w:val="none" w:sz="0" w:space="0" w:color="auto"/>
        <w:right w:val="none" w:sz="0" w:space="0" w:color="auto"/>
      </w:divBdr>
    </w:div>
    <w:div w:id="1760327742">
      <w:bodyDiv w:val="1"/>
      <w:marLeft w:val="0"/>
      <w:marRight w:val="0"/>
      <w:marTop w:val="0"/>
      <w:marBottom w:val="0"/>
      <w:divBdr>
        <w:top w:val="none" w:sz="0" w:space="0" w:color="auto"/>
        <w:left w:val="none" w:sz="0" w:space="0" w:color="auto"/>
        <w:bottom w:val="none" w:sz="0" w:space="0" w:color="auto"/>
        <w:right w:val="none" w:sz="0" w:space="0" w:color="auto"/>
      </w:divBdr>
    </w:div>
    <w:div w:id="1786532597">
      <w:bodyDiv w:val="1"/>
      <w:marLeft w:val="0"/>
      <w:marRight w:val="0"/>
      <w:marTop w:val="0"/>
      <w:marBottom w:val="0"/>
      <w:divBdr>
        <w:top w:val="none" w:sz="0" w:space="0" w:color="auto"/>
        <w:left w:val="none" w:sz="0" w:space="0" w:color="auto"/>
        <w:bottom w:val="none" w:sz="0" w:space="0" w:color="auto"/>
        <w:right w:val="none" w:sz="0" w:space="0" w:color="auto"/>
      </w:divBdr>
    </w:div>
    <w:div w:id="1796634855">
      <w:bodyDiv w:val="1"/>
      <w:marLeft w:val="0"/>
      <w:marRight w:val="0"/>
      <w:marTop w:val="0"/>
      <w:marBottom w:val="0"/>
      <w:divBdr>
        <w:top w:val="none" w:sz="0" w:space="0" w:color="auto"/>
        <w:left w:val="none" w:sz="0" w:space="0" w:color="auto"/>
        <w:bottom w:val="none" w:sz="0" w:space="0" w:color="auto"/>
        <w:right w:val="none" w:sz="0" w:space="0" w:color="auto"/>
      </w:divBdr>
    </w:div>
    <w:div w:id="1816869046">
      <w:bodyDiv w:val="1"/>
      <w:marLeft w:val="0"/>
      <w:marRight w:val="0"/>
      <w:marTop w:val="0"/>
      <w:marBottom w:val="0"/>
      <w:divBdr>
        <w:top w:val="none" w:sz="0" w:space="0" w:color="auto"/>
        <w:left w:val="none" w:sz="0" w:space="0" w:color="auto"/>
        <w:bottom w:val="none" w:sz="0" w:space="0" w:color="auto"/>
        <w:right w:val="none" w:sz="0" w:space="0" w:color="auto"/>
      </w:divBdr>
    </w:div>
    <w:div w:id="1863544216">
      <w:bodyDiv w:val="1"/>
      <w:marLeft w:val="0"/>
      <w:marRight w:val="0"/>
      <w:marTop w:val="0"/>
      <w:marBottom w:val="0"/>
      <w:divBdr>
        <w:top w:val="none" w:sz="0" w:space="0" w:color="auto"/>
        <w:left w:val="none" w:sz="0" w:space="0" w:color="auto"/>
        <w:bottom w:val="none" w:sz="0" w:space="0" w:color="auto"/>
        <w:right w:val="none" w:sz="0" w:space="0" w:color="auto"/>
      </w:divBdr>
    </w:div>
    <w:div w:id="1900050541">
      <w:bodyDiv w:val="1"/>
      <w:marLeft w:val="0"/>
      <w:marRight w:val="0"/>
      <w:marTop w:val="0"/>
      <w:marBottom w:val="0"/>
      <w:divBdr>
        <w:top w:val="none" w:sz="0" w:space="0" w:color="auto"/>
        <w:left w:val="none" w:sz="0" w:space="0" w:color="auto"/>
        <w:bottom w:val="none" w:sz="0" w:space="0" w:color="auto"/>
        <w:right w:val="none" w:sz="0" w:space="0" w:color="auto"/>
      </w:divBdr>
    </w:div>
    <w:div w:id="1974749991">
      <w:bodyDiv w:val="1"/>
      <w:marLeft w:val="0"/>
      <w:marRight w:val="0"/>
      <w:marTop w:val="0"/>
      <w:marBottom w:val="0"/>
      <w:divBdr>
        <w:top w:val="none" w:sz="0" w:space="0" w:color="auto"/>
        <w:left w:val="none" w:sz="0" w:space="0" w:color="auto"/>
        <w:bottom w:val="none" w:sz="0" w:space="0" w:color="auto"/>
        <w:right w:val="none" w:sz="0" w:space="0" w:color="auto"/>
      </w:divBdr>
    </w:div>
    <w:div w:id="1989246245">
      <w:bodyDiv w:val="1"/>
      <w:marLeft w:val="0"/>
      <w:marRight w:val="0"/>
      <w:marTop w:val="0"/>
      <w:marBottom w:val="0"/>
      <w:divBdr>
        <w:top w:val="none" w:sz="0" w:space="0" w:color="auto"/>
        <w:left w:val="none" w:sz="0" w:space="0" w:color="auto"/>
        <w:bottom w:val="none" w:sz="0" w:space="0" w:color="auto"/>
        <w:right w:val="none" w:sz="0" w:space="0" w:color="auto"/>
      </w:divBdr>
    </w:div>
    <w:div w:id="2030527084">
      <w:bodyDiv w:val="1"/>
      <w:marLeft w:val="0"/>
      <w:marRight w:val="0"/>
      <w:marTop w:val="0"/>
      <w:marBottom w:val="0"/>
      <w:divBdr>
        <w:top w:val="none" w:sz="0" w:space="0" w:color="auto"/>
        <w:left w:val="none" w:sz="0" w:space="0" w:color="auto"/>
        <w:bottom w:val="none" w:sz="0" w:space="0" w:color="auto"/>
        <w:right w:val="none" w:sz="0" w:space="0" w:color="auto"/>
      </w:divBdr>
    </w:div>
    <w:div w:id="2057580345">
      <w:bodyDiv w:val="1"/>
      <w:marLeft w:val="0"/>
      <w:marRight w:val="0"/>
      <w:marTop w:val="0"/>
      <w:marBottom w:val="0"/>
      <w:divBdr>
        <w:top w:val="none" w:sz="0" w:space="0" w:color="auto"/>
        <w:left w:val="none" w:sz="0" w:space="0" w:color="auto"/>
        <w:bottom w:val="none" w:sz="0" w:space="0" w:color="auto"/>
        <w:right w:val="none" w:sz="0" w:space="0" w:color="auto"/>
      </w:divBdr>
    </w:div>
    <w:div w:id="21117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uk/cases/UKHL/1990/2.html" TargetMode="External"/><Relationship Id="rId13" Type="http://schemas.openxmlformats.org/officeDocument/2006/relationships/hyperlink" Target="https://www.legislation.gov.uk/ukpga/1974/37/section/2" TargetMode="External"/><Relationship Id="rId18" Type="http://schemas.openxmlformats.org/officeDocument/2006/relationships/hyperlink" Target="https://peoplesafe.co.uk/blogs/do-employers-have-a-duty-of-care-to-employe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surreyheath.gov.uk/residents/environmental-services/health-safety/provision-and-use-work-equipment-regulations-1998" TargetMode="External"/><Relationship Id="rId12" Type="http://schemas.openxmlformats.org/officeDocument/2006/relationships/hyperlink" Target="https://hallellis.co.uk/vicarious-liability/" TargetMode="External"/><Relationship Id="rId17" Type="http://schemas.openxmlformats.org/officeDocument/2006/relationships/hyperlink" Target="https://www.hse.gov.uk/workers/employers.htm" TargetMode="External"/><Relationship Id="rId2" Type="http://schemas.openxmlformats.org/officeDocument/2006/relationships/styles" Target="styles.xml"/><Relationship Id="rId16" Type="http://schemas.openxmlformats.org/officeDocument/2006/relationships/hyperlink" Target="https://www.hseni.gov.uk/sites/hseni.gov.uk/files/publications/%5Bcurrent-domain%3Amachine-name%5D/l21-management-of-health-and-safety-at-work_0.pdf" TargetMode="External"/><Relationship Id="rId20" Type="http://schemas.openxmlformats.org/officeDocument/2006/relationships/hyperlink" Target="https://swarb.co.uk/wilsons-and-clyde-coal-co-ltd-v-english-hl-19-jul-19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workplace-fire-safety-your-responsibilities" TargetMode="External"/><Relationship Id="rId5" Type="http://schemas.openxmlformats.org/officeDocument/2006/relationships/footnotes" Target="footnotes.xml"/><Relationship Id="rId15" Type="http://schemas.openxmlformats.org/officeDocument/2006/relationships/hyperlink" Target="https://publications.parliament.uk/pa/cm200708/cmbills/029/en/08029x--.htm" TargetMode="External"/><Relationship Id="rId10" Type="http://schemas.openxmlformats.org/officeDocument/2006/relationships/hyperlink" Target="https://www.legislation.gov.uk/ukpga/1969/37" TargetMode="External"/><Relationship Id="rId19" Type="http://schemas.openxmlformats.org/officeDocument/2006/relationships/hyperlink" Target="https://www.supremecourt.uk/docs/illegality-defence-after-patel-v-mirza-lord-burrows.pdf" TargetMode="External"/><Relationship Id="rId4" Type="http://schemas.openxmlformats.org/officeDocument/2006/relationships/webSettings" Target="webSettings.xml"/><Relationship Id="rId9" Type="http://schemas.openxmlformats.org/officeDocument/2006/relationships/hyperlink" Target="https://swarb.co.uk/ammah-v-kuehne-nagal-logistics-ltd-ca-22-jan-2009/" TargetMode="External"/><Relationship Id="rId14" Type="http://schemas.openxmlformats.org/officeDocument/2006/relationships/hyperlink" Target="https://healys.com/2015/01/30/professional-negligence-and-the-reasonable-person-tes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2841</Words>
  <Characters>16196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2</cp:revision>
  <dcterms:created xsi:type="dcterms:W3CDTF">2023-01-13T15:47:00Z</dcterms:created>
  <dcterms:modified xsi:type="dcterms:W3CDTF">2023-01-13T15:47:00Z</dcterms:modified>
</cp:coreProperties>
</file>