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55F" w:rsidRDefault="0075142F">
      <w:pPr>
        <w:spacing w:before="200" w:after="200" w:line="360" w:lineRule="auto"/>
        <w:jc w:val="center"/>
        <w:rPr>
          <w:b/>
          <w:bCs/>
          <w:sz w:val="32"/>
          <w:szCs w:val="32"/>
        </w:rPr>
      </w:pPr>
      <w:r>
        <w:rPr>
          <w:b/>
          <w:bCs/>
          <w:noProof/>
          <w:sz w:val="32"/>
          <w:szCs w:val="32"/>
        </w:rPr>
        <w:drawing>
          <wp:inline distT="114300" distB="114300" distL="114300" distR="114300">
            <wp:extent cx="3532212" cy="1237052"/>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3532212" cy="1237052"/>
                    </a:xfrm>
                    <a:prstGeom prst="rect">
                      <a:avLst/>
                    </a:prstGeom>
                    <a:ln/>
                  </pic:spPr>
                </pic:pic>
              </a:graphicData>
            </a:graphic>
          </wp:inline>
        </w:drawing>
      </w:r>
    </w:p>
    <w:p w:rsidR="00F1655F" w:rsidRDefault="0075142F">
      <w:pPr>
        <w:spacing w:before="200" w:after="200" w:line="360" w:lineRule="auto"/>
        <w:jc w:val="center"/>
        <w:rPr>
          <w:b/>
          <w:bCs/>
          <w:sz w:val="32"/>
          <w:szCs w:val="32"/>
        </w:rPr>
      </w:pPr>
      <w:r>
        <w:rPr>
          <w:b/>
          <w:bCs/>
          <w:sz w:val="32"/>
          <w:szCs w:val="32"/>
        </w:rPr>
        <w:t>STRATEGIC BRAND EXTENSION OF ADIDAS BIOSKIN SMART SUIT: AN INTEGRATED MARKETING ANALYSIS USING STDP AND MARKETING MIX FRAMEWORKS</w:t>
      </w:r>
    </w:p>
    <w:p w:rsidR="00F1655F" w:rsidRDefault="0075142F">
      <w:pPr>
        <w:spacing w:before="200" w:after="200" w:line="360" w:lineRule="auto"/>
        <w:jc w:val="center"/>
        <w:rPr>
          <w:b/>
          <w:bCs/>
          <w:sz w:val="28"/>
          <w:szCs w:val="28"/>
        </w:rPr>
      </w:pPr>
      <w:r>
        <w:rPr>
          <w:b/>
          <w:bCs/>
          <w:sz w:val="28"/>
          <w:szCs w:val="28"/>
        </w:rPr>
        <w:t>PROGRAMME NAME: MASTER OF BUSINESS ADMINISTRATION</w:t>
      </w:r>
    </w:p>
    <w:p w:rsidR="00F1655F" w:rsidRDefault="0075142F">
      <w:pPr>
        <w:spacing w:before="200" w:after="200" w:line="360" w:lineRule="auto"/>
        <w:jc w:val="center"/>
        <w:rPr>
          <w:b/>
          <w:bCs/>
          <w:sz w:val="28"/>
          <w:szCs w:val="28"/>
        </w:rPr>
      </w:pPr>
      <w:r>
        <w:rPr>
          <w:b/>
          <w:bCs/>
          <w:sz w:val="28"/>
          <w:szCs w:val="28"/>
        </w:rPr>
        <w:t>NAME AND CODE OF THE MODULE: MARKETING MANAGEMENT &amp; LCMB7024</w:t>
      </w:r>
    </w:p>
    <w:p w:rsidR="00F1655F" w:rsidRDefault="0075142F">
      <w:pPr>
        <w:spacing w:before="200" w:after="200" w:line="360" w:lineRule="auto"/>
        <w:jc w:val="center"/>
        <w:rPr>
          <w:b/>
          <w:bCs/>
          <w:sz w:val="28"/>
          <w:szCs w:val="28"/>
        </w:rPr>
      </w:pPr>
      <w:r>
        <w:rPr>
          <w:b/>
          <w:bCs/>
          <w:sz w:val="28"/>
          <w:szCs w:val="28"/>
        </w:rPr>
        <w:t>ASSIGNMENT TITLE: ASSESSMENT COMPONENT 2: MARKETING STRATEGIES PORTFOLIO</w:t>
      </w:r>
    </w:p>
    <w:p w:rsidR="00F1655F" w:rsidRDefault="0075142F">
      <w:pPr>
        <w:spacing w:before="200" w:after="200" w:line="360" w:lineRule="auto"/>
        <w:jc w:val="center"/>
        <w:rPr>
          <w:b/>
          <w:bCs/>
          <w:sz w:val="28"/>
          <w:szCs w:val="28"/>
        </w:rPr>
      </w:pPr>
      <w:r>
        <w:rPr>
          <w:b/>
          <w:bCs/>
          <w:sz w:val="28"/>
          <w:szCs w:val="28"/>
        </w:rPr>
        <w:t>THE LECTURER’S NAME: LAILA MAAZOUZ</w:t>
      </w:r>
      <w:r w:rsidR="005B4A16">
        <w:rPr>
          <w:b/>
          <w:bCs/>
          <w:sz w:val="28"/>
          <w:szCs w:val="28"/>
        </w:rPr>
        <w:t>,</w:t>
      </w:r>
      <w:bookmarkStart w:id="0" w:name="_GoBack"/>
      <w:bookmarkEnd w:id="0"/>
      <w:r>
        <w:rPr>
          <w:b/>
          <w:bCs/>
          <w:sz w:val="28"/>
          <w:szCs w:val="28"/>
        </w:rPr>
        <w:t xml:space="preserve"> DIAN MAYASARI</w:t>
      </w:r>
    </w:p>
    <w:p w:rsidR="00F1655F" w:rsidRDefault="0075142F">
      <w:pPr>
        <w:spacing w:before="200" w:after="200" w:line="360" w:lineRule="auto"/>
        <w:jc w:val="center"/>
        <w:rPr>
          <w:b/>
          <w:bCs/>
          <w:sz w:val="28"/>
          <w:szCs w:val="28"/>
        </w:rPr>
      </w:pPr>
      <w:r>
        <w:rPr>
          <w:b/>
          <w:bCs/>
          <w:sz w:val="28"/>
          <w:szCs w:val="28"/>
        </w:rPr>
        <w:t>STUDENT NAME:</w:t>
      </w:r>
      <w:r w:rsidR="005B4A16">
        <w:rPr>
          <w:b/>
          <w:bCs/>
          <w:sz w:val="28"/>
          <w:szCs w:val="28"/>
        </w:rPr>
        <w:t xml:space="preserve"> ARKESHBHAI RAJUBHAI PANSURIYA</w:t>
      </w:r>
    </w:p>
    <w:p w:rsidR="00F1655F" w:rsidRDefault="0075142F">
      <w:pPr>
        <w:spacing w:before="200" w:after="200" w:line="360" w:lineRule="auto"/>
        <w:jc w:val="center"/>
        <w:rPr>
          <w:b/>
          <w:bCs/>
          <w:sz w:val="28"/>
          <w:szCs w:val="28"/>
        </w:rPr>
      </w:pPr>
      <w:r>
        <w:rPr>
          <w:b/>
          <w:bCs/>
          <w:sz w:val="28"/>
          <w:szCs w:val="28"/>
        </w:rPr>
        <w:t>STUDENT ID NUMBER:</w:t>
      </w:r>
      <w:r w:rsidR="005B4A16">
        <w:rPr>
          <w:b/>
          <w:bCs/>
          <w:sz w:val="28"/>
          <w:szCs w:val="28"/>
        </w:rPr>
        <w:t xml:space="preserve"> 2529488</w:t>
      </w:r>
    </w:p>
    <w:p w:rsidR="00F1655F" w:rsidRDefault="0075142F">
      <w:pPr>
        <w:spacing w:before="200" w:after="200" w:line="360" w:lineRule="auto"/>
        <w:jc w:val="center"/>
        <w:rPr>
          <w:b/>
          <w:bCs/>
          <w:sz w:val="28"/>
          <w:szCs w:val="28"/>
        </w:rPr>
      </w:pPr>
      <w:r>
        <w:rPr>
          <w:b/>
          <w:bCs/>
          <w:sz w:val="28"/>
          <w:szCs w:val="28"/>
        </w:rPr>
        <w:t>WORD COUNT: 2353</w:t>
      </w:r>
    </w:p>
    <w:p w:rsidR="00F1655F" w:rsidRDefault="0075142F">
      <w:pPr>
        <w:rPr>
          <w:b/>
          <w:bCs/>
          <w:sz w:val="24"/>
          <w:szCs w:val="24"/>
        </w:rPr>
      </w:pPr>
      <w:r>
        <w:br w:type="page"/>
      </w:r>
    </w:p>
    <w:p w:rsidR="00F1655F" w:rsidRDefault="0075142F">
      <w:pPr>
        <w:keepNext/>
        <w:keepLines/>
        <w:pBdr>
          <w:top w:val="nil"/>
          <w:left w:val="nil"/>
          <w:bottom w:val="nil"/>
          <w:right w:val="nil"/>
          <w:between w:val="nil"/>
        </w:pBdr>
        <w:spacing w:before="240" w:line="360" w:lineRule="auto"/>
        <w:jc w:val="center"/>
        <w:rPr>
          <w:b/>
          <w:bCs/>
          <w:color w:val="000000"/>
          <w:sz w:val="28"/>
          <w:szCs w:val="28"/>
        </w:rPr>
      </w:pPr>
      <w:r>
        <w:rPr>
          <w:b/>
          <w:bCs/>
          <w:color w:val="000000"/>
          <w:sz w:val="28"/>
          <w:szCs w:val="28"/>
        </w:rPr>
        <w:lastRenderedPageBreak/>
        <w:t>Table of Contents</w:t>
      </w:r>
    </w:p>
    <w:sdt>
      <w:sdtPr>
        <w:id w:val="1841474558"/>
        <w:docPartObj>
          <w:docPartGallery w:val="Table of Contents"/>
          <w:docPartUnique/>
        </w:docPartObj>
      </w:sdtPr>
      <w:sdtEndPr/>
      <w:sdtContent>
        <w:p w:rsidR="00F1655F" w:rsidRDefault="0075142F">
          <w:pPr>
            <w:pBdr>
              <w:top w:val="nil"/>
              <w:left w:val="nil"/>
              <w:bottom w:val="nil"/>
              <w:right w:val="nil"/>
              <w:between w:val="nil"/>
            </w:pBdr>
            <w:tabs>
              <w:tab w:val="right" w:leader="dot" w:pos="9350"/>
            </w:tabs>
            <w:spacing w:after="100" w:line="360" w:lineRule="auto"/>
            <w:jc w:val="both"/>
            <w:rPr>
              <w:color w:val="000000"/>
              <w:sz w:val="24"/>
              <w:szCs w:val="24"/>
            </w:rPr>
          </w:pPr>
          <w:r>
            <w:fldChar w:fldCharType="begin"/>
          </w:r>
          <w:r>
            <w:instrText xml:space="preserve"> TOC \h \u \z \t "Heading 1,1,Heading 2,2,Heading 3,3,"</w:instrText>
          </w:r>
          <w:r>
            <w:fldChar w:fldCharType="separate"/>
          </w:r>
          <w:hyperlink w:anchor="_pvkze2m0hl60">
            <w:r>
              <w:rPr>
                <w:color w:val="000000"/>
                <w:sz w:val="24"/>
                <w:szCs w:val="24"/>
              </w:rPr>
              <w:t>Element 1: Brand Extension Poster Presentation</w:t>
            </w:r>
            <w:r>
              <w:rPr>
                <w:color w:val="000000"/>
                <w:sz w:val="24"/>
                <w:szCs w:val="24"/>
              </w:rPr>
              <w:tab/>
              <w:t>3</w:t>
            </w:r>
          </w:hyperlink>
        </w:p>
        <w:p w:rsidR="00F1655F" w:rsidRDefault="0075142F">
          <w:pPr>
            <w:pBdr>
              <w:top w:val="nil"/>
              <w:left w:val="nil"/>
              <w:bottom w:val="nil"/>
              <w:right w:val="nil"/>
              <w:between w:val="nil"/>
            </w:pBdr>
            <w:tabs>
              <w:tab w:val="right" w:leader="dot" w:pos="9350"/>
            </w:tabs>
            <w:spacing w:after="100" w:line="360" w:lineRule="auto"/>
            <w:jc w:val="both"/>
            <w:rPr>
              <w:color w:val="000000"/>
              <w:sz w:val="24"/>
              <w:szCs w:val="24"/>
            </w:rPr>
          </w:pPr>
          <w:hyperlink w:anchor="_qeyze6j99g6j">
            <w:r>
              <w:rPr>
                <w:color w:val="000000"/>
                <w:sz w:val="24"/>
                <w:szCs w:val="24"/>
              </w:rPr>
              <w:t>Element 2: STDP Analysis</w:t>
            </w:r>
            <w:r>
              <w:rPr>
                <w:color w:val="000000"/>
                <w:sz w:val="24"/>
                <w:szCs w:val="24"/>
              </w:rPr>
              <w:tab/>
              <w:t>4</w:t>
            </w:r>
          </w:hyperlink>
        </w:p>
        <w:p w:rsidR="00F1655F" w:rsidRDefault="0075142F">
          <w:pPr>
            <w:pBdr>
              <w:top w:val="nil"/>
              <w:left w:val="nil"/>
              <w:bottom w:val="nil"/>
              <w:right w:val="nil"/>
              <w:between w:val="nil"/>
            </w:pBdr>
            <w:tabs>
              <w:tab w:val="right" w:leader="dot" w:pos="9350"/>
            </w:tabs>
            <w:spacing w:after="100" w:line="360" w:lineRule="auto"/>
            <w:ind w:left="220"/>
            <w:jc w:val="both"/>
            <w:rPr>
              <w:color w:val="000000"/>
              <w:sz w:val="24"/>
              <w:szCs w:val="24"/>
            </w:rPr>
          </w:pPr>
          <w:hyperlink w:anchor="_5ntbia7r72d5">
            <w:r>
              <w:rPr>
                <w:color w:val="000000"/>
                <w:sz w:val="24"/>
                <w:szCs w:val="24"/>
              </w:rPr>
              <w:t>2.1 Segmentation</w:t>
            </w:r>
            <w:r>
              <w:rPr>
                <w:color w:val="000000"/>
                <w:sz w:val="24"/>
                <w:szCs w:val="24"/>
              </w:rPr>
              <w:tab/>
              <w:t>4</w:t>
            </w:r>
          </w:hyperlink>
        </w:p>
        <w:p w:rsidR="00F1655F" w:rsidRDefault="0075142F">
          <w:pPr>
            <w:pBdr>
              <w:top w:val="nil"/>
              <w:left w:val="nil"/>
              <w:bottom w:val="nil"/>
              <w:right w:val="nil"/>
              <w:between w:val="nil"/>
            </w:pBdr>
            <w:tabs>
              <w:tab w:val="right" w:leader="dot" w:pos="9350"/>
            </w:tabs>
            <w:spacing w:after="100" w:line="360" w:lineRule="auto"/>
            <w:ind w:left="220"/>
            <w:jc w:val="both"/>
            <w:rPr>
              <w:color w:val="000000"/>
              <w:sz w:val="24"/>
              <w:szCs w:val="24"/>
            </w:rPr>
          </w:pPr>
          <w:hyperlink w:anchor="_e0d2st2t4mrq">
            <w:r>
              <w:rPr>
                <w:color w:val="000000"/>
                <w:sz w:val="24"/>
                <w:szCs w:val="24"/>
              </w:rPr>
              <w:t>2.2 Targeting strategy</w:t>
            </w:r>
            <w:r>
              <w:rPr>
                <w:color w:val="000000"/>
                <w:sz w:val="24"/>
                <w:szCs w:val="24"/>
              </w:rPr>
              <w:tab/>
              <w:t>4</w:t>
            </w:r>
          </w:hyperlink>
        </w:p>
        <w:p w:rsidR="00F1655F" w:rsidRDefault="0075142F">
          <w:pPr>
            <w:pBdr>
              <w:top w:val="nil"/>
              <w:left w:val="nil"/>
              <w:bottom w:val="nil"/>
              <w:right w:val="nil"/>
              <w:between w:val="nil"/>
            </w:pBdr>
            <w:tabs>
              <w:tab w:val="right" w:leader="dot" w:pos="9350"/>
            </w:tabs>
            <w:spacing w:after="100" w:line="360" w:lineRule="auto"/>
            <w:ind w:left="220"/>
            <w:jc w:val="both"/>
            <w:rPr>
              <w:color w:val="000000"/>
              <w:sz w:val="24"/>
              <w:szCs w:val="24"/>
            </w:rPr>
          </w:pPr>
          <w:hyperlink w:anchor="_jx5o3pkdmhpy">
            <w:r>
              <w:rPr>
                <w:color w:val="000000"/>
                <w:sz w:val="24"/>
                <w:szCs w:val="24"/>
              </w:rPr>
              <w:t>2.3 Differentiation Strategy</w:t>
            </w:r>
            <w:r>
              <w:rPr>
                <w:color w:val="000000"/>
                <w:sz w:val="24"/>
                <w:szCs w:val="24"/>
              </w:rPr>
              <w:tab/>
              <w:t>5</w:t>
            </w:r>
          </w:hyperlink>
        </w:p>
        <w:p w:rsidR="00F1655F" w:rsidRDefault="0075142F">
          <w:pPr>
            <w:pBdr>
              <w:top w:val="nil"/>
              <w:left w:val="nil"/>
              <w:bottom w:val="nil"/>
              <w:right w:val="nil"/>
              <w:between w:val="nil"/>
            </w:pBdr>
            <w:tabs>
              <w:tab w:val="right" w:leader="dot" w:pos="9350"/>
            </w:tabs>
            <w:spacing w:after="100" w:line="360" w:lineRule="auto"/>
            <w:ind w:left="220"/>
            <w:jc w:val="both"/>
            <w:rPr>
              <w:color w:val="000000"/>
              <w:sz w:val="24"/>
              <w:szCs w:val="24"/>
            </w:rPr>
          </w:pPr>
          <w:hyperlink w:anchor="_ypw0g11vsb24">
            <w:r>
              <w:rPr>
                <w:color w:val="000000"/>
                <w:sz w:val="24"/>
                <w:szCs w:val="24"/>
              </w:rPr>
              <w:t>2.4 Positioning Strategy</w:t>
            </w:r>
            <w:r>
              <w:rPr>
                <w:color w:val="000000"/>
                <w:sz w:val="24"/>
                <w:szCs w:val="24"/>
              </w:rPr>
              <w:tab/>
              <w:t>5</w:t>
            </w:r>
          </w:hyperlink>
        </w:p>
        <w:p w:rsidR="00F1655F" w:rsidRDefault="0075142F">
          <w:pPr>
            <w:pBdr>
              <w:top w:val="nil"/>
              <w:left w:val="nil"/>
              <w:bottom w:val="nil"/>
              <w:right w:val="nil"/>
              <w:between w:val="nil"/>
            </w:pBdr>
            <w:tabs>
              <w:tab w:val="right" w:leader="dot" w:pos="9350"/>
            </w:tabs>
            <w:spacing w:after="100" w:line="360" w:lineRule="auto"/>
            <w:jc w:val="both"/>
            <w:rPr>
              <w:color w:val="000000"/>
              <w:sz w:val="24"/>
              <w:szCs w:val="24"/>
            </w:rPr>
          </w:pPr>
          <w:hyperlink w:anchor="_y3s72fyrkrgf">
            <w:r>
              <w:rPr>
                <w:color w:val="000000"/>
                <w:sz w:val="24"/>
                <w:szCs w:val="24"/>
              </w:rPr>
              <w:t>Element 3: Marketing Mix</w:t>
            </w:r>
            <w:r>
              <w:rPr>
                <w:color w:val="000000"/>
                <w:sz w:val="24"/>
                <w:szCs w:val="24"/>
              </w:rPr>
              <w:tab/>
              <w:t>6</w:t>
            </w:r>
          </w:hyperlink>
        </w:p>
        <w:p w:rsidR="00F1655F" w:rsidRDefault="0075142F">
          <w:pPr>
            <w:pBdr>
              <w:top w:val="nil"/>
              <w:left w:val="nil"/>
              <w:bottom w:val="nil"/>
              <w:right w:val="nil"/>
              <w:between w:val="nil"/>
            </w:pBdr>
            <w:tabs>
              <w:tab w:val="right" w:leader="dot" w:pos="9350"/>
            </w:tabs>
            <w:spacing w:after="100" w:line="360" w:lineRule="auto"/>
            <w:ind w:left="220"/>
            <w:jc w:val="both"/>
            <w:rPr>
              <w:color w:val="000000"/>
              <w:sz w:val="24"/>
              <w:szCs w:val="24"/>
            </w:rPr>
          </w:pPr>
          <w:hyperlink w:anchor="_ppq3drs95jtm">
            <w:r>
              <w:rPr>
                <w:color w:val="000000"/>
                <w:sz w:val="24"/>
                <w:szCs w:val="24"/>
              </w:rPr>
              <w:t>3.1 Product</w:t>
            </w:r>
            <w:r>
              <w:rPr>
                <w:color w:val="000000"/>
                <w:sz w:val="24"/>
                <w:szCs w:val="24"/>
              </w:rPr>
              <w:tab/>
              <w:t>6</w:t>
            </w:r>
          </w:hyperlink>
        </w:p>
        <w:p w:rsidR="00F1655F" w:rsidRDefault="0075142F">
          <w:pPr>
            <w:pBdr>
              <w:top w:val="nil"/>
              <w:left w:val="nil"/>
              <w:bottom w:val="nil"/>
              <w:right w:val="nil"/>
              <w:between w:val="nil"/>
            </w:pBdr>
            <w:tabs>
              <w:tab w:val="right" w:leader="dot" w:pos="9350"/>
            </w:tabs>
            <w:spacing w:after="100" w:line="360" w:lineRule="auto"/>
            <w:ind w:left="220"/>
            <w:jc w:val="both"/>
            <w:rPr>
              <w:color w:val="000000"/>
              <w:sz w:val="24"/>
              <w:szCs w:val="24"/>
            </w:rPr>
          </w:pPr>
          <w:hyperlink w:anchor="_k1kd8po6owy5">
            <w:r>
              <w:rPr>
                <w:color w:val="000000"/>
                <w:sz w:val="24"/>
                <w:szCs w:val="24"/>
              </w:rPr>
              <w:t>3.2 Price</w:t>
            </w:r>
            <w:r>
              <w:rPr>
                <w:color w:val="000000"/>
                <w:sz w:val="24"/>
                <w:szCs w:val="24"/>
              </w:rPr>
              <w:tab/>
              <w:t>7</w:t>
            </w:r>
          </w:hyperlink>
        </w:p>
        <w:p w:rsidR="00F1655F" w:rsidRDefault="0075142F">
          <w:pPr>
            <w:pBdr>
              <w:top w:val="nil"/>
              <w:left w:val="nil"/>
              <w:bottom w:val="nil"/>
              <w:right w:val="nil"/>
              <w:between w:val="nil"/>
            </w:pBdr>
            <w:tabs>
              <w:tab w:val="right" w:leader="dot" w:pos="9350"/>
            </w:tabs>
            <w:spacing w:after="100" w:line="360" w:lineRule="auto"/>
            <w:ind w:left="220"/>
            <w:jc w:val="both"/>
            <w:rPr>
              <w:color w:val="000000"/>
              <w:sz w:val="24"/>
              <w:szCs w:val="24"/>
            </w:rPr>
          </w:pPr>
          <w:hyperlink w:anchor="_kbfkq59tq1y4">
            <w:r>
              <w:rPr>
                <w:color w:val="000000"/>
                <w:sz w:val="24"/>
                <w:szCs w:val="24"/>
              </w:rPr>
              <w:t>3.3 Place</w:t>
            </w:r>
            <w:r>
              <w:rPr>
                <w:color w:val="000000"/>
                <w:sz w:val="24"/>
                <w:szCs w:val="24"/>
              </w:rPr>
              <w:tab/>
              <w:t>7</w:t>
            </w:r>
          </w:hyperlink>
        </w:p>
        <w:p w:rsidR="00F1655F" w:rsidRDefault="0075142F">
          <w:pPr>
            <w:pBdr>
              <w:top w:val="nil"/>
              <w:left w:val="nil"/>
              <w:bottom w:val="nil"/>
              <w:right w:val="nil"/>
              <w:between w:val="nil"/>
            </w:pBdr>
            <w:tabs>
              <w:tab w:val="right" w:leader="dot" w:pos="9350"/>
            </w:tabs>
            <w:spacing w:after="100" w:line="360" w:lineRule="auto"/>
            <w:ind w:left="220"/>
            <w:jc w:val="both"/>
            <w:rPr>
              <w:color w:val="000000"/>
              <w:sz w:val="24"/>
              <w:szCs w:val="24"/>
            </w:rPr>
          </w:pPr>
          <w:hyperlink w:anchor="_taoeusfhhd9h">
            <w:r>
              <w:rPr>
                <w:color w:val="000000"/>
                <w:sz w:val="24"/>
                <w:szCs w:val="24"/>
              </w:rPr>
              <w:t>3.4 Promotion</w:t>
            </w:r>
            <w:r>
              <w:rPr>
                <w:color w:val="000000"/>
                <w:sz w:val="24"/>
                <w:szCs w:val="24"/>
              </w:rPr>
              <w:tab/>
              <w:t>8</w:t>
            </w:r>
          </w:hyperlink>
        </w:p>
        <w:p w:rsidR="00F1655F" w:rsidRDefault="0075142F">
          <w:pPr>
            <w:pBdr>
              <w:top w:val="nil"/>
              <w:left w:val="nil"/>
              <w:bottom w:val="nil"/>
              <w:right w:val="nil"/>
              <w:between w:val="nil"/>
            </w:pBdr>
            <w:tabs>
              <w:tab w:val="right" w:leader="dot" w:pos="9350"/>
            </w:tabs>
            <w:spacing w:after="100" w:line="360" w:lineRule="auto"/>
            <w:ind w:left="220"/>
            <w:jc w:val="both"/>
            <w:rPr>
              <w:color w:val="000000"/>
              <w:sz w:val="24"/>
              <w:szCs w:val="24"/>
            </w:rPr>
          </w:pPr>
          <w:hyperlink w:anchor="_e7se6s8pukp3">
            <w:r>
              <w:rPr>
                <w:color w:val="000000"/>
                <w:sz w:val="24"/>
                <w:szCs w:val="24"/>
              </w:rPr>
              <w:t>3.5 People</w:t>
            </w:r>
            <w:r>
              <w:rPr>
                <w:color w:val="000000"/>
                <w:sz w:val="24"/>
                <w:szCs w:val="24"/>
              </w:rPr>
              <w:tab/>
              <w:t>8</w:t>
            </w:r>
          </w:hyperlink>
        </w:p>
        <w:p w:rsidR="00F1655F" w:rsidRDefault="0075142F">
          <w:pPr>
            <w:pBdr>
              <w:top w:val="nil"/>
              <w:left w:val="nil"/>
              <w:bottom w:val="nil"/>
              <w:right w:val="nil"/>
              <w:between w:val="nil"/>
            </w:pBdr>
            <w:tabs>
              <w:tab w:val="right" w:leader="dot" w:pos="9350"/>
            </w:tabs>
            <w:spacing w:after="100" w:line="360" w:lineRule="auto"/>
            <w:ind w:left="220"/>
            <w:jc w:val="both"/>
            <w:rPr>
              <w:color w:val="000000"/>
              <w:sz w:val="24"/>
              <w:szCs w:val="24"/>
            </w:rPr>
          </w:pPr>
          <w:hyperlink w:anchor="_aerwqyoothm3">
            <w:r>
              <w:rPr>
                <w:color w:val="000000"/>
                <w:sz w:val="24"/>
                <w:szCs w:val="24"/>
              </w:rPr>
              <w:t>3.6 Process</w:t>
            </w:r>
            <w:r>
              <w:rPr>
                <w:color w:val="000000"/>
                <w:sz w:val="24"/>
                <w:szCs w:val="24"/>
              </w:rPr>
              <w:tab/>
              <w:t>8</w:t>
            </w:r>
          </w:hyperlink>
        </w:p>
        <w:p w:rsidR="00F1655F" w:rsidRDefault="0075142F">
          <w:pPr>
            <w:pBdr>
              <w:top w:val="nil"/>
              <w:left w:val="nil"/>
              <w:bottom w:val="nil"/>
              <w:right w:val="nil"/>
              <w:between w:val="nil"/>
            </w:pBdr>
            <w:tabs>
              <w:tab w:val="right" w:leader="dot" w:pos="9350"/>
            </w:tabs>
            <w:spacing w:after="100" w:line="360" w:lineRule="auto"/>
            <w:ind w:left="220"/>
            <w:jc w:val="both"/>
            <w:rPr>
              <w:color w:val="000000"/>
              <w:sz w:val="24"/>
              <w:szCs w:val="24"/>
            </w:rPr>
          </w:pPr>
          <w:hyperlink w:anchor="_s2blk6cetcwx">
            <w:r>
              <w:rPr>
                <w:color w:val="000000"/>
                <w:sz w:val="24"/>
                <w:szCs w:val="24"/>
              </w:rPr>
              <w:t>3.7 Physical Evidence</w:t>
            </w:r>
            <w:r>
              <w:rPr>
                <w:color w:val="000000"/>
                <w:sz w:val="24"/>
                <w:szCs w:val="24"/>
              </w:rPr>
              <w:tab/>
              <w:t>9</w:t>
            </w:r>
          </w:hyperlink>
        </w:p>
        <w:p w:rsidR="00F1655F" w:rsidRDefault="0075142F">
          <w:pPr>
            <w:pBdr>
              <w:top w:val="nil"/>
              <w:left w:val="nil"/>
              <w:bottom w:val="nil"/>
              <w:right w:val="nil"/>
              <w:between w:val="nil"/>
            </w:pBdr>
            <w:tabs>
              <w:tab w:val="right" w:leader="dot" w:pos="9350"/>
            </w:tabs>
            <w:spacing w:after="100" w:line="360" w:lineRule="auto"/>
            <w:ind w:left="220"/>
            <w:jc w:val="both"/>
            <w:rPr>
              <w:color w:val="000000"/>
              <w:sz w:val="24"/>
              <w:szCs w:val="24"/>
            </w:rPr>
          </w:pPr>
          <w:hyperlink w:anchor="_gaui07febcvz">
            <w:r>
              <w:rPr>
                <w:color w:val="000000"/>
                <w:sz w:val="24"/>
                <w:szCs w:val="24"/>
              </w:rPr>
              <w:t>3.8 Critical Evaluation</w:t>
            </w:r>
            <w:r>
              <w:rPr>
                <w:color w:val="000000"/>
                <w:sz w:val="24"/>
                <w:szCs w:val="24"/>
              </w:rPr>
              <w:tab/>
              <w:t>9</w:t>
            </w:r>
          </w:hyperlink>
        </w:p>
        <w:p w:rsidR="00F1655F" w:rsidRDefault="0075142F">
          <w:pPr>
            <w:pBdr>
              <w:top w:val="nil"/>
              <w:left w:val="nil"/>
              <w:bottom w:val="nil"/>
              <w:right w:val="nil"/>
              <w:between w:val="nil"/>
            </w:pBdr>
            <w:tabs>
              <w:tab w:val="right" w:leader="dot" w:pos="9350"/>
            </w:tabs>
            <w:spacing w:after="100" w:line="360" w:lineRule="auto"/>
            <w:jc w:val="both"/>
            <w:rPr>
              <w:color w:val="000000"/>
              <w:sz w:val="24"/>
              <w:szCs w:val="24"/>
            </w:rPr>
          </w:pPr>
          <w:hyperlink w:anchor="_bgz48x4fnn8u">
            <w:r>
              <w:rPr>
                <w:color w:val="000000"/>
                <w:sz w:val="24"/>
                <w:szCs w:val="24"/>
              </w:rPr>
              <w:t>Element 4: Reflection</w:t>
            </w:r>
            <w:r>
              <w:rPr>
                <w:color w:val="000000"/>
                <w:sz w:val="24"/>
                <w:szCs w:val="24"/>
              </w:rPr>
              <w:tab/>
              <w:t>9</w:t>
            </w:r>
          </w:hyperlink>
        </w:p>
        <w:p w:rsidR="00F1655F" w:rsidRDefault="0075142F">
          <w:pPr>
            <w:pBdr>
              <w:top w:val="nil"/>
              <w:left w:val="nil"/>
              <w:bottom w:val="nil"/>
              <w:right w:val="nil"/>
              <w:between w:val="nil"/>
            </w:pBdr>
            <w:tabs>
              <w:tab w:val="right" w:leader="dot" w:pos="9350"/>
            </w:tabs>
            <w:spacing w:after="100" w:line="360" w:lineRule="auto"/>
            <w:ind w:left="220"/>
            <w:jc w:val="both"/>
            <w:rPr>
              <w:color w:val="000000"/>
              <w:sz w:val="24"/>
              <w:szCs w:val="24"/>
            </w:rPr>
          </w:pPr>
          <w:hyperlink w:anchor="_7fmsndd7k5dg">
            <w:r>
              <w:rPr>
                <w:color w:val="000000"/>
                <w:sz w:val="24"/>
                <w:szCs w:val="24"/>
              </w:rPr>
              <w:t>4.1 Description of experience</w:t>
            </w:r>
            <w:r>
              <w:rPr>
                <w:color w:val="000000"/>
                <w:sz w:val="24"/>
                <w:szCs w:val="24"/>
              </w:rPr>
              <w:tab/>
              <w:t>9</w:t>
            </w:r>
          </w:hyperlink>
        </w:p>
        <w:p w:rsidR="00F1655F" w:rsidRDefault="0075142F">
          <w:pPr>
            <w:pBdr>
              <w:top w:val="nil"/>
              <w:left w:val="nil"/>
              <w:bottom w:val="nil"/>
              <w:right w:val="nil"/>
              <w:between w:val="nil"/>
            </w:pBdr>
            <w:tabs>
              <w:tab w:val="right" w:leader="dot" w:pos="9350"/>
            </w:tabs>
            <w:spacing w:after="100" w:line="360" w:lineRule="auto"/>
            <w:ind w:left="220"/>
            <w:jc w:val="both"/>
            <w:rPr>
              <w:color w:val="000000"/>
              <w:sz w:val="24"/>
              <w:szCs w:val="24"/>
            </w:rPr>
          </w:pPr>
          <w:hyperlink w:anchor="_lzhhtgjts9fo">
            <w:r>
              <w:rPr>
                <w:color w:val="000000"/>
                <w:sz w:val="24"/>
                <w:szCs w:val="24"/>
              </w:rPr>
              <w:t>4.2 Feelings</w:t>
            </w:r>
            <w:r>
              <w:rPr>
                <w:color w:val="000000"/>
                <w:sz w:val="24"/>
                <w:szCs w:val="24"/>
              </w:rPr>
              <w:tab/>
              <w:t>10</w:t>
            </w:r>
          </w:hyperlink>
        </w:p>
        <w:p w:rsidR="00F1655F" w:rsidRDefault="0075142F">
          <w:pPr>
            <w:pBdr>
              <w:top w:val="nil"/>
              <w:left w:val="nil"/>
              <w:bottom w:val="nil"/>
              <w:right w:val="nil"/>
              <w:between w:val="nil"/>
            </w:pBdr>
            <w:tabs>
              <w:tab w:val="right" w:leader="dot" w:pos="9350"/>
            </w:tabs>
            <w:spacing w:after="100" w:line="360" w:lineRule="auto"/>
            <w:ind w:left="220"/>
            <w:jc w:val="both"/>
            <w:rPr>
              <w:color w:val="000000"/>
              <w:sz w:val="24"/>
              <w:szCs w:val="24"/>
            </w:rPr>
          </w:pPr>
          <w:hyperlink w:anchor="_qxwbqd19stee">
            <w:r>
              <w:rPr>
                <w:color w:val="000000"/>
                <w:sz w:val="24"/>
                <w:szCs w:val="24"/>
              </w:rPr>
              <w:t>4.3 Evaluation</w:t>
            </w:r>
            <w:r>
              <w:rPr>
                <w:color w:val="000000"/>
                <w:sz w:val="24"/>
                <w:szCs w:val="24"/>
              </w:rPr>
              <w:tab/>
              <w:t>10</w:t>
            </w:r>
          </w:hyperlink>
        </w:p>
        <w:p w:rsidR="00F1655F" w:rsidRDefault="0075142F">
          <w:pPr>
            <w:pBdr>
              <w:top w:val="nil"/>
              <w:left w:val="nil"/>
              <w:bottom w:val="nil"/>
              <w:right w:val="nil"/>
              <w:between w:val="nil"/>
            </w:pBdr>
            <w:tabs>
              <w:tab w:val="right" w:leader="dot" w:pos="9350"/>
            </w:tabs>
            <w:spacing w:after="100" w:line="360" w:lineRule="auto"/>
            <w:ind w:left="220"/>
            <w:jc w:val="both"/>
            <w:rPr>
              <w:color w:val="000000"/>
              <w:sz w:val="24"/>
              <w:szCs w:val="24"/>
            </w:rPr>
          </w:pPr>
          <w:hyperlink w:anchor="_sxe5csopvo05">
            <w:r>
              <w:rPr>
                <w:color w:val="000000"/>
                <w:sz w:val="24"/>
                <w:szCs w:val="24"/>
              </w:rPr>
              <w:t>4.4 Analysis</w:t>
            </w:r>
            <w:r>
              <w:rPr>
                <w:color w:val="000000"/>
                <w:sz w:val="24"/>
                <w:szCs w:val="24"/>
              </w:rPr>
              <w:tab/>
              <w:t>10</w:t>
            </w:r>
          </w:hyperlink>
        </w:p>
        <w:p w:rsidR="00F1655F" w:rsidRDefault="0075142F">
          <w:pPr>
            <w:pBdr>
              <w:top w:val="nil"/>
              <w:left w:val="nil"/>
              <w:bottom w:val="nil"/>
              <w:right w:val="nil"/>
              <w:between w:val="nil"/>
            </w:pBdr>
            <w:tabs>
              <w:tab w:val="right" w:leader="dot" w:pos="9350"/>
            </w:tabs>
            <w:spacing w:after="100" w:line="360" w:lineRule="auto"/>
            <w:ind w:left="220"/>
            <w:jc w:val="both"/>
            <w:rPr>
              <w:color w:val="000000"/>
              <w:sz w:val="24"/>
              <w:szCs w:val="24"/>
            </w:rPr>
          </w:pPr>
          <w:hyperlink w:anchor="_w7r7fnq3jqz1">
            <w:r>
              <w:rPr>
                <w:color w:val="000000"/>
                <w:sz w:val="24"/>
                <w:szCs w:val="24"/>
              </w:rPr>
              <w:t>4.5 Conclusion</w:t>
            </w:r>
            <w:r>
              <w:rPr>
                <w:color w:val="000000"/>
                <w:sz w:val="24"/>
                <w:szCs w:val="24"/>
              </w:rPr>
              <w:tab/>
              <w:t>11</w:t>
            </w:r>
          </w:hyperlink>
        </w:p>
        <w:p w:rsidR="00F1655F" w:rsidRDefault="0075142F">
          <w:pPr>
            <w:pBdr>
              <w:top w:val="nil"/>
              <w:left w:val="nil"/>
              <w:bottom w:val="nil"/>
              <w:right w:val="nil"/>
              <w:between w:val="nil"/>
            </w:pBdr>
            <w:tabs>
              <w:tab w:val="right" w:leader="dot" w:pos="9350"/>
            </w:tabs>
            <w:spacing w:after="100" w:line="360" w:lineRule="auto"/>
            <w:ind w:left="220"/>
            <w:jc w:val="both"/>
            <w:rPr>
              <w:color w:val="000000"/>
              <w:sz w:val="24"/>
              <w:szCs w:val="24"/>
            </w:rPr>
          </w:pPr>
          <w:hyperlink w:anchor="_x8awmink2jyu">
            <w:r>
              <w:rPr>
                <w:color w:val="000000"/>
                <w:sz w:val="24"/>
                <w:szCs w:val="24"/>
              </w:rPr>
              <w:t>4.6 Action Plan</w:t>
            </w:r>
            <w:r>
              <w:rPr>
                <w:color w:val="000000"/>
                <w:sz w:val="24"/>
                <w:szCs w:val="24"/>
              </w:rPr>
              <w:tab/>
              <w:t>11</w:t>
            </w:r>
          </w:hyperlink>
        </w:p>
        <w:p w:rsidR="00F1655F" w:rsidRDefault="0075142F">
          <w:pPr>
            <w:pBdr>
              <w:top w:val="nil"/>
              <w:left w:val="nil"/>
              <w:bottom w:val="nil"/>
              <w:right w:val="nil"/>
              <w:between w:val="nil"/>
            </w:pBdr>
            <w:tabs>
              <w:tab w:val="right" w:leader="dot" w:pos="9350"/>
            </w:tabs>
            <w:spacing w:after="100" w:line="360" w:lineRule="auto"/>
            <w:jc w:val="both"/>
            <w:rPr>
              <w:color w:val="000000"/>
              <w:sz w:val="24"/>
              <w:szCs w:val="24"/>
            </w:rPr>
          </w:pPr>
          <w:hyperlink w:anchor="_9cxintpqka1f">
            <w:r>
              <w:rPr>
                <w:color w:val="000000"/>
                <w:sz w:val="24"/>
                <w:szCs w:val="24"/>
              </w:rPr>
              <w:t>References</w:t>
            </w:r>
            <w:r>
              <w:rPr>
                <w:color w:val="000000"/>
                <w:sz w:val="24"/>
                <w:szCs w:val="24"/>
              </w:rPr>
              <w:tab/>
              <w:t>12</w:t>
            </w:r>
          </w:hyperlink>
        </w:p>
        <w:p w:rsidR="00F1655F" w:rsidRDefault="0075142F">
          <w:pPr>
            <w:spacing w:line="360" w:lineRule="auto"/>
            <w:jc w:val="both"/>
            <w:rPr>
              <w:sz w:val="24"/>
              <w:szCs w:val="24"/>
            </w:rPr>
          </w:pPr>
          <w:r>
            <w:fldChar w:fldCharType="end"/>
          </w:r>
        </w:p>
      </w:sdtContent>
    </w:sdt>
    <w:p w:rsidR="00F1655F" w:rsidRDefault="0075142F">
      <w:pPr>
        <w:pStyle w:val="Heading1"/>
        <w:rPr>
          <w:b w:val="0"/>
          <w:bCs w:val="0"/>
        </w:rPr>
      </w:pPr>
      <w:bookmarkStart w:id="1" w:name="_pvkze2m0hl60" w:colFirst="0" w:colLast="0"/>
      <w:bookmarkEnd w:id="1"/>
      <w:r>
        <w:lastRenderedPageBreak/>
        <w:t>Element 1: Brand Extension Poster Presentation</w:t>
      </w:r>
    </w:p>
    <w:p w:rsidR="00F1655F" w:rsidRDefault="0075142F">
      <w:pPr>
        <w:spacing w:before="200" w:after="200" w:line="360" w:lineRule="auto"/>
        <w:jc w:val="center"/>
        <w:rPr>
          <w:sz w:val="24"/>
          <w:szCs w:val="24"/>
        </w:rPr>
      </w:pPr>
      <w:r>
        <w:rPr>
          <w:noProof/>
          <w:sz w:val="24"/>
          <w:szCs w:val="24"/>
        </w:rPr>
        <w:drawing>
          <wp:inline distT="114300" distB="114300" distL="114300" distR="114300">
            <wp:extent cx="4518660" cy="6490335"/>
            <wp:effectExtent l="38100" t="38100" r="38100" b="381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518660" cy="6490335"/>
                    </a:xfrm>
                    <a:prstGeom prst="rect">
                      <a:avLst/>
                    </a:prstGeom>
                    <a:ln w="38100">
                      <a:solidFill>
                        <a:srgbClr val="000000"/>
                      </a:solidFill>
                      <a:prstDash val="solid"/>
                    </a:ln>
                  </pic:spPr>
                </pic:pic>
              </a:graphicData>
            </a:graphic>
          </wp:inline>
        </w:drawing>
      </w:r>
    </w:p>
    <w:p w:rsidR="00F1655F" w:rsidRDefault="0075142F">
      <w:pPr>
        <w:pStyle w:val="Heading1"/>
      </w:pPr>
      <w:bookmarkStart w:id="2" w:name="_qeyze6j99g6j" w:colFirst="0" w:colLast="0"/>
      <w:bookmarkEnd w:id="2"/>
      <w:r>
        <w:lastRenderedPageBreak/>
        <w:t xml:space="preserve">Element 2: STDP Analysis  </w:t>
      </w:r>
    </w:p>
    <w:p w:rsidR="00F1655F" w:rsidRDefault="0075142F">
      <w:pPr>
        <w:pStyle w:val="Heading2"/>
        <w:rPr>
          <w:b w:val="0"/>
          <w:bCs w:val="0"/>
        </w:rPr>
      </w:pPr>
      <w:bookmarkStart w:id="3" w:name="_5ntbia7r72d5" w:colFirst="0" w:colLast="0"/>
      <w:bookmarkEnd w:id="3"/>
      <w:r>
        <w:t xml:space="preserve">2.1 Segmentation </w:t>
      </w:r>
    </w:p>
    <w:p w:rsidR="00F1655F" w:rsidRDefault="0075142F">
      <w:pPr>
        <w:spacing w:before="200" w:after="200" w:line="360" w:lineRule="auto"/>
        <w:jc w:val="both"/>
        <w:rPr>
          <w:sz w:val="24"/>
          <w:szCs w:val="24"/>
        </w:rPr>
      </w:pPr>
      <w:r>
        <w:rPr>
          <w:sz w:val="24"/>
          <w:szCs w:val="24"/>
        </w:rPr>
        <w:t xml:space="preserve">Market segmentation is the process of dividing a large market into smaller groups of customers with similar </w:t>
      </w:r>
      <w:r>
        <w:rPr>
          <w:sz w:val="24"/>
          <w:szCs w:val="24"/>
        </w:rPr>
        <w:t xml:space="preserve">needs. For the Adidas BioSkin Smart Suit, segmentation can be explained using geographic, demographic, psychographic, and behavioural variables. </w:t>
      </w:r>
      <w:r>
        <w:rPr>
          <w:b/>
          <w:bCs/>
          <w:i/>
          <w:iCs/>
          <w:sz w:val="24"/>
          <w:szCs w:val="24"/>
        </w:rPr>
        <w:t>Geographically</w:t>
      </w:r>
      <w:r>
        <w:rPr>
          <w:sz w:val="24"/>
          <w:szCs w:val="24"/>
        </w:rPr>
        <w:t xml:space="preserve">, the products mainly target customers in urban and developed areas such as Europe, the USA, and </w:t>
      </w:r>
      <w:r>
        <w:rPr>
          <w:sz w:val="24"/>
          <w:szCs w:val="24"/>
        </w:rPr>
        <w:t xml:space="preserve">parts of Asia. These areas have better access to advanced technology and higher awareness of wearable and fitness devices (Cusack </w:t>
      </w:r>
      <w:r>
        <w:rPr>
          <w:i/>
          <w:iCs/>
          <w:sz w:val="24"/>
          <w:szCs w:val="24"/>
        </w:rPr>
        <w:t>et al.</w:t>
      </w:r>
      <w:r>
        <w:rPr>
          <w:sz w:val="24"/>
          <w:szCs w:val="24"/>
        </w:rPr>
        <w:t xml:space="preserve"> 2024). People who live in cities prefer to adopt innovative products such as smart clothing. </w:t>
      </w:r>
    </w:p>
    <w:p w:rsidR="00F1655F" w:rsidRDefault="0075142F">
      <w:pPr>
        <w:spacing w:before="200" w:after="200" w:line="360" w:lineRule="auto"/>
        <w:jc w:val="both"/>
        <w:rPr>
          <w:sz w:val="24"/>
          <w:szCs w:val="24"/>
        </w:rPr>
      </w:pPr>
      <w:r>
        <w:rPr>
          <w:b/>
          <w:bCs/>
          <w:i/>
          <w:iCs/>
          <w:sz w:val="24"/>
          <w:szCs w:val="24"/>
        </w:rPr>
        <w:t>Demographically,</w:t>
      </w:r>
      <w:r>
        <w:rPr>
          <w:sz w:val="24"/>
          <w:szCs w:val="24"/>
        </w:rPr>
        <w:t xml:space="preserve"> the key segment considers individuals aged between 18 and 40 years. This group is the most active, health-conscious, and interested in the new technology. This product is mainly suitable for the middle to the higher income group. Because it is a premium a</w:t>
      </w:r>
      <w:r>
        <w:rPr>
          <w:sz w:val="24"/>
          <w:szCs w:val="24"/>
        </w:rPr>
        <w:t>nd high-tech product. It also targets both male and female users who are involved in sports and fitness activities (Soulé</w:t>
      </w:r>
      <w:r>
        <w:rPr>
          <w:i/>
          <w:iCs/>
          <w:sz w:val="24"/>
          <w:szCs w:val="24"/>
        </w:rPr>
        <w:t xml:space="preserve"> et al. </w:t>
      </w:r>
      <w:r>
        <w:rPr>
          <w:sz w:val="24"/>
          <w:szCs w:val="24"/>
        </w:rPr>
        <w:t>2022).</w:t>
      </w:r>
    </w:p>
    <w:p w:rsidR="00F1655F" w:rsidRDefault="0075142F">
      <w:pPr>
        <w:spacing w:before="200" w:after="200" w:line="360" w:lineRule="auto"/>
        <w:jc w:val="both"/>
        <w:rPr>
          <w:sz w:val="24"/>
          <w:szCs w:val="24"/>
        </w:rPr>
      </w:pPr>
      <w:r>
        <w:rPr>
          <w:b/>
          <w:bCs/>
          <w:i/>
          <w:iCs/>
          <w:sz w:val="24"/>
          <w:szCs w:val="24"/>
        </w:rPr>
        <w:t xml:space="preserve">Psychographically, </w:t>
      </w:r>
      <w:r>
        <w:rPr>
          <w:sz w:val="24"/>
          <w:szCs w:val="24"/>
        </w:rPr>
        <w:t>the product emphasizes the people who have a performance-driven and health-focused lifestyle. These consumers are motivated to progress through fitness and track their progress. They are also tech-savvy and exposed to using smart strategies to improve thei</w:t>
      </w:r>
      <w:r>
        <w:rPr>
          <w:sz w:val="24"/>
          <w:szCs w:val="24"/>
        </w:rPr>
        <w:t>r daily lives. Many of them value sustainability and invention.</w:t>
      </w:r>
    </w:p>
    <w:p w:rsidR="00F1655F" w:rsidRDefault="0075142F">
      <w:pPr>
        <w:spacing w:before="200" w:after="200" w:line="360" w:lineRule="auto"/>
        <w:jc w:val="both"/>
        <w:rPr>
          <w:sz w:val="24"/>
          <w:szCs w:val="24"/>
        </w:rPr>
      </w:pPr>
      <w:r>
        <w:rPr>
          <w:b/>
          <w:bCs/>
          <w:i/>
          <w:iCs/>
          <w:sz w:val="24"/>
          <w:szCs w:val="24"/>
        </w:rPr>
        <w:t>Behaviourally,</w:t>
      </w:r>
      <w:r>
        <w:rPr>
          <w:b/>
          <w:bCs/>
          <w:sz w:val="24"/>
          <w:szCs w:val="24"/>
        </w:rPr>
        <w:t xml:space="preserve"> </w:t>
      </w:r>
      <w:r>
        <w:rPr>
          <w:sz w:val="24"/>
          <w:szCs w:val="24"/>
        </w:rPr>
        <w:t xml:space="preserve">the target customers are daily gym users, athletes, and fitness enthusiasts who use wearable devices such as smartwatches (Geißler, 2025). They are interested in realistic time </w:t>
      </w:r>
      <w:r>
        <w:rPr>
          <w:sz w:val="24"/>
          <w:szCs w:val="24"/>
        </w:rPr>
        <w:t xml:space="preserve">data and injury prevention. These customers are loyal to brands that offer innovation and quality, such as Adidas.  </w:t>
      </w:r>
    </w:p>
    <w:p w:rsidR="00F1655F" w:rsidRDefault="0075142F">
      <w:pPr>
        <w:pStyle w:val="Heading2"/>
      </w:pPr>
      <w:bookmarkStart w:id="4" w:name="_e0d2st2t4mrq" w:colFirst="0" w:colLast="0"/>
      <w:bookmarkEnd w:id="4"/>
      <w:r>
        <w:t xml:space="preserve">2.2 Targeting strategy  </w:t>
      </w:r>
    </w:p>
    <w:p w:rsidR="00F1655F" w:rsidRDefault="0075142F">
      <w:pPr>
        <w:spacing w:before="200" w:after="200" w:line="360" w:lineRule="auto"/>
        <w:jc w:val="both"/>
        <w:rPr>
          <w:sz w:val="24"/>
          <w:szCs w:val="24"/>
        </w:rPr>
      </w:pPr>
      <w:r>
        <w:rPr>
          <w:sz w:val="24"/>
          <w:szCs w:val="24"/>
        </w:rPr>
        <w:t>The Adidas BioSkin Smart Suit uses a focused targeting strategy by choosing a particular group of customers who pr</w:t>
      </w:r>
      <w:r>
        <w:rPr>
          <w:sz w:val="24"/>
          <w:szCs w:val="24"/>
        </w:rPr>
        <w:t>efer to purchase the product. The main target audience is urban fitness enthusiasts and semi-professional athletes aged between 18 and 40 years. These people are highly interested in developing their physical performance and want to invest in advanced tech</w:t>
      </w:r>
      <w:r>
        <w:rPr>
          <w:sz w:val="24"/>
          <w:szCs w:val="24"/>
        </w:rPr>
        <w:t xml:space="preserve">nology (Wang </w:t>
      </w:r>
      <w:r>
        <w:rPr>
          <w:i/>
          <w:iCs/>
          <w:sz w:val="24"/>
          <w:szCs w:val="24"/>
        </w:rPr>
        <w:t>et al.</w:t>
      </w:r>
      <w:r>
        <w:rPr>
          <w:sz w:val="24"/>
          <w:szCs w:val="24"/>
        </w:rPr>
        <w:t xml:space="preserve"> 2026). The target group is attractive as it is </w:t>
      </w:r>
      <w:r>
        <w:rPr>
          <w:sz w:val="24"/>
          <w:szCs w:val="24"/>
        </w:rPr>
        <w:lastRenderedPageBreak/>
        <w:t>increasing due to the enhanced popularity of wearable and fitness technology. Many people are health-conscious and prefer to use smart devices to track their activities. They can buy premiu</w:t>
      </w:r>
      <w:r>
        <w:rPr>
          <w:sz w:val="24"/>
          <w:szCs w:val="24"/>
        </w:rPr>
        <w:t xml:space="preserve">m products such as BioSkin Smart Suit. Adidas also targets tech-savvy customers who already use fitness apps and wearable devices (Koohang </w:t>
      </w:r>
      <w:r>
        <w:rPr>
          <w:i/>
          <w:iCs/>
          <w:sz w:val="24"/>
          <w:szCs w:val="24"/>
        </w:rPr>
        <w:t>et al.</w:t>
      </w:r>
      <w:r>
        <w:rPr>
          <w:sz w:val="24"/>
          <w:szCs w:val="24"/>
        </w:rPr>
        <w:t xml:space="preserve"> 2023). By focusing on this segment, Adidas can achieve customer needs and offer a more customised experience. </w:t>
      </w:r>
    </w:p>
    <w:p w:rsidR="00F1655F" w:rsidRDefault="0075142F">
      <w:pPr>
        <w:pStyle w:val="Heading2"/>
      </w:pPr>
      <w:bookmarkStart w:id="5" w:name="_jx5o3pkdmhpy" w:colFirst="0" w:colLast="0"/>
      <w:bookmarkEnd w:id="5"/>
      <w:r>
        <w:t xml:space="preserve">2.3 Differentiation Strategy  </w:t>
      </w:r>
    </w:p>
    <w:p w:rsidR="00F1655F" w:rsidRDefault="0075142F">
      <w:pPr>
        <w:spacing w:before="200" w:after="200" w:line="360" w:lineRule="auto"/>
        <w:jc w:val="both"/>
        <w:rPr>
          <w:sz w:val="24"/>
          <w:szCs w:val="24"/>
        </w:rPr>
      </w:pPr>
      <w:r>
        <w:rPr>
          <w:sz w:val="24"/>
          <w:szCs w:val="24"/>
        </w:rPr>
        <w:t>The Adidas BioSkin Smart Suit uses a robust differentiation strategy through offering various features that are clearly different from the existing products in the market. The main difference is its full-body smart fabric te</w:t>
      </w:r>
      <w:r>
        <w:rPr>
          <w:sz w:val="24"/>
          <w:szCs w:val="24"/>
        </w:rPr>
        <w:t xml:space="preserve">chnology, which helps users track various biometric data, such as heart rate, muscle activity, and fatigue level in real-time (Yang </w:t>
      </w:r>
      <w:r>
        <w:rPr>
          <w:i/>
          <w:iCs/>
          <w:sz w:val="24"/>
          <w:szCs w:val="24"/>
        </w:rPr>
        <w:t xml:space="preserve">et al. </w:t>
      </w:r>
      <w:r>
        <w:rPr>
          <w:sz w:val="24"/>
          <w:szCs w:val="24"/>
        </w:rPr>
        <w:t>2024). Traditional wearable devices, such as smart watches, only offer limited information. This product offers an ac</w:t>
      </w:r>
      <w:r>
        <w:rPr>
          <w:sz w:val="24"/>
          <w:szCs w:val="24"/>
        </w:rPr>
        <w:t>curate performance-based interpretation. In addition, another significant factor that differentiates the BioSkin Smart Suit is its application of AI. The AI system can interpret the data collection and offer personalized feedback. It also helps the users t</w:t>
      </w:r>
      <w:r>
        <w:rPr>
          <w:sz w:val="24"/>
          <w:szCs w:val="24"/>
        </w:rPr>
        <w:t xml:space="preserve">o progress their training and mitigate risks. </w:t>
      </w:r>
    </w:p>
    <w:p w:rsidR="00F1655F" w:rsidRDefault="0075142F">
      <w:pPr>
        <w:spacing w:before="200" w:after="200" w:line="360" w:lineRule="auto"/>
        <w:jc w:val="both"/>
        <w:rPr>
          <w:sz w:val="24"/>
          <w:szCs w:val="24"/>
        </w:rPr>
      </w:pPr>
      <w:r>
        <w:rPr>
          <w:sz w:val="24"/>
          <w:szCs w:val="24"/>
        </w:rPr>
        <w:t>On the other hand, the product supports sustainability, which is a significant concern for modern customers. The use of recyclable smart fabrics and multiple devices with a single product mitigates the electri</w:t>
      </w:r>
      <w:r>
        <w:rPr>
          <w:sz w:val="24"/>
          <w:szCs w:val="24"/>
        </w:rPr>
        <w:t>c waste (Skrzetuska and Rzeźniczak, 2025). It provides Adidas with competitive advantages, as many customers prefer environmentally responsible brands. In addition, compared to various competitors, such as Nike and Uber, Adidas can position this product as</w:t>
      </w:r>
      <w:r>
        <w:rPr>
          <w:sz w:val="24"/>
          <w:szCs w:val="24"/>
        </w:rPr>
        <w:t xml:space="preserve"> a data-driven and sustainable solution (Adidas-group.com, 2025). Overall, this differentiation strategy aids the brand to create unique products, attract its target market, and maintain a robust competitive position in the technology market.</w:t>
      </w:r>
    </w:p>
    <w:p w:rsidR="00F1655F" w:rsidRDefault="0075142F">
      <w:pPr>
        <w:pStyle w:val="Heading2"/>
      </w:pPr>
      <w:bookmarkStart w:id="6" w:name="_ypw0g11vsb24" w:colFirst="0" w:colLast="0"/>
      <w:bookmarkEnd w:id="6"/>
      <w:r>
        <w:t>2.4 Positioni</w:t>
      </w:r>
      <w:r>
        <w:t xml:space="preserve">ng Strategy </w:t>
      </w:r>
    </w:p>
    <w:p w:rsidR="00F1655F" w:rsidRDefault="0075142F">
      <w:pPr>
        <w:spacing w:before="200" w:after="200" w:line="360" w:lineRule="auto"/>
        <w:jc w:val="both"/>
        <w:rPr>
          <w:sz w:val="24"/>
          <w:szCs w:val="24"/>
        </w:rPr>
      </w:pPr>
      <w:r>
        <w:rPr>
          <w:sz w:val="24"/>
          <w:szCs w:val="24"/>
        </w:rPr>
        <w:t xml:space="preserve">Positioning indicates how the brand is perceived compared to its competitors. Adidas positions the BioSkin smart suit as a premium, innovative, and high-performance product </w:t>
      </w:r>
      <w:r>
        <w:rPr>
          <w:sz w:val="24"/>
          <w:szCs w:val="24"/>
        </w:rPr>
        <w:lastRenderedPageBreak/>
        <w:t xml:space="preserve">that is designed for serious fitness users (Islami </w:t>
      </w:r>
      <w:r>
        <w:rPr>
          <w:i/>
          <w:iCs/>
          <w:sz w:val="24"/>
          <w:szCs w:val="24"/>
        </w:rPr>
        <w:t xml:space="preserve">et al. </w:t>
      </w:r>
      <w:r>
        <w:rPr>
          <w:sz w:val="24"/>
          <w:szCs w:val="24"/>
        </w:rPr>
        <w:t>2024). The p</w:t>
      </w:r>
      <w:r>
        <w:rPr>
          <w:sz w:val="24"/>
          <w:szCs w:val="24"/>
        </w:rPr>
        <w:t>roduct can be positioned using the following statement: “Adidas BioSkin Smart Suit is a premium smart apparel that is designed for fitness-focused individuals, those who want real-time body tracking, developed performances, and ensure sustainable innovatio</w:t>
      </w:r>
      <w:r>
        <w:rPr>
          <w:sz w:val="24"/>
          <w:szCs w:val="24"/>
        </w:rPr>
        <w:t xml:space="preserve">n”. </w:t>
      </w:r>
    </w:p>
    <w:p w:rsidR="00F1655F" w:rsidRDefault="0075142F">
      <w:pPr>
        <w:spacing w:before="200" w:after="200" w:line="360" w:lineRule="auto"/>
        <w:jc w:val="both"/>
        <w:rPr>
          <w:sz w:val="24"/>
          <w:szCs w:val="24"/>
        </w:rPr>
      </w:pPr>
      <w:r>
        <w:rPr>
          <w:sz w:val="24"/>
          <w:szCs w:val="24"/>
        </w:rPr>
        <w:t xml:space="preserve">The positioning focuses on key benefits of the product, including performance improvement, advanced technology, and eco-friendly responsibility. This also addresses target customers who value innovation and fitness. The brand focuses on emotional and </w:t>
      </w:r>
      <w:r>
        <w:rPr>
          <w:sz w:val="24"/>
          <w:szCs w:val="24"/>
        </w:rPr>
        <w:t xml:space="preserve">functional value. Functionally, the suit helps customers to track their body data, improving performance, and recovering injuries (McDevitt </w:t>
      </w:r>
      <w:r>
        <w:rPr>
          <w:i/>
          <w:iCs/>
          <w:sz w:val="24"/>
          <w:szCs w:val="24"/>
        </w:rPr>
        <w:t>et al.</w:t>
      </w:r>
      <w:r>
        <w:rPr>
          <w:sz w:val="24"/>
          <w:szCs w:val="24"/>
        </w:rPr>
        <w:t xml:space="preserve"> 2022). Emotionally, it helps people with motivation and boosts confidence in their fitness journey. Adidas al</w:t>
      </w:r>
      <w:r>
        <w:rPr>
          <w:sz w:val="24"/>
          <w:szCs w:val="24"/>
        </w:rPr>
        <w:t xml:space="preserve">so positions the product as a high-end solution that supports its premium pricing strategy, which helps to make a strong brand image (Pranta </w:t>
      </w:r>
      <w:r>
        <w:rPr>
          <w:i/>
          <w:iCs/>
          <w:sz w:val="24"/>
          <w:szCs w:val="24"/>
        </w:rPr>
        <w:t>et al.</w:t>
      </w:r>
      <w:r>
        <w:rPr>
          <w:sz w:val="24"/>
          <w:szCs w:val="24"/>
        </w:rPr>
        <w:t xml:space="preserve"> 2025). Compared to competitors, the BioSkin Smart suit provides a more advanced solution and combines smart </w:t>
      </w:r>
      <w:r>
        <w:rPr>
          <w:sz w:val="24"/>
          <w:szCs w:val="24"/>
        </w:rPr>
        <w:t xml:space="preserve">technology and sportswear in one product. Hence, this strong positioning aids Adidas in attracting the proper customers and making a competitive advantage in the wearable technology market. </w:t>
      </w:r>
    </w:p>
    <w:p w:rsidR="00F1655F" w:rsidRDefault="0075142F">
      <w:pPr>
        <w:pStyle w:val="Heading1"/>
      </w:pPr>
      <w:bookmarkStart w:id="7" w:name="_y3s72fyrkrgf" w:colFirst="0" w:colLast="0"/>
      <w:bookmarkEnd w:id="7"/>
      <w:r>
        <w:t xml:space="preserve">Element 3: Marketing Mix </w:t>
      </w:r>
    </w:p>
    <w:p w:rsidR="00F1655F" w:rsidRDefault="0075142F">
      <w:pPr>
        <w:spacing w:before="200" w:after="200" w:line="360" w:lineRule="auto"/>
        <w:jc w:val="both"/>
        <w:rPr>
          <w:sz w:val="24"/>
          <w:szCs w:val="24"/>
        </w:rPr>
      </w:pPr>
      <w:r>
        <w:rPr>
          <w:sz w:val="24"/>
          <w:szCs w:val="24"/>
        </w:rPr>
        <w:t>The marketing mix is a crucial tool use</w:t>
      </w:r>
      <w:r>
        <w:rPr>
          <w:sz w:val="24"/>
          <w:szCs w:val="24"/>
        </w:rPr>
        <w:t xml:space="preserve">d by organizations to introduce and handle the product in the market. It consists of key factors, including product, price, place, promotion, people, process, and physical evidence (Kaur </w:t>
      </w:r>
      <w:r>
        <w:rPr>
          <w:i/>
          <w:iCs/>
          <w:sz w:val="24"/>
          <w:szCs w:val="24"/>
        </w:rPr>
        <w:t>et al.</w:t>
      </w:r>
      <w:r>
        <w:rPr>
          <w:sz w:val="24"/>
          <w:szCs w:val="24"/>
        </w:rPr>
        <w:t xml:space="preserve"> 2022). For the Adidas BioSkin Smart Suit, the 7Ps aid in ensur</w:t>
      </w:r>
      <w:r>
        <w:rPr>
          <w:sz w:val="24"/>
          <w:szCs w:val="24"/>
        </w:rPr>
        <w:t>ing that brands meet customer needs and enhance business growth. Each element is designed to connect the target market of fitness-focused and tech-savvy consumers.</w:t>
      </w:r>
    </w:p>
    <w:p w:rsidR="00F1655F" w:rsidRDefault="0075142F">
      <w:pPr>
        <w:spacing w:before="200" w:after="200" w:line="360" w:lineRule="auto"/>
        <w:jc w:val="both"/>
        <w:rPr>
          <w:b/>
          <w:bCs/>
          <w:i/>
          <w:iCs/>
          <w:sz w:val="24"/>
          <w:szCs w:val="24"/>
        </w:rPr>
      </w:pPr>
      <w:r>
        <w:rPr>
          <w:b/>
          <w:bCs/>
          <w:i/>
          <w:iCs/>
          <w:sz w:val="24"/>
          <w:szCs w:val="24"/>
        </w:rPr>
        <w:t>7Ps of Marketing</w:t>
      </w:r>
    </w:p>
    <w:p w:rsidR="00F1655F" w:rsidRDefault="0075142F">
      <w:pPr>
        <w:pStyle w:val="Heading2"/>
      </w:pPr>
      <w:bookmarkStart w:id="8" w:name="_ppq3drs95jtm" w:colFirst="0" w:colLast="0"/>
      <w:bookmarkEnd w:id="8"/>
      <w:r>
        <w:t xml:space="preserve">3.1 Product </w:t>
      </w:r>
    </w:p>
    <w:p w:rsidR="00F1655F" w:rsidRDefault="0075142F">
      <w:pPr>
        <w:spacing w:before="200" w:after="200" w:line="360" w:lineRule="auto"/>
        <w:jc w:val="both"/>
        <w:rPr>
          <w:sz w:val="24"/>
          <w:szCs w:val="24"/>
        </w:rPr>
      </w:pPr>
      <w:r>
        <w:rPr>
          <w:sz w:val="24"/>
          <w:szCs w:val="24"/>
        </w:rPr>
        <w:t>The Adidas BioSkin Smart Suit is a unique product that associa</w:t>
      </w:r>
      <w:r>
        <w:rPr>
          <w:sz w:val="24"/>
          <w:szCs w:val="24"/>
        </w:rPr>
        <w:t xml:space="preserve">tes sportswear with advanced technology. It consists of built-in biometric sensors that help to track body movement, heart rate, posture, and muscle activity in real time (Yang </w:t>
      </w:r>
      <w:r>
        <w:rPr>
          <w:i/>
          <w:iCs/>
          <w:sz w:val="24"/>
          <w:szCs w:val="24"/>
        </w:rPr>
        <w:t>et al.</w:t>
      </w:r>
      <w:r>
        <w:rPr>
          <w:sz w:val="24"/>
          <w:szCs w:val="24"/>
        </w:rPr>
        <w:t xml:space="preserve"> 2024). It aids </w:t>
      </w:r>
      <w:r>
        <w:rPr>
          <w:sz w:val="24"/>
          <w:szCs w:val="24"/>
        </w:rPr>
        <w:lastRenderedPageBreak/>
        <w:t>in developing their performance and minimising the risk o</w:t>
      </w:r>
      <w:r>
        <w:rPr>
          <w:sz w:val="24"/>
          <w:szCs w:val="24"/>
        </w:rPr>
        <w:t>f injury. Besides, the product provides both emotional and functional benefits. Functionally, it delivers authentic data and supports better training decisions. Emotionally, it provides user motivation and confidence for achieving their fitness goals (Isla</w:t>
      </w:r>
      <w:r>
        <w:rPr>
          <w:sz w:val="24"/>
          <w:szCs w:val="24"/>
        </w:rPr>
        <w:t xml:space="preserve">m </w:t>
      </w:r>
      <w:r>
        <w:rPr>
          <w:i/>
          <w:iCs/>
          <w:sz w:val="24"/>
          <w:szCs w:val="24"/>
        </w:rPr>
        <w:t>et al.</w:t>
      </w:r>
      <w:r>
        <w:rPr>
          <w:sz w:val="24"/>
          <w:szCs w:val="24"/>
        </w:rPr>
        <w:t xml:space="preserve"> 2025). The product also supports sustainability by utilising recyclable and eco-friendly materials. It connects with current market trends where customers choose environmentally responsible products. Based on the marketing viewpoint, the product i</w:t>
      </w:r>
      <w:r>
        <w:rPr>
          <w:sz w:val="24"/>
          <w:szCs w:val="24"/>
        </w:rPr>
        <w:t xml:space="preserve">s in the introduction phase of the product life cycle. Adidas should emphasize education and awareness. The product supports the brand extension by focusing on performance, innovation, and sustainability. </w:t>
      </w:r>
    </w:p>
    <w:p w:rsidR="00F1655F" w:rsidRDefault="0075142F">
      <w:pPr>
        <w:pStyle w:val="Heading2"/>
      </w:pPr>
      <w:bookmarkStart w:id="9" w:name="_k1kd8po6owy5" w:colFirst="0" w:colLast="0"/>
      <w:bookmarkEnd w:id="9"/>
      <w:r>
        <w:t>3.2 Price</w:t>
      </w:r>
    </w:p>
    <w:p w:rsidR="00F1655F" w:rsidRDefault="0075142F">
      <w:pPr>
        <w:spacing w:before="200" w:after="200" w:line="360" w:lineRule="auto"/>
        <w:jc w:val="both"/>
        <w:rPr>
          <w:sz w:val="24"/>
          <w:szCs w:val="24"/>
        </w:rPr>
      </w:pPr>
      <w:r>
        <w:rPr>
          <w:sz w:val="24"/>
          <w:szCs w:val="24"/>
        </w:rPr>
        <w:t>The BioSkin Smart Suit follows a premium</w:t>
      </w:r>
      <w:r>
        <w:rPr>
          <w:sz w:val="24"/>
          <w:szCs w:val="24"/>
        </w:rPr>
        <w:t xml:space="preserve"> pricing strategy. As this product provides advanced technology and innovative features, Adidas keeps the price of this product high. The pricing strategy is suitable as the target customers are middle-to-high income people who prefer to pay more for bette</w:t>
      </w:r>
      <w:r>
        <w:rPr>
          <w:sz w:val="24"/>
          <w:szCs w:val="24"/>
        </w:rPr>
        <w:t>r innovation and quality (Abid, 2022). The product applies value-based pricing when the price reflects the benefits provided to the customer, including injury prevention and performance development. High pricing can be a limitation as it can decrease acces</w:t>
      </w:r>
      <w:r>
        <w:rPr>
          <w:sz w:val="24"/>
          <w:szCs w:val="24"/>
        </w:rPr>
        <w:t xml:space="preserve">sibility for some customers. Premium pricing helps to make a strong brand image and positions the product as high-quality and exclusive. </w:t>
      </w:r>
    </w:p>
    <w:p w:rsidR="00F1655F" w:rsidRDefault="0075142F">
      <w:pPr>
        <w:pStyle w:val="Heading2"/>
      </w:pPr>
      <w:bookmarkStart w:id="10" w:name="_kbfkq59tq1y4" w:colFirst="0" w:colLast="0"/>
      <w:bookmarkEnd w:id="10"/>
      <w:r>
        <w:t xml:space="preserve">3.3 Place </w:t>
      </w:r>
    </w:p>
    <w:p w:rsidR="00F1655F" w:rsidRDefault="0075142F">
      <w:pPr>
        <w:spacing w:before="200" w:after="200" w:line="360" w:lineRule="auto"/>
        <w:jc w:val="both"/>
        <w:rPr>
          <w:sz w:val="24"/>
          <w:szCs w:val="24"/>
        </w:rPr>
      </w:pPr>
      <w:r>
        <w:rPr>
          <w:sz w:val="24"/>
          <w:szCs w:val="24"/>
        </w:rPr>
        <w:t>Place refers to how the product is distributed. Adidas utilises an omnichannel distribution strategy for th</w:t>
      </w:r>
      <w:r>
        <w:rPr>
          <w:sz w:val="24"/>
          <w:szCs w:val="24"/>
        </w:rPr>
        <w:t>e BioSkin Smart Suit. The product will be available through mobile apps, Adidas official websites, and selected stores. It can also be sold through high-end sports retailers. Online platforms are particularly vital as the target customers are tech-savvy an</w:t>
      </w:r>
      <w:r>
        <w:rPr>
          <w:sz w:val="24"/>
          <w:szCs w:val="24"/>
        </w:rPr>
        <w:t xml:space="preserve">d choose digital shopping (Biswas </w:t>
      </w:r>
      <w:r>
        <w:rPr>
          <w:i/>
          <w:iCs/>
          <w:sz w:val="24"/>
          <w:szCs w:val="24"/>
        </w:rPr>
        <w:t>et al.</w:t>
      </w:r>
      <w:r>
        <w:rPr>
          <w:sz w:val="24"/>
          <w:szCs w:val="24"/>
        </w:rPr>
        <w:t xml:space="preserve"> 2024). This strategy enhances convenience and helps customers to easily access the product. However, inadequate availability in physical stores can decrease the scope for customers to try the product before purchasi</w:t>
      </w:r>
      <w:r>
        <w:rPr>
          <w:sz w:val="24"/>
          <w:szCs w:val="24"/>
        </w:rPr>
        <w:t xml:space="preserve">ng. </w:t>
      </w:r>
    </w:p>
    <w:p w:rsidR="00F1655F" w:rsidRDefault="0075142F">
      <w:pPr>
        <w:pStyle w:val="Heading2"/>
      </w:pPr>
      <w:bookmarkStart w:id="11" w:name="_taoeusfhhd9h" w:colFirst="0" w:colLast="0"/>
      <w:bookmarkEnd w:id="11"/>
      <w:r>
        <w:lastRenderedPageBreak/>
        <w:t xml:space="preserve">3.4 Promotion </w:t>
      </w:r>
    </w:p>
    <w:p w:rsidR="00F1655F" w:rsidRDefault="0075142F">
      <w:pPr>
        <w:spacing w:before="200" w:after="200" w:line="360" w:lineRule="auto"/>
        <w:jc w:val="both"/>
        <w:rPr>
          <w:sz w:val="24"/>
          <w:szCs w:val="24"/>
        </w:rPr>
      </w:pPr>
      <w:r>
        <w:rPr>
          <w:sz w:val="24"/>
          <w:szCs w:val="24"/>
        </w:rPr>
        <w:t>Promotion is the key to ensuring awareness and attracting customers. Adidas will apply the robust digital marketing practices to boost the BioSkin smart suit. This product considers social media, influencer partnerships, and the collabo</w:t>
      </w:r>
      <w:r>
        <w:rPr>
          <w:sz w:val="24"/>
          <w:szCs w:val="24"/>
        </w:rPr>
        <w:t>ration with professional athletes. A fitness influencer can indicate how the product collaborates and makes it more trustworthy and relatable. Adidas can also use the video content and the online campaign to explain the various product features. On the oth</w:t>
      </w:r>
      <w:r>
        <w:rPr>
          <w:sz w:val="24"/>
          <w:szCs w:val="24"/>
        </w:rPr>
        <w:t xml:space="preserve">er hand, personalized advertising can be applied to target specific customer groups. It is effective because modern customers spend a lot of their time online. Thus, the promotional strategy links with the recent trends in digital marketing and helps this </w:t>
      </w:r>
      <w:r>
        <w:rPr>
          <w:sz w:val="24"/>
          <w:szCs w:val="24"/>
        </w:rPr>
        <w:t xml:space="preserve">company to connect with the younger audiences. Thus, robust promotion is necessary for the innovative product. </w:t>
      </w:r>
    </w:p>
    <w:p w:rsidR="00F1655F" w:rsidRDefault="0075142F">
      <w:pPr>
        <w:pStyle w:val="Heading2"/>
      </w:pPr>
      <w:bookmarkStart w:id="12" w:name="_e7se6s8pukp3" w:colFirst="0" w:colLast="0"/>
      <w:bookmarkEnd w:id="12"/>
      <w:r>
        <w:t>3.5 People</w:t>
      </w:r>
    </w:p>
    <w:p w:rsidR="00F1655F" w:rsidRDefault="0075142F">
      <w:pPr>
        <w:spacing w:before="200" w:after="200" w:line="360" w:lineRule="auto"/>
        <w:jc w:val="both"/>
        <w:rPr>
          <w:sz w:val="24"/>
          <w:szCs w:val="24"/>
        </w:rPr>
      </w:pPr>
      <w:r>
        <w:rPr>
          <w:sz w:val="24"/>
          <w:szCs w:val="24"/>
        </w:rPr>
        <w:t>People refer to all individuals who are involved in providing the product and the customer experience. The BioSkin Smart suit, it con</w:t>
      </w:r>
      <w:r>
        <w:rPr>
          <w:sz w:val="24"/>
          <w:szCs w:val="24"/>
        </w:rPr>
        <w:t xml:space="preserve">siders the adidas employees, customer service teams, and brand ambassadors (Mogaji </w:t>
      </w:r>
      <w:r>
        <w:rPr>
          <w:i/>
          <w:iCs/>
          <w:sz w:val="24"/>
          <w:szCs w:val="24"/>
        </w:rPr>
        <w:t>et al.</w:t>
      </w:r>
      <w:r>
        <w:rPr>
          <w:sz w:val="24"/>
          <w:szCs w:val="24"/>
        </w:rPr>
        <w:t xml:space="preserve"> 2022). Adidas needs to train the staff who understand both sports and the technology that can aid the customers to use the product effectively. Good customer support </w:t>
      </w:r>
      <w:r>
        <w:rPr>
          <w:sz w:val="24"/>
          <w:szCs w:val="24"/>
        </w:rPr>
        <w:t>is significant because the product is complex and requires guidance. Brand ambassadors, such as athletes and fitness experts, also play a significant role. It helps to build trust and leads to the real opportunity for the products. A robust people strategy</w:t>
      </w:r>
      <w:r>
        <w:rPr>
          <w:sz w:val="24"/>
          <w:szCs w:val="24"/>
        </w:rPr>
        <w:t xml:space="preserve"> considers customer satisfaction and boosts long-term relationships (Singh </w:t>
      </w:r>
      <w:r>
        <w:rPr>
          <w:i/>
          <w:iCs/>
          <w:sz w:val="24"/>
          <w:szCs w:val="24"/>
        </w:rPr>
        <w:t>et al</w:t>
      </w:r>
      <w:r>
        <w:rPr>
          <w:sz w:val="24"/>
          <w:szCs w:val="24"/>
        </w:rPr>
        <w:t xml:space="preserve">. 2023). It is important to provide high-quality experiences. </w:t>
      </w:r>
    </w:p>
    <w:p w:rsidR="00F1655F" w:rsidRDefault="0075142F">
      <w:pPr>
        <w:pStyle w:val="Heading2"/>
      </w:pPr>
      <w:bookmarkStart w:id="13" w:name="_aerwqyoothm3" w:colFirst="0" w:colLast="0"/>
      <w:bookmarkEnd w:id="13"/>
      <w:r>
        <w:t xml:space="preserve">3.6 Process </w:t>
      </w:r>
    </w:p>
    <w:p w:rsidR="00F1655F" w:rsidRDefault="0075142F">
      <w:pPr>
        <w:spacing w:before="200" w:after="200" w:line="360" w:lineRule="auto"/>
        <w:jc w:val="both"/>
        <w:rPr>
          <w:sz w:val="24"/>
          <w:szCs w:val="24"/>
        </w:rPr>
      </w:pPr>
      <w:r>
        <w:rPr>
          <w:sz w:val="24"/>
          <w:szCs w:val="24"/>
        </w:rPr>
        <w:t>Process indicates the steps that are considered in providing the product to the customers. For the B</w:t>
      </w:r>
      <w:r>
        <w:rPr>
          <w:sz w:val="24"/>
          <w:szCs w:val="24"/>
        </w:rPr>
        <w:t>ioSkin smart suit, the process considers the purchasing, using, and after-sales support. Customers can easily purchase the product online through the Adidas website. After purchase, it can connect the suit to mobile applications that offer real-time data a</w:t>
      </w:r>
      <w:r>
        <w:rPr>
          <w:sz w:val="24"/>
          <w:szCs w:val="24"/>
        </w:rPr>
        <w:t xml:space="preserve">nd feedback (Grovey and Garza, 2023). Adidas should offer clear instructions and customer support to improve the user experience. The process should be designed to be user-friendly. </w:t>
      </w:r>
    </w:p>
    <w:p w:rsidR="00F1655F" w:rsidRDefault="0075142F">
      <w:pPr>
        <w:pStyle w:val="Heading2"/>
      </w:pPr>
      <w:bookmarkStart w:id="14" w:name="_s2blk6cetcwx" w:colFirst="0" w:colLast="0"/>
      <w:bookmarkEnd w:id="14"/>
      <w:r>
        <w:lastRenderedPageBreak/>
        <w:t xml:space="preserve">3.7 Physical Evidence </w:t>
      </w:r>
    </w:p>
    <w:p w:rsidR="00F1655F" w:rsidRDefault="0075142F">
      <w:pPr>
        <w:spacing w:before="200" w:after="200" w:line="360" w:lineRule="auto"/>
        <w:jc w:val="both"/>
        <w:rPr>
          <w:sz w:val="24"/>
          <w:szCs w:val="24"/>
        </w:rPr>
      </w:pPr>
      <w:r>
        <w:rPr>
          <w:sz w:val="24"/>
          <w:szCs w:val="24"/>
        </w:rPr>
        <w:t xml:space="preserve">Physical evidence also indicates the tangible aspect that leads to the brand image. The BioSkin smart suit considers the product design, packaging, and the digital interface. This packaging should be eco-friendly to support the sustainable goals (Yuxin </w:t>
      </w:r>
      <w:r>
        <w:rPr>
          <w:i/>
          <w:iCs/>
          <w:sz w:val="24"/>
          <w:szCs w:val="24"/>
        </w:rPr>
        <w:t xml:space="preserve">et </w:t>
      </w:r>
      <w:r>
        <w:rPr>
          <w:i/>
          <w:iCs/>
          <w:sz w:val="24"/>
          <w:szCs w:val="24"/>
        </w:rPr>
        <w:t xml:space="preserve">al. </w:t>
      </w:r>
      <w:r>
        <w:rPr>
          <w:sz w:val="24"/>
          <w:szCs w:val="24"/>
        </w:rPr>
        <w:t xml:space="preserve">2025). The mobile app should be visually appealing. These elements aid in creating trust with customers. It also supports the premium positioning of the products. Poor design can negatively impact customer perception. </w:t>
      </w:r>
    </w:p>
    <w:p w:rsidR="00F1655F" w:rsidRDefault="0075142F">
      <w:pPr>
        <w:pStyle w:val="Heading2"/>
      </w:pPr>
      <w:bookmarkStart w:id="15" w:name="_gaui07febcvz" w:colFirst="0" w:colLast="0"/>
      <w:bookmarkEnd w:id="15"/>
      <w:r>
        <w:t xml:space="preserve">3.8 Critical Evaluation </w:t>
      </w:r>
    </w:p>
    <w:p w:rsidR="00F1655F" w:rsidRDefault="0075142F">
      <w:pPr>
        <w:spacing w:before="200" w:after="200" w:line="360" w:lineRule="auto"/>
        <w:jc w:val="both"/>
        <w:rPr>
          <w:sz w:val="24"/>
          <w:szCs w:val="24"/>
        </w:rPr>
      </w:pPr>
      <w:r>
        <w:rPr>
          <w:sz w:val="24"/>
          <w:szCs w:val="24"/>
        </w:rPr>
        <w:t>The mark</w:t>
      </w:r>
      <w:r>
        <w:rPr>
          <w:sz w:val="24"/>
          <w:szCs w:val="24"/>
        </w:rPr>
        <w:t>eting mix strategy for the BioSkin Smart suit has various strengths. It emphasizes the premium quality, sustainability, and innovation, which are significant in today’s market. The usage of digital promotion and omnichannel distribution also supports moder</w:t>
      </w:r>
      <w:r>
        <w:rPr>
          <w:sz w:val="24"/>
          <w:szCs w:val="24"/>
        </w:rPr>
        <w:t xml:space="preserve">n customer behaviour (Schrotenboer </w:t>
      </w:r>
      <w:r>
        <w:rPr>
          <w:i/>
          <w:iCs/>
          <w:sz w:val="24"/>
          <w:szCs w:val="24"/>
        </w:rPr>
        <w:t>et al.</w:t>
      </w:r>
      <w:r>
        <w:rPr>
          <w:sz w:val="24"/>
          <w:szCs w:val="24"/>
        </w:rPr>
        <w:t xml:space="preserve"> 2022). There are also some weaknesses. The high price also mitigates the target market and accessibility. On the other hand, the product depends on the technology, which creates issues such as technical challenges </w:t>
      </w:r>
      <w:r>
        <w:rPr>
          <w:sz w:val="24"/>
          <w:szCs w:val="24"/>
        </w:rPr>
        <w:t xml:space="preserve">and user difficulty (Pons </w:t>
      </w:r>
      <w:r>
        <w:rPr>
          <w:i/>
          <w:iCs/>
          <w:sz w:val="24"/>
          <w:szCs w:val="24"/>
        </w:rPr>
        <w:t>et al.</w:t>
      </w:r>
      <w:r>
        <w:rPr>
          <w:sz w:val="24"/>
          <w:szCs w:val="24"/>
        </w:rPr>
        <w:t xml:space="preserve"> 2023). Competition from brands such as Nike and other wearable technology organizations is a threat. Based on a theoretical perspective, the 7Ps model aids in making a balanced and customer-focused strategy (Chakrabart and </w:t>
      </w:r>
      <w:r>
        <w:rPr>
          <w:sz w:val="24"/>
          <w:szCs w:val="24"/>
        </w:rPr>
        <w:t xml:space="preserve">Pandey, 2025). However, the marketing mix is strong but needs ongoing development and innovation to stay competitive. </w:t>
      </w:r>
    </w:p>
    <w:p w:rsidR="00F1655F" w:rsidRDefault="0075142F">
      <w:pPr>
        <w:pStyle w:val="Heading1"/>
      </w:pPr>
      <w:bookmarkStart w:id="16" w:name="_bgz48x4fnn8u" w:colFirst="0" w:colLast="0"/>
      <w:bookmarkEnd w:id="16"/>
      <w:r>
        <w:t xml:space="preserve">Element 4: Reflection </w:t>
      </w:r>
    </w:p>
    <w:p w:rsidR="00F1655F" w:rsidRDefault="0075142F">
      <w:pPr>
        <w:spacing w:before="200" w:after="200" w:line="360" w:lineRule="auto"/>
        <w:jc w:val="both"/>
        <w:rPr>
          <w:b/>
          <w:bCs/>
          <w:i/>
          <w:iCs/>
          <w:sz w:val="24"/>
          <w:szCs w:val="24"/>
        </w:rPr>
      </w:pPr>
      <w:r>
        <w:rPr>
          <w:b/>
          <w:bCs/>
          <w:i/>
          <w:iCs/>
          <w:sz w:val="24"/>
          <w:szCs w:val="24"/>
        </w:rPr>
        <w:t xml:space="preserve">Gibbs Reflective Cycle </w:t>
      </w:r>
    </w:p>
    <w:p w:rsidR="00F1655F" w:rsidRDefault="0075142F">
      <w:pPr>
        <w:pStyle w:val="Heading2"/>
      </w:pPr>
      <w:bookmarkStart w:id="17" w:name="_7fmsndd7k5dg" w:colFirst="0" w:colLast="0"/>
      <w:bookmarkEnd w:id="17"/>
      <w:r>
        <w:t xml:space="preserve">4.1 Description of experience </w:t>
      </w:r>
    </w:p>
    <w:p w:rsidR="00F1655F" w:rsidRDefault="0075142F">
      <w:pPr>
        <w:spacing w:before="200" w:after="200" w:line="360" w:lineRule="auto"/>
        <w:jc w:val="both"/>
        <w:rPr>
          <w:sz w:val="24"/>
          <w:szCs w:val="24"/>
        </w:rPr>
      </w:pPr>
      <w:r>
        <w:rPr>
          <w:sz w:val="24"/>
          <w:szCs w:val="24"/>
        </w:rPr>
        <w:t>In this project, I have developed the brand extension for A</w:t>
      </w:r>
      <w:r>
        <w:rPr>
          <w:sz w:val="24"/>
          <w:szCs w:val="24"/>
        </w:rPr>
        <w:t>didas, which is the Bio Skin smart suit. The main aim of this product was to create an innovative product that links sportswear with smart technology. I also created a poster to present the idea, concept, target market, and sustainability concepts. This ta</w:t>
      </w:r>
      <w:r>
        <w:rPr>
          <w:sz w:val="24"/>
          <w:szCs w:val="24"/>
        </w:rPr>
        <w:t xml:space="preserve">sk also required me to apply the </w:t>
      </w:r>
      <w:r>
        <w:rPr>
          <w:sz w:val="24"/>
          <w:szCs w:val="24"/>
        </w:rPr>
        <w:lastRenderedPageBreak/>
        <w:t xml:space="preserve">marketing theories, such as STDP and the marketing mix. On the other hand, I had to deliver the short poster in class within a limited time. </w:t>
      </w:r>
    </w:p>
    <w:p w:rsidR="00F1655F" w:rsidRDefault="0075142F">
      <w:pPr>
        <w:pStyle w:val="Heading2"/>
      </w:pPr>
      <w:bookmarkStart w:id="18" w:name="_lzhhtgjts9fo" w:colFirst="0" w:colLast="0"/>
      <w:bookmarkEnd w:id="18"/>
      <w:r>
        <w:t xml:space="preserve">4.2 Feelings </w:t>
      </w:r>
    </w:p>
    <w:p w:rsidR="00F1655F" w:rsidRDefault="0075142F">
      <w:pPr>
        <w:spacing w:before="200" w:after="200" w:line="360" w:lineRule="auto"/>
        <w:jc w:val="both"/>
        <w:rPr>
          <w:sz w:val="24"/>
          <w:szCs w:val="24"/>
        </w:rPr>
      </w:pPr>
      <w:r>
        <w:rPr>
          <w:sz w:val="24"/>
          <w:szCs w:val="24"/>
        </w:rPr>
        <w:t>At the beginning, I felt both excited and nervous. I was interested</w:t>
      </w:r>
      <w:r>
        <w:rPr>
          <w:sz w:val="24"/>
          <w:szCs w:val="24"/>
        </w:rPr>
        <w:t xml:space="preserve"> in making a new and unique idea, but I was also confused about whether my idea would be strong enough. I started to feel more confident when working on the project, I started to feel more confident because I understood the topic better. I also felt some p</w:t>
      </w:r>
      <w:r>
        <w:rPr>
          <w:sz w:val="24"/>
          <w:szCs w:val="24"/>
        </w:rPr>
        <w:t xml:space="preserve">ressure when preparing the poster presentation as I had to analyse everything clearly in a short time (Loken </w:t>
      </w:r>
      <w:r>
        <w:rPr>
          <w:i/>
          <w:iCs/>
          <w:sz w:val="24"/>
          <w:szCs w:val="24"/>
        </w:rPr>
        <w:t>et al.</w:t>
      </w:r>
      <w:r>
        <w:rPr>
          <w:sz w:val="24"/>
          <w:szCs w:val="24"/>
        </w:rPr>
        <w:t xml:space="preserve"> 2023). Along with that, I also felt nervous and proud to share my work during the presentation.  </w:t>
      </w:r>
    </w:p>
    <w:p w:rsidR="00F1655F" w:rsidRDefault="0075142F">
      <w:pPr>
        <w:pStyle w:val="Heading2"/>
      </w:pPr>
      <w:bookmarkStart w:id="19" w:name="_qxwbqd19stee" w:colFirst="0" w:colLast="0"/>
      <w:bookmarkEnd w:id="19"/>
      <w:r>
        <w:t xml:space="preserve">4.3 Evaluation </w:t>
      </w:r>
    </w:p>
    <w:p w:rsidR="00F1655F" w:rsidRDefault="0075142F">
      <w:pPr>
        <w:spacing w:before="200" w:after="200" w:line="360" w:lineRule="auto"/>
        <w:jc w:val="both"/>
        <w:rPr>
          <w:sz w:val="24"/>
          <w:szCs w:val="24"/>
        </w:rPr>
      </w:pPr>
      <w:r>
        <w:rPr>
          <w:sz w:val="24"/>
          <w:szCs w:val="24"/>
        </w:rPr>
        <w:t>The project went well. One</w:t>
      </w:r>
      <w:r>
        <w:rPr>
          <w:sz w:val="24"/>
          <w:szCs w:val="24"/>
        </w:rPr>
        <w:t xml:space="preserve"> positive aspect was that I was able to improve an innovative and relevant brand extension idea. Besides, I also developed my understanding of marketing concepts, including segmentation, targeting, and positioning (Nashiroh </w:t>
      </w:r>
      <w:r>
        <w:rPr>
          <w:i/>
          <w:iCs/>
          <w:sz w:val="24"/>
          <w:szCs w:val="24"/>
        </w:rPr>
        <w:t>et al.</w:t>
      </w:r>
      <w:r>
        <w:rPr>
          <w:sz w:val="24"/>
          <w:szCs w:val="24"/>
        </w:rPr>
        <w:t xml:space="preserve"> 2024). The poster helped </w:t>
      </w:r>
      <w:r>
        <w:rPr>
          <w:sz w:val="24"/>
          <w:szCs w:val="24"/>
        </w:rPr>
        <w:t>me to present my idea in a simple way that made it easier to communicate. There are some issues. I found it challenging to manage my ideas at the start and choose the most vital data. Managing time for both presentation preparation and writing was not easy</w:t>
      </w:r>
      <w:r>
        <w:rPr>
          <w:sz w:val="24"/>
          <w:szCs w:val="24"/>
        </w:rPr>
        <w:t xml:space="preserve">. </w:t>
      </w:r>
    </w:p>
    <w:p w:rsidR="00F1655F" w:rsidRDefault="0075142F">
      <w:pPr>
        <w:pStyle w:val="Heading2"/>
      </w:pPr>
      <w:bookmarkStart w:id="20" w:name="_sxe5csopvo05" w:colFirst="0" w:colLast="0"/>
      <w:bookmarkEnd w:id="20"/>
      <w:r>
        <w:t xml:space="preserve">4.4 Analysis </w:t>
      </w:r>
    </w:p>
    <w:p w:rsidR="00F1655F" w:rsidRDefault="0075142F">
      <w:pPr>
        <w:spacing w:before="200" w:after="200" w:line="360" w:lineRule="auto"/>
        <w:jc w:val="both"/>
        <w:rPr>
          <w:sz w:val="24"/>
          <w:szCs w:val="24"/>
        </w:rPr>
      </w:pPr>
      <w:r>
        <w:rPr>
          <w:sz w:val="24"/>
          <w:szCs w:val="24"/>
        </w:rPr>
        <w:t>This project aids me in understanding how marketing theories can be implemented in the real business context. For instance, by using the STDO aids to clearly address the target customers and design the product. The marketing mixes also ind</w:t>
      </w:r>
      <w:r>
        <w:rPr>
          <w:sz w:val="24"/>
          <w:szCs w:val="24"/>
        </w:rPr>
        <w:t>icated to me how diverse elements such as promotions, price, and product design should work together (Bansal</w:t>
      </w:r>
      <w:r>
        <w:rPr>
          <w:i/>
          <w:iCs/>
          <w:sz w:val="24"/>
          <w:szCs w:val="24"/>
        </w:rPr>
        <w:t xml:space="preserve"> et al. </w:t>
      </w:r>
      <w:r>
        <w:rPr>
          <w:sz w:val="24"/>
          <w:szCs w:val="24"/>
        </w:rPr>
        <w:t xml:space="preserve">2025). I have also learned the significance of clear communication. It is a significant professional skill in marketing roles. In addition, </w:t>
      </w:r>
      <w:r>
        <w:rPr>
          <w:sz w:val="24"/>
          <w:szCs w:val="24"/>
        </w:rPr>
        <w:t>I progressed my research and critical thinking skills that aided me in understanding how companies achieve competitive advantages. This experience also developed my confidence and presentation skills. At the same time, I felt nervous that I was able to dev</w:t>
      </w:r>
      <w:r>
        <w:rPr>
          <w:sz w:val="24"/>
          <w:szCs w:val="24"/>
        </w:rPr>
        <w:t>elop my ideas, which is significant for future career improvement.</w:t>
      </w:r>
    </w:p>
    <w:p w:rsidR="00F1655F" w:rsidRDefault="0075142F">
      <w:pPr>
        <w:pStyle w:val="Heading2"/>
      </w:pPr>
      <w:bookmarkStart w:id="21" w:name="_w7r7fnq3jqz1" w:colFirst="0" w:colLast="0"/>
      <w:bookmarkEnd w:id="21"/>
      <w:r>
        <w:lastRenderedPageBreak/>
        <w:t xml:space="preserve">4.5 Conclusion </w:t>
      </w:r>
    </w:p>
    <w:p w:rsidR="00F1655F" w:rsidRDefault="0075142F">
      <w:pPr>
        <w:spacing w:before="200" w:after="200" w:line="360" w:lineRule="auto"/>
        <w:jc w:val="both"/>
        <w:rPr>
          <w:sz w:val="24"/>
          <w:szCs w:val="24"/>
        </w:rPr>
      </w:pPr>
      <w:r>
        <w:rPr>
          <w:sz w:val="24"/>
          <w:szCs w:val="24"/>
        </w:rPr>
        <w:t>This project was a valuable learning experience. It aided me in improving both academic knowledge and practical skills. I gained a better understanding of marketing strategy</w:t>
      </w:r>
      <w:r>
        <w:rPr>
          <w:sz w:val="24"/>
          <w:szCs w:val="24"/>
        </w:rPr>
        <w:t xml:space="preserve">, branding, and communication. I also became more confident in presenting my ideas. </w:t>
      </w:r>
    </w:p>
    <w:p w:rsidR="00F1655F" w:rsidRDefault="0075142F">
      <w:pPr>
        <w:pStyle w:val="Heading2"/>
      </w:pPr>
      <w:bookmarkStart w:id="22" w:name="_x8awmink2jyu" w:colFirst="0" w:colLast="0"/>
      <w:bookmarkEnd w:id="22"/>
      <w:r>
        <w:t>4.6 Action Plan</w:t>
      </w:r>
    </w:p>
    <w:tbl>
      <w:tblPr>
        <w:tblStyle w:val="a"/>
        <w:tblW w:w="934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35"/>
        <w:gridCol w:w="2335"/>
        <w:gridCol w:w="2335"/>
        <w:gridCol w:w="2335"/>
      </w:tblGrid>
      <w:tr w:rsidR="00F1655F">
        <w:trPr>
          <w:jc w:val="center"/>
        </w:trPr>
        <w:tc>
          <w:tcPr>
            <w:tcW w:w="2335" w:type="dxa"/>
            <w:tcMar>
              <w:top w:w="100" w:type="dxa"/>
              <w:left w:w="100" w:type="dxa"/>
              <w:bottom w:w="100" w:type="dxa"/>
              <w:right w:w="100" w:type="dxa"/>
            </w:tcMar>
          </w:tcPr>
          <w:p w:rsidR="00F1655F" w:rsidRDefault="0075142F">
            <w:pPr>
              <w:widowControl w:val="0"/>
              <w:pBdr>
                <w:top w:val="nil"/>
                <w:left w:val="nil"/>
                <w:bottom w:val="nil"/>
                <w:right w:val="nil"/>
                <w:between w:val="nil"/>
              </w:pBdr>
              <w:spacing w:line="240" w:lineRule="auto"/>
              <w:rPr>
                <w:b/>
                <w:bCs/>
                <w:sz w:val="24"/>
                <w:szCs w:val="24"/>
              </w:rPr>
            </w:pPr>
            <w:r>
              <w:rPr>
                <w:b/>
                <w:bCs/>
                <w:sz w:val="24"/>
                <w:szCs w:val="24"/>
              </w:rPr>
              <w:t>Area for Improvement</w:t>
            </w:r>
          </w:p>
        </w:tc>
        <w:tc>
          <w:tcPr>
            <w:tcW w:w="2335" w:type="dxa"/>
            <w:tcMar>
              <w:top w:w="100" w:type="dxa"/>
              <w:left w:w="100" w:type="dxa"/>
              <w:bottom w:w="100" w:type="dxa"/>
              <w:right w:w="100" w:type="dxa"/>
            </w:tcMar>
          </w:tcPr>
          <w:p w:rsidR="00F1655F" w:rsidRDefault="0075142F">
            <w:pPr>
              <w:widowControl w:val="0"/>
              <w:pBdr>
                <w:top w:val="nil"/>
                <w:left w:val="nil"/>
                <w:bottom w:val="nil"/>
                <w:right w:val="nil"/>
                <w:between w:val="nil"/>
              </w:pBdr>
              <w:spacing w:line="240" w:lineRule="auto"/>
              <w:rPr>
                <w:b/>
                <w:bCs/>
                <w:sz w:val="24"/>
                <w:szCs w:val="24"/>
              </w:rPr>
            </w:pPr>
            <w:r>
              <w:rPr>
                <w:b/>
                <w:bCs/>
                <w:sz w:val="24"/>
                <w:szCs w:val="24"/>
              </w:rPr>
              <w:t>Current issue</w:t>
            </w:r>
          </w:p>
        </w:tc>
        <w:tc>
          <w:tcPr>
            <w:tcW w:w="2335" w:type="dxa"/>
            <w:tcMar>
              <w:top w:w="100" w:type="dxa"/>
              <w:left w:w="100" w:type="dxa"/>
              <w:bottom w:w="100" w:type="dxa"/>
              <w:right w:w="100" w:type="dxa"/>
            </w:tcMar>
          </w:tcPr>
          <w:p w:rsidR="00F1655F" w:rsidRDefault="0075142F">
            <w:pPr>
              <w:widowControl w:val="0"/>
              <w:pBdr>
                <w:top w:val="nil"/>
                <w:left w:val="nil"/>
                <w:bottom w:val="nil"/>
                <w:right w:val="nil"/>
                <w:between w:val="nil"/>
              </w:pBdr>
              <w:spacing w:line="240" w:lineRule="auto"/>
              <w:rPr>
                <w:b/>
                <w:bCs/>
                <w:sz w:val="24"/>
                <w:szCs w:val="24"/>
              </w:rPr>
            </w:pPr>
            <w:r>
              <w:rPr>
                <w:b/>
                <w:bCs/>
                <w:sz w:val="24"/>
                <w:szCs w:val="24"/>
              </w:rPr>
              <w:t>Action to Improve</w:t>
            </w:r>
          </w:p>
        </w:tc>
        <w:tc>
          <w:tcPr>
            <w:tcW w:w="2335" w:type="dxa"/>
            <w:tcMar>
              <w:top w:w="100" w:type="dxa"/>
              <w:left w:w="100" w:type="dxa"/>
              <w:bottom w:w="100" w:type="dxa"/>
              <w:right w:w="100" w:type="dxa"/>
            </w:tcMar>
          </w:tcPr>
          <w:p w:rsidR="00F1655F" w:rsidRDefault="0075142F">
            <w:pPr>
              <w:widowControl w:val="0"/>
              <w:pBdr>
                <w:top w:val="nil"/>
                <w:left w:val="nil"/>
                <w:bottom w:val="nil"/>
                <w:right w:val="nil"/>
                <w:between w:val="nil"/>
              </w:pBdr>
              <w:spacing w:line="240" w:lineRule="auto"/>
              <w:rPr>
                <w:b/>
                <w:bCs/>
                <w:sz w:val="24"/>
                <w:szCs w:val="24"/>
              </w:rPr>
            </w:pPr>
            <w:r>
              <w:rPr>
                <w:b/>
                <w:bCs/>
                <w:sz w:val="24"/>
                <w:szCs w:val="24"/>
              </w:rPr>
              <w:t>Expected Outcome</w:t>
            </w:r>
          </w:p>
        </w:tc>
      </w:tr>
      <w:tr w:rsidR="00F1655F">
        <w:trPr>
          <w:jc w:val="center"/>
        </w:trPr>
        <w:tc>
          <w:tcPr>
            <w:tcW w:w="2335" w:type="dxa"/>
            <w:tcMar>
              <w:top w:w="100" w:type="dxa"/>
              <w:left w:w="100" w:type="dxa"/>
              <w:bottom w:w="100" w:type="dxa"/>
              <w:right w:w="100" w:type="dxa"/>
            </w:tcMar>
          </w:tcPr>
          <w:p w:rsidR="00F1655F" w:rsidRDefault="0075142F">
            <w:pPr>
              <w:widowControl w:val="0"/>
              <w:pBdr>
                <w:top w:val="nil"/>
                <w:left w:val="nil"/>
                <w:bottom w:val="nil"/>
                <w:right w:val="nil"/>
                <w:between w:val="nil"/>
              </w:pBdr>
              <w:spacing w:line="240" w:lineRule="auto"/>
              <w:rPr>
                <w:sz w:val="24"/>
                <w:szCs w:val="24"/>
              </w:rPr>
            </w:pPr>
            <w:r>
              <w:rPr>
                <w:sz w:val="24"/>
                <w:szCs w:val="24"/>
              </w:rPr>
              <w:t>Time Management</w:t>
            </w:r>
          </w:p>
        </w:tc>
        <w:tc>
          <w:tcPr>
            <w:tcW w:w="2335" w:type="dxa"/>
            <w:tcMar>
              <w:top w:w="100" w:type="dxa"/>
              <w:left w:w="100" w:type="dxa"/>
              <w:bottom w:w="100" w:type="dxa"/>
              <w:right w:w="100" w:type="dxa"/>
            </w:tcMar>
          </w:tcPr>
          <w:p w:rsidR="00F1655F" w:rsidRDefault="0075142F">
            <w:pPr>
              <w:widowControl w:val="0"/>
              <w:pBdr>
                <w:top w:val="nil"/>
                <w:left w:val="nil"/>
                <w:bottom w:val="nil"/>
                <w:right w:val="nil"/>
                <w:between w:val="nil"/>
              </w:pBdr>
              <w:spacing w:line="240" w:lineRule="auto"/>
              <w:rPr>
                <w:sz w:val="24"/>
                <w:szCs w:val="24"/>
              </w:rPr>
            </w:pPr>
            <w:r>
              <w:rPr>
                <w:sz w:val="24"/>
                <w:szCs w:val="24"/>
              </w:rPr>
              <w:t>Faced difficulties in completing tasks within deadlines</w:t>
            </w:r>
          </w:p>
        </w:tc>
        <w:tc>
          <w:tcPr>
            <w:tcW w:w="2335" w:type="dxa"/>
            <w:tcMar>
              <w:top w:w="100" w:type="dxa"/>
              <w:left w:w="100" w:type="dxa"/>
              <w:bottom w:w="100" w:type="dxa"/>
              <w:right w:w="100" w:type="dxa"/>
            </w:tcMar>
          </w:tcPr>
          <w:p w:rsidR="00F1655F" w:rsidRDefault="0075142F">
            <w:pPr>
              <w:widowControl w:val="0"/>
              <w:pBdr>
                <w:top w:val="nil"/>
                <w:left w:val="nil"/>
                <w:bottom w:val="nil"/>
                <w:right w:val="nil"/>
                <w:between w:val="nil"/>
              </w:pBdr>
              <w:spacing w:line="240" w:lineRule="auto"/>
              <w:rPr>
                <w:sz w:val="24"/>
                <w:szCs w:val="24"/>
              </w:rPr>
            </w:pPr>
            <w:r>
              <w:rPr>
                <w:sz w:val="24"/>
                <w:szCs w:val="24"/>
              </w:rPr>
              <w:t>Plan work by applying the weekly schedule and setting deadlines for each part</w:t>
            </w:r>
          </w:p>
        </w:tc>
        <w:tc>
          <w:tcPr>
            <w:tcW w:w="2335" w:type="dxa"/>
            <w:tcMar>
              <w:top w:w="100" w:type="dxa"/>
              <w:left w:w="100" w:type="dxa"/>
              <w:bottom w:w="100" w:type="dxa"/>
              <w:right w:w="100" w:type="dxa"/>
            </w:tcMar>
          </w:tcPr>
          <w:p w:rsidR="00F1655F" w:rsidRDefault="0075142F">
            <w:pPr>
              <w:widowControl w:val="0"/>
              <w:pBdr>
                <w:top w:val="nil"/>
                <w:left w:val="nil"/>
                <w:bottom w:val="nil"/>
                <w:right w:val="nil"/>
                <w:between w:val="nil"/>
              </w:pBdr>
              <w:spacing w:line="240" w:lineRule="auto"/>
              <w:rPr>
                <w:sz w:val="24"/>
                <w:szCs w:val="24"/>
              </w:rPr>
            </w:pPr>
            <w:r>
              <w:rPr>
                <w:sz w:val="24"/>
                <w:szCs w:val="24"/>
              </w:rPr>
              <w:t>This skill indicates a better organization, and the time for completion of the task</w:t>
            </w:r>
          </w:p>
        </w:tc>
      </w:tr>
      <w:tr w:rsidR="00F1655F">
        <w:trPr>
          <w:jc w:val="center"/>
        </w:trPr>
        <w:tc>
          <w:tcPr>
            <w:tcW w:w="2335" w:type="dxa"/>
            <w:tcMar>
              <w:top w:w="100" w:type="dxa"/>
              <w:left w:w="100" w:type="dxa"/>
              <w:bottom w:w="100" w:type="dxa"/>
              <w:right w:w="100" w:type="dxa"/>
            </w:tcMar>
          </w:tcPr>
          <w:p w:rsidR="00F1655F" w:rsidRDefault="0075142F">
            <w:pPr>
              <w:widowControl w:val="0"/>
              <w:pBdr>
                <w:top w:val="nil"/>
                <w:left w:val="nil"/>
                <w:bottom w:val="nil"/>
                <w:right w:val="nil"/>
                <w:between w:val="nil"/>
              </w:pBdr>
              <w:spacing w:line="240" w:lineRule="auto"/>
              <w:rPr>
                <w:sz w:val="24"/>
                <w:szCs w:val="24"/>
              </w:rPr>
            </w:pPr>
            <w:r>
              <w:rPr>
                <w:sz w:val="24"/>
                <w:szCs w:val="24"/>
              </w:rPr>
              <w:t>Presentation Skills</w:t>
            </w:r>
          </w:p>
        </w:tc>
        <w:tc>
          <w:tcPr>
            <w:tcW w:w="2335" w:type="dxa"/>
            <w:tcMar>
              <w:top w:w="100" w:type="dxa"/>
              <w:left w:w="100" w:type="dxa"/>
              <w:bottom w:w="100" w:type="dxa"/>
              <w:right w:w="100" w:type="dxa"/>
            </w:tcMar>
          </w:tcPr>
          <w:p w:rsidR="00F1655F" w:rsidRDefault="0075142F">
            <w:pPr>
              <w:widowControl w:val="0"/>
              <w:pBdr>
                <w:top w:val="nil"/>
                <w:left w:val="nil"/>
                <w:bottom w:val="nil"/>
                <w:right w:val="nil"/>
                <w:between w:val="nil"/>
              </w:pBdr>
              <w:spacing w:line="240" w:lineRule="auto"/>
              <w:rPr>
                <w:sz w:val="24"/>
                <w:szCs w:val="24"/>
              </w:rPr>
            </w:pPr>
            <w:r>
              <w:rPr>
                <w:sz w:val="24"/>
                <w:szCs w:val="24"/>
              </w:rPr>
              <w:t>Lack of confidence and clarity while speaking</w:t>
            </w:r>
          </w:p>
        </w:tc>
        <w:tc>
          <w:tcPr>
            <w:tcW w:w="2335" w:type="dxa"/>
            <w:tcMar>
              <w:top w:w="100" w:type="dxa"/>
              <w:left w:w="100" w:type="dxa"/>
              <w:bottom w:w="100" w:type="dxa"/>
              <w:right w:w="100" w:type="dxa"/>
            </w:tcMar>
          </w:tcPr>
          <w:p w:rsidR="00F1655F" w:rsidRDefault="0075142F">
            <w:pPr>
              <w:widowControl w:val="0"/>
              <w:pBdr>
                <w:top w:val="nil"/>
                <w:left w:val="nil"/>
                <w:bottom w:val="nil"/>
                <w:right w:val="nil"/>
                <w:between w:val="nil"/>
              </w:pBdr>
              <w:spacing w:line="240" w:lineRule="auto"/>
              <w:rPr>
                <w:sz w:val="24"/>
                <w:szCs w:val="24"/>
              </w:rPr>
            </w:pPr>
            <w:r>
              <w:rPr>
                <w:sz w:val="24"/>
                <w:szCs w:val="24"/>
              </w:rPr>
              <w:t>Practice presentations regu</w:t>
            </w:r>
            <w:r>
              <w:rPr>
                <w:sz w:val="24"/>
                <w:szCs w:val="24"/>
              </w:rPr>
              <w:t>larly aid in developing this skill</w:t>
            </w:r>
          </w:p>
        </w:tc>
        <w:tc>
          <w:tcPr>
            <w:tcW w:w="2335" w:type="dxa"/>
            <w:tcMar>
              <w:top w:w="100" w:type="dxa"/>
              <w:left w:w="100" w:type="dxa"/>
              <w:bottom w:w="100" w:type="dxa"/>
              <w:right w:w="100" w:type="dxa"/>
            </w:tcMar>
          </w:tcPr>
          <w:p w:rsidR="00F1655F" w:rsidRDefault="0075142F">
            <w:pPr>
              <w:widowControl w:val="0"/>
              <w:pBdr>
                <w:top w:val="nil"/>
                <w:left w:val="nil"/>
                <w:bottom w:val="nil"/>
                <w:right w:val="nil"/>
                <w:between w:val="nil"/>
              </w:pBdr>
              <w:spacing w:line="240" w:lineRule="auto"/>
              <w:rPr>
                <w:sz w:val="24"/>
                <w:szCs w:val="24"/>
              </w:rPr>
            </w:pPr>
            <w:r>
              <w:rPr>
                <w:sz w:val="24"/>
                <w:szCs w:val="24"/>
              </w:rPr>
              <w:t>Developed confidence, fluency, and clearer communication</w:t>
            </w:r>
          </w:p>
        </w:tc>
      </w:tr>
      <w:tr w:rsidR="00F1655F">
        <w:trPr>
          <w:jc w:val="center"/>
        </w:trPr>
        <w:tc>
          <w:tcPr>
            <w:tcW w:w="2335" w:type="dxa"/>
            <w:tcMar>
              <w:top w:w="100" w:type="dxa"/>
              <w:left w:w="100" w:type="dxa"/>
              <w:bottom w:w="100" w:type="dxa"/>
              <w:right w:w="100" w:type="dxa"/>
            </w:tcMar>
          </w:tcPr>
          <w:p w:rsidR="00F1655F" w:rsidRDefault="0075142F">
            <w:pPr>
              <w:widowControl w:val="0"/>
              <w:pBdr>
                <w:top w:val="nil"/>
                <w:left w:val="nil"/>
                <w:bottom w:val="nil"/>
                <w:right w:val="nil"/>
                <w:between w:val="nil"/>
              </w:pBdr>
              <w:spacing w:line="240" w:lineRule="auto"/>
              <w:rPr>
                <w:sz w:val="24"/>
                <w:szCs w:val="24"/>
              </w:rPr>
            </w:pPr>
            <w:r>
              <w:rPr>
                <w:sz w:val="24"/>
                <w:szCs w:val="24"/>
              </w:rPr>
              <w:t>Critical Analysis &amp; Academic Writing</w:t>
            </w:r>
          </w:p>
        </w:tc>
        <w:tc>
          <w:tcPr>
            <w:tcW w:w="2335" w:type="dxa"/>
            <w:tcMar>
              <w:top w:w="100" w:type="dxa"/>
              <w:left w:w="100" w:type="dxa"/>
              <w:bottom w:w="100" w:type="dxa"/>
              <w:right w:w="100" w:type="dxa"/>
            </w:tcMar>
          </w:tcPr>
          <w:p w:rsidR="00F1655F" w:rsidRDefault="0075142F">
            <w:pPr>
              <w:widowControl w:val="0"/>
              <w:pBdr>
                <w:top w:val="nil"/>
                <w:left w:val="nil"/>
                <w:bottom w:val="nil"/>
                <w:right w:val="nil"/>
                <w:between w:val="nil"/>
              </w:pBdr>
              <w:spacing w:line="240" w:lineRule="auto"/>
              <w:rPr>
                <w:sz w:val="24"/>
                <w:szCs w:val="24"/>
              </w:rPr>
            </w:pPr>
            <w:r>
              <w:rPr>
                <w:sz w:val="24"/>
                <w:szCs w:val="24"/>
              </w:rPr>
              <w:t>Lack of depth evaluation and the use of sources</w:t>
            </w:r>
          </w:p>
        </w:tc>
        <w:tc>
          <w:tcPr>
            <w:tcW w:w="2335" w:type="dxa"/>
            <w:tcMar>
              <w:top w:w="100" w:type="dxa"/>
              <w:left w:w="100" w:type="dxa"/>
              <w:bottom w:w="100" w:type="dxa"/>
              <w:right w:w="100" w:type="dxa"/>
            </w:tcMar>
          </w:tcPr>
          <w:p w:rsidR="00F1655F" w:rsidRDefault="0075142F">
            <w:pPr>
              <w:widowControl w:val="0"/>
              <w:pBdr>
                <w:top w:val="nil"/>
                <w:left w:val="nil"/>
                <w:bottom w:val="nil"/>
                <w:right w:val="nil"/>
                <w:between w:val="nil"/>
              </w:pBdr>
              <w:spacing w:line="240" w:lineRule="auto"/>
              <w:rPr>
                <w:sz w:val="24"/>
                <w:szCs w:val="24"/>
              </w:rPr>
            </w:pPr>
            <w:r>
              <w:rPr>
                <w:sz w:val="24"/>
                <w:szCs w:val="24"/>
              </w:rPr>
              <w:t>Read more academic journals and focus on critical thinking in the writing part</w:t>
            </w:r>
          </w:p>
        </w:tc>
        <w:tc>
          <w:tcPr>
            <w:tcW w:w="2335" w:type="dxa"/>
            <w:tcMar>
              <w:top w:w="100" w:type="dxa"/>
              <w:left w:w="100" w:type="dxa"/>
              <w:bottom w:w="100" w:type="dxa"/>
              <w:right w:w="100" w:type="dxa"/>
            </w:tcMar>
          </w:tcPr>
          <w:p w:rsidR="00F1655F" w:rsidRDefault="0075142F">
            <w:pPr>
              <w:widowControl w:val="0"/>
              <w:pBdr>
                <w:top w:val="nil"/>
                <w:left w:val="nil"/>
                <w:bottom w:val="nil"/>
                <w:right w:val="nil"/>
                <w:between w:val="nil"/>
              </w:pBdr>
              <w:spacing w:line="240" w:lineRule="auto"/>
              <w:rPr>
                <w:sz w:val="24"/>
                <w:szCs w:val="24"/>
              </w:rPr>
            </w:pPr>
            <w:r>
              <w:rPr>
                <w:sz w:val="24"/>
                <w:szCs w:val="24"/>
              </w:rPr>
              <w:t>High academic quality indicates better grades.</w:t>
            </w:r>
          </w:p>
        </w:tc>
      </w:tr>
    </w:tbl>
    <w:p w:rsidR="00F1655F" w:rsidRDefault="0075142F">
      <w:pPr>
        <w:spacing w:before="200" w:after="200" w:line="360" w:lineRule="auto"/>
        <w:jc w:val="center"/>
        <w:rPr>
          <w:b/>
          <w:bCs/>
          <w:sz w:val="24"/>
          <w:szCs w:val="24"/>
        </w:rPr>
      </w:pPr>
      <w:r>
        <w:rPr>
          <w:b/>
          <w:bCs/>
          <w:sz w:val="24"/>
          <w:szCs w:val="24"/>
        </w:rPr>
        <w:t>Table 1: Action Plan</w:t>
      </w:r>
    </w:p>
    <w:p w:rsidR="00F1655F" w:rsidRDefault="0075142F">
      <w:pPr>
        <w:spacing w:before="200" w:after="200" w:line="360" w:lineRule="auto"/>
        <w:jc w:val="center"/>
        <w:rPr>
          <w:b/>
          <w:bCs/>
          <w:sz w:val="24"/>
          <w:szCs w:val="24"/>
        </w:rPr>
      </w:pPr>
      <w:r>
        <w:rPr>
          <w:sz w:val="24"/>
          <w:szCs w:val="24"/>
        </w:rPr>
        <w:t>(Source: Self-Made using MS Word)</w:t>
      </w:r>
    </w:p>
    <w:p w:rsidR="00F1655F" w:rsidRDefault="00F1655F">
      <w:pPr>
        <w:spacing w:before="200" w:after="200" w:line="360" w:lineRule="auto"/>
        <w:jc w:val="both"/>
        <w:rPr>
          <w:b/>
          <w:bCs/>
          <w:sz w:val="24"/>
          <w:szCs w:val="24"/>
        </w:rPr>
      </w:pPr>
    </w:p>
    <w:p w:rsidR="00F1655F" w:rsidRDefault="0075142F">
      <w:pPr>
        <w:rPr>
          <w:b/>
          <w:bCs/>
          <w:sz w:val="28"/>
          <w:szCs w:val="28"/>
        </w:rPr>
      </w:pPr>
      <w:r>
        <w:br w:type="page"/>
      </w:r>
    </w:p>
    <w:p w:rsidR="00F1655F" w:rsidRDefault="0075142F">
      <w:pPr>
        <w:pStyle w:val="Heading1"/>
      </w:pPr>
      <w:bookmarkStart w:id="23" w:name="_9cxintpqka1f" w:colFirst="0" w:colLast="0"/>
      <w:bookmarkEnd w:id="23"/>
      <w:r>
        <w:lastRenderedPageBreak/>
        <w:t xml:space="preserve">References </w:t>
      </w:r>
    </w:p>
    <w:p w:rsidR="00F1655F" w:rsidRDefault="0075142F">
      <w:pPr>
        <w:spacing w:after="160" w:line="360" w:lineRule="auto"/>
        <w:jc w:val="both"/>
        <w:rPr>
          <w:sz w:val="24"/>
          <w:szCs w:val="24"/>
        </w:rPr>
      </w:pPr>
      <w:r>
        <w:rPr>
          <w:sz w:val="24"/>
          <w:szCs w:val="24"/>
        </w:rPr>
        <w:t xml:space="preserve"> </w:t>
      </w:r>
    </w:p>
    <w:p w:rsidR="00F1655F" w:rsidRDefault="0075142F">
      <w:pPr>
        <w:spacing w:after="160" w:line="360" w:lineRule="auto"/>
        <w:jc w:val="both"/>
        <w:rPr>
          <w:sz w:val="24"/>
          <w:szCs w:val="24"/>
        </w:rPr>
      </w:pPr>
      <w:r>
        <w:rPr>
          <w:sz w:val="24"/>
          <w:szCs w:val="24"/>
        </w:rPr>
        <w:t xml:space="preserve">Abid, H., (2022). A review on the most common pricing strategies. </w:t>
      </w:r>
      <w:r>
        <w:rPr>
          <w:i/>
          <w:iCs/>
          <w:sz w:val="24"/>
          <w:szCs w:val="24"/>
        </w:rPr>
        <w:t>International Journal of Finance, Insurance and Risk Management</w:t>
      </w:r>
      <w:r>
        <w:rPr>
          <w:sz w:val="24"/>
          <w:szCs w:val="24"/>
        </w:rPr>
        <w:t xml:space="preserve">, </w:t>
      </w:r>
      <w:r>
        <w:rPr>
          <w:i/>
          <w:iCs/>
          <w:sz w:val="24"/>
          <w:szCs w:val="24"/>
        </w:rPr>
        <w:t>12</w:t>
      </w:r>
      <w:r>
        <w:rPr>
          <w:sz w:val="24"/>
          <w:szCs w:val="24"/>
        </w:rPr>
        <w:t>(2), pp.79-88. Available at:</w:t>
      </w:r>
      <w:hyperlink r:id="rId8">
        <w:r>
          <w:rPr>
            <w:sz w:val="24"/>
            <w:szCs w:val="24"/>
          </w:rPr>
          <w:t xml:space="preserve"> </w:t>
        </w:r>
      </w:hyperlink>
      <w:hyperlink r:id="rId9">
        <w:r>
          <w:rPr>
            <w:color w:val="1155CC"/>
            <w:sz w:val="24"/>
            <w:szCs w:val="24"/>
            <w:u w:val="single"/>
          </w:rPr>
          <w:t>https://scholar.archive.org/work/7didhrktjfcivaawwdas5qiese</w:t>
        </w:r>
        <w:r>
          <w:rPr>
            <w:color w:val="1155CC"/>
            <w:sz w:val="24"/>
            <w:szCs w:val="24"/>
            <w:u w:val="single"/>
          </w:rPr>
          <w:t>/access/wayback/https://files.osf.io/v1/resources/a274h/providers/osfstorage/6251cc28be9ffc15b1a03147?action=download&amp;direct&amp;version=1</w:t>
        </w:r>
      </w:hyperlink>
      <w:r>
        <w:rPr>
          <w:sz w:val="24"/>
          <w:szCs w:val="24"/>
        </w:rPr>
        <w:t xml:space="preserve"> [Accessed on: 28-04-2026]</w:t>
      </w:r>
    </w:p>
    <w:p w:rsidR="00F1655F" w:rsidRDefault="0075142F">
      <w:pPr>
        <w:spacing w:after="160" w:line="360" w:lineRule="auto"/>
        <w:jc w:val="both"/>
        <w:rPr>
          <w:sz w:val="24"/>
          <w:szCs w:val="24"/>
        </w:rPr>
      </w:pPr>
      <w:r>
        <w:rPr>
          <w:sz w:val="24"/>
          <w:szCs w:val="24"/>
        </w:rPr>
        <w:t>Adidas-group.com, (2025).</w:t>
      </w:r>
      <w:r>
        <w:rPr>
          <w:i/>
          <w:iCs/>
          <w:sz w:val="24"/>
          <w:szCs w:val="24"/>
        </w:rPr>
        <w:t xml:space="preserve"> Illustration of Risks. </w:t>
      </w:r>
      <w:r>
        <w:rPr>
          <w:sz w:val="24"/>
          <w:szCs w:val="24"/>
        </w:rPr>
        <w:t>Available at:</w:t>
      </w:r>
      <w:hyperlink r:id="rId10">
        <w:r>
          <w:rPr>
            <w:color w:val="1155CC"/>
            <w:sz w:val="24"/>
            <w:szCs w:val="24"/>
            <w:u w:val="single"/>
          </w:rPr>
          <w:t>https://report.adidas-group.com/2025/en/group-management-report-financial-review/risk-and-opportunity-report/illustration-of-risks.htm</w:t>
        </w:r>
        <w:r>
          <w:rPr>
            <w:color w:val="1155CC"/>
            <w:sz w:val="24"/>
            <w:szCs w:val="24"/>
            <w:u w:val="single"/>
          </w:rPr>
          <w:t>l</w:t>
        </w:r>
      </w:hyperlink>
      <w:r>
        <w:rPr>
          <w:sz w:val="24"/>
          <w:szCs w:val="24"/>
        </w:rPr>
        <w:t xml:space="preserve">  [Accessed on: 28-04-2026]</w:t>
      </w:r>
    </w:p>
    <w:p w:rsidR="00F1655F" w:rsidRDefault="0075142F">
      <w:pPr>
        <w:spacing w:after="160" w:line="360" w:lineRule="auto"/>
        <w:jc w:val="both"/>
        <w:rPr>
          <w:sz w:val="24"/>
          <w:szCs w:val="24"/>
        </w:rPr>
      </w:pPr>
      <w:r>
        <w:rPr>
          <w:sz w:val="24"/>
          <w:szCs w:val="24"/>
        </w:rPr>
        <w:t xml:space="preserve">Bansal, S., Nangia, P. and Koles, B., (2025). Neuromarketing and the marketing mix: an integrative review and future research agenda using the TMC approach. </w:t>
      </w:r>
      <w:r>
        <w:rPr>
          <w:i/>
          <w:iCs/>
          <w:sz w:val="24"/>
          <w:szCs w:val="24"/>
        </w:rPr>
        <w:t>International Journal of Consumer Studies</w:t>
      </w:r>
      <w:r>
        <w:rPr>
          <w:sz w:val="24"/>
          <w:szCs w:val="24"/>
        </w:rPr>
        <w:t xml:space="preserve">, </w:t>
      </w:r>
      <w:r>
        <w:rPr>
          <w:i/>
          <w:iCs/>
          <w:sz w:val="24"/>
          <w:szCs w:val="24"/>
        </w:rPr>
        <w:t>49</w:t>
      </w:r>
      <w:r>
        <w:rPr>
          <w:sz w:val="24"/>
          <w:szCs w:val="24"/>
        </w:rPr>
        <w:t xml:space="preserve">(3), p.e70072. Available </w:t>
      </w:r>
      <w:r>
        <w:rPr>
          <w:sz w:val="24"/>
          <w:szCs w:val="24"/>
        </w:rPr>
        <w:t>at:</w:t>
      </w:r>
      <w:hyperlink r:id="rId11">
        <w:r>
          <w:rPr>
            <w:sz w:val="24"/>
            <w:szCs w:val="24"/>
          </w:rPr>
          <w:t xml:space="preserve"> </w:t>
        </w:r>
      </w:hyperlink>
      <w:hyperlink r:id="rId12">
        <w:r>
          <w:rPr>
            <w:color w:val="1155CC"/>
            <w:sz w:val="24"/>
            <w:szCs w:val="24"/>
            <w:u w:val="single"/>
          </w:rPr>
          <w:t>https://onlinelibrary.wiley.com/doi/abs/10.1111/ijcs.70072</w:t>
        </w:r>
      </w:hyperlink>
      <w:r>
        <w:rPr>
          <w:sz w:val="24"/>
          <w:szCs w:val="24"/>
        </w:rPr>
        <w:t xml:space="preserve"> [Accessed on: 28-04-2026]</w:t>
      </w:r>
    </w:p>
    <w:p w:rsidR="00F1655F" w:rsidRDefault="0075142F">
      <w:pPr>
        <w:spacing w:after="160" w:line="360" w:lineRule="auto"/>
        <w:jc w:val="both"/>
        <w:rPr>
          <w:sz w:val="24"/>
          <w:szCs w:val="24"/>
        </w:rPr>
      </w:pPr>
      <w:r>
        <w:rPr>
          <w:sz w:val="24"/>
          <w:szCs w:val="24"/>
        </w:rPr>
        <w:t>Biswas, A.,</w:t>
      </w:r>
      <w:r>
        <w:rPr>
          <w:sz w:val="24"/>
          <w:szCs w:val="24"/>
        </w:rPr>
        <w:t xml:space="preserve"> Chattopadhyay, S., Barai, P. and Samanta, P., (2024). Understanding the relationship between in-store and online shopping channel choice behaviour of customers: a systematic literature review. </w:t>
      </w:r>
      <w:r>
        <w:rPr>
          <w:i/>
          <w:iCs/>
          <w:sz w:val="24"/>
          <w:szCs w:val="24"/>
        </w:rPr>
        <w:t>Cogent Business &amp; Management</w:t>
      </w:r>
      <w:r>
        <w:rPr>
          <w:sz w:val="24"/>
          <w:szCs w:val="24"/>
        </w:rPr>
        <w:t xml:space="preserve">, </w:t>
      </w:r>
      <w:r>
        <w:rPr>
          <w:i/>
          <w:iCs/>
          <w:sz w:val="24"/>
          <w:szCs w:val="24"/>
        </w:rPr>
        <w:t>11</w:t>
      </w:r>
      <w:r>
        <w:rPr>
          <w:sz w:val="24"/>
          <w:szCs w:val="24"/>
        </w:rPr>
        <w:t>(1), p.2402510. Available at:</w:t>
      </w:r>
      <w:hyperlink r:id="rId13">
        <w:r>
          <w:rPr>
            <w:sz w:val="24"/>
            <w:szCs w:val="24"/>
          </w:rPr>
          <w:t xml:space="preserve"> </w:t>
        </w:r>
      </w:hyperlink>
      <w:hyperlink r:id="rId14">
        <w:r>
          <w:rPr>
            <w:color w:val="1155CC"/>
            <w:sz w:val="24"/>
            <w:szCs w:val="24"/>
            <w:u w:val="single"/>
          </w:rPr>
          <w:t>https://www.tandfonline.com/doi/pdf/10.1080/23311975.2024.2402510</w:t>
        </w:r>
      </w:hyperlink>
      <w:r>
        <w:rPr>
          <w:sz w:val="24"/>
          <w:szCs w:val="24"/>
        </w:rPr>
        <w:t xml:space="preserve"> [Accessed on: 28-04-2026]</w:t>
      </w:r>
    </w:p>
    <w:p w:rsidR="00F1655F" w:rsidRDefault="0075142F">
      <w:pPr>
        <w:spacing w:after="160" w:line="360" w:lineRule="auto"/>
        <w:jc w:val="both"/>
        <w:rPr>
          <w:sz w:val="24"/>
          <w:szCs w:val="24"/>
        </w:rPr>
      </w:pPr>
      <w:r>
        <w:rPr>
          <w:sz w:val="24"/>
          <w:szCs w:val="24"/>
        </w:rPr>
        <w:t xml:space="preserve">Chakrabarty, P. and Pandey, D., (2025). Decoding the Marketing Mix: A Systematic Review of Its Influence on Consumer Purchase Decisions. </w:t>
      </w:r>
      <w:r>
        <w:rPr>
          <w:i/>
          <w:iCs/>
          <w:sz w:val="24"/>
          <w:szCs w:val="24"/>
        </w:rPr>
        <w:t>Journal of Emerging Technologies and Innovative Research</w:t>
      </w:r>
      <w:r>
        <w:rPr>
          <w:sz w:val="24"/>
          <w:szCs w:val="24"/>
        </w:rPr>
        <w:t xml:space="preserve">, </w:t>
      </w:r>
      <w:r>
        <w:rPr>
          <w:i/>
          <w:iCs/>
          <w:sz w:val="24"/>
          <w:szCs w:val="24"/>
        </w:rPr>
        <w:t>12</w:t>
      </w:r>
      <w:r>
        <w:rPr>
          <w:sz w:val="24"/>
          <w:szCs w:val="24"/>
        </w:rPr>
        <w:t>(7). Available at:</w:t>
      </w:r>
      <w:hyperlink r:id="rId15">
        <w:r>
          <w:rPr>
            <w:sz w:val="24"/>
            <w:szCs w:val="24"/>
          </w:rPr>
          <w:t xml:space="preserve"> </w:t>
        </w:r>
      </w:hyperlink>
      <w:hyperlink r:id="rId16">
        <w:r>
          <w:rPr>
            <w:color w:val="1155CC"/>
            <w:sz w:val="24"/>
            <w:szCs w:val="24"/>
            <w:u w:val="single"/>
          </w:rPr>
          <w:t>https://www.researchgate.net/profile/Prasenjit-Chakrabarty-2/publication/394589945_Decoding_the_Marketing_Mix_A_Systematic_Revi</w:t>
        </w:r>
        <w:r>
          <w:rPr>
            <w:color w:val="1155CC"/>
            <w:sz w:val="24"/>
            <w:szCs w:val="24"/>
            <w:u w:val="single"/>
          </w:rPr>
          <w:t>ew_of_Its_Influence_on_Consumer_Purchase_Decisions/links/690c29164baee16591910e6b/Decoding-the-Marketing-Mix-A-Systematic-Review-of-Its-Influence-on-Consumer-Purchase-Decisions.pdf</w:t>
        </w:r>
      </w:hyperlink>
      <w:r>
        <w:rPr>
          <w:sz w:val="24"/>
          <w:szCs w:val="24"/>
        </w:rPr>
        <w:t xml:space="preserve"> [Accessed on: 28-04-2026]</w:t>
      </w:r>
    </w:p>
    <w:p w:rsidR="00F1655F" w:rsidRDefault="0075142F">
      <w:pPr>
        <w:spacing w:after="160" w:line="360" w:lineRule="auto"/>
        <w:jc w:val="both"/>
        <w:rPr>
          <w:sz w:val="24"/>
          <w:szCs w:val="24"/>
        </w:rPr>
      </w:pPr>
      <w:r>
        <w:rPr>
          <w:sz w:val="24"/>
          <w:szCs w:val="24"/>
        </w:rPr>
        <w:lastRenderedPageBreak/>
        <w:t>Cusack, N.M., Venkatraman, P.D., Raza, U. and Fai</w:t>
      </w:r>
      <w:r>
        <w:rPr>
          <w:sz w:val="24"/>
          <w:szCs w:val="24"/>
        </w:rPr>
        <w:t xml:space="preserve">sal, A., (2024). Smart wearable sensors for health and lifestyle monitoring: commercial and emerging solutions. </w:t>
      </w:r>
      <w:r>
        <w:rPr>
          <w:i/>
          <w:iCs/>
          <w:sz w:val="24"/>
          <w:szCs w:val="24"/>
        </w:rPr>
        <w:t>ECS sensors plus</w:t>
      </w:r>
      <w:r>
        <w:rPr>
          <w:sz w:val="24"/>
          <w:szCs w:val="24"/>
        </w:rPr>
        <w:t xml:space="preserve">, </w:t>
      </w:r>
      <w:r>
        <w:rPr>
          <w:i/>
          <w:iCs/>
          <w:sz w:val="24"/>
          <w:szCs w:val="24"/>
        </w:rPr>
        <w:t>3</w:t>
      </w:r>
      <w:r>
        <w:rPr>
          <w:sz w:val="24"/>
          <w:szCs w:val="24"/>
        </w:rPr>
        <w:t>(1), p.017001. Available at:</w:t>
      </w:r>
      <w:hyperlink r:id="rId17">
        <w:r>
          <w:rPr>
            <w:sz w:val="24"/>
            <w:szCs w:val="24"/>
          </w:rPr>
          <w:t xml:space="preserve"> </w:t>
        </w:r>
      </w:hyperlink>
      <w:hyperlink r:id="rId18">
        <w:r>
          <w:rPr>
            <w:color w:val="1155CC"/>
            <w:sz w:val="24"/>
            <w:szCs w:val="24"/>
            <w:u w:val="single"/>
          </w:rPr>
          <w:t>https://scholar.google.com/scholar?output=instlink&amp;q=info:L-x-IXZKeloJ:scholar.google.com/&amp;hl=en&amp;as_sdt=0,5&amp;as_ylo=2022&amp;as_rr=1&amp;scillfp=1610977747488624966&amp;oi=lle</w:t>
        </w:r>
      </w:hyperlink>
      <w:r>
        <w:rPr>
          <w:sz w:val="24"/>
          <w:szCs w:val="24"/>
        </w:rPr>
        <w:t xml:space="preserve"> [Accessed on: 28-04-2026]</w:t>
      </w:r>
    </w:p>
    <w:p w:rsidR="00F1655F" w:rsidRDefault="0075142F">
      <w:pPr>
        <w:spacing w:after="160" w:line="360" w:lineRule="auto"/>
        <w:jc w:val="both"/>
        <w:rPr>
          <w:sz w:val="24"/>
          <w:szCs w:val="24"/>
        </w:rPr>
      </w:pPr>
      <w:r>
        <w:rPr>
          <w:sz w:val="24"/>
          <w:szCs w:val="24"/>
        </w:rPr>
        <w:t xml:space="preserve">Geißler, F., (2025). Strategic positioning in wearable </w:t>
      </w:r>
      <w:r>
        <w:rPr>
          <w:sz w:val="24"/>
          <w:szCs w:val="24"/>
        </w:rPr>
        <w:t>health technology: leveraging consumer-centric analytical approaches for market leadership-a literature review on technology adoption and family purchasing. Available at:</w:t>
      </w:r>
      <w:hyperlink r:id="rId19">
        <w:r>
          <w:rPr>
            <w:sz w:val="24"/>
            <w:szCs w:val="24"/>
          </w:rPr>
          <w:t xml:space="preserve"> </w:t>
        </w:r>
      </w:hyperlink>
      <w:hyperlink r:id="rId20">
        <w:r>
          <w:rPr>
            <w:color w:val="1155CC"/>
            <w:sz w:val="24"/>
            <w:szCs w:val="24"/>
            <w:u w:val="single"/>
          </w:rPr>
          <w:t>https://run.unl.pt/bitstreams/2bb8f294-6154-4e1b-bbdb-a8b0e278df3d/download</w:t>
        </w:r>
      </w:hyperlink>
      <w:r>
        <w:rPr>
          <w:sz w:val="24"/>
          <w:szCs w:val="24"/>
        </w:rPr>
        <w:t xml:space="preserve"> [Accessed on: 28-04-2026]</w:t>
      </w:r>
    </w:p>
    <w:p w:rsidR="00F1655F" w:rsidRDefault="0075142F">
      <w:pPr>
        <w:spacing w:after="160" w:line="360" w:lineRule="auto"/>
        <w:jc w:val="both"/>
        <w:rPr>
          <w:sz w:val="24"/>
          <w:szCs w:val="24"/>
        </w:rPr>
      </w:pPr>
      <w:r>
        <w:rPr>
          <w:sz w:val="24"/>
          <w:szCs w:val="24"/>
        </w:rPr>
        <w:t>Grovey, G. and Garza, D., (2023). How different d</w:t>
      </w:r>
      <w:r>
        <w:rPr>
          <w:sz w:val="24"/>
          <w:szCs w:val="24"/>
        </w:rPr>
        <w:t xml:space="preserve">igital marketing techniques drive and empower sneakerhead purchasing behaviors: A theoretical literature review. </w:t>
      </w:r>
      <w:r>
        <w:rPr>
          <w:i/>
          <w:iCs/>
          <w:sz w:val="24"/>
          <w:szCs w:val="24"/>
        </w:rPr>
        <w:t>RAIS</w:t>
      </w:r>
      <w:r>
        <w:rPr>
          <w:sz w:val="24"/>
          <w:szCs w:val="24"/>
        </w:rPr>
        <w:t>, p.66. Available at:</w:t>
      </w:r>
      <w:hyperlink r:id="rId21">
        <w:r>
          <w:rPr>
            <w:color w:val="1155CC"/>
            <w:sz w:val="24"/>
            <w:szCs w:val="24"/>
            <w:u w:val="single"/>
          </w:rPr>
          <w:t>https://www.researchgate.net/profile/Diana-Garza-3/publication/371936346_How_Different_Digital_Marketing_Techniques_Drive_and_Empower_Sneakerhead_Purchasing_Behaviors_A_Theoretical_Literature_Review/links/649c55c5b9ed6874a5e3ddcd/How-Different-Digital</w:t>
        </w:r>
        <w:r>
          <w:rPr>
            <w:color w:val="1155CC"/>
            <w:sz w:val="24"/>
            <w:szCs w:val="24"/>
            <w:u w:val="single"/>
          </w:rPr>
          <w:t>-Marketing-Techniques-Drive-and-Empower-Sneakerhead-Purchasing-Behaviors-A-Theoretical-Literature-Review.pdf</w:t>
        </w:r>
      </w:hyperlink>
      <w:r>
        <w:rPr>
          <w:sz w:val="24"/>
          <w:szCs w:val="24"/>
        </w:rPr>
        <w:t xml:space="preserve"> [Accessed on: 28-04-2026]</w:t>
      </w:r>
    </w:p>
    <w:p w:rsidR="00F1655F" w:rsidRDefault="0075142F">
      <w:pPr>
        <w:spacing w:after="160" w:line="360" w:lineRule="auto"/>
        <w:jc w:val="both"/>
        <w:rPr>
          <w:sz w:val="24"/>
          <w:szCs w:val="24"/>
        </w:rPr>
      </w:pPr>
      <w:r>
        <w:rPr>
          <w:sz w:val="24"/>
          <w:szCs w:val="24"/>
        </w:rPr>
        <w:t xml:space="preserve">Islam, M.T., Hosen, M.I., Islam, T., Al Mamun, M.A. and Islam, T., (2025). Advancements in functional smart and wearable </w:t>
      </w:r>
      <w:r>
        <w:rPr>
          <w:sz w:val="24"/>
          <w:szCs w:val="24"/>
        </w:rPr>
        <w:t xml:space="preserve">textiles for sportswear applications. </w:t>
      </w:r>
      <w:r>
        <w:rPr>
          <w:i/>
          <w:iCs/>
          <w:sz w:val="24"/>
          <w:szCs w:val="24"/>
        </w:rPr>
        <w:t>RSC advances</w:t>
      </w:r>
      <w:r>
        <w:rPr>
          <w:sz w:val="24"/>
          <w:szCs w:val="24"/>
        </w:rPr>
        <w:t xml:space="preserve">, </w:t>
      </w:r>
      <w:r>
        <w:rPr>
          <w:i/>
          <w:iCs/>
          <w:sz w:val="24"/>
          <w:szCs w:val="24"/>
        </w:rPr>
        <w:t>15</w:t>
      </w:r>
      <w:r>
        <w:rPr>
          <w:sz w:val="24"/>
          <w:szCs w:val="24"/>
        </w:rPr>
        <w:t>(58), pp.50206-50232. Available at:</w:t>
      </w:r>
      <w:hyperlink r:id="rId22">
        <w:r>
          <w:rPr>
            <w:sz w:val="24"/>
            <w:szCs w:val="24"/>
          </w:rPr>
          <w:t xml:space="preserve"> </w:t>
        </w:r>
      </w:hyperlink>
      <w:hyperlink r:id="rId23">
        <w:r>
          <w:rPr>
            <w:color w:val="1155CC"/>
            <w:sz w:val="24"/>
            <w:szCs w:val="24"/>
            <w:u w:val="single"/>
          </w:rPr>
          <w:t>http</w:t>
        </w:r>
        <w:r>
          <w:rPr>
            <w:color w:val="1155CC"/>
            <w:sz w:val="24"/>
            <w:szCs w:val="24"/>
            <w:u w:val="single"/>
          </w:rPr>
          <w:t>s://pubs.rsc.org/en/content/articlepdf/2025/ra/d5ra07231j</w:t>
        </w:r>
      </w:hyperlink>
      <w:r>
        <w:rPr>
          <w:sz w:val="24"/>
          <w:szCs w:val="24"/>
        </w:rPr>
        <w:t xml:space="preserve"> [Accessed on: 28-04-2026]</w:t>
      </w:r>
    </w:p>
    <w:p w:rsidR="00F1655F" w:rsidRDefault="0075142F">
      <w:pPr>
        <w:spacing w:after="160" w:line="360" w:lineRule="auto"/>
        <w:jc w:val="both"/>
        <w:rPr>
          <w:sz w:val="24"/>
          <w:szCs w:val="24"/>
        </w:rPr>
      </w:pPr>
      <w:r>
        <w:rPr>
          <w:sz w:val="24"/>
          <w:szCs w:val="24"/>
        </w:rPr>
        <w:t xml:space="preserve">Islami, M.M., Rahyuni, S. and Rukayyah, A., (2024). Strategic branding: Building market positioning and business growth through integrated management practices. </w:t>
      </w:r>
      <w:r>
        <w:rPr>
          <w:i/>
          <w:iCs/>
          <w:sz w:val="24"/>
          <w:szCs w:val="24"/>
        </w:rPr>
        <w:t>Advances in</w:t>
      </w:r>
      <w:r>
        <w:rPr>
          <w:i/>
          <w:iCs/>
          <w:sz w:val="24"/>
          <w:szCs w:val="24"/>
        </w:rPr>
        <w:t xml:space="preserve"> Business &amp; Industrial Marketing Research</w:t>
      </w:r>
      <w:r>
        <w:rPr>
          <w:sz w:val="24"/>
          <w:szCs w:val="24"/>
        </w:rPr>
        <w:t xml:space="preserve">, </w:t>
      </w:r>
      <w:r>
        <w:rPr>
          <w:i/>
          <w:iCs/>
          <w:sz w:val="24"/>
          <w:szCs w:val="24"/>
        </w:rPr>
        <w:t>2</w:t>
      </w:r>
      <w:r>
        <w:rPr>
          <w:sz w:val="24"/>
          <w:szCs w:val="24"/>
        </w:rPr>
        <w:t>(2), pp.110-122. Available at:</w:t>
      </w:r>
      <w:hyperlink r:id="rId24">
        <w:r>
          <w:rPr>
            <w:color w:val="1155CC"/>
            <w:sz w:val="24"/>
            <w:szCs w:val="24"/>
            <w:u w:val="single"/>
          </w:rPr>
          <w:t>https://advancesinresearch.id/index.php/ABIM/article/download/293/133</w:t>
        </w:r>
      </w:hyperlink>
      <w:r>
        <w:rPr>
          <w:sz w:val="24"/>
          <w:szCs w:val="24"/>
        </w:rPr>
        <w:t xml:space="preserve"> [Accessed on: 28-04-202</w:t>
      </w:r>
      <w:r>
        <w:rPr>
          <w:sz w:val="24"/>
          <w:szCs w:val="24"/>
        </w:rPr>
        <w:t>6]</w:t>
      </w:r>
    </w:p>
    <w:p w:rsidR="00F1655F" w:rsidRDefault="0075142F">
      <w:pPr>
        <w:spacing w:after="160" w:line="360" w:lineRule="auto"/>
        <w:jc w:val="both"/>
        <w:rPr>
          <w:sz w:val="24"/>
          <w:szCs w:val="24"/>
        </w:rPr>
      </w:pPr>
      <w:r>
        <w:rPr>
          <w:sz w:val="24"/>
          <w:szCs w:val="24"/>
        </w:rPr>
        <w:lastRenderedPageBreak/>
        <w:t xml:space="preserve">Kaur, R., Singh, R., Gehlot, A., Priyadarshi, N. and Twala, B., (2022). Marketing strategies 4.0: Recent trends and technologies in marketing. </w:t>
      </w:r>
      <w:r>
        <w:rPr>
          <w:i/>
          <w:iCs/>
          <w:sz w:val="24"/>
          <w:szCs w:val="24"/>
        </w:rPr>
        <w:t>Sustainability</w:t>
      </w:r>
      <w:r>
        <w:rPr>
          <w:sz w:val="24"/>
          <w:szCs w:val="24"/>
        </w:rPr>
        <w:t xml:space="preserve">, </w:t>
      </w:r>
      <w:r>
        <w:rPr>
          <w:i/>
          <w:iCs/>
          <w:sz w:val="24"/>
          <w:szCs w:val="24"/>
        </w:rPr>
        <w:t>14</w:t>
      </w:r>
      <w:r>
        <w:rPr>
          <w:sz w:val="24"/>
          <w:szCs w:val="24"/>
        </w:rPr>
        <w:t>(24), p.16356. Available at:</w:t>
      </w:r>
      <w:hyperlink r:id="rId25">
        <w:r>
          <w:rPr>
            <w:sz w:val="24"/>
            <w:szCs w:val="24"/>
          </w:rPr>
          <w:t xml:space="preserve"> </w:t>
        </w:r>
      </w:hyperlink>
      <w:hyperlink r:id="rId26">
        <w:r>
          <w:rPr>
            <w:color w:val="1155CC"/>
            <w:sz w:val="24"/>
            <w:szCs w:val="24"/>
            <w:u w:val="single"/>
          </w:rPr>
          <w:t>https://www.mdpi.com/2071-1050/14/24/16356</w:t>
        </w:r>
      </w:hyperlink>
      <w:r>
        <w:rPr>
          <w:sz w:val="24"/>
          <w:szCs w:val="24"/>
        </w:rPr>
        <w:t xml:space="preserve"> [Accessed on: 28-04-2026]</w:t>
      </w:r>
    </w:p>
    <w:p w:rsidR="00F1655F" w:rsidRDefault="0075142F">
      <w:pPr>
        <w:spacing w:after="160" w:line="360" w:lineRule="auto"/>
        <w:jc w:val="both"/>
        <w:rPr>
          <w:sz w:val="24"/>
          <w:szCs w:val="24"/>
        </w:rPr>
      </w:pPr>
      <w:r>
        <w:rPr>
          <w:sz w:val="24"/>
          <w:szCs w:val="24"/>
        </w:rPr>
        <w:t xml:space="preserve">Koohang, A., Nord, J., Ooi, K., Tan, G., Al-Emran, M., Aw, E., Baabdullah, A., Buhalis, D., Cham, T., Dennis, C. and Dutot, V., (2023). Shaping the metaverse into reality: multidisciplinary perspectives on opportunities, challenges, and future research. </w:t>
      </w:r>
      <w:r>
        <w:rPr>
          <w:i/>
          <w:iCs/>
          <w:sz w:val="24"/>
          <w:szCs w:val="24"/>
        </w:rPr>
        <w:t>Jo</w:t>
      </w:r>
      <w:r>
        <w:rPr>
          <w:i/>
          <w:iCs/>
          <w:sz w:val="24"/>
          <w:szCs w:val="24"/>
        </w:rPr>
        <w:t>urnal of Computer Information Systems</w:t>
      </w:r>
      <w:r>
        <w:rPr>
          <w:sz w:val="24"/>
          <w:szCs w:val="24"/>
        </w:rPr>
        <w:t xml:space="preserve">, </w:t>
      </w:r>
      <w:r>
        <w:rPr>
          <w:i/>
          <w:iCs/>
          <w:sz w:val="24"/>
          <w:szCs w:val="24"/>
        </w:rPr>
        <w:t>63</w:t>
      </w:r>
      <w:r>
        <w:rPr>
          <w:sz w:val="24"/>
          <w:szCs w:val="24"/>
        </w:rPr>
        <w:t>(3), pp.735-765. Available at:</w:t>
      </w:r>
      <w:hyperlink r:id="rId27">
        <w:r>
          <w:rPr>
            <w:sz w:val="24"/>
            <w:szCs w:val="24"/>
          </w:rPr>
          <w:t xml:space="preserve"> </w:t>
        </w:r>
      </w:hyperlink>
      <w:hyperlink r:id="rId28">
        <w:r>
          <w:rPr>
            <w:color w:val="1155CC"/>
            <w:sz w:val="24"/>
            <w:szCs w:val="24"/>
            <w:u w:val="single"/>
          </w:rPr>
          <w:t>https://www.academia.edu/download/96908039/METAVERSE_Koohand_Shaping_the_metaverse_into_reality_multidisciplinary_perspectives.pdf</w:t>
        </w:r>
      </w:hyperlink>
      <w:r>
        <w:rPr>
          <w:sz w:val="24"/>
          <w:szCs w:val="24"/>
        </w:rPr>
        <w:t xml:space="preserve"> [Accessed</w:t>
      </w:r>
      <w:r>
        <w:rPr>
          <w:sz w:val="24"/>
          <w:szCs w:val="24"/>
        </w:rPr>
        <w:t xml:space="preserve"> on: 28-04-2026]</w:t>
      </w:r>
    </w:p>
    <w:p w:rsidR="00F1655F" w:rsidRDefault="0075142F">
      <w:pPr>
        <w:spacing w:after="160" w:line="360" w:lineRule="auto"/>
        <w:jc w:val="both"/>
        <w:rPr>
          <w:sz w:val="24"/>
          <w:szCs w:val="24"/>
        </w:rPr>
      </w:pPr>
      <w:r>
        <w:rPr>
          <w:sz w:val="24"/>
          <w:szCs w:val="24"/>
        </w:rPr>
        <w:t xml:space="preserve">Loken, B., Joiner, C. and Houston, M.J., (2023). Leveraging a brand through brand extension: A review of two decades of research. </w:t>
      </w:r>
      <w:r>
        <w:rPr>
          <w:i/>
          <w:iCs/>
          <w:sz w:val="24"/>
          <w:szCs w:val="24"/>
        </w:rPr>
        <w:t>Brands and brand management</w:t>
      </w:r>
      <w:r>
        <w:rPr>
          <w:sz w:val="24"/>
          <w:szCs w:val="24"/>
        </w:rPr>
        <w:t>, pp.11-42. Available at:</w:t>
      </w:r>
      <w:hyperlink r:id="rId29">
        <w:r>
          <w:rPr>
            <w:sz w:val="24"/>
            <w:szCs w:val="24"/>
          </w:rPr>
          <w:t xml:space="preserve"> </w:t>
        </w:r>
      </w:hyperlink>
      <w:hyperlink r:id="rId30">
        <w:r>
          <w:rPr>
            <w:color w:val="1155CC"/>
            <w:sz w:val="24"/>
            <w:szCs w:val="24"/>
            <w:u w:val="single"/>
          </w:rPr>
          <w:t>https://www.taylorfrancis.com/chapters/edit/10.4324/9781003421320-4/leveraging-brand-brand-extension-review-two-decades-research-barbara-loken-christopher-joiner-michael-hous</w:t>
        </w:r>
        <w:r>
          <w:rPr>
            <w:color w:val="1155CC"/>
            <w:sz w:val="24"/>
            <w:szCs w:val="24"/>
            <w:u w:val="single"/>
          </w:rPr>
          <w:t>ton</w:t>
        </w:r>
      </w:hyperlink>
      <w:r>
        <w:rPr>
          <w:sz w:val="24"/>
          <w:szCs w:val="24"/>
        </w:rPr>
        <w:t xml:space="preserve"> [Accessed on: 28-04-2026]</w:t>
      </w:r>
    </w:p>
    <w:p w:rsidR="00F1655F" w:rsidRDefault="0075142F">
      <w:pPr>
        <w:spacing w:after="160" w:line="360" w:lineRule="auto"/>
        <w:jc w:val="both"/>
        <w:rPr>
          <w:sz w:val="24"/>
          <w:szCs w:val="24"/>
        </w:rPr>
      </w:pPr>
      <w:r>
        <w:rPr>
          <w:sz w:val="24"/>
          <w:szCs w:val="24"/>
        </w:rPr>
        <w:t>McDevitt, S., Hernandez, H., Hicks, J., Lowell, R., Bentahaikt, H., Burch, R., Ball, J., Chander, H., Freeman, C., Taylor, C. and Anderson, B., (2022). Wearables for biomechanical performance optimization and risk assessment i</w:t>
      </w:r>
      <w:r>
        <w:rPr>
          <w:sz w:val="24"/>
          <w:szCs w:val="24"/>
        </w:rPr>
        <w:t xml:space="preserve">n industrial and sports applications. </w:t>
      </w:r>
      <w:r>
        <w:rPr>
          <w:i/>
          <w:iCs/>
          <w:sz w:val="24"/>
          <w:szCs w:val="24"/>
        </w:rPr>
        <w:t>Bioengineering</w:t>
      </w:r>
      <w:r>
        <w:rPr>
          <w:sz w:val="24"/>
          <w:szCs w:val="24"/>
        </w:rPr>
        <w:t xml:space="preserve">, </w:t>
      </w:r>
      <w:r>
        <w:rPr>
          <w:i/>
          <w:iCs/>
          <w:sz w:val="24"/>
          <w:szCs w:val="24"/>
        </w:rPr>
        <w:t>9</w:t>
      </w:r>
      <w:r>
        <w:rPr>
          <w:sz w:val="24"/>
          <w:szCs w:val="24"/>
        </w:rPr>
        <w:t>(1), p.33. Available at:</w:t>
      </w:r>
      <w:hyperlink r:id="rId31">
        <w:r>
          <w:rPr>
            <w:sz w:val="24"/>
            <w:szCs w:val="24"/>
          </w:rPr>
          <w:t xml:space="preserve"> </w:t>
        </w:r>
      </w:hyperlink>
      <w:hyperlink r:id="rId32">
        <w:r>
          <w:rPr>
            <w:color w:val="1155CC"/>
            <w:sz w:val="24"/>
            <w:szCs w:val="24"/>
            <w:u w:val="single"/>
          </w:rPr>
          <w:t>https://www.mdpi.com/2306-5354/9/1/33</w:t>
        </w:r>
      </w:hyperlink>
      <w:r>
        <w:rPr>
          <w:sz w:val="24"/>
          <w:szCs w:val="24"/>
        </w:rPr>
        <w:t xml:space="preserve"> [Accessed on: 28-04-2026</w:t>
      </w:r>
      <w:r>
        <w:rPr>
          <w:sz w:val="24"/>
          <w:szCs w:val="24"/>
        </w:rPr>
        <w:t>]</w:t>
      </w:r>
    </w:p>
    <w:p w:rsidR="00F1655F" w:rsidRDefault="0075142F">
      <w:pPr>
        <w:spacing w:after="160" w:line="360" w:lineRule="auto"/>
        <w:jc w:val="both"/>
        <w:rPr>
          <w:sz w:val="24"/>
          <w:szCs w:val="24"/>
        </w:rPr>
      </w:pPr>
      <w:r>
        <w:rPr>
          <w:sz w:val="24"/>
          <w:szCs w:val="24"/>
        </w:rPr>
        <w:t xml:space="preserve">Mogaji, E., Badejo, F.A., Charles, S. and Millisits, J., (2022). To build my career or build my brand? Exploring the prospects, challenges and opportunities for sportswomen as human brand. </w:t>
      </w:r>
      <w:r>
        <w:rPr>
          <w:i/>
          <w:iCs/>
          <w:sz w:val="24"/>
          <w:szCs w:val="24"/>
        </w:rPr>
        <w:t>European Sport Management Quarterly</w:t>
      </w:r>
      <w:r>
        <w:rPr>
          <w:sz w:val="24"/>
          <w:szCs w:val="24"/>
        </w:rPr>
        <w:t xml:space="preserve">, </w:t>
      </w:r>
      <w:r>
        <w:rPr>
          <w:i/>
          <w:iCs/>
          <w:sz w:val="24"/>
          <w:szCs w:val="24"/>
        </w:rPr>
        <w:t>22</w:t>
      </w:r>
      <w:r>
        <w:rPr>
          <w:sz w:val="24"/>
          <w:szCs w:val="24"/>
        </w:rPr>
        <w:t>(3), pp.379-397. Available</w:t>
      </w:r>
      <w:r>
        <w:rPr>
          <w:sz w:val="24"/>
          <w:szCs w:val="24"/>
        </w:rPr>
        <w:t xml:space="preserve"> at:</w:t>
      </w:r>
      <w:hyperlink r:id="rId33">
        <w:r>
          <w:rPr>
            <w:color w:val="1155CC"/>
            <w:sz w:val="24"/>
            <w:szCs w:val="24"/>
            <w:u w:val="single"/>
          </w:rPr>
          <w:t>https://gala.gre.ac.uk/id/eprint/28999/3/28999%20MOGAJI_To_Build_My_Career_Or_Build_My_Brand_%28AAM%29_2020.pdf</w:t>
        </w:r>
      </w:hyperlink>
      <w:r>
        <w:rPr>
          <w:sz w:val="24"/>
          <w:szCs w:val="24"/>
        </w:rPr>
        <w:t xml:space="preserve"> [Accessed</w:t>
      </w:r>
      <w:r>
        <w:rPr>
          <w:sz w:val="24"/>
          <w:szCs w:val="24"/>
        </w:rPr>
        <w:t xml:space="preserve"> on: 28-04-2026]</w:t>
      </w:r>
    </w:p>
    <w:p w:rsidR="00F1655F" w:rsidRDefault="0075142F">
      <w:pPr>
        <w:spacing w:after="160" w:line="360" w:lineRule="auto"/>
        <w:jc w:val="both"/>
        <w:rPr>
          <w:sz w:val="24"/>
          <w:szCs w:val="24"/>
        </w:rPr>
      </w:pPr>
      <w:r>
        <w:rPr>
          <w:sz w:val="24"/>
          <w:szCs w:val="24"/>
        </w:rPr>
        <w:t xml:space="preserve">Nashiroh, A.A.S., Shiddiqy, I.A. and Hidayat, M.N., (2024). Exploring the depths of digital marketing: a systematic literature review on segmentation, targeting, differentiation, and positioning strategies. </w:t>
      </w:r>
      <w:r>
        <w:rPr>
          <w:i/>
          <w:iCs/>
          <w:sz w:val="24"/>
          <w:szCs w:val="24"/>
        </w:rPr>
        <w:t>International Journal of Busines</w:t>
      </w:r>
      <w:r>
        <w:rPr>
          <w:i/>
          <w:iCs/>
          <w:sz w:val="24"/>
          <w:szCs w:val="24"/>
        </w:rPr>
        <w:t>s, Law, and Education</w:t>
      </w:r>
      <w:r>
        <w:rPr>
          <w:sz w:val="24"/>
          <w:szCs w:val="24"/>
        </w:rPr>
        <w:t xml:space="preserve">, </w:t>
      </w:r>
      <w:r>
        <w:rPr>
          <w:i/>
          <w:iCs/>
          <w:sz w:val="24"/>
          <w:szCs w:val="24"/>
        </w:rPr>
        <w:t>5</w:t>
      </w:r>
      <w:r>
        <w:rPr>
          <w:sz w:val="24"/>
          <w:szCs w:val="24"/>
        </w:rPr>
        <w:t>(1), pp.1270-1283. Available at:</w:t>
      </w:r>
      <w:hyperlink r:id="rId34">
        <w:r>
          <w:rPr>
            <w:sz w:val="24"/>
            <w:szCs w:val="24"/>
          </w:rPr>
          <w:t xml:space="preserve"> </w:t>
        </w:r>
      </w:hyperlink>
      <w:hyperlink r:id="rId35">
        <w:r>
          <w:rPr>
            <w:color w:val="1155CC"/>
            <w:sz w:val="24"/>
            <w:szCs w:val="24"/>
            <w:u w:val="single"/>
          </w:rPr>
          <w:t>https://mail.ijble.com/index.</w:t>
        </w:r>
        <w:r>
          <w:rPr>
            <w:color w:val="1155CC"/>
            <w:sz w:val="24"/>
            <w:szCs w:val="24"/>
            <w:u w:val="single"/>
          </w:rPr>
          <w:t>php/journal/article/download/549/576</w:t>
        </w:r>
      </w:hyperlink>
      <w:r>
        <w:rPr>
          <w:sz w:val="24"/>
          <w:szCs w:val="24"/>
        </w:rPr>
        <w:t xml:space="preserve"> [Accessed on: 28-04-2026]</w:t>
      </w:r>
    </w:p>
    <w:p w:rsidR="00F1655F" w:rsidRDefault="0075142F">
      <w:pPr>
        <w:spacing w:after="160" w:line="360" w:lineRule="auto"/>
        <w:jc w:val="both"/>
        <w:rPr>
          <w:sz w:val="24"/>
          <w:szCs w:val="24"/>
        </w:rPr>
      </w:pPr>
      <w:r>
        <w:rPr>
          <w:sz w:val="24"/>
          <w:szCs w:val="24"/>
        </w:rPr>
        <w:t>Pons, M., Valenzuela, E., Rodríguez, B., Nolazco-Flores, J.A. and Del-Valle-Soto, C., (2023). Utilization of 5G technologies in IoT applications: Current limitations by interference and network</w:t>
      </w:r>
      <w:r>
        <w:rPr>
          <w:sz w:val="24"/>
          <w:szCs w:val="24"/>
        </w:rPr>
        <w:t xml:space="preserve"> optimization difficulties—A review. </w:t>
      </w:r>
      <w:r>
        <w:rPr>
          <w:i/>
          <w:iCs/>
          <w:sz w:val="24"/>
          <w:szCs w:val="24"/>
        </w:rPr>
        <w:t>Sensors</w:t>
      </w:r>
      <w:r>
        <w:rPr>
          <w:sz w:val="24"/>
          <w:szCs w:val="24"/>
        </w:rPr>
        <w:t xml:space="preserve">, </w:t>
      </w:r>
      <w:r>
        <w:rPr>
          <w:i/>
          <w:iCs/>
          <w:sz w:val="24"/>
          <w:szCs w:val="24"/>
        </w:rPr>
        <w:t>23</w:t>
      </w:r>
      <w:r>
        <w:rPr>
          <w:sz w:val="24"/>
          <w:szCs w:val="24"/>
        </w:rPr>
        <w:t>(8), p.3876. Available at:</w:t>
      </w:r>
      <w:hyperlink r:id="rId36">
        <w:r>
          <w:rPr>
            <w:sz w:val="24"/>
            <w:szCs w:val="24"/>
          </w:rPr>
          <w:t xml:space="preserve"> </w:t>
        </w:r>
      </w:hyperlink>
      <w:hyperlink r:id="rId37">
        <w:r>
          <w:rPr>
            <w:color w:val="1155CC"/>
            <w:sz w:val="24"/>
            <w:szCs w:val="24"/>
            <w:u w:val="single"/>
          </w:rPr>
          <w:t>https://www.mdpi.com/1424-8220/23/8/3876</w:t>
        </w:r>
      </w:hyperlink>
      <w:r>
        <w:rPr>
          <w:sz w:val="24"/>
          <w:szCs w:val="24"/>
        </w:rPr>
        <w:t xml:space="preserve"> [Accessed on: 28-04-2026]</w:t>
      </w:r>
    </w:p>
    <w:p w:rsidR="00F1655F" w:rsidRDefault="0075142F">
      <w:pPr>
        <w:spacing w:after="160" w:line="360" w:lineRule="auto"/>
        <w:jc w:val="both"/>
        <w:rPr>
          <w:sz w:val="24"/>
          <w:szCs w:val="24"/>
        </w:rPr>
      </w:pPr>
      <w:r>
        <w:rPr>
          <w:sz w:val="24"/>
          <w:szCs w:val="24"/>
        </w:rPr>
        <w:t xml:space="preserve">Pranta, A.D., Repon, M.R., Haji, A., Rahman, M. and Rahman, M.M., (2025). Sustainable merchandising for recycled textiles and apparel in the western apparel industry: Strategies, challenges and market opportunities. </w:t>
      </w:r>
      <w:r>
        <w:rPr>
          <w:i/>
          <w:iCs/>
          <w:sz w:val="24"/>
          <w:szCs w:val="24"/>
        </w:rPr>
        <w:t>Journal of En</w:t>
      </w:r>
      <w:r>
        <w:rPr>
          <w:i/>
          <w:iCs/>
          <w:sz w:val="24"/>
          <w:szCs w:val="24"/>
        </w:rPr>
        <w:t>gineered Fibers and Fabrics</w:t>
      </w:r>
      <w:r>
        <w:rPr>
          <w:sz w:val="24"/>
          <w:szCs w:val="24"/>
        </w:rPr>
        <w:t xml:space="preserve">, </w:t>
      </w:r>
      <w:r>
        <w:rPr>
          <w:i/>
          <w:iCs/>
          <w:sz w:val="24"/>
          <w:szCs w:val="24"/>
        </w:rPr>
        <w:t>20</w:t>
      </w:r>
      <w:r>
        <w:rPr>
          <w:sz w:val="24"/>
          <w:szCs w:val="24"/>
        </w:rPr>
        <w:t>, p.15589250251359273. Available at:</w:t>
      </w:r>
      <w:hyperlink r:id="rId38">
        <w:r>
          <w:rPr>
            <w:sz w:val="24"/>
            <w:szCs w:val="24"/>
          </w:rPr>
          <w:t xml:space="preserve"> </w:t>
        </w:r>
      </w:hyperlink>
      <w:hyperlink r:id="rId39">
        <w:r>
          <w:rPr>
            <w:color w:val="1155CC"/>
            <w:sz w:val="24"/>
            <w:szCs w:val="24"/>
            <w:u w:val="single"/>
          </w:rPr>
          <w:t>https://journals.sagepub</w:t>
        </w:r>
        <w:r>
          <w:rPr>
            <w:color w:val="1155CC"/>
            <w:sz w:val="24"/>
            <w:szCs w:val="24"/>
            <w:u w:val="single"/>
          </w:rPr>
          <w:t>.com/doi/pdf/10.1177/15589250251359273</w:t>
        </w:r>
      </w:hyperlink>
      <w:r>
        <w:rPr>
          <w:sz w:val="24"/>
          <w:szCs w:val="24"/>
        </w:rPr>
        <w:t xml:space="preserve"> [Accessed on: 28-04-2026]</w:t>
      </w:r>
    </w:p>
    <w:p w:rsidR="00F1655F" w:rsidRDefault="0075142F">
      <w:pPr>
        <w:spacing w:after="160" w:line="360" w:lineRule="auto"/>
        <w:jc w:val="both"/>
        <w:rPr>
          <w:sz w:val="24"/>
          <w:szCs w:val="24"/>
        </w:rPr>
      </w:pPr>
      <w:r>
        <w:rPr>
          <w:sz w:val="24"/>
          <w:szCs w:val="24"/>
        </w:rPr>
        <w:t xml:space="preserve">Schrotenboer, D., Constantinides, E., Herrando, C. and de Vries, S.,(2022). The effects of omni-channel retailing on promotional strategy. </w:t>
      </w:r>
      <w:r>
        <w:rPr>
          <w:i/>
          <w:iCs/>
          <w:sz w:val="24"/>
          <w:szCs w:val="24"/>
        </w:rPr>
        <w:t>Journal of theoretical and applied electronic commer</w:t>
      </w:r>
      <w:r>
        <w:rPr>
          <w:i/>
          <w:iCs/>
          <w:sz w:val="24"/>
          <w:szCs w:val="24"/>
        </w:rPr>
        <w:t>ce research</w:t>
      </w:r>
      <w:r>
        <w:rPr>
          <w:sz w:val="24"/>
          <w:szCs w:val="24"/>
        </w:rPr>
        <w:t xml:space="preserve">, </w:t>
      </w:r>
      <w:r>
        <w:rPr>
          <w:i/>
          <w:iCs/>
          <w:sz w:val="24"/>
          <w:szCs w:val="24"/>
        </w:rPr>
        <w:t>17</w:t>
      </w:r>
      <w:r>
        <w:rPr>
          <w:sz w:val="24"/>
          <w:szCs w:val="24"/>
        </w:rPr>
        <w:t>(2), pp.360-374. Available at:</w:t>
      </w:r>
      <w:hyperlink r:id="rId40">
        <w:r>
          <w:rPr>
            <w:sz w:val="24"/>
            <w:szCs w:val="24"/>
          </w:rPr>
          <w:t xml:space="preserve"> </w:t>
        </w:r>
      </w:hyperlink>
      <w:hyperlink r:id="rId41">
        <w:r>
          <w:rPr>
            <w:color w:val="1155CC"/>
            <w:sz w:val="24"/>
            <w:szCs w:val="24"/>
            <w:u w:val="single"/>
          </w:rPr>
          <w:t>https://www.mdpi.com/0718-1876/17/2/19</w:t>
        </w:r>
      </w:hyperlink>
      <w:r>
        <w:rPr>
          <w:sz w:val="24"/>
          <w:szCs w:val="24"/>
        </w:rPr>
        <w:t xml:space="preserve"> [Accessed on: 28-04-2026]</w:t>
      </w:r>
    </w:p>
    <w:p w:rsidR="00F1655F" w:rsidRDefault="0075142F">
      <w:pPr>
        <w:spacing w:after="160" w:line="360" w:lineRule="auto"/>
        <w:jc w:val="both"/>
        <w:rPr>
          <w:sz w:val="24"/>
          <w:szCs w:val="24"/>
        </w:rPr>
      </w:pPr>
      <w:r>
        <w:rPr>
          <w:sz w:val="24"/>
          <w:szCs w:val="24"/>
        </w:rPr>
        <w:t>Singh, V., Sharma, M.P., Jaya</w:t>
      </w:r>
      <w:r>
        <w:rPr>
          <w:sz w:val="24"/>
          <w:szCs w:val="24"/>
        </w:rPr>
        <w:t xml:space="preserve">priya, K., Kumar, B.K., Chander, M.A.R.N. and Kumar, B.R., (2023). Service quality, customer satisfaction and customer loyalty: A comprehensive literature review. </w:t>
      </w:r>
      <w:r>
        <w:rPr>
          <w:i/>
          <w:iCs/>
          <w:sz w:val="24"/>
          <w:szCs w:val="24"/>
        </w:rPr>
        <w:t>Journal of Survey in Fisheries Sciences</w:t>
      </w:r>
      <w:r>
        <w:rPr>
          <w:sz w:val="24"/>
          <w:szCs w:val="24"/>
        </w:rPr>
        <w:t xml:space="preserve">, </w:t>
      </w:r>
      <w:r>
        <w:rPr>
          <w:i/>
          <w:iCs/>
          <w:sz w:val="24"/>
          <w:szCs w:val="24"/>
        </w:rPr>
        <w:t>10</w:t>
      </w:r>
      <w:r>
        <w:rPr>
          <w:sz w:val="24"/>
          <w:szCs w:val="24"/>
        </w:rPr>
        <w:t>(4S), pp.3457-3464. Available at:</w:t>
      </w:r>
      <w:hyperlink r:id="rId42">
        <w:r>
          <w:rPr>
            <w:sz w:val="24"/>
            <w:szCs w:val="24"/>
          </w:rPr>
          <w:t xml:space="preserve"> </w:t>
        </w:r>
      </w:hyperlink>
      <w:hyperlink r:id="rId43">
        <w:r>
          <w:rPr>
            <w:color w:val="1155CC"/>
            <w:sz w:val="24"/>
            <w:szCs w:val="24"/>
            <w:u w:val="single"/>
          </w:rPr>
          <w:t>https://www.researchgate.net/profile/Vikas-Singh-49/publication/371809524_Service_Quality_Customer_Satisfaction_And_Customer_Loyalty_A_Comprehensive_Literat</w:t>
        </w:r>
        <w:r>
          <w:rPr>
            <w:color w:val="1155CC"/>
            <w:sz w:val="24"/>
            <w:szCs w:val="24"/>
            <w:u w:val="single"/>
          </w:rPr>
          <w:t>ure_Review/links/64965cd18de7ed28ba5231c4/Service-Quality-Customer-Satisfaction-And-Customer-Loyalty-A-Comprehensive-Literature-Review.pdf</w:t>
        </w:r>
      </w:hyperlink>
      <w:r>
        <w:rPr>
          <w:sz w:val="24"/>
          <w:szCs w:val="24"/>
        </w:rPr>
        <w:t xml:space="preserve"> [Accessed on: 28-04-2026]</w:t>
      </w:r>
    </w:p>
    <w:p w:rsidR="00F1655F" w:rsidRDefault="0075142F">
      <w:pPr>
        <w:spacing w:after="160" w:line="360" w:lineRule="auto"/>
        <w:jc w:val="both"/>
        <w:rPr>
          <w:sz w:val="24"/>
          <w:szCs w:val="24"/>
        </w:rPr>
      </w:pPr>
      <w:r>
        <w:rPr>
          <w:sz w:val="24"/>
          <w:szCs w:val="24"/>
        </w:rPr>
        <w:t>Skrzetuska, E. and Rzeźniczak, P., (2025). Circularity of smart products and textiles conta</w:t>
      </w:r>
      <w:r>
        <w:rPr>
          <w:sz w:val="24"/>
          <w:szCs w:val="24"/>
        </w:rPr>
        <w:t xml:space="preserve">ining flexible electronics: challenges, opportunities, and future directions. </w:t>
      </w:r>
      <w:r>
        <w:rPr>
          <w:i/>
          <w:iCs/>
          <w:sz w:val="24"/>
          <w:szCs w:val="24"/>
        </w:rPr>
        <w:t>Sensors</w:t>
      </w:r>
      <w:r>
        <w:rPr>
          <w:sz w:val="24"/>
          <w:szCs w:val="24"/>
        </w:rPr>
        <w:t xml:space="preserve">, </w:t>
      </w:r>
      <w:r>
        <w:rPr>
          <w:i/>
          <w:iCs/>
          <w:sz w:val="24"/>
          <w:szCs w:val="24"/>
        </w:rPr>
        <w:t>25</w:t>
      </w:r>
      <w:r>
        <w:rPr>
          <w:sz w:val="24"/>
          <w:szCs w:val="24"/>
        </w:rPr>
        <w:t>(6), p.1787. Available at:</w:t>
      </w:r>
      <w:hyperlink r:id="rId44">
        <w:r>
          <w:rPr>
            <w:color w:val="1155CC"/>
            <w:sz w:val="24"/>
            <w:szCs w:val="24"/>
            <w:u w:val="single"/>
          </w:rPr>
          <w:t>https://www.mdpi.com/1424-8220/25/6/1787</w:t>
        </w:r>
      </w:hyperlink>
      <w:r>
        <w:rPr>
          <w:sz w:val="24"/>
          <w:szCs w:val="24"/>
        </w:rPr>
        <w:t xml:space="preserve"> [Accessed on: 28-04-2026]</w:t>
      </w:r>
    </w:p>
    <w:p w:rsidR="00F1655F" w:rsidRDefault="0075142F">
      <w:pPr>
        <w:spacing w:after="160" w:line="360" w:lineRule="auto"/>
        <w:jc w:val="both"/>
        <w:rPr>
          <w:sz w:val="24"/>
          <w:szCs w:val="24"/>
        </w:rPr>
      </w:pPr>
      <w:r>
        <w:rPr>
          <w:sz w:val="24"/>
          <w:szCs w:val="24"/>
        </w:rPr>
        <w:lastRenderedPageBreak/>
        <w:t>Soulé, B., Mar</w:t>
      </w:r>
      <w:r>
        <w:rPr>
          <w:sz w:val="24"/>
          <w:szCs w:val="24"/>
        </w:rPr>
        <w:t xml:space="preserve">chant, G. and Verchère, R., (2022). Sport and fitness app uses: a review of humanities and social science perspectives. </w:t>
      </w:r>
      <w:r>
        <w:rPr>
          <w:i/>
          <w:iCs/>
          <w:sz w:val="24"/>
          <w:szCs w:val="24"/>
        </w:rPr>
        <w:t>European Journal for Sport and Society</w:t>
      </w:r>
      <w:r>
        <w:rPr>
          <w:sz w:val="24"/>
          <w:szCs w:val="24"/>
        </w:rPr>
        <w:t xml:space="preserve">, </w:t>
      </w:r>
      <w:r>
        <w:rPr>
          <w:i/>
          <w:iCs/>
          <w:sz w:val="24"/>
          <w:szCs w:val="24"/>
        </w:rPr>
        <w:t>19</w:t>
      </w:r>
      <w:r>
        <w:rPr>
          <w:sz w:val="24"/>
          <w:szCs w:val="24"/>
        </w:rPr>
        <w:t>(2), pp.170-189. Available at:</w:t>
      </w:r>
      <w:hyperlink r:id="rId45">
        <w:r>
          <w:rPr>
            <w:sz w:val="24"/>
            <w:szCs w:val="24"/>
          </w:rPr>
          <w:t xml:space="preserve"> </w:t>
        </w:r>
      </w:hyperlink>
      <w:hyperlink r:id="rId46">
        <w:r>
          <w:rPr>
            <w:color w:val="1155CC"/>
            <w:sz w:val="24"/>
            <w:szCs w:val="24"/>
            <w:u w:val="single"/>
          </w:rPr>
          <w:t>https://www.researchgate.net/profile/Gonzalo-Marchant/publication/355063879_Sport_and_fitness_app_uses_a_review_of_humanities_a</w:t>
        </w:r>
        <w:r>
          <w:rPr>
            <w:color w:val="1155CC"/>
            <w:sz w:val="24"/>
            <w:szCs w:val="24"/>
            <w:u w:val="single"/>
          </w:rPr>
          <w:t>nd_social_science_perspectives/links/62330897069a350c8b944e9d/Sport-and-fitness-app-uses-a-review-of-humanities-and-social-science-perspectives.pdf?origin=journalDetail&amp;_tp=eyJwYWdlIjoiam91cm5hbERldGFpbCJ9</w:t>
        </w:r>
      </w:hyperlink>
      <w:r>
        <w:rPr>
          <w:sz w:val="24"/>
          <w:szCs w:val="24"/>
        </w:rPr>
        <w:t>[Accessed on: 28-04-2026]</w:t>
      </w:r>
    </w:p>
    <w:p w:rsidR="00F1655F" w:rsidRDefault="0075142F">
      <w:pPr>
        <w:spacing w:after="160" w:line="360" w:lineRule="auto"/>
        <w:jc w:val="both"/>
        <w:rPr>
          <w:sz w:val="24"/>
          <w:szCs w:val="24"/>
        </w:rPr>
      </w:pPr>
      <w:r>
        <w:rPr>
          <w:sz w:val="24"/>
          <w:szCs w:val="24"/>
        </w:rPr>
        <w:t xml:space="preserve">Wang, H., Guo, G., Yang, </w:t>
      </w:r>
      <w:r>
        <w:rPr>
          <w:sz w:val="24"/>
          <w:szCs w:val="24"/>
        </w:rPr>
        <w:t xml:space="preserve">M., Jiang, S., Yang, W. and Zhao, Y., (2026). Social Media as a Double-Edged Sword in Sports Nutrition Dissemination: Opportunities, Challenges, and Pathways Forward. </w:t>
      </w:r>
      <w:r>
        <w:rPr>
          <w:i/>
          <w:iCs/>
          <w:sz w:val="24"/>
          <w:szCs w:val="24"/>
        </w:rPr>
        <w:t>Current Nutrition Reports</w:t>
      </w:r>
      <w:r>
        <w:rPr>
          <w:sz w:val="24"/>
          <w:szCs w:val="24"/>
        </w:rPr>
        <w:t xml:space="preserve">, </w:t>
      </w:r>
      <w:r>
        <w:rPr>
          <w:i/>
          <w:iCs/>
          <w:sz w:val="24"/>
          <w:szCs w:val="24"/>
        </w:rPr>
        <w:t>15</w:t>
      </w:r>
      <w:r>
        <w:rPr>
          <w:sz w:val="24"/>
          <w:szCs w:val="24"/>
        </w:rPr>
        <w:t>(1), p.14. Available at:</w:t>
      </w:r>
      <w:hyperlink r:id="rId47">
        <w:r>
          <w:rPr>
            <w:sz w:val="24"/>
            <w:szCs w:val="24"/>
          </w:rPr>
          <w:t xml:space="preserve"> </w:t>
        </w:r>
      </w:hyperlink>
      <w:hyperlink r:id="rId48">
        <w:r>
          <w:rPr>
            <w:color w:val="1155CC"/>
            <w:sz w:val="24"/>
            <w:szCs w:val="24"/>
            <w:u w:val="single"/>
          </w:rPr>
          <w:t>https://link.springer.com/article/10.1007/s13668-026-00735-7</w:t>
        </w:r>
      </w:hyperlink>
      <w:r>
        <w:rPr>
          <w:sz w:val="24"/>
          <w:szCs w:val="24"/>
        </w:rPr>
        <w:t xml:space="preserve"> [Accessed on: 28-04-2026]</w:t>
      </w:r>
    </w:p>
    <w:p w:rsidR="00F1655F" w:rsidRDefault="0075142F">
      <w:pPr>
        <w:spacing w:after="160" w:line="360" w:lineRule="auto"/>
        <w:jc w:val="both"/>
        <w:rPr>
          <w:sz w:val="24"/>
          <w:szCs w:val="24"/>
        </w:rPr>
      </w:pPr>
      <w:r>
        <w:rPr>
          <w:sz w:val="24"/>
          <w:szCs w:val="24"/>
        </w:rPr>
        <w:t xml:space="preserve">Yang, L., </w:t>
      </w:r>
      <w:r>
        <w:rPr>
          <w:sz w:val="24"/>
          <w:szCs w:val="24"/>
        </w:rPr>
        <w:t xml:space="preserve">Amin, O. and Shihada, B., (2024). Intelligent wearable systems: Opportunities and challenges in health and sports. </w:t>
      </w:r>
      <w:r>
        <w:rPr>
          <w:i/>
          <w:iCs/>
          <w:sz w:val="24"/>
          <w:szCs w:val="24"/>
        </w:rPr>
        <w:t>ACM Computing Surveys</w:t>
      </w:r>
      <w:r>
        <w:rPr>
          <w:sz w:val="24"/>
          <w:szCs w:val="24"/>
        </w:rPr>
        <w:t xml:space="preserve">, </w:t>
      </w:r>
      <w:r>
        <w:rPr>
          <w:i/>
          <w:iCs/>
          <w:sz w:val="24"/>
          <w:szCs w:val="24"/>
        </w:rPr>
        <w:t>56</w:t>
      </w:r>
      <w:r>
        <w:rPr>
          <w:sz w:val="24"/>
          <w:szCs w:val="24"/>
        </w:rPr>
        <w:t>(7), pp.1-42. Available at:</w:t>
      </w:r>
      <w:hyperlink r:id="rId49">
        <w:r>
          <w:rPr>
            <w:sz w:val="24"/>
            <w:szCs w:val="24"/>
          </w:rPr>
          <w:t xml:space="preserve"> </w:t>
        </w:r>
      </w:hyperlink>
      <w:hyperlink r:id="rId50">
        <w:r>
          <w:rPr>
            <w:color w:val="1155CC"/>
            <w:sz w:val="24"/>
            <w:szCs w:val="24"/>
            <w:u w:val="single"/>
          </w:rPr>
          <w:t>https://dl.acm.org/doi/pdf/10.1145/3648469</w:t>
        </w:r>
      </w:hyperlink>
      <w:r>
        <w:rPr>
          <w:sz w:val="24"/>
          <w:szCs w:val="24"/>
        </w:rPr>
        <w:t xml:space="preserve"> [Accessed on: 28-04-2026]</w:t>
      </w:r>
    </w:p>
    <w:p w:rsidR="00F1655F" w:rsidRDefault="0075142F">
      <w:pPr>
        <w:spacing w:after="160" w:line="360" w:lineRule="auto"/>
        <w:jc w:val="both"/>
        <w:rPr>
          <w:sz w:val="24"/>
          <w:szCs w:val="24"/>
        </w:rPr>
      </w:pPr>
      <w:r>
        <w:rPr>
          <w:sz w:val="24"/>
          <w:szCs w:val="24"/>
        </w:rPr>
        <w:t xml:space="preserve">Yang, L., Amin, O. and Shihada, B., (2024). Intelligent wearable systems: Opportunities and challenges in health and sports. </w:t>
      </w:r>
      <w:r>
        <w:rPr>
          <w:i/>
          <w:iCs/>
          <w:sz w:val="24"/>
          <w:szCs w:val="24"/>
        </w:rPr>
        <w:t>ACM Computing Surveys</w:t>
      </w:r>
      <w:r>
        <w:rPr>
          <w:sz w:val="24"/>
          <w:szCs w:val="24"/>
        </w:rPr>
        <w:t xml:space="preserve">, </w:t>
      </w:r>
      <w:r>
        <w:rPr>
          <w:i/>
          <w:iCs/>
          <w:sz w:val="24"/>
          <w:szCs w:val="24"/>
        </w:rPr>
        <w:t>56</w:t>
      </w:r>
      <w:r>
        <w:rPr>
          <w:sz w:val="24"/>
          <w:szCs w:val="24"/>
        </w:rPr>
        <w:t>(</w:t>
      </w:r>
      <w:r>
        <w:rPr>
          <w:sz w:val="24"/>
          <w:szCs w:val="24"/>
        </w:rPr>
        <w:t>7), pp.1-42. Available at:</w:t>
      </w:r>
      <w:hyperlink r:id="rId51">
        <w:r>
          <w:rPr>
            <w:color w:val="1155CC"/>
            <w:sz w:val="24"/>
            <w:szCs w:val="24"/>
            <w:u w:val="single"/>
          </w:rPr>
          <w:t>https://dl.acm.org/doi/pdf/10.1145/3648469</w:t>
        </w:r>
      </w:hyperlink>
      <w:r>
        <w:rPr>
          <w:sz w:val="24"/>
          <w:szCs w:val="24"/>
        </w:rPr>
        <w:t xml:space="preserve"> [Accessed on: 28-04-2026]</w:t>
      </w:r>
    </w:p>
    <w:p w:rsidR="00F1655F" w:rsidRDefault="0075142F">
      <w:pPr>
        <w:spacing w:after="160" w:line="360" w:lineRule="auto"/>
        <w:jc w:val="both"/>
        <w:rPr>
          <w:sz w:val="24"/>
          <w:szCs w:val="24"/>
        </w:rPr>
      </w:pPr>
      <w:r>
        <w:rPr>
          <w:sz w:val="24"/>
          <w:szCs w:val="24"/>
        </w:rPr>
        <w:t>Yuxin, L., Salih, S.A. and Shaari, N., (2025). Technical Functions of Digital Wearable Products (DW</w:t>
      </w:r>
      <w:r>
        <w:rPr>
          <w:sz w:val="24"/>
          <w:szCs w:val="24"/>
        </w:rPr>
        <w:t xml:space="preserve">Ps) in the Consumer Acceptance Model: A Systematic Review and Bibliometric Analysis with a Biomimetic Perspective. </w:t>
      </w:r>
      <w:r>
        <w:rPr>
          <w:i/>
          <w:iCs/>
          <w:sz w:val="24"/>
          <w:szCs w:val="24"/>
        </w:rPr>
        <w:t>Biomimetics</w:t>
      </w:r>
      <w:r>
        <w:rPr>
          <w:sz w:val="24"/>
          <w:szCs w:val="24"/>
        </w:rPr>
        <w:t xml:space="preserve">, </w:t>
      </w:r>
      <w:r>
        <w:rPr>
          <w:i/>
          <w:iCs/>
          <w:sz w:val="24"/>
          <w:szCs w:val="24"/>
        </w:rPr>
        <w:t>10</w:t>
      </w:r>
      <w:r>
        <w:rPr>
          <w:sz w:val="24"/>
          <w:szCs w:val="24"/>
        </w:rPr>
        <w:t>(8), p.483. Available at:</w:t>
      </w:r>
      <w:hyperlink r:id="rId52">
        <w:r>
          <w:rPr>
            <w:color w:val="1155CC"/>
            <w:sz w:val="24"/>
            <w:szCs w:val="24"/>
            <w:u w:val="single"/>
          </w:rPr>
          <w:t>https://www.mdpi.com/2313-7673/10/8/483</w:t>
        </w:r>
      </w:hyperlink>
      <w:r>
        <w:rPr>
          <w:sz w:val="24"/>
          <w:szCs w:val="24"/>
        </w:rPr>
        <w:t xml:space="preserve"> [A</w:t>
      </w:r>
      <w:r>
        <w:rPr>
          <w:sz w:val="24"/>
          <w:szCs w:val="24"/>
        </w:rPr>
        <w:t>ccessed on: 28-04-2026]</w:t>
      </w:r>
    </w:p>
    <w:p w:rsidR="00F1655F" w:rsidRDefault="0075142F">
      <w:pPr>
        <w:spacing w:after="160" w:line="360" w:lineRule="auto"/>
        <w:jc w:val="both"/>
        <w:rPr>
          <w:sz w:val="24"/>
          <w:szCs w:val="24"/>
        </w:rPr>
      </w:pPr>
      <w:r>
        <w:rPr>
          <w:sz w:val="24"/>
          <w:szCs w:val="24"/>
        </w:rPr>
        <w:t xml:space="preserve"> </w:t>
      </w:r>
    </w:p>
    <w:p w:rsidR="00F1655F" w:rsidRDefault="0075142F">
      <w:pPr>
        <w:spacing w:after="160" w:line="360" w:lineRule="auto"/>
        <w:jc w:val="both"/>
        <w:rPr>
          <w:sz w:val="24"/>
          <w:szCs w:val="24"/>
        </w:rPr>
      </w:pPr>
      <w:r>
        <w:rPr>
          <w:sz w:val="24"/>
          <w:szCs w:val="24"/>
        </w:rPr>
        <w:t xml:space="preserve"> </w:t>
      </w:r>
    </w:p>
    <w:p w:rsidR="00F1655F" w:rsidRDefault="00F1655F">
      <w:pPr>
        <w:spacing w:after="160" w:line="360" w:lineRule="auto"/>
        <w:jc w:val="both"/>
        <w:rPr>
          <w:sz w:val="24"/>
          <w:szCs w:val="24"/>
        </w:rPr>
      </w:pPr>
    </w:p>
    <w:p w:rsidR="00F1655F" w:rsidRDefault="0075142F">
      <w:pPr>
        <w:spacing w:after="160" w:line="360" w:lineRule="auto"/>
        <w:jc w:val="both"/>
        <w:rPr>
          <w:sz w:val="24"/>
          <w:szCs w:val="24"/>
        </w:rPr>
      </w:pPr>
      <w:r>
        <w:rPr>
          <w:sz w:val="24"/>
          <w:szCs w:val="24"/>
        </w:rPr>
        <w:t xml:space="preserve"> </w:t>
      </w:r>
    </w:p>
    <w:p w:rsidR="00F1655F" w:rsidRDefault="00F1655F">
      <w:pPr>
        <w:spacing w:before="200" w:after="200" w:line="360" w:lineRule="auto"/>
        <w:jc w:val="both"/>
        <w:rPr>
          <w:sz w:val="24"/>
          <w:szCs w:val="24"/>
        </w:rPr>
      </w:pPr>
    </w:p>
    <w:sectPr w:rsidR="00F1655F">
      <w:footerReference w:type="default" r:id="rId5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142F" w:rsidRDefault="0075142F">
      <w:pPr>
        <w:spacing w:line="240" w:lineRule="auto"/>
      </w:pPr>
      <w:r>
        <w:separator/>
      </w:r>
    </w:p>
  </w:endnote>
  <w:endnote w:type="continuationSeparator" w:id="0">
    <w:p w:rsidR="0075142F" w:rsidRDefault="007514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35ADBCA-120C-4B1B-B549-67257DECADBC}"/>
  </w:font>
  <w:font w:name="Cambria">
    <w:panose1 w:val="02040503050406030204"/>
    <w:charset w:val="00"/>
    <w:family w:val="roman"/>
    <w:pitch w:val="variable"/>
    <w:sig w:usb0="E00006FF" w:usb1="420024FF" w:usb2="02000000" w:usb3="00000000" w:csb0="0000019F" w:csb1="00000000"/>
    <w:embedRegular r:id="rId2" w:fontKey="{25CFA19F-3C78-41DA-BEAC-62B36686857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55F" w:rsidRDefault="0075142F">
    <w:pPr>
      <w:pBdr>
        <w:top w:val="nil"/>
        <w:left w:val="nil"/>
        <w:bottom w:val="nil"/>
        <w:right w:val="nil"/>
        <w:between w:val="nil"/>
      </w:pBdr>
      <w:tabs>
        <w:tab w:val="center" w:pos="4513"/>
        <w:tab w:val="right" w:pos="9026"/>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sidR="005B4A16">
      <w:rPr>
        <w:color w:val="000000"/>
        <w:sz w:val="20"/>
        <w:szCs w:val="20"/>
      </w:rPr>
      <w:fldChar w:fldCharType="separate"/>
    </w:r>
    <w:r w:rsidR="005B4A16">
      <w:rPr>
        <w:noProof/>
        <w:color w:val="000000"/>
        <w:sz w:val="20"/>
        <w:szCs w:val="20"/>
      </w:rPr>
      <w:t>2</w:t>
    </w:r>
    <w:r>
      <w:rPr>
        <w:color w:val="000000"/>
        <w:sz w:val="20"/>
        <w:szCs w:val="20"/>
      </w:rPr>
      <w:fldChar w:fldCharType="end"/>
    </w:r>
  </w:p>
  <w:p w:rsidR="00F1655F" w:rsidRDefault="00F1655F">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142F" w:rsidRDefault="0075142F">
      <w:pPr>
        <w:spacing w:line="240" w:lineRule="auto"/>
      </w:pPr>
      <w:r>
        <w:separator/>
      </w:r>
    </w:p>
  </w:footnote>
  <w:footnote w:type="continuationSeparator" w:id="0">
    <w:p w:rsidR="0075142F" w:rsidRDefault="0075142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55F"/>
    <w:rsid w:val="005B4A16"/>
    <w:rsid w:val="0075142F"/>
    <w:rsid w:val="00F1655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8AB328-192C-4730-BD22-6D41EEDA7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jc w:val="both"/>
      <w:outlineLvl w:val="0"/>
    </w:pPr>
    <w:rPr>
      <w:b/>
      <w:bCs/>
      <w:sz w:val="28"/>
      <w:szCs w:val="28"/>
    </w:rPr>
  </w:style>
  <w:style w:type="paragraph" w:styleId="Heading2">
    <w:name w:val="heading 2"/>
    <w:basedOn w:val="Normal"/>
    <w:next w:val="Normal"/>
    <w:pPr>
      <w:keepNext/>
      <w:keepLines/>
      <w:spacing w:before="360" w:after="120"/>
      <w:jc w:val="both"/>
      <w:outlineLvl w:val="1"/>
    </w:pPr>
    <w:rPr>
      <w:b/>
      <w:bCs/>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s://www.tandfonline.com/doi/pdf/10.1080/23311975.2024.2402510" TargetMode="External"/><Relationship Id="rId18" Type="http://schemas.openxmlformats.org/officeDocument/2006/relationships/hyperlink" Target="https://scholar.google.com/scholar?output=instlink&amp;q=info:L-x-IXZKeloJ:scholar.google.com/&amp;hl=en&amp;as_sdt=0,5&amp;as_ylo=2022&amp;as_rr=1&amp;scillfp=1610977747488624966&amp;oi=lle" TargetMode="External"/><Relationship Id="rId26" Type="http://schemas.openxmlformats.org/officeDocument/2006/relationships/hyperlink" Target="https://www.mdpi.com/2071-1050/14/24/16356" TargetMode="External"/><Relationship Id="rId39" Type="http://schemas.openxmlformats.org/officeDocument/2006/relationships/hyperlink" Target="https://journals.sagepub.com/doi/pdf/10.1177/15589250251359273" TargetMode="External"/><Relationship Id="rId21" Type="http://schemas.openxmlformats.org/officeDocument/2006/relationships/hyperlink" Target="https://www.researchgate.net/profile/Diana-Garza-3/publication/371936346_How_Different_Digital_Marketing_Techniques_Drive_and_Empower_Sneakerhead_Purchasing_Behaviors_A_Theoretical_Literature_Review/links/649c55c5b9ed6874a5e3ddcd/How-Different-Digital-Marketing-Techniques-Drive-and-Empower-Sneakerhead-Purchasing-Behaviors-A-Theoretical-Literature-Review.pdf" TargetMode="External"/><Relationship Id="rId34" Type="http://schemas.openxmlformats.org/officeDocument/2006/relationships/hyperlink" Target="https://mail.ijble.com/index.php/journal/article/download/549/576" TargetMode="External"/><Relationship Id="rId42" Type="http://schemas.openxmlformats.org/officeDocument/2006/relationships/hyperlink" Target="https://www.researchgate.net/profile/Vikas-Singh-49/publication/371809524_Service_Quality_Customer_Satisfaction_And_Customer_Loyalty_A_Comprehensive_Literature_Review/links/64965cd18de7ed28ba5231c4/Service-Quality-Customer-Satisfaction-And-Customer-Loyalty-A-Comprehensive-Literature-Review.pdf" TargetMode="External"/><Relationship Id="rId47" Type="http://schemas.openxmlformats.org/officeDocument/2006/relationships/hyperlink" Target="https://link.springer.com/article/10.1007/s13668-026-00735-7" TargetMode="External"/><Relationship Id="rId50" Type="http://schemas.openxmlformats.org/officeDocument/2006/relationships/hyperlink" Target="https://dl.acm.org/doi/pdf/10.1145/3648469" TargetMode="External"/><Relationship Id="rId55"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onlinelibrary.wiley.com/doi/abs/10.1111/ijcs.70072" TargetMode="External"/><Relationship Id="rId17" Type="http://schemas.openxmlformats.org/officeDocument/2006/relationships/hyperlink" Target="https://scholar.google.com/scholar?output=instlink&amp;q=info:L-x-IXZKeloJ:scholar.google.com/&amp;hl=en&amp;as_sdt=0,5&amp;as_ylo=2022&amp;as_rr=1&amp;scillfp=1610977747488624966&amp;oi=lle" TargetMode="External"/><Relationship Id="rId25" Type="http://schemas.openxmlformats.org/officeDocument/2006/relationships/hyperlink" Target="https://www.mdpi.com/2071-1050/14/24/16356" TargetMode="External"/><Relationship Id="rId33" Type="http://schemas.openxmlformats.org/officeDocument/2006/relationships/hyperlink" Target="https://gala.gre.ac.uk/id/eprint/28999/3/28999%20MOGAJI_To_Build_My_Career_Or_Build_My_Brand_%28AAM%29_2020.pdf" TargetMode="External"/><Relationship Id="rId38" Type="http://schemas.openxmlformats.org/officeDocument/2006/relationships/hyperlink" Target="https://journals.sagepub.com/doi/pdf/10.1177/15589250251359273" TargetMode="External"/><Relationship Id="rId46" Type="http://schemas.openxmlformats.org/officeDocument/2006/relationships/hyperlink" Target="https://www.researchgate.net/profile/Gonzalo-Marchant/publication/355063879_Sport_and_fitness_app_uses_a_review_of_humanities_and_social_science_perspectives/links/62330897069a350c8b944e9d/Sport-and-fitness-app-uses-a-review-of-humanities-and-social-science-perspectives.pdf?origin=journalDetail&amp;_tp=eyJwYWdlIjoiam91cm5hbERldGFpbCJ9" TargetMode="External"/><Relationship Id="rId2" Type="http://schemas.openxmlformats.org/officeDocument/2006/relationships/settings" Target="settings.xml"/><Relationship Id="rId16" Type="http://schemas.openxmlformats.org/officeDocument/2006/relationships/hyperlink" Target="https://www.researchgate.net/profile/Prasenjit-Chakrabarty-2/publication/394589945_Decoding_the_Marketing_Mix_A_Systematic_Review_of_Its_Influence_on_Consumer_Purchase_Decisions/links/690c29164baee16591910e6b/Decoding-the-Marketing-Mix-A-Systematic-Review-of-Its-Influence-on-Consumer-Purchase-Decisions.pdf" TargetMode="External"/><Relationship Id="rId20" Type="http://schemas.openxmlformats.org/officeDocument/2006/relationships/hyperlink" Target="https://run.unl.pt/bitstreams/2bb8f294-6154-4e1b-bbdb-a8b0e278df3d/download" TargetMode="External"/><Relationship Id="rId29" Type="http://schemas.openxmlformats.org/officeDocument/2006/relationships/hyperlink" Target="https://www.taylorfrancis.com/chapters/edit/10.4324/9781003421320-4/leveraging-brand-brand-extension-review-two-decades-research-barbara-loken-christopher-joiner-michael-houston" TargetMode="External"/><Relationship Id="rId41" Type="http://schemas.openxmlformats.org/officeDocument/2006/relationships/hyperlink" Target="https://www.mdpi.com/0718-1876/17/2/19" TargetMode="External"/><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onlinelibrary.wiley.com/doi/abs/10.1111/ijcs.70072" TargetMode="External"/><Relationship Id="rId24" Type="http://schemas.openxmlformats.org/officeDocument/2006/relationships/hyperlink" Target="https://advancesinresearch.id/index.php/ABIM/article/download/293/133" TargetMode="External"/><Relationship Id="rId32" Type="http://schemas.openxmlformats.org/officeDocument/2006/relationships/hyperlink" Target="https://www.mdpi.com/2306-5354/9/1/33" TargetMode="External"/><Relationship Id="rId37" Type="http://schemas.openxmlformats.org/officeDocument/2006/relationships/hyperlink" Target="https://www.mdpi.com/1424-8220/23/8/3876" TargetMode="External"/><Relationship Id="rId40" Type="http://schemas.openxmlformats.org/officeDocument/2006/relationships/hyperlink" Target="https://www.mdpi.com/0718-1876/17/2/19" TargetMode="External"/><Relationship Id="rId45" Type="http://schemas.openxmlformats.org/officeDocument/2006/relationships/hyperlink" Target="https://www.researchgate.net/profile/Gonzalo-Marchant/publication/355063879_Sport_and_fitness_app_uses_a_review_of_humanities_and_social_science_perspectives/links/62330897069a350c8b944e9d/Sport-and-fitness-app-uses-a-review-of-humanities-and-social-science-perspectives.pdf?origin=journalDetail&amp;_tp=eyJwYWdlIjoiam91cm5hbERldGFpbCJ9" TargetMode="External"/><Relationship Id="rId53"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researchgate.net/profile/Prasenjit-Chakrabarty-2/publication/394589945_Decoding_the_Marketing_Mix_A_Systematic_Review_of_Its_Influence_on_Consumer_Purchase_Decisions/links/690c29164baee16591910e6b/Decoding-the-Marketing-Mix-A-Systematic-Review-of-Its-Influence-on-Consumer-Purchase-Decisions.pdf" TargetMode="External"/><Relationship Id="rId23" Type="http://schemas.openxmlformats.org/officeDocument/2006/relationships/hyperlink" Target="https://pubs.rsc.org/en/content/articlepdf/2025/ra/d5ra07231j" TargetMode="External"/><Relationship Id="rId28" Type="http://schemas.openxmlformats.org/officeDocument/2006/relationships/hyperlink" Target="https://www.academia.edu/download/96908039/METAVERSE_Koohand_Shaping_the_metaverse_into_reality_multidisciplinary_perspectives.pdf" TargetMode="External"/><Relationship Id="rId36" Type="http://schemas.openxmlformats.org/officeDocument/2006/relationships/hyperlink" Target="https://www.mdpi.com/1424-8220/23/8/3876" TargetMode="External"/><Relationship Id="rId49" Type="http://schemas.openxmlformats.org/officeDocument/2006/relationships/hyperlink" Target="https://dl.acm.org/doi/pdf/10.1145/3648469" TargetMode="External"/><Relationship Id="rId10" Type="http://schemas.openxmlformats.org/officeDocument/2006/relationships/hyperlink" Target="https://report.adidas-group.com/2025/en/group-management-report-financial-review/risk-and-opportunity-report/illustration-of-risks.html" TargetMode="External"/><Relationship Id="rId19" Type="http://schemas.openxmlformats.org/officeDocument/2006/relationships/hyperlink" Target="https://run.unl.pt/bitstreams/2bb8f294-6154-4e1b-bbdb-a8b0e278df3d/download" TargetMode="External"/><Relationship Id="rId31" Type="http://schemas.openxmlformats.org/officeDocument/2006/relationships/hyperlink" Target="https://www.mdpi.com/2306-5354/9/1/33" TargetMode="External"/><Relationship Id="rId44" Type="http://schemas.openxmlformats.org/officeDocument/2006/relationships/hyperlink" Target="https://www.mdpi.com/1424-8220/25/6/1787" TargetMode="External"/><Relationship Id="rId52" Type="http://schemas.openxmlformats.org/officeDocument/2006/relationships/hyperlink" Target="https://www.mdpi.com/2313-7673/10/8/483" TargetMode="External"/><Relationship Id="rId4" Type="http://schemas.openxmlformats.org/officeDocument/2006/relationships/footnotes" Target="footnotes.xml"/><Relationship Id="rId9" Type="http://schemas.openxmlformats.org/officeDocument/2006/relationships/hyperlink" Target="https://scholar.archive.org/work/7didhrktjfcivaawwdas5qiese/access/wayback/https:/files.osf.io/v1/resources/a274h/providers/osfstorage/6251cc28be9ffc15b1a03147?action=download&amp;direct&amp;version=1" TargetMode="External"/><Relationship Id="rId14" Type="http://schemas.openxmlformats.org/officeDocument/2006/relationships/hyperlink" Target="https://www.tandfonline.com/doi/pdf/10.1080/23311975.2024.2402510" TargetMode="External"/><Relationship Id="rId22" Type="http://schemas.openxmlformats.org/officeDocument/2006/relationships/hyperlink" Target="https://pubs.rsc.org/en/content/articlepdf/2025/ra/d5ra07231j" TargetMode="External"/><Relationship Id="rId27" Type="http://schemas.openxmlformats.org/officeDocument/2006/relationships/hyperlink" Target="https://www.academia.edu/download/96908039/METAVERSE_Koohand_Shaping_the_metaverse_into_reality_multidisciplinary_perspectives.pdf" TargetMode="External"/><Relationship Id="rId30" Type="http://schemas.openxmlformats.org/officeDocument/2006/relationships/hyperlink" Target="https://www.taylorfrancis.com/chapters/edit/10.4324/9781003421320-4/leveraging-brand-brand-extension-review-two-decades-research-barbara-loken-christopher-joiner-michael-houston" TargetMode="External"/><Relationship Id="rId35" Type="http://schemas.openxmlformats.org/officeDocument/2006/relationships/hyperlink" Target="https://mail.ijble.com/index.php/journal/article/download/549/576" TargetMode="External"/><Relationship Id="rId43" Type="http://schemas.openxmlformats.org/officeDocument/2006/relationships/hyperlink" Target="https://www.researchgate.net/profile/Vikas-Singh-49/publication/371809524_Service_Quality_Customer_Satisfaction_And_Customer_Loyalty_A_Comprehensive_Literature_Review/links/64965cd18de7ed28ba5231c4/Service-Quality-Customer-Satisfaction-And-Customer-Loyalty-A-Comprehensive-Literature-Review.pdf" TargetMode="External"/><Relationship Id="rId48" Type="http://schemas.openxmlformats.org/officeDocument/2006/relationships/hyperlink" Target="https://link.springer.com/article/10.1007/s13668-026-00735-7" TargetMode="External"/><Relationship Id="rId8" Type="http://schemas.openxmlformats.org/officeDocument/2006/relationships/hyperlink" Target="https://scholar.archive.org/work/7didhrktjfcivaawwdas5qiese/access/wayback/https:/files.osf.io/v1/resources/a274h/providers/osfstorage/6251cc28be9ffc15b1a03147?action=download&amp;direct&amp;version=1" TargetMode="External"/><Relationship Id="rId51" Type="http://schemas.openxmlformats.org/officeDocument/2006/relationships/hyperlink" Target="https://dl.acm.org/doi/pdf/10.1145/3648469" TargetMode="External"/><Relationship Id="rId3" Type="http://schemas.openxmlformats.org/officeDocument/2006/relationships/webSettings" Target="web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4993</Words>
  <Characters>28464</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Microsoft account</cp:lastModifiedBy>
  <cp:revision>2</cp:revision>
  <dcterms:created xsi:type="dcterms:W3CDTF">2026-04-30T12:09:00Z</dcterms:created>
  <dcterms:modified xsi:type="dcterms:W3CDTF">2026-04-30T12:09:00Z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2b811467-a441-40b7-be1d-cb12327bb8c7</vt:lpwstr>
  </property>
</Properties>
</file>