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E7A2B" w14:textId="7CF491FF" w:rsidR="009A5840" w:rsidRDefault="0016035C" w:rsidP="009A5840">
      <w:pPr>
        <w:shd w:val="clear" w:color="auto" w:fill="FFFFFF" w:themeFill="background1"/>
        <w:rPr>
          <w:rFonts w:ascii="Times New Roman" w:hAnsi="Times New Roman" w:cs="Times New Roman"/>
          <w:b/>
          <w:bCs/>
          <w:sz w:val="24"/>
          <w:szCs w:val="24"/>
        </w:rPr>
      </w:pPr>
      <w:r>
        <w:rPr>
          <w:noProof/>
        </w:rPr>
        <w:drawing>
          <wp:anchor distT="0" distB="0" distL="114300" distR="114300" simplePos="0" relativeHeight="251659264" behindDoc="1" locked="0" layoutInCell="1" allowOverlap="1" wp14:anchorId="4D91E4AA" wp14:editId="70FE1F80">
            <wp:simplePos x="0" y="0"/>
            <wp:positionH relativeFrom="margin">
              <wp:posOffset>0</wp:posOffset>
            </wp:positionH>
            <wp:positionV relativeFrom="paragraph">
              <wp:posOffset>295275</wp:posOffset>
            </wp:positionV>
            <wp:extent cx="2470750" cy="1647422"/>
            <wp:effectExtent l="0" t="0" r="6350" b="0"/>
            <wp:wrapTight wrapText="bothSides">
              <wp:wrapPolygon edited="0">
                <wp:start x="0" y="0"/>
                <wp:lineTo x="0" y="21234"/>
                <wp:lineTo x="21489" y="21234"/>
                <wp:lineTo x="21489" y="0"/>
                <wp:lineTo x="0" y="0"/>
              </wp:wrapPolygon>
            </wp:wrapTight>
            <wp:docPr id="42" name="Picture 4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70750" cy="16474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F2E687" w14:textId="1982B9E3" w:rsidR="009A5840" w:rsidRDefault="009A5840" w:rsidP="009A5840">
      <w:pPr>
        <w:shd w:val="clear" w:color="auto" w:fill="FFFFFF" w:themeFill="background1"/>
        <w:rPr>
          <w:rFonts w:ascii="Times New Roman" w:hAnsi="Times New Roman" w:cs="Times New Roman"/>
          <w:b/>
          <w:bCs/>
          <w:sz w:val="24"/>
          <w:szCs w:val="24"/>
        </w:rPr>
      </w:pPr>
    </w:p>
    <w:p w14:paraId="47220238" w14:textId="77777777" w:rsidR="009A5840" w:rsidRDefault="009A5840" w:rsidP="009A5840">
      <w:pPr>
        <w:shd w:val="clear" w:color="auto" w:fill="FFFFFF" w:themeFill="background1"/>
        <w:rPr>
          <w:rFonts w:ascii="Times New Roman" w:hAnsi="Times New Roman" w:cs="Times New Roman"/>
          <w:b/>
          <w:bCs/>
          <w:sz w:val="24"/>
          <w:szCs w:val="24"/>
        </w:rPr>
      </w:pPr>
    </w:p>
    <w:p w14:paraId="330FECF6" w14:textId="77777777" w:rsidR="0016035C" w:rsidRDefault="0016035C" w:rsidP="009A5840">
      <w:pPr>
        <w:spacing w:line="360" w:lineRule="auto"/>
        <w:rPr>
          <w:rFonts w:ascii="Times New Roman" w:hAnsi="Times New Roman" w:cs="Times New Roman"/>
          <w:b/>
          <w:sz w:val="24"/>
          <w:szCs w:val="24"/>
        </w:rPr>
      </w:pPr>
    </w:p>
    <w:p w14:paraId="4A13298A" w14:textId="77777777" w:rsidR="0016035C" w:rsidRDefault="0016035C" w:rsidP="009A5840">
      <w:pPr>
        <w:spacing w:line="360" w:lineRule="auto"/>
        <w:rPr>
          <w:rFonts w:ascii="Times New Roman" w:hAnsi="Times New Roman" w:cs="Times New Roman"/>
          <w:b/>
          <w:sz w:val="24"/>
          <w:szCs w:val="24"/>
        </w:rPr>
      </w:pPr>
    </w:p>
    <w:p w14:paraId="53CED43E" w14:textId="77777777" w:rsidR="0016035C" w:rsidRDefault="0016035C" w:rsidP="009A5840">
      <w:pPr>
        <w:spacing w:line="360" w:lineRule="auto"/>
        <w:rPr>
          <w:rFonts w:ascii="Times New Roman" w:hAnsi="Times New Roman" w:cs="Times New Roman"/>
          <w:b/>
          <w:sz w:val="24"/>
          <w:szCs w:val="24"/>
        </w:rPr>
      </w:pPr>
    </w:p>
    <w:p w14:paraId="4B25C581" w14:textId="5C2D6028" w:rsidR="009A5840" w:rsidRDefault="009A5840" w:rsidP="009A5840">
      <w:pPr>
        <w:spacing w:line="360" w:lineRule="auto"/>
        <w:rPr>
          <w:rFonts w:ascii="Times New Roman" w:hAnsi="Times New Roman" w:cs="Times New Roman"/>
          <w:b/>
          <w:sz w:val="24"/>
          <w:szCs w:val="24"/>
        </w:rPr>
      </w:pPr>
      <w:r>
        <w:rPr>
          <w:rFonts w:ascii="Times New Roman" w:hAnsi="Times New Roman" w:cs="Times New Roman"/>
          <w:b/>
          <w:sz w:val="24"/>
          <w:szCs w:val="24"/>
        </w:rPr>
        <w:t>Student Name: JAYASURYA SHAJI</w:t>
      </w:r>
    </w:p>
    <w:p w14:paraId="0316C4F4" w14:textId="77777777" w:rsidR="009A5840" w:rsidRDefault="009A5840" w:rsidP="009A5840">
      <w:pPr>
        <w:spacing w:line="360" w:lineRule="auto"/>
        <w:rPr>
          <w:rFonts w:ascii="Times New Roman" w:hAnsi="Times New Roman" w:cs="Times New Roman"/>
          <w:b/>
          <w:sz w:val="24"/>
          <w:szCs w:val="24"/>
        </w:rPr>
      </w:pPr>
      <w:r>
        <w:rPr>
          <w:rFonts w:ascii="Times New Roman" w:hAnsi="Times New Roman" w:cs="Times New Roman"/>
          <w:b/>
          <w:sz w:val="24"/>
          <w:szCs w:val="24"/>
        </w:rPr>
        <w:t>Student ID:2132225</w:t>
      </w:r>
    </w:p>
    <w:p w14:paraId="1B8E6503" w14:textId="788C4C1C" w:rsidR="009A5840" w:rsidRDefault="009A5840" w:rsidP="009A5840">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Module Name: </w:t>
      </w:r>
      <w:r w:rsidR="00CD44CD">
        <w:rPr>
          <w:rFonts w:ascii="Times New Roman" w:hAnsi="Times New Roman" w:cs="Times New Roman"/>
          <w:b/>
          <w:sz w:val="24"/>
          <w:szCs w:val="24"/>
        </w:rPr>
        <w:t>Human Resource Management</w:t>
      </w:r>
      <w:r>
        <w:rPr>
          <w:rFonts w:ascii="Times New Roman" w:hAnsi="Times New Roman" w:cs="Times New Roman"/>
          <w:b/>
          <w:sz w:val="24"/>
          <w:szCs w:val="24"/>
        </w:rPr>
        <w:t xml:space="preserve"> -Assessment </w:t>
      </w:r>
      <w:r w:rsidR="00CD44CD">
        <w:rPr>
          <w:rFonts w:ascii="Times New Roman" w:hAnsi="Times New Roman" w:cs="Times New Roman"/>
          <w:b/>
          <w:sz w:val="24"/>
          <w:szCs w:val="24"/>
        </w:rPr>
        <w:t>1</w:t>
      </w:r>
    </w:p>
    <w:p w14:paraId="40C5E98D" w14:textId="75D9C571" w:rsidR="009A5840" w:rsidRDefault="009A5840" w:rsidP="009A5840">
      <w:pPr>
        <w:spacing w:line="360" w:lineRule="auto"/>
        <w:rPr>
          <w:rFonts w:ascii="Times New Roman" w:hAnsi="Times New Roman" w:cs="Times New Roman"/>
          <w:b/>
          <w:sz w:val="24"/>
          <w:szCs w:val="24"/>
        </w:rPr>
      </w:pPr>
      <w:r>
        <w:rPr>
          <w:rFonts w:ascii="Times New Roman" w:hAnsi="Times New Roman" w:cs="Times New Roman"/>
          <w:b/>
          <w:sz w:val="24"/>
          <w:szCs w:val="24"/>
        </w:rPr>
        <w:t>Module Code: LCMB7000</w:t>
      </w:r>
    </w:p>
    <w:p w14:paraId="039D9F51" w14:textId="3DE3442D" w:rsidR="009A5840" w:rsidRDefault="009A5840" w:rsidP="009A5840">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Lecturer Name: Dr Gladius </w:t>
      </w:r>
      <w:proofErr w:type="spellStart"/>
      <w:r>
        <w:rPr>
          <w:rFonts w:ascii="Times New Roman" w:hAnsi="Times New Roman" w:cs="Times New Roman"/>
          <w:b/>
          <w:sz w:val="24"/>
          <w:szCs w:val="24"/>
        </w:rPr>
        <w:t>Kulothungan</w:t>
      </w:r>
      <w:proofErr w:type="spellEnd"/>
    </w:p>
    <w:p w14:paraId="438021CC" w14:textId="77777777" w:rsidR="009A5840" w:rsidRDefault="009A5840" w:rsidP="009A5840">
      <w:pPr>
        <w:shd w:val="clear" w:color="auto" w:fill="FFFFFF" w:themeFill="background1"/>
        <w:rPr>
          <w:rFonts w:ascii="Times New Roman" w:hAnsi="Times New Roman" w:cs="Times New Roman"/>
          <w:b/>
          <w:bCs/>
          <w:sz w:val="24"/>
          <w:szCs w:val="24"/>
        </w:rPr>
      </w:pPr>
    </w:p>
    <w:p w14:paraId="259D5E29" w14:textId="77777777" w:rsidR="009A5840" w:rsidRDefault="009A5840" w:rsidP="009A5840">
      <w:pPr>
        <w:shd w:val="clear" w:color="auto" w:fill="FFFFFF" w:themeFill="background1"/>
        <w:rPr>
          <w:rFonts w:ascii="Times New Roman" w:hAnsi="Times New Roman" w:cs="Times New Roman"/>
          <w:b/>
          <w:bCs/>
          <w:sz w:val="24"/>
          <w:szCs w:val="24"/>
        </w:rPr>
      </w:pPr>
    </w:p>
    <w:p w14:paraId="21321693" w14:textId="77777777" w:rsidR="009A5840" w:rsidRDefault="009A5840" w:rsidP="009A5840">
      <w:pPr>
        <w:shd w:val="clear" w:color="auto" w:fill="FFFFFF" w:themeFill="background1"/>
        <w:rPr>
          <w:rFonts w:ascii="Times New Roman" w:hAnsi="Times New Roman" w:cs="Times New Roman"/>
          <w:b/>
          <w:bCs/>
          <w:sz w:val="24"/>
          <w:szCs w:val="24"/>
        </w:rPr>
      </w:pPr>
    </w:p>
    <w:p w14:paraId="1998CA6A" w14:textId="77777777" w:rsidR="009A5840" w:rsidRDefault="009A5840" w:rsidP="009A5840">
      <w:pPr>
        <w:shd w:val="clear" w:color="auto" w:fill="FFFFFF" w:themeFill="background1"/>
        <w:rPr>
          <w:rFonts w:ascii="Times New Roman" w:hAnsi="Times New Roman" w:cs="Times New Roman"/>
          <w:b/>
          <w:bCs/>
          <w:sz w:val="24"/>
          <w:szCs w:val="24"/>
        </w:rPr>
      </w:pPr>
    </w:p>
    <w:p w14:paraId="159A0327" w14:textId="77777777" w:rsidR="009A5840" w:rsidRDefault="009A5840" w:rsidP="009A5840">
      <w:pPr>
        <w:shd w:val="clear" w:color="auto" w:fill="FFFFFF" w:themeFill="background1"/>
        <w:rPr>
          <w:rFonts w:ascii="Times New Roman" w:hAnsi="Times New Roman" w:cs="Times New Roman"/>
          <w:b/>
          <w:bCs/>
          <w:sz w:val="24"/>
          <w:szCs w:val="24"/>
        </w:rPr>
      </w:pPr>
    </w:p>
    <w:p w14:paraId="50779CF3" w14:textId="77777777" w:rsidR="009A5840" w:rsidRDefault="009A5840" w:rsidP="009A5840">
      <w:pPr>
        <w:shd w:val="clear" w:color="auto" w:fill="FFFFFF" w:themeFill="background1"/>
        <w:rPr>
          <w:rFonts w:ascii="Times New Roman" w:hAnsi="Times New Roman" w:cs="Times New Roman"/>
          <w:b/>
          <w:bCs/>
          <w:sz w:val="24"/>
          <w:szCs w:val="24"/>
        </w:rPr>
      </w:pPr>
    </w:p>
    <w:p w14:paraId="17CCEF72" w14:textId="77777777" w:rsidR="009A5840" w:rsidRDefault="009A5840" w:rsidP="009A5840">
      <w:pPr>
        <w:shd w:val="clear" w:color="auto" w:fill="FFFFFF" w:themeFill="background1"/>
        <w:rPr>
          <w:rFonts w:ascii="Times New Roman" w:hAnsi="Times New Roman" w:cs="Times New Roman"/>
          <w:b/>
          <w:bCs/>
          <w:sz w:val="24"/>
          <w:szCs w:val="24"/>
        </w:rPr>
      </w:pPr>
    </w:p>
    <w:p w14:paraId="2C0AA1BC" w14:textId="77777777" w:rsidR="009A5840" w:rsidRDefault="009A5840" w:rsidP="009A5840">
      <w:pPr>
        <w:shd w:val="clear" w:color="auto" w:fill="FFFFFF" w:themeFill="background1"/>
        <w:rPr>
          <w:rFonts w:ascii="Times New Roman" w:hAnsi="Times New Roman" w:cs="Times New Roman"/>
          <w:b/>
          <w:bCs/>
          <w:sz w:val="24"/>
          <w:szCs w:val="24"/>
        </w:rPr>
      </w:pPr>
    </w:p>
    <w:p w14:paraId="2EEB816A" w14:textId="77777777" w:rsidR="009A5840" w:rsidRDefault="009A5840" w:rsidP="009A5840">
      <w:pPr>
        <w:shd w:val="clear" w:color="auto" w:fill="FFFFFF" w:themeFill="background1"/>
        <w:rPr>
          <w:rFonts w:ascii="Times New Roman" w:hAnsi="Times New Roman" w:cs="Times New Roman"/>
          <w:b/>
          <w:bCs/>
          <w:sz w:val="24"/>
          <w:szCs w:val="24"/>
        </w:rPr>
      </w:pPr>
    </w:p>
    <w:p w14:paraId="1BD08A5D" w14:textId="77777777" w:rsidR="009A5840" w:rsidRDefault="009A5840" w:rsidP="009A5840">
      <w:pPr>
        <w:shd w:val="clear" w:color="auto" w:fill="FFFFFF" w:themeFill="background1"/>
        <w:rPr>
          <w:rFonts w:ascii="Times New Roman" w:hAnsi="Times New Roman" w:cs="Times New Roman"/>
          <w:b/>
          <w:bCs/>
          <w:sz w:val="24"/>
          <w:szCs w:val="24"/>
        </w:rPr>
      </w:pPr>
    </w:p>
    <w:p w14:paraId="2A58D6DF" w14:textId="77777777" w:rsidR="009A5840" w:rsidRDefault="009A5840" w:rsidP="009A5840">
      <w:pPr>
        <w:shd w:val="clear" w:color="auto" w:fill="FFFFFF" w:themeFill="background1"/>
        <w:rPr>
          <w:rFonts w:ascii="Times New Roman" w:hAnsi="Times New Roman" w:cs="Times New Roman"/>
          <w:b/>
          <w:bCs/>
          <w:sz w:val="24"/>
          <w:szCs w:val="24"/>
        </w:rPr>
      </w:pPr>
    </w:p>
    <w:p w14:paraId="2D37EE9F" w14:textId="77777777" w:rsidR="009A5840" w:rsidRDefault="009A5840" w:rsidP="009A5840">
      <w:pPr>
        <w:shd w:val="clear" w:color="auto" w:fill="FFFFFF" w:themeFill="background1"/>
        <w:rPr>
          <w:rFonts w:ascii="Times New Roman" w:hAnsi="Times New Roman" w:cs="Times New Roman"/>
          <w:b/>
          <w:bCs/>
          <w:sz w:val="24"/>
          <w:szCs w:val="24"/>
        </w:rPr>
      </w:pPr>
    </w:p>
    <w:p w14:paraId="55CA19C9" w14:textId="77777777" w:rsidR="009A5840" w:rsidRDefault="009A5840" w:rsidP="009A5840">
      <w:pPr>
        <w:shd w:val="clear" w:color="auto" w:fill="FFFFFF" w:themeFill="background1"/>
        <w:rPr>
          <w:rFonts w:ascii="Times New Roman" w:hAnsi="Times New Roman" w:cs="Times New Roman"/>
          <w:b/>
          <w:bCs/>
          <w:sz w:val="24"/>
          <w:szCs w:val="24"/>
        </w:rPr>
      </w:pPr>
    </w:p>
    <w:p w14:paraId="454C0D8F" w14:textId="77777777" w:rsidR="009A5840" w:rsidRDefault="009A5840" w:rsidP="009A5840">
      <w:pPr>
        <w:shd w:val="clear" w:color="auto" w:fill="FFFFFF" w:themeFill="background1"/>
        <w:rPr>
          <w:rFonts w:ascii="Times New Roman" w:hAnsi="Times New Roman" w:cs="Times New Roman"/>
          <w:b/>
          <w:bCs/>
          <w:sz w:val="24"/>
          <w:szCs w:val="24"/>
        </w:rPr>
      </w:pPr>
    </w:p>
    <w:p w14:paraId="11B1031D" w14:textId="77777777" w:rsidR="009A5840" w:rsidRDefault="009A5840" w:rsidP="009A5840">
      <w:pPr>
        <w:shd w:val="clear" w:color="auto" w:fill="FFFFFF" w:themeFill="background1"/>
        <w:rPr>
          <w:rFonts w:ascii="Times New Roman" w:hAnsi="Times New Roman" w:cs="Times New Roman"/>
          <w:b/>
          <w:bCs/>
          <w:sz w:val="24"/>
          <w:szCs w:val="24"/>
        </w:rPr>
      </w:pPr>
    </w:p>
    <w:p w14:paraId="4ED1330C" w14:textId="77777777" w:rsidR="009A5840" w:rsidRDefault="009A5840" w:rsidP="009A5840">
      <w:pPr>
        <w:shd w:val="clear" w:color="auto" w:fill="FFFFFF" w:themeFill="background1"/>
        <w:rPr>
          <w:rFonts w:ascii="Times New Roman" w:hAnsi="Times New Roman" w:cs="Times New Roman"/>
          <w:b/>
          <w:bCs/>
          <w:sz w:val="24"/>
          <w:szCs w:val="24"/>
        </w:rPr>
      </w:pPr>
    </w:p>
    <w:p w14:paraId="600BE097" w14:textId="77777777" w:rsidR="006D44FF" w:rsidRDefault="006D44FF" w:rsidP="006D44FF">
      <w:pPr>
        <w:shd w:val="clear" w:color="auto" w:fill="FFFFFF" w:themeFill="background1"/>
        <w:rPr>
          <w:rFonts w:ascii="Times New Roman" w:hAnsi="Times New Roman" w:cs="Times New Roman"/>
          <w:b/>
          <w:bCs/>
          <w:sz w:val="24"/>
          <w:szCs w:val="24"/>
        </w:rPr>
      </w:pPr>
    </w:p>
    <w:p w14:paraId="42B3F153" w14:textId="77777777" w:rsidR="006D44FF" w:rsidRDefault="006D44FF" w:rsidP="006D44FF">
      <w:pPr>
        <w:shd w:val="clear" w:color="auto" w:fill="FFFFFF" w:themeFill="background1"/>
        <w:rPr>
          <w:rFonts w:ascii="Times New Roman" w:hAnsi="Times New Roman" w:cs="Times New Roman"/>
          <w:b/>
          <w:bCs/>
          <w:sz w:val="24"/>
          <w:szCs w:val="24"/>
        </w:rPr>
      </w:pPr>
    </w:p>
    <w:p w14:paraId="56CA1A76" w14:textId="77777777" w:rsidR="002E5022" w:rsidRDefault="002E5022" w:rsidP="002E5022">
      <w:pPr>
        <w:shd w:val="clear" w:color="auto" w:fill="FFFFFF" w:themeFill="background1"/>
        <w:rPr>
          <w:rFonts w:ascii="Times New Roman" w:hAnsi="Times New Roman" w:cs="Times New Roman"/>
          <w:b/>
          <w:bCs/>
          <w:sz w:val="24"/>
          <w:szCs w:val="24"/>
        </w:rPr>
      </w:pPr>
    </w:p>
    <w:sdt>
      <w:sdtPr>
        <w:rPr>
          <w:rFonts w:asciiTheme="minorHAnsi" w:eastAsiaTheme="minorHAnsi" w:hAnsiTheme="minorHAnsi" w:cstheme="minorBidi"/>
          <w:color w:val="auto"/>
          <w:sz w:val="24"/>
          <w:szCs w:val="22"/>
          <w:lang w:val="en-GB"/>
        </w:rPr>
        <w:id w:val="1389293495"/>
        <w:docPartObj>
          <w:docPartGallery w:val="Table of Contents"/>
          <w:docPartUnique/>
        </w:docPartObj>
      </w:sdtPr>
      <w:sdtContent>
        <w:p w14:paraId="22660533" w14:textId="77777777" w:rsidR="002E5022" w:rsidRDefault="002E5022" w:rsidP="002E5022">
          <w:pPr>
            <w:pStyle w:val="TOCHeading"/>
          </w:pPr>
          <w:r>
            <w:t>Contents</w:t>
          </w:r>
        </w:p>
        <w:p w14:paraId="3EE23152" w14:textId="77777777" w:rsidR="002E5022" w:rsidRDefault="002E5022" w:rsidP="002E5022">
          <w:pPr>
            <w:pStyle w:val="TOC1"/>
            <w:tabs>
              <w:tab w:val="right" w:leader="dot" w:pos="9016"/>
            </w:tabs>
            <w:spacing w:line="360" w:lineRule="auto"/>
            <w:jc w:val="both"/>
            <w:rPr>
              <w:rFonts w:ascii="Times New Roman" w:eastAsiaTheme="minorEastAsia" w:hAnsi="Times New Roman" w:cs="Times New Roman"/>
              <w:b/>
              <w:bCs/>
              <w:noProof/>
              <w:sz w:val="24"/>
              <w:szCs w:val="24"/>
              <w:lang w:val="en-IN" w:eastAsia="en-IN"/>
            </w:rPr>
          </w:pPr>
          <w:hyperlink r:id="rId6" w:anchor="_Toc112296345" w:history="1">
            <w:r>
              <w:rPr>
                <w:rStyle w:val="Hyperlink"/>
                <w:noProof/>
              </w:rPr>
              <w:t>Introduction</w:t>
            </w:r>
            <w:r>
              <w:rPr>
                <w:rStyle w:val="Hyperlink"/>
                <w:b/>
                <w:bCs/>
                <w:noProof/>
                <w:webHidden/>
              </w:rPr>
              <w:tab/>
            </w:r>
            <w:r>
              <w:rPr>
                <w:rStyle w:val="Hyperlink"/>
                <w:b/>
                <w:bCs/>
                <w:noProof/>
                <w:webHidden/>
              </w:rPr>
              <w:fldChar w:fldCharType="begin"/>
            </w:r>
            <w:r>
              <w:rPr>
                <w:rStyle w:val="Hyperlink"/>
                <w:b/>
                <w:bCs/>
                <w:noProof/>
                <w:webHidden/>
              </w:rPr>
              <w:instrText xml:space="preserve"> PAGEREF _Toc112296345 \h </w:instrText>
            </w:r>
            <w:r>
              <w:rPr>
                <w:rStyle w:val="Hyperlink"/>
                <w:b/>
                <w:bCs/>
                <w:noProof/>
                <w:webHidden/>
              </w:rPr>
            </w:r>
            <w:r>
              <w:rPr>
                <w:rStyle w:val="Hyperlink"/>
                <w:b/>
                <w:bCs/>
                <w:noProof/>
                <w:webHidden/>
              </w:rPr>
              <w:fldChar w:fldCharType="separate"/>
            </w:r>
            <w:r>
              <w:rPr>
                <w:rStyle w:val="Hyperlink"/>
                <w:b/>
                <w:bCs/>
                <w:noProof/>
                <w:webHidden/>
              </w:rPr>
              <w:t>3</w:t>
            </w:r>
            <w:r>
              <w:rPr>
                <w:rStyle w:val="Hyperlink"/>
                <w:b/>
                <w:bCs/>
                <w:noProof/>
                <w:webHidden/>
              </w:rPr>
              <w:fldChar w:fldCharType="end"/>
            </w:r>
          </w:hyperlink>
        </w:p>
        <w:p w14:paraId="068AEEAF" w14:textId="77777777" w:rsidR="002E5022" w:rsidRDefault="002E5022" w:rsidP="002E5022">
          <w:pPr>
            <w:pStyle w:val="TOC1"/>
            <w:tabs>
              <w:tab w:val="right" w:leader="dot" w:pos="9016"/>
            </w:tabs>
            <w:spacing w:line="360" w:lineRule="auto"/>
            <w:jc w:val="both"/>
            <w:rPr>
              <w:rFonts w:ascii="Times New Roman" w:eastAsiaTheme="minorEastAsia" w:hAnsi="Times New Roman" w:cs="Times New Roman"/>
              <w:b/>
              <w:bCs/>
              <w:noProof/>
              <w:sz w:val="24"/>
              <w:szCs w:val="24"/>
              <w:lang w:val="en-IN" w:eastAsia="en-IN"/>
            </w:rPr>
          </w:pPr>
          <w:hyperlink r:id="rId7" w:anchor="_Toc112296346" w:history="1">
            <w:r>
              <w:rPr>
                <w:rStyle w:val="Hyperlink"/>
                <w:noProof/>
              </w:rPr>
              <w:t>The Current State of The Labour Market in the UK</w:t>
            </w:r>
            <w:r>
              <w:rPr>
                <w:rStyle w:val="Hyperlink"/>
                <w:b/>
                <w:bCs/>
                <w:noProof/>
                <w:webHidden/>
              </w:rPr>
              <w:tab/>
              <w:t>3</w:t>
            </w:r>
          </w:hyperlink>
        </w:p>
        <w:p w14:paraId="1AF36586" w14:textId="77777777" w:rsidR="002E5022" w:rsidRDefault="002E5022" w:rsidP="002E5022">
          <w:pPr>
            <w:pStyle w:val="TOC1"/>
            <w:tabs>
              <w:tab w:val="right" w:leader="dot" w:pos="9016"/>
            </w:tabs>
            <w:spacing w:line="360" w:lineRule="auto"/>
            <w:jc w:val="both"/>
            <w:rPr>
              <w:rFonts w:ascii="Times New Roman" w:eastAsiaTheme="minorEastAsia" w:hAnsi="Times New Roman" w:cs="Times New Roman"/>
              <w:b/>
              <w:bCs/>
              <w:noProof/>
              <w:sz w:val="24"/>
              <w:szCs w:val="24"/>
              <w:lang w:val="en-IN" w:eastAsia="en-IN"/>
            </w:rPr>
          </w:pPr>
          <w:hyperlink r:id="rId8" w:anchor="_Toc112296347" w:history="1">
            <w:r>
              <w:rPr>
                <w:rStyle w:val="Hyperlink"/>
                <w:noProof/>
              </w:rPr>
              <w:t>The emerging changes in Human Resourcing Strategies in the post-Covid-19</w:t>
            </w:r>
            <w:r>
              <w:rPr>
                <w:rStyle w:val="Hyperlink"/>
                <w:b/>
                <w:bCs/>
                <w:noProof/>
                <w:webHidden/>
              </w:rPr>
              <w:tab/>
              <w:t>9</w:t>
            </w:r>
          </w:hyperlink>
        </w:p>
        <w:p w14:paraId="068A9721" w14:textId="77777777" w:rsidR="002E5022" w:rsidRDefault="002E5022" w:rsidP="002E5022">
          <w:pPr>
            <w:pStyle w:val="TOC1"/>
            <w:tabs>
              <w:tab w:val="right" w:leader="dot" w:pos="9016"/>
            </w:tabs>
            <w:spacing w:line="360" w:lineRule="auto"/>
            <w:jc w:val="both"/>
            <w:rPr>
              <w:rFonts w:ascii="Times New Roman" w:eastAsiaTheme="minorEastAsia" w:hAnsi="Times New Roman" w:cs="Times New Roman"/>
              <w:b/>
              <w:bCs/>
              <w:noProof/>
              <w:sz w:val="24"/>
              <w:szCs w:val="24"/>
              <w:lang w:val="en-IN" w:eastAsia="en-IN"/>
            </w:rPr>
          </w:pPr>
          <w:hyperlink r:id="rId9" w:anchor="_Toc112296348" w:history="1">
            <w:r>
              <w:rPr>
                <w:rStyle w:val="Hyperlink"/>
                <w:noProof/>
              </w:rPr>
              <w:t>The emerging changes in Human Resourcing Strategies in the post Brexit external environment</w:t>
            </w:r>
            <w:r>
              <w:rPr>
                <w:rStyle w:val="Hyperlink"/>
                <w:b/>
                <w:bCs/>
                <w:noProof/>
                <w:webHidden/>
              </w:rPr>
              <w:tab/>
              <w:t>11</w:t>
            </w:r>
          </w:hyperlink>
        </w:p>
        <w:p w14:paraId="0DD4917A" w14:textId="77777777" w:rsidR="002E5022" w:rsidRDefault="002E5022" w:rsidP="002E5022">
          <w:pPr>
            <w:pStyle w:val="TOC1"/>
            <w:tabs>
              <w:tab w:val="right" w:leader="dot" w:pos="9016"/>
            </w:tabs>
            <w:spacing w:line="360" w:lineRule="auto"/>
            <w:jc w:val="both"/>
            <w:rPr>
              <w:rFonts w:ascii="Times New Roman" w:eastAsiaTheme="minorEastAsia" w:hAnsi="Times New Roman" w:cs="Times New Roman"/>
              <w:b/>
              <w:bCs/>
              <w:noProof/>
              <w:sz w:val="24"/>
              <w:szCs w:val="24"/>
              <w:lang w:val="en-IN" w:eastAsia="en-IN"/>
            </w:rPr>
          </w:pPr>
          <w:hyperlink r:id="rId10" w:anchor="_Toc112296349" w:history="1">
            <w:r>
              <w:rPr>
                <w:rStyle w:val="Hyperlink"/>
                <w:noProof/>
              </w:rPr>
              <w:t>Conclusion</w:t>
            </w:r>
            <w:r>
              <w:rPr>
                <w:rStyle w:val="Hyperlink"/>
                <w:b/>
                <w:bCs/>
                <w:noProof/>
                <w:webHidden/>
              </w:rPr>
              <w:tab/>
              <w:t>12</w:t>
            </w:r>
          </w:hyperlink>
        </w:p>
        <w:p w14:paraId="2EDDA98C" w14:textId="77777777" w:rsidR="002E5022" w:rsidRDefault="002E5022" w:rsidP="002E5022">
          <w:pPr>
            <w:pStyle w:val="TOC1"/>
            <w:tabs>
              <w:tab w:val="right" w:leader="dot" w:pos="9016"/>
            </w:tabs>
            <w:spacing w:line="360" w:lineRule="auto"/>
            <w:jc w:val="both"/>
            <w:rPr>
              <w:rFonts w:ascii="Times New Roman" w:eastAsiaTheme="minorEastAsia" w:hAnsi="Times New Roman" w:cs="Times New Roman"/>
              <w:b/>
              <w:bCs/>
              <w:noProof/>
              <w:sz w:val="24"/>
              <w:szCs w:val="24"/>
              <w:lang w:val="en-IN" w:eastAsia="en-IN"/>
            </w:rPr>
          </w:pPr>
          <w:hyperlink r:id="rId11" w:anchor="_Toc112296350" w:history="1">
            <w:r>
              <w:rPr>
                <w:rStyle w:val="Hyperlink"/>
                <w:noProof/>
                <w:shd w:val="clear" w:color="auto" w:fill="FFFFFF"/>
              </w:rPr>
              <w:t>References</w:t>
            </w:r>
            <w:r>
              <w:rPr>
                <w:rStyle w:val="Hyperlink"/>
                <w:b/>
                <w:bCs/>
                <w:noProof/>
                <w:webHidden/>
              </w:rPr>
              <w:tab/>
              <w:t>14</w:t>
            </w:r>
          </w:hyperlink>
        </w:p>
        <w:p w14:paraId="08BE2A7E" w14:textId="77777777" w:rsidR="002E5022" w:rsidRDefault="002E5022" w:rsidP="002E5022">
          <w:pPr>
            <w:spacing w:line="360" w:lineRule="auto"/>
            <w:jc w:val="both"/>
            <w:rPr>
              <w:rFonts w:ascii="Times New Roman" w:hAnsi="Times New Roman" w:cs="Times New Roman"/>
              <w:b/>
              <w:bCs/>
              <w:sz w:val="24"/>
              <w:szCs w:val="24"/>
            </w:rPr>
          </w:pPr>
        </w:p>
      </w:sdtContent>
    </w:sdt>
    <w:p w14:paraId="0270D3F5" w14:textId="77777777" w:rsidR="002E5022" w:rsidRDefault="002E5022" w:rsidP="002E5022">
      <w:pPr>
        <w:shd w:val="clear" w:color="auto" w:fill="FFFFFF" w:themeFill="background1"/>
        <w:spacing w:line="360" w:lineRule="auto"/>
        <w:jc w:val="both"/>
        <w:rPr>
          <w:rFonts w:ascii="Times New Roman" w:hAnsi="Times New Roman" w:cs="Times New Roman"/>
          <w:b/>
          <w:bCs/>
          <w:sz w:val="24"/>
          <w:szCs w:val="24"/>
        </w:rPr>
      </w:pPr>
    </w:p>
    <w:p w14:paraId="3D80099D" w14:textId="77777777" w:rsidR="002E5022" w:rsidRDefault="002E5022" w:rsidP="002E5022">
      <w:pPr>
        <w:shd w:val="clear" w:color="auto" w:fill="FFFFFF" w:themeFill="background1"/>
        <w:rPr>
          <w:rFonts w:ascii="Times New Roman" w:hAnsi="Times New Roman" w:cs="Times New Roman"/>
          <w:b/>
          <w:bCs/>
          <w:sz w:val="24"/>
          <w:szCs w:val="24"/>
        </w:rPr>
      </w:pPr>
    </w:p>
    <w:p w14:paraId="73FD9AEF" w14:textId="77777777" w:rsidR="002E5022" w:rsidRDefault="002E5022" w:rsidP="002E5022">
      <w:pPr>
        <w:shd w:val="clear" w:color="auto" w:fill="FFFFFF" w:themeFill="background1"/>
        <w:rPr>
          <w:rFonts w:ascii="Times New Roman" w:hAnsi="Times New Roman" w:cs="Times New Roman"/>
          <w:b/>
          <w:bCs/>
          <w:sz w:val="24"/>
          <w:szCs w:val="24"/>
        </w:rPr>
      </w:pPr>
    </w:p>
    <w:p w14:paraId="632DBDEE" w14:textId="77777777" w:rsidR="002E5022" w:rsidRDefault="002E5022" w:rsidP="002E5022">
      <w:pPr>
        <w:shd w:val="clear" w:color="auto" w:fill="FFFFFF" w:themeFill="background1"/>
        <w:rPr>
          <w:rFonts w:ascii="Times New Roman" w:hAnsi="Times New Roman" w:cs="Times New Roman"/>
          <w:b/>
          <w:bCs/>
          <w:sz w:val="24"/>
          <w:szCs w:val="24"/>
        </w:rPr>
      </w:pPr>
    </w:p>
    <w:p w14:paraId="6CDC3E15" w14:textId="77777777" w:rsidR="002E5022" w:rsidRDefault="002E5022" w:rsidP="002E5022">
      <w:pPr>
        <w:shd w:val="clear" w:color="auto" w:fill="FFFFFF" w:themeFill="background1"/>
        <w:rPr>
          <w:rFonts w:ascii="Times New Roman" w:hAnsi="Times New Roman" w:cs="Times New Roman"/>
          <w:b/>
          <w:bCs/>
          <w:sz w:val="24"/>
          <w:szCs w:val="24"/>
        </w:rPr>
      </w:pPr>
    </w:p>
    <w:p w14:paraId="584697AD" w14:textId="77777777" w:rsidR="002E5022" w:rsidRDefault="002E5022" w:rsidP="002E5022">
      <w:pPr>
        <w:shd w:val="clear" w:color="auto" w:fill="FFFFFF" w:themeFill="background1"/>
        <w:rPr>
          <w:rFonts w:ascii="Times New Roman" w:hAnsi="Times New Roman" w:cs="Times New Roman"/>
          <w:b/>
          <w:bCs/>
          <w:sz w:val="24"/>
          <w:szCs w:val="24"/>
        </w:rPr>
      </w:pPr>
    </w:p>
    <w:p w14:paraId="27359EFE" w14:textId="77777777" w:rsidR="002E5022" w:rsidRDefault="002E5022" w:rsidP="002E5022">
      <w:pPr>
        <w:shd w:val="clear" w:color="auto" w:fill="FFFFFF" w:themeFill="background1"/>
        <w:rPr>
          <w:rFonts w:ascii="Times New Roman" w:hAnsi="Times New Roman" w:cs="Times New Roman"/>
          <w:b/>
          <w:bCs/>
          <w:sz w:val="24"/>
          <w:szCs w:val="24"/>
        </w:rPr>
      </w:pPr>
    </w:p>
    <w:p w14:paraId="4F213344" w14:textId="77777777" w:rsidR="002E5022" w:rsidRDefault="002E5022" w:rsidP="002E5022">
      <w:pPr>
        <w:shd w:val="clear" w:color="auto" w:fill="FFFFFF" w:themeFill="background1"/>
        <w:rPr>
          <w:rFonts w:ascii="Times New Roman" w:hAnsi="Times New Roman" w:cs="Times New Roman"/>
          <w:b/>
          <w:bCs/>
          <w:sz w:val="24"/>
          <w:szCs w:val="24"/>
        </w:rPr>
      </w:pPr>
    </w:p>
    <w:p w14:paraId="47B88BFF" w14:textId="77777777" w:rsidR="002E5022" w:rsidRDefault="002E5022" w:rsidP="002E5022">
      <w:pPr>
        <w:shd w:val="clear" w:color="auto" w:fill="FFFFFF" w:themeFill="background1"/>
        <w:rPr>
          <w:rFonts w:ascii="Times New Roman" w:hAnsi="Times New Roman" w:cs="Times New Roman"/>
          <w:b/>
          <w:bCs/>
          <w:sz w:val="24"/>
          <w:szCs w:val="24"/>
        </w:rPr>
      </w:pPr>
    </w:p>
    <w:p w14:paraId="0DDF9CBE" w14:textId="77777777" w:rsidR="002E5022" w:rsidRDefault="002E5022" w:rsidP="002E5022">
      <w:pPr>
        <w:shd w:val="clear" w:color="auto" w:fill="FFFFFF" w:themeFill="background1"/>
        <w:rPr>
          <w:rFonts w:ascii="Times New Roman" w:hAnsi="Times New Roman" w:cs="Times New Roman"/>
          <w:b/>
          <w:bCs/>
          <w:sz w:val="24"/>
          <w:szCs w:val="24"/>
        </w:rPr>
      </w:pPr>
    </w:p>
    <w:p w14:paraId="568CD61A" w14:textId="77777777" w:rsidR="002E5022" w:rsidRDefault="002E5022" w:rsidP="002E5022">
      <w:pPr>
        <w:shd w:val="clear" w:color="auto" w:fill="FFFFFF" w:themeFill="background1"/>
        <w:rPr>
          <w:rFonts w:ascii="Times New Roman" w:hAnsi="Times New Roman" w:cs="Times New Roman"/>
          <w:b/>
          <w:bCs/>
          <w:sz w:val="24"/>
          <w:szCs w:val="24"/>
        </w:rPr>
      </w:pPr>
    </w:p>
    <w:p w14:paraId="73FE7C4F" w14:textId="77777777" w:rsidR="002E5022" w:rsidRDefault="002E5022" w:rsidP="002E5022">
      <w:pPr>
        <w:shd w:val="clear" w:color="auto" w:fill="FFFFFF" w:themeFill="background1"/>
        <w:rPr>
          <w:rFonts w:ascii="Times New Roman" w:hAnsi="Times New Roman" w:cs="Times New Roman"/>
          <w:b/>
          <w:bCs/>
          <w:sz w:val="24"/>
          <w:szCs w:val="24"/>
        </w:rPr>
      </w:pPr>
    </w:p>
    <w:p w14:paraId="04F3CCE0" w14:textId="77777777" w:rsidR="002E5022" w:rsidRDefault="002E5022" w:rsidP="002E5022">
      <w:pPr>
        <w:shd w:val="clear" w:color="auto" w:fill="FFFFFF" w:themeFill="background1"/>
        <w:rPr>
          <w:rFonts w:ascii="Times New Roman" w:hAnsi="Times New Roman" w:cs="Times New Roman"/>
          <w:b/>
          <w:bCs/>
          <w:sz w:val="24"/>
          <w:szCs w:val="24"/>
        </w:rPr>
      </w:pPr>
    </w:p>
    <w:p w14:paraId="18076FB0" w14:textId="77777777" w:rsidR="002E5022" w:rsidRDefault="002E5022" w:rsidP="002E5022">
      <w:pPr>
        <w:pStyle w:val="Heading1"/>
      </w:pPr>
      <w:bookmarkStart w:id="0" w:name="_Toc112296345"/>
      <w:r>
        <w:t>Introduction</w:t>
      </w:r>
      <w:bookmarkEnd w:id="0"/>
      <w:r>
        <w:t xml:space="preserve"> </w:t>
      </w:r>
    </w:p>
    <w:p w14:paraId="70548342" w14:textId="77777777" w:rsidR="002E5022" w:rsidRDefault="002E5022" w:rsidP="002E5022">
      <w:pPr>
        <w:shd w:val="clear" w:color="auto" w:fill="FFFFFF" w:themeFill="background1"/>
        <w:spacing w:line="360" w:lineRule="auto"/>
        <w:rPr>
          <w:rFonts w:ascii="Times New Roman" w:hAnsi="Times New Roman" w:cs="Times New Roman"/>
          <w:sz w:val="24"/>
          <w:szCs w:val="24"/>
        </w:rPr>
      </w:pPr>
      <w:r>
        <w:rPr>
          <w:rFonts w:ascii="Times New Roman" w:hAnsi="Times New Roman" w:cs="Times New Roman"/>
          <w:sz w:val="24"/>
          <w:szCs w:val="24"/>
        </w:rPr>
        <w:t xml:space="preserve"> This current assignment is about the human resource management and it </w:t>
      </w:r>
      <w:proofErr w:type="gramStart"/>
      <w:r>
        <w:rPr>
          <w:rFonts w:ascii="Times New Roman" w:hAnsi="Times New Roman" w:cs="Times New Roman"/>
          <w:sz w:val="24"/>
          <w:szCs w:val="24"/>
        </w:rPr>
        <w:t>analysing</w:t>
      </w:r>
      <w:proofErr w:type="gramEnd"/>
      <w:r>
        <w:rPr>
          <w:rFonts w:ascii="Times New Roman" w:hAnsi="Times New Roman" w:cs="Times New Roman"/>
          <w:sz w:val="24"/>
          <w:szCs w:val="24"/>
        </w:rPr>
        <w:t xml:space="preserve"> how the resourcing in an organisation is affected and learnt by internal and external issues that in order serve to impact the policies, procedures and processes assumed by the organisation. Moreover, in this report the current state of labour market is mentioning in detail. Furthermore, the emerging changes in human resourcing strategies in the post Covid and post Brexit external environment are also discussing in this report. </w:t>
      </w:r>
    </w:p>
    <w:p w14:paraId="753C7063" w14:textId="77777777" w:rsidR="002E5022" w:rsidRDefault="002E5022" w:rsidP="002E5022">
      <w:pPr>
        <w:pStyle w:val="Heading1"/>
      </w:pPr>
      <w:bookmarkStart w:id="1" w:name="_Toc112296346"/>
      <w:r>
        <w:lastRenderedPageBreak/>
        <w:t>The Current State of The Labour Market in the UK</w:t>
      </w:r>
      <w:bookmarkEnd w:id="1"/>
    </w:p>
    <w:p w14:paraId="2AB07815" w14:textId="2CC6CBC0" w:rsidR="002E5022" w:rsidRDefault="002E5022" w:rsidP="002E502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FDC7F3D" wp14:editId="0B007CF7">
            <wp:extent cx="5731510" cy="4298950"/>
            <wp:effectExtent l="0" t="0" r="2540" b="6350"/>
            <wp:docPr id="10" name="Picture 10" descr="A picture contain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oy&#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EFB89AE"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Figure 1: Labour Market</w:t>
      </w:r>
    </w:p>
    <w:p w14:paraId="22DDC010"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Research Leap (2021)</w:t>
      </w:r>
    </w:p>
    <w:p w14:paraId="301DF636" w14:textId="77777777" w:rsidR="002E5022" w:rsidRDefault="002E5022" w:rsidP="002E50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observation of Lauder and Mayhew (2020), a labour market is a peddle in which insistences on both supply and demand for labour or employees are met. As per the observation of </w:t>
      </w:r>
      <w:proofErr w:type="spellStart"/>
      <w:r>
        <w:rPr>
          <w:rFonts w:ascii="Times New Roman" w:hAnsi="Times New Roman" w:cs="Times New Roman"/>
          <w:sz w:val="24"/>
          <w:szCs w:val="24"/>
        </w:rPr>
        <w:t>Ludvigsson</w:t>
      </w:r>
      <w:proofErr w:type="spellEnd"/>
      <w:r>
        <w:rPr>
          <w:rFonts w:ascii="Times New Roman" w:hAnsi="Times New Roman" w:cs="Times New Roman"/>
          <w:sz w:val="24"/>
          <w:szCs w:val="24"/>
        </w:rPr>
        <w:t xml:space="preserve"> et al. (2019), labour markets help nourish a new skilled set of labours that can be prepared to meet any competition in the market. According to the observation of Lane and Saint-Martin (2021), the trained set of labours thus developed will be in perfect alignment with the market development and expansion market.</w:t>
      </w:r>
    </w:p>
    <w:p w14:paraId="087B4BA3" w14:textId="3CB162D1" w:rsidR="002E5022" w:rsidRDefault="002E5022" w:rsidP="002E502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90A33CE" wp14:editId="0B75AE6E">
            <wp:extent cx="4133850" cy="2581275"/>
            <wp:effectExtent l="0" t="0" r="0" b="9525"/>
            <wp:docPr id="9" name="Picture 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histo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3850" cy="2581275"/>
                    </a:xfrm>
                    <a:prstGeom prst="rect">
                      <a:avLst/>
                    </a:prstGeom>
                    <a:noFill/>
                    <a:ln>
                      <a:noFill/>
                    </a:ln>
                  </pic:spPr>
                </pic:pic>
              </a:graphicData>
            </a:graphic>
          </wp:inline>
        </w:drawing>
      </w:r>
    </w:p>
    <w:p w14:paraId="7D1173C5"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Figure 2: </w:t>
      </w:r>
      <w:bookmarkStart w:id="2" w:name="_Hlk112321486"/>
      <w:r>
        <w:rPr>
          <w:rFonts w:ascii="Times New Roman" w:hAnsi="Times New Roman" w:cs="Times New Roman"/>
          <w:i/>
          <w:iCs/>
          <w:sz w:val="24"/>
          <w:szCs w:val="24"/>
        </w:rPr>
        <w:t>Labour Demand and Labour Supply</w:t>
      </w:r>
      <w:bookmarkEnd w:id="2"/>
    </w:p>
    <w:p w14:paraId="21933851"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Wall Street (2022)</w:t>
      </w:r>
    </w:p>
    <w:p w14:paraId="27E436B2" w14:textId="77777777" w:rsidR="002E5022" w:rsidRDefault="002E5022" w:rsidP="002E5022">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labour demand is equal to the labour supply in the labour markets, different scenarios can change the equation. According to Lee et al. (2020), labour cost is one such factor that affects the labour market. When the cost of labour increases, it automatically decreases their demand in the labour market. From the studies conducted by Costa Dias et al. (2020), the scenario completely changes when it comes to labour supply and labour cost because the two factors are directly proportional to each other. When the labour cost increases, the supply of labourers also increases.</w:t>
      </w:r>
    </w:p>
    <w:p w14:paraId="79131823" w14:textId="77777777" w:rsidR="002E5022" w:rsidRDefault="002E5022" w:rsidP="002E5022">
      <w:pPr>
        <w:spacing w:line="360" w:lineRule="auto"/>
        <w:jc w:val="both"/>
        <w:rPr>
          <w:rFonts w:ascii="Times New Roman" w:hAnsi="Times New Roman" w:cs="Times New Roman"/>
          <w:sz w:val="24"/>
          <w:szCs w:val="24"/>
        </w:rPr>
      </w:pPr>
    </w:p>
    <w:p w14:paraId="6C91EFDF" w14:textId="1B4F675D" w:rsidR="002E5022" w:rsidRDefault="002E5022" w:rsidP="002E502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724E5D" wp14:editId="0197100D">
            <wp:extent cx="5731510" cy="2773680"/>
            <wp:effectExtent l="0" t="0" r="2540" b="762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773680"/>
                    </a:xfrm>
                    <a:prstGeom prst="rect">
                      <a:avLst/>
                    </a:prstGeom>
                    <a:noFill/>
                    <a:ln>
                      <a:noFill/>
                    </a:ln>
                  </pic:spPr>
                </pic:pic>
              </a:graphicData>
            </a:graphic>
          </wp:inline>
        </w:drawing>
      </w:r>
    </w:p>
    <w:p w14:paraId="35AC3347"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lastRenderedPageBreak/>
        <w:t>Figure 3: Labour Market in the UK</w:t>
      </w:r>
    </w:p>
    <w:p w14:paraId="2A37E89C"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ECB Europa (2021)</w:t>
      </w:r>
    </w:p>
    <w:p w14:paraId="3DE37CE4" w14:textId="77777777" w:rsidR="002E5022" w:rsidRDefault="002E5022" w:rsidP="002E50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Webster et al. (2021), the current state of the labour market in the UK, which is post-COVID and Brexit, the sector has seen an increase of 0.2% increment. As per the observation of </w:t>
      </w:r>
      <w:proofErr w:type="spellStart"/>
      <w:r>
        <w:rPr>
          <w:rFonts w:ascii="Times New Roman" w:hAnsi="Times New Roman" w:cs="Times New Roman"/>
          <w:sz w:val="24"/>
          <w:szCs w:val="24"/>
        </w:rPr>
        <w:t>Llop-Girones</w:t>
      </w:r>
      <w:proofErr w:type="spellEnd"/>
      <w:r>
        <w:rPr>
          <w:rFonts w:ascii="Times New Roman" w:hAnsi="Times New Roman" w:cs="Times New Roman"/>
          <w:sz w:val="24"/>
          <w:szCs w:val="24"/>
        </w:rPr>
        <w:t xml:space="preserve"> et al. (2021), the COVID-19 global pandemic and Brexit are the two scenarios that have significantly affected the labour markets in the UK for the past few years. According to the statistics of ONS Gov UK (2022), the ratio of full-time employed employees in the UK significantly increased in post COVID scenario. The statistics of ONS Gov UK (2022) also pinpoint that the percentage of self-employed individuals has also been reduced after the COVID-19 pandemic.</w:t>
      </w:r>
    </w:p>
    <w:p w14:paraId="5B3B16F6" w14:textId="77777777" w:rsidR="002E5022" w:rsidRDefault="002E5022" w:rsidP="002E5022">
      <w:pPr>
        <w:spacing w:line="360" w:lineRule="auto"/>
        <w:jc w:val="both"/>
        <w:rPr>
          <w:rFonts w:ascii="Times New Roman" w:hAnsi="Times New Roman" w:cs="Times New Roman"/>
          <w:sz w:val="24"/>
          <w:szCs w:val="24"/>
        </w:rPr>
      </w:pPr>
    </w:p>
    <w:p w14:paraId="04ECB6EF" w14:textId="01870241" w:rsidR="002E5022" w:rsidRDefault="002E5022" w:rsidP="002E502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350840" wp14:editId="6D0C0775">
            <wp:extent cx="5731510" cy="2939415"/>
            <wp:effectExtent l="0" t="0" r="2540" b="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39415"/>
                    </a:xfrm>
                    <a:prstGeom prst="rect">
                      <a:avLst/>
                    </a:prstGeom>
                    <a:noFill/>
                    <a:ln>
                      <a:noFill/>
                    </a:ln>
                  </pic:spPr>
                </pic:pic>
              </a:graphicData>
            </a:graphic>
          </wp:inline>
        </w:drawing>
      </w:r>
    </w:p>
    <w:p w14:paraId="0832A0F4"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Figure 4: Labour Market Tightness in UK</w:t>
      </w:r>
    </w:p>
    <w:p w14:paraId="195577FA"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Job Market Monitor (2022)</w:t>
      </w:r>
    </w:p>
    <w:p w14:paraId="7EE8624C" w14:textId="77777777" w:rsidR="002E5022" w:rsidRDefault="002E5022" w:rsidP="002E50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approximate number of </w:t>
      </w:r>
      <w:proofErr w:type="gramStart"/>
      <w:r>
        <w:rPr>
          <w:rFonts w:ascii="Times New Roman" w:hAnsi="Times New Roman" w:cs="Times New Roman"/>
          <w:sz w:val="24"/>
          <w:szCs w:val="24"/>
        </w:rPr>
        <w:t>pay</w:t>
      </w:r>
      <w:proofErr w:type="gramEnd"/>
      <w:r>
        <w:rPr>
          <w:rFonts w:ascii="Times New Roman" w:hAnsi="Times New Roman" w:cs="Times New Roman"/>
          <w:sz w:val="24"/>
          <w:szCs w:val="24"/>
        </w:rPr>
        <w:t xml:space="preserve"> rolled employees in the UK in May 2022 was estimated to be around 90,000. According to the statistics of ONS Gov UK (2022), the numbers took a drastic increase from 90,000 to 29.6 million just a month later,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April 2022. A significant increase was seen in the working time of labours, which increased from 12.2 million to 1.04 billion in February 2022.</w:t>
      </w:r>
    </w:p>
    <w:p w14:paraId="340FEB75" w14:textId="227F1967" w:rsidR="002E5022" w:rsidRDefault="002E5022" w:rsidP="002E502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88A3725" wp14:editId="1C0FBAD4">
            <wp:extent cx="3076575" cy="3638550"/>
            <wp:effectExtent l="0" t="0" r="9525"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l="48238" t="34813"/>
                    <a:stretch>
                      <a:fillRect/>
                    </a:stretch>
                  </pic:blipFill>
                  <pic:spPr bwMode="auto">
                    <a:xfrm>
                      <a:off x="0" y="0"/>
                      <a:ext cx="3076575" cy="3638550"/>
                    </a:xfrm>
                    <a:prstGeom prst="rect">
                      <a:avLst/>
                    </a:prstGeom>
                    <a:noFill/>
                    <a:ln>
                      <a:noFill/>
                    </a:ln>
                  </pic:spPr>
                </pic:pic>
              </a:graphicData>
            </a:graphic>
          </wp:inline>
        </w:drawing>
      </w:r>
    </w:p>
    <w:p w14:paraId="61C8A611"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Figure 5: Employment Rate (Graph 1) and Unemployment Rate (Graph 2)</w:t>
      </w:r>
    </w:p>
    <w:p w14:paraId="6997CDB7"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ONS Gov UK (2022)</w:t>
      </w:r>
    </w:p>
    <w:p w14:paraId="7FBBC2C3" w14:textId="77777777" w:rsidR="002E5022" w:rsidRDefault="002E5022" w:rsidP="002E50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fig (4), it can be identified that present state of UK's labour market can be analysed, the unemployment ratio is decreasing by 0.2%. According to Soares and Berg (2022), the inactivity rate of the economy got reduced by a 0.1%, making the inactivity rate 21.3%. From the observation of White and Smith (2022), it can be stated that in the UK’s labour market UK, the job vacancy increased significantly to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1,300,000. Then again, the growth rate of vacancy is still at a slow pace.</w:t>
      </w:r>
    </w:p>
    <w:p w14:paraId="612BB883" w14:textId="21384F05" w:rsidR="002E5022" w:rsidRDefault="002E5022" w:rsidP="002E5022">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972739D" wp14:editId="3E356389">
            <wp:extent cx="2905125" cy="4514850"/>
            <wp:effectExtent l="0" t="0" r="952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l="51122"/>
                    <a:stretch>
                      <a:fillRect/>
                    </a:stretch>
                  </pic:blipFill>
                  <pic:spPr bwMode="auto">
                    <a:xfrm>
                      <a:off x="0" y="0"/>
                      <a:ext cx="2905125" cy="4514850"/>
                    </a:xfrm>
                    <a:prstGeom prst="rect">
                      <a:avLst/>
                    </a:prstGeom>
                    <a:noFill/>
                    <a:ln>
                      <a:noFill/>
                    </a:ln>
                  </pic:spPr>
                </pic:pic>
              </a:graphicData>
            </a:graphic>
          </wp:inline>
        </w:drawing>
      </w:r>
    </w:p>
    <w:p w14:paraId="6552553A"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Figure 6: Nominal (Graph 1) and Real Earnings (Graph 2) of UK</w:t>
      </w:r>
    </w:p>
    <w:p w14:paraId="229C7188" w14:textId="77777777" w:rsidR="002E5022" w:rsidRDefault="002E5022" w:rsidP="002E5022">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ONS Gov UK (2022)</w:t>
      </w:r>
    </w:p>
    <w:p w14:paraId="66BC319D" w14:textId="77777777" w:rsidR="002E5022" w:rsidRDefault="002E5022" w:rsidP="002E50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Observing the statistical analysis conducted on ONS Gov UK (2022), it can be understood that the growth rate of total pay, which includes all the bonuses and allowances to an employee, became 6.8%. Additionally, the regular pay growth in the UK was estimated to have an increase of 4.2%. </w:t>
      </w:r>
    </w:p>
    <w:p w14:paraId="5CC8519D" w14:textId="77777777" w:rsidR="002E5022" w:rsidRDefault="002E5022" w:rsidP="002E5022">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As per the observation of Jones (2022), by analysing all the statistical data gathered from various sources, it can be clearly stated that the labour market of the UK is currently categorised as a tight market. The tight labour market in the UK creates a problem for every company and organisation, primarily for the HR departments. </w:t>
      </w:r>
      <w:proofErr w:type="spellStart"/>
      <w:r>
        <w:rPr>
          <w:rFonts w:ascii="Times New Roman" w:hAnsi="Times New Roman" w:cs="Times New Roman"/>
          <w:sz w:val="24"/>
          <w:szCs w:val="24"/>
        </w:rPr>
        <w:t>Seid</w:t>
      </w:r>
      <w:proofErr w:type="spellEnd"/>
      <w:r>
        <w:rPr>
          <w:rFonts w:ascii="Times New Roman" w:hAnsi="Times New Roman" w:cs="Times New Roman"/>
          <w:sz w:val="24"/>
          <w:szCs w:val="24"/>
        </w:rPr>
        <w:t xml:space="preserve"> (2022) states that the reason why this can turn into a problem for companies is that it would be challenging for organisations to recruit talented employees. On top of that, it would be even more challenging to retain recruited employees as well as experienced employees in the organisation. From the studies of Fritsch et al. (2022), it is observed that many people are utilising the current labour market of the UK </w:t>
      </w:r>
      <w:r>
        <w:rPr>
          <w:rFonts w:ascii="Times New Roman" w:hAnsi="Times New Roman" w:cs="Times New Roman"/>
          <w:sz w:val="24"/>
          <w:szCs w:val="24"/>
        </w:rPr>
        <w:lastRenderedPageBreak/>
        <w:t xml:space="preserve">to switch their job roles and the companies they work in. According to Dickerson et al. (2022), other group of employees are seeking this opportunity to ascend their job designation and increase their daily wage. As per the observation of </w:t>
      </w:r>
      <w:proofErr w:type="spellStart"/>
      <w:r>
        <w:rPr>
          <w:rFonts w:ascii="Times New Roman" w:hAnsi="Times New Roman" w:cs="Times New Roman"/>
          <w:sz w:val="24"/>
          <w:szCs w:val="24"/>
        </w:rPr>
        <w:t>Misky</w:t>
      </w:r>
      <w:proofErr w:type="spellEnd"/>
      <w:r>
        <w:rPr>
          <w:rFonts w:ascii="Times New Roman" w:hAnsi="Times New Roman" w:cs="Times New Roman"/>
          <w:sz w:val="24"/>
          <w:szCs w:val="24"/>
        </w:rPr>
        <w:t xml:space="preserve"> et al. (2022) the COVID scenario has </w:t>
      </w:r>
      <w:proofErr w:type="gramStart"/>
      <w:r>
        <w:rPr>
          <w:rFonts w:ascii="Times New Roman" w:hAnsi="Times New Roman" w:cs="Times New Roman"/>
          <w:sz w:val="24"/>
          <w:szCs w:val="24"/>
        </w:rPr>
        <w:t>opened up</w:t>
      </w:r>
      <w:proofErr w:type="gramEnd"/>
      <w:r>
        <w:rPr>
          <w:rFonts w:ascii="Times New Roman" w:hAnsi="Times New Roman" w:cs="Times New Roman"/>
          <w:sz w:val="24"/>
          <w:szCs w:val="24"/>
        </w:rPr>
        <w:t xml:space="preserve"> many jobs opportunity in the medical sector of the UK. This gave the opportunity for people resident outside the UK to enter the labour market of the country as immigrants by taking advantage of the vacancies in the UK’s medical sector.</w:t>
      </w:r>
    </w:p>
    <w:p w14:paraId="0BEFDE5D" w14:textId="77777777" w:rsidR="002E5022" w:rsidRDefault="002E5022" w:rsidP="002E5022">
      <w:pPr>
        <w:pStyle w:val="Heading1"/>
        <w:rPr>
          <w:bCs/>
        </w:rPr>
      </w:pPr>
      <w:bookmarkStart w:id="3" w:name="_Toc112296347"/>
      <w:r>
        <w:rPr>
          <w:rStyle w:val="Strong"/>
        </w:rPr>
        <w:t>The emerging changes in Human Resourcing Strategies in the post-Covid-19</w:t>
      </w:r>
      <w:bookmarkEnd w:id="3"/>
      <w:r>
        <w:rPr>
          <w:rStyle w:val="Strong"/>
        </w:rPr>
        <w:t xml:space="preserve"> </w:t>
      </w:r>
    </w:p>
    <w:p w14:paraId="0C323F99" w14:textId="77777777" w:rsidR="002E5022" w:rsidRDefault="002E5022" w:rsidP="002E5022">
      <w:pPr>
        <w:pStyle w:val="NormalWeb"/>
        <w:spacing w:before="0" w:beforeAutospacing="0" w:after="0" w:afterAutospacing="0" w:line="360" w:lineRule="auto"/>
        <w:jc w:val="both"/>
      </w:pPr>
      <w:r>
        <w:t xml:space="preserve">As per the opinion of </w:t>
      </w:r>
      <w:proofErr w:type="spellStart"/>
      <w:r>
        <w:t>Vrchot</w:t>
      </w:r>
      <w:proofErr w:type="spellEnd"/>
      <w:r>
        <w:t xml:space="preserve"> et al. (2019), human resource strategy is a roadmap that helps the organisation in solving one of its biggest challenges that are related to the people-centric solution. Human resource strategy can also be considered as </w:t>
      </w:r>
      <w:proofErr w:type="gramStart"/>
      <w:r>
        <w:t>the overall plan</w:t>
      </w:r>
      <w:proofErr w:type="gramEnd"/>
      <w:r>
        <w:t xml:space="preserve"> of the business for managing its human resource and enables an organisation to merge the actions of human resources in favour of the organisation. Human resource strategy provides the organisation with an idea related to all important areas of managing the human resources of the organisation. These activities include hiring, performance appraisal, development of employees and compensation. HR management also deals with activities like recruitment, talent management, succession planning and corporate structure. According to reports by </w:t>
      </w:r>
      <w:proofErr w:type="spellStart"/>
      <w:r>
        <w:t>Dirani</w:t>
      </w:r>
      <w:proofErr w:type="spellEnd"/>
      <w:r>
        <w:t xml:space="preserve"> et al. (2020), it is found that certain challenges and changes have occurred in human resource strategy followed by the organisations globally after the Covid-19 pandemic.  </w:t>
      </w:r>
    </w:p>
    <w:p w14:paraId="7EBE91B1" w14:textId="77777777" w:rsidR="002E5022" w:rsidRDefault="002E5022" w:rsidP="002E5022">
      <w:pPr>
        <w:pStyle w:val="NormalWeb"/>
        <w:spacing w:before="0" w:beforeAutospacing="0" w:after="0" w:afterAutospacing="0" w:line="360" w:lineRule="auto"/>
        <w:jc w:val="both"/>
      </w:pPr>
      <w:r>
        <w:t>The HR manager plays a vital role in framing and implementing the human resource strategy within the organisation, and COVID‐19 has become an inflexion point with a lot of implications for HR worldwide. The pandemic heavily affected the work culture, working hours and working skills of the employees of the organisation globally. The pandemic not only had an impact on the selection and recruitment of employees. This also affects the work context, stakeholders' perspective and the integration of tactical and strategic responses.</w:t>
      </w:r>
      <w:r>
        <w:rPr>
          <w:rStyle w:val="Strong"/>
        </w:rPr>
        <w:t> </w:t>
      </w:r>
      <w:r>
        <w:t xml:space="preserve">During the pandemic, a lot of employees around the world lost their job. This resulted in an increasing number of unemployed people globally </w:t>
      </w:r>
      <w:proofErr w:type="gramStart"/>
      <w:r>
        <w:t>and also</w:t>
      </w:r>
      <w:proofErr w:type="gramEnd"/>
      <w:r>
        <w:t xml:space="preserve"> resulted in the shutdown of a lot of organisations. Employees of the organisations were being removed as the organisation was unable to perform well during the pandemic, and the organisation faced loss. Organisations did not even have enough employees to complete their tasks. After the pandemic, employees of the organisation were reduced, and the organisation did not have enough employees. The human resource department of the organisations also failed to find the right person to perform the assigned task. The pandemic raised a new challenge for the organisation, like work on-site along with work from home, which also </w:t>
      </w:r>
      <w:proofErr w:type="gramStart"/>
      <w:r>
        <w:t>has an effect on</w:t>
      </w:r>
      <w:proofErr w:type="gramEnd"/>
      <w:r>
        <w:t xml:space="preserve"> employee behaviour and deeds. This </w:t>
      </w:r>
      <w:r>
        <w:lastRenderedPageBreak/>
        <w:t xml:space="preserve">affected the perfection of work in many ways and created </w:t>
      </w:r>
      <w:proofErr w:type="gramStart"/>
      <w:r>
        <w:t>particular problems</w:t>
      </w:r>
      <w:proofErr w:type="gramEnd"/>
      <w:r>
        <w:t xml:space="preserve"> for employees like all the employees could not perform equally n their job.</w:t>
      </w:r>
    </w:p>
    <w:p w14:paraId="6FE82D95" w14:textId="77777777" w:rsidR="002E5022" w:rsidRDefault="002E5022" w:rsidP="002E5022">
      <w:pPr>
        <w:pStyle w:val="NormalWeb"/>
        <w:spacing w:before="0" w:beforeAutospacing="0" w:after="0" w:afterAutospacing="0" w:line="360" w:lineRule="auto"/>
        <w:jc w:val="both"/>
      </w:pPr>
      <w:r>
        <w:t>Thus, the organisation faced many challenges in completing a task, and human resources managers could not find skilled employees to finish the job. Human resource managers were compelled to change their HR strategies entirely during and after the pandemic. The human resource department faced challenges in restoring its strategy and policies. Human resource strategies of the organisations had to be changed entirely or partially according to the findings of Ngoc et al. (2021). Strategic human resource management research has been criticized for its failure, or theoretical failure, to include the fresh, present-day HR practices (</w:t>
      </w:r>
      <w:proofErr w:type="spellStart"/>
      <w:r>
        <w:t>Harney</w:t>
      </w:r>
      <w:proofErr w:type="spellEnd"/>
      <w:r>
        <w:t xml:space="preserve"> and Collings, 2021). Thus, traditional conceptualisations of HR high‐performance work systems need changes in the situation of COVID‐19. Strategic HRM research needs to move toward the more nuanced conceptualisation and measurement of HR follows like the flexibility, job design etc., instead of capturing these under the category of 'other', which has been far too aware in present study (Boon et al., 2019).</w:t>
      </w:r>
    </w:p>
    <w:p w14:paraId="392997C1" w14:textId="77777777" w:rsidR="002E5022" w:rsidRDefault="002E5022" w:rsidP="002E5022">
      <w:pPr>
        <w:pStyle w:val="NormalWeb"/>
        <w:spacing w:before="0" w:beforeAutospacing="0" w:after="0" w:afterAutospacing="0" w:line="360" w:lineRule="auto"/>
        <w:jc w:val="both"/>
      </w:pPr>
      <w:r>
        <w:t xml:space="preserve">The pandemic also features the significance of customers as stakeholders of the organisations, which is frequently taken for granted in management research but hardly in HR research. Customers remain one of the least considered stakeholders in strategic HRM research despite calls for their consideration. Indeed, firms must carefully manage the trade‐offs among employees, customers, and shareholders. At the time of the pandemic, employees needed to work as customers need products or services. Firms also had to manage the safety of customer and employees, that at times during the pandemic, came at the expense of shareholder returns. Two examples of research focused on customers include analysing HR practices targeted at improving the customer service and the relationship of the organisation’s outcomes like service quality, and research </w:t>
      </w:r>
      <w:proofErr w:type="spellStart"/>
      <w:r>
        <w:t>ststing</w:t>
      </w:r>
      <w:proofErr w:type="spellEnd"/>
      <w:r>
        <w:t xml:space="preserve"> that HR practices that influence how employees deal with customers also affect how customers deal with employees, influencing employee satisfaction and sales (</w:t>
      </w:r>
      <w:proofErr w:type="spellStart"/>
      <w:r>
        <w:t>Harney</w:t>
      </w:r>
      <w:proofErr w:type="spellEnd"/>
      <w:r>
        <w:t xml:space="preserve"> et al. 2021). Future research requires to study how HR practices need to be altered to account for changes in service delivery, like raise in digitisation of service provision or reduced physical interaction in service sector, in response to COVID‐19 and how these impact major customer outcomes. Research could also </w:t>
      </w:r>
      <w:proofErr w:type="gramStart"/>
      <w:r>
        <w:t>check  how</w:t>
      </w:r>
      <w:proofErr w:type="gramEnd"/>
      <w:r>
        <w:t xml:space="preserve"> customer observations of how employees have been managed in response to COVID‐19 impact their trust in the products and services of those firms and how they engage with them.</w:t>
      </w:r>
    </w:p>
    <w:p w14:paraId="0BAF8CE0" w14:textId="77777777" w:rsidR="002E5022" w:rsidRDefault="002E5022" w:rsidP="002E5022">
      <w:pPr>
        <w:shd w:val="clear" w:color="auto" w:fill="FFFFFF" w:themeFill="background1"/>
        <w:spacing w:line="360" w:lineRule="auto"/>
        <w:rPr>
          <w:rFonts w:ascii="Times New Roman" w:hAnsi="Times New Roman" w:cs="Times New Roman"/>
          <w:sz w:val="24"/>
          <w:szCs w:val="24"/>
        </w:rPr>
      </w:pPr>
    </w:p>
    <w:p w14:paraId="68BC24F8" w14:textId="77777777" w:rsidR="002E5022" w:rsidRDefault="002E5022" w:rsidP="002E5022">
      <w:pPr>
        <w:pStyle w:val="Heading1"/>
      </w:pPr>
      <w:bookmarkStart w:id="4" w:name="_Toc112296348"/>
      <w:r>
        <w:lastRenderedPageBreak/>
        <w:t>The emerging changes in Human Resourcing Strategies in the post Brexit external environment</w:t>
      </w:r>
      <w:bookmarkEnd w:id="4"/>
    </w:p>
    <w:p w14:paraId="14E335C2" w14:textId="77777777" w:rsidR="002E5022" w:rsidRDefault="002E5022" w:rsidP="002E5022">
      <w:pPr>
        <w:shd w:val="clear" w:color="auto" w:fill="FFFFFF"/>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shd w:val="clear" w:color="auto" w:fill="FFFFFF"/>
        </w:rPr>
        <w:t>Vrchota</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Řehoř</w:t>
      </w:r>
      <w:proofErr w:type="spellEnd"/>
      <w:r>
        <w:rPr>
          <w:rFonts w:ascii="Times New Roman" w:hAnsi="Times New Roman" w:cs="Times New Roman"/>
          <w:sz w:val="24"/>
          <w:szCs w:val="24"/>
          <w:shd w:val="clear" w:color="auto" w:fill="FFFFFF"/>
        </w:rPr>
        <w:t xml:space="preserve"> (2019</w:t>
      </w:r>
      <w:r>
        <w:rPr>
          <w:rFonts w:ascii="Times New Roman" w:hAnsi="Times New Roman" w:cs="Times New Roman"/>
          <w:sz w:val="24"/>
          <w:szCs w:val="24"/>
        </w:rPr>
        <w:t>), the HR strategies are a road map that solve the biggest problem of the organisation with people-centric solution.</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sz w:val="24"/>
          <w:szCs w:val="24"/>
          <w:lang w:val="en" w:eastAsia="en-IN"/>
        </w:rPr>
        <w:t xml:space="preserve">An HR strategy is significant because it regulates how HR procedures work in an </w:t>
      </w:r>
      <w:proofErr w:type="spellStart"/>
      <w:r>
        <w:rPr>
          <w:rFonts w:ascii="Times New Roman" w:eastAsia="Times New Roman" w:hAnsi="Times New Roman" w:cs="Times New Roman"/>
          <w:sz w:val="24"/>
          <w:szCs w:val="24"/>
          <w:lang w:val="en" w:eastAsia="en-IN"/>
        </w:rPr>
        <w:t>organisation</w:t>
      </w:r>
      <w:proofErr w:type="spellEnd"/>
      <w:r>
        <w:rPr>
          <w:rFonts w:ascii="Times New Roman" w:eastAsia="Times New Roman" w:hAnsi="Times New Roman" w:cs="Times New Roman"/>
          <w:sz w:val="24"/>
          <w:szCs w:val="24"/>
          <w:lang w:val="en" w:eastAsia="en-IN"/>
        </w:rPr>
        <w:t xml:space="preserve"> and confirms they are in an arrangement with the </w:t>
      </w:r>
      <w:proofErr w:type="spellStart"/>
      <w:r>
        <w:rPr>
          <w:rFonts w:ascii="Times New Roman" w:eastAsia="Times New Roman" w:hAnsi="Times New Roman" w:cs="Times New Roman"/>
          <w:sz w:val="24"/>
          <w:szCs w:val="24"/>
          <w:lang w:val="en" w:eastAsia="en-IN"/>
        </w:rPr>
        <w:t>organisation's</w:t>
      </w:r>
      <w:proofErr w:type="spellEnd"/>
      <w:r>
        <w:rPr>
          <w:rFonts w:ascii="Times New Roman" w:eastAsia="Times New Roman" w:hAnsi="Times New Roman" w:cs="Times New Roman"/>
          <w:sz w:val="24"/>
          <w:szCs w:val="24"/>
          <w:lang w:val="en" w:eastAsia="en-IN"/>
        </w:rPr>
        <w:t xml:space="preserve"> goals. The HR practices can enhance the employee efficiency, positively impact employee learning and enhance a better overall business performance. There are so many human resource strategies, that are implemented to an effective and efficient changes in an </w:t>
      </w:r>
      <w:proofErr w:type="spellStart"/>
      <w:r>
        <w:rPr>
          <w:rFonts w:ascii="Times New Roman" w:eastAsia="Times New Roman" w:hAnsi="Times New Roman" w:cs="Times New Roman"/>
          <w:sz w:val="24"/>
          <w:szCs w:val="24"/>
          <w:lang w:val="en" w:eastAsia="en-IN"/>
        </w:rPr>
        <w:t>organisation</w:t>
      </w:r>
      <w:proofErr w:type="spellEnd"/>
      <w:r>
        <w:rPr>
          <w:rFonts w:ascii="Times New Roman" w:eastAsia="Times New Roman" w:hAnsi="Times New Roman" w:cs="Times New Roman"/>
          <w:sz w:val="24"/>
          <w:szCs w:val="24"/>
          <w:lang w:val="en" w:eastAsia="en-IN"/>
        </w:rPr>
        <w:t xml:space="preserve"> and all. The human resource strategies are powerful one which gives better in the post Brexit external environment. Some of the main human resource strategies are knowledge, hiring, reward </w:t>
      </w:r>
      <w:proofErr w:type="spellStart"/>
      <w:r>
        <w:rPr>
          <w:rFonts w:ascii="Times New Roman" w:eastAsia="Times New Roman" w:hAnsi="Times New Roman" w:cs="Times New Roman"/>
          <w:sz w:val="24"/>
          <w:szCs w:val="24"/>
          <w:lang w:val="en" w:eastAsia="en-IN"/>
        </w:rPr>
        <w:t>etc</w:t>
      </w:r>
      <w:proofErr w:type="spellEnd"/>
      <w:r>
        <w:rPr>
          <w:rFonts w:ascii="Times New Roman" w:hAnsi="Times New Roman" w:cs="Times New Roman"/>
          <w:sz w:val="24"/>
          <w:szCs w:val="24"/>
          <w:shd w:val="clear" w:color="auto" w:fill="FFFFFF"/>
        </w:rPr>
        <w:t xml:space="preserve">. As per the observation of </w:t>
      </w:r>
      <w:proofErr w:type="spellStart"/>
      <w:r>
        <w:rPr>
          <w:rFonts w:ascii="Times New Roman" w:hAnsi="Times New Roman" w:cs="Times New Roman"/>
          <w:sz w:val="24"/>
          <w:szCs w:val="24"/>
          <w:shd w:val="clear" w:color="auto" w:fill="FFFFFF"/>
        </w:rPr>
        <w:t>Tupa</w:t>
      </w:r>
      <w:proofErr w:type="spellEnd"/>
      <w:r>
        <w:rPr>
          <w:rFonts w:ascii="Times New Roman" w:hAnsi="Times New Roman" w:cs="Times New Roman"/>
          <w:sz w:val="24"/>
          <w:szCs w:val="24"/>
          <w:shd w:val="clear" w:color="auto" w:fill="FFFFFF"/>
        </w:rPr>
        <w:t xml:space="preserve"> and VOJTOVIČ (2018), the employment growth slow down and that effects the labour market and the labour market become very hard. Moreover, become tight and the number of vacancies also are more. Due to Brexit, the financial steadiness and it became very destructive in the macro-economic effects due to the economic openness. </w:t>
      </w:r>
      <w:r>
        <w:rPr>
          <w:rFonts w:ascii="Times New Roman" w:hAnsi="Times New Roman" w:cs="Times New Roman"/>
          <w:sz w:val="24"/>
          <w:szCs w:val="24"/>
          <w:shd w:val="clear" w:color="auto" w:fill="FFFFFF"/>
        </w:rPr>
        <w:tab/>
        <w:t xml:space="preserve">Labour market is the place where labours and labours co-operate with one to other. In the labour market, employers contribute to hire the highest, and the labours participate for the best filling job. The labour market is changed in the post Brexit environmental by change in an excellence by demanded of the product that the labour produces. Moreover, the change in government policy that also effect the effectiveness and efficiency of the labours. </w:t>
      </w:r>
      <w:r>
        <w:rPr>
          <w:rFonts w:ascii="Times New Roman" w:hAnsi="Times New Roman" w:cs="Times New Roman"/>
          <w:sz w:val="24"/>
          <w:szCs w:val="24"/>
          <w:shd w:val="clear" w:color="auto" w:fill="FFFFFF"/>
        </w:rPr>
        <w:tab/>
        <w:t xml:space="preserve"> </w:t>
      </w:r>
    </w:p>
    <w:p w14:paraId="6B920A06" w14:textId="77777777" w:rsidR="002E5022" w:rsidRDefault="002E5022" w:rsidP="002E5022">
      <w:pPr>
        <w:shd w:val="clear" w:color="auto" w:fill="FFFFFF"/>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Bloom et al. (2019), the influence of Brexit on employment and in the UK, the broader labour market will depend not on relocation movements, but also the broader financial influences, such as trade outlines and commercial position decisions. The primary effect of Brexit is anticipated to be its impact on resourcing across organisations. There is a high depending from Europe impacted by </w:t>
      </w:r>
      <w:proofErr w:type="gramStart"/>
      <w:r>
        <w:rPr>
          <w:rFonts w:ascii="Times New Roman" w:hAnsi="Times New Roman" w:cs="Times New Roman"/>
          <w:sz w:val="24"/>
          <w:szCs w:val="24"/>
          <w:shd w:val="clear" w:color="auto" w:fill="FFFFFF"/>
        </w:rPr>
        <w:t>Brexit</w:t>
      </w:r>
      <w:proofErr w:type="gramEnd"/>
      <w:r>
        <w:rPr>
          <w:rFonts w:ascii="Times New Roman" w:hAnsi="Times New Roman" w:cs="Times New Roman"/>
          <w:sz w:val="24"/>
          <w:szCs w:val="24"/>
          <w:shd w:val="clear" w:color="auto" w:fill="FFFFFF"/>
        </w:rPr>
        <w:t xml:space="preserve"> and this will be combined by price rises and fluctuations affecting operational costs. As per the findings of </w:t>
      </w:r>
      <w:proofErr w:type="spellStart"/>
      <w:r>
        <w:rPr>
          <w:rFonts w:ascii="Times New Roman" w:hAnsi="Times New Roman" w:cs="Times New Roman"/>
          <w:sz w:val="24"/>
          <w:szCs w:val="24"/>
          <w:shd w:val="clear" w:color="auto" w:fill="FFFFFF"/>
        </w:rPr>
        <w:t>Bisciari</w:t>
      </w:r>
      <w:proofErr w:type="spellEnd"/>
      <w:r>
        <w:rPr>
          <w:rFonts w:ascii="Times New Roman" w:hAnsi="Times New Roman" w:cs="Times New Roman"/>
          <w:sz w:val="24"/>
          <w:szCs w:val="24"/>
          <w:shd w:val="clear" w:color="auto" w:fill="FFFFFF"/>
        </w:rPr>
        <w:t xml:space="preserve"> (2019), the total influence takes much time to </w:t>
      </w:r>
      <w:proofErr w:type="gramStart"/>
      <w:r>
        <w:rPr>
          <w:rFonts w:ascii="Times New Roman" w:hAnsi="Times New Roman" w:cs="Times New Roman"/>
          <w:sz w:val="24"/>
          <w:szCs w:val="24"/>
          <w:shd w:val="clear" w:color="auto" w:fill="FFFFFF"/>
        </w:rPr>
        <w:t>arise</w:t>
      </w:r>
      <w:proofErr w:type="gramEnd"/>
      <w:r>
        <w:rPr>
          <w:rFonts w:ascii="Times New Roman" w:hAnsi="Times New Roman" w:cs="Times New Roman"/>
          <w:sz w:val="24"/>
          <w:szCs w:val="24"/>
          <w:shd w:val="clear" w:color="auto" w:fill="FFFFFF"/>
        </w:rPr>
        <w:t xml:space="preserve"> and it not become clear until the development of argument and distinguish what the labour was and its relocation and its preparations decide with the former partners in Europe. The UK’s withdrawal from the Europe that will not bring about sudden changes to the substances of environment law in the UK, where that will become easier to change. The environmental principles are being given legal identification and new constructions for environmental governance being created of each nation. (</w:t>
      </w:r>
      <w:proofErr w:type="spellStart"/>
      <w:r>
        <w:rPr>
          <w:rFonts w:ascii="Times New Roman" w:hAnsi="Times New Roman" w:cs="Times New Roman"/>
          <w:sz w:val="24"/>
          <w:szCs w:val="24"/>
          <w:shd w:val="clear" w:color="auto" w:fill="FFFFFF"/>
        </w:rPr>
        <w:t>Pagell</w:t>
      </w:r>
      <w:proofErr w:type="spellEnd"/>
      <w:r>
        <w:rPr>
          <w:rFonts w:ascii="Times New Roman" w:hAnsi="Times New Roman" w:cs="Times New Roman"/>
          <w:sz w:val="24"/>
          <w:szCs w:val="24"/>
          <w:shd w:val="clear" w:color="auto" w:fill="FFFFFF"/>
        </w:rPr>
        <w:t xml:space="preserve"> and Krause, 2019). and the persons selected. Changes in production level, changes in production process </w:t>
      </w:r>
      <w:r>
        <w:rPr>
          <w:rFonts w:ascii="Times New Roman" w:hAnsi="Times New Roman" w:cs="Times New Roman"/>
          <w:sz w:val="24"/>
          <w:szCs w:val="24"/>
          <w:shd w:val="clear" w:color="auto" w:fill="FFFFFF"/>
        </w:rPr>
        <w:lastRenderedPageBreak/>
        <w:t xml:space="preserve">and technological advances, quality of human resources, regulations are some of the factors that affect the labour market. </w:t>
      </w:r>
    </w:p>
    <w:p w14:paraId="5C976B02" w14:textId="77777777" w:rsidR="002E5022" w:rsidRDefault="002E5022" w:rsidP="002E5022">
      <w:pPr>
        <w:shd w:val="clear" w:color="auto" w:fill="FFFFFF"/>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w:t>
      </w:r>
      <w:proofErr w:type="spellStart"/>
      <w:r>
        <w:rPr>
          <w:rFonts w:ascii="Times New Roman" w:hAnsi="Times New Roman" w:cs="Times New Roman"/>
          <w:sz w:val="24"/>
          <w:szCs w:val="24"/>
          <w:shd w:val="clear" w:color="auto" w:fill="FFFFFF"/>
        </w:rPr>
        <w:t>Shtal</w:t>
      </w:r>
      <w:proofErr w:type="spellEnd"/>
      <w:r>
        <w:rPr>
          <w:rFonts w:ascii="Times New Roman" w:hAnsi="Times New Roman" w:cs="Times New Roman"/>
          <w:sz w:val="24"/>
          <w:szCs w:val="24"/>
          <w:shd w:val="clear" w:color="auto" w:fill="FFFFFF"/>
        </w:rPr>
        <w:t xml:space="preserve"> et al. (2018), the external </w:t>
      </w:r>
      <w:r>
        <w:rPr>
          <w:rStyle w:val="jpfdse"/>
          <w:rFonts w:ascii="Times New Roman" w:hAnsi="Times New Roman" w:cs="Times New Roman"/>
          <w:sz w:val="24"/>
          <w:szCs w:val="24"/>
          <w:shd w:val="clear" w:color="auto" w:fill="FFFFFF"/>
        </w:rPr>
        <w:t>environment factors</w:t>
      </w:r>
      <w:r>
        <w:rPr>
          <w:rFonts w:ascii="Times New Roman" w:hAnsi="Times New Roman" w:cs="Times New Roman"/>
          <w:sz w:val="24"/>
          <w:szCs w:val="24"/>
          <w:shd w:val="clear" w:color="auto" w:fill="FFFFFF"/>
        </w:rPr>
        <w:t xml:space="preserve"> are significant since they can cause straight and indirect result on commercial processes, workers and income. The company’s external environmental changes continuously, but the changes can easily track by the administrators and the directors in order to diminish the consequences. As per the view of </w:t>
      </w:r>
      <w:proofErr w:type="spellStart"/>
      <w:r>
        <w:rPr>
          <w:rFonts w:ascii="Times New Roman" w:hAnsi="Times New Roman" w:cs="Times New Roman"/>
          <w:sz w:val="24"/>
          <w:szCs w:val="24"/>
          <w:shd w:val="clear" w:color="auto" w:fill="FFFFFF"/>
        </w:rPr>
        <w:t>Arnorsson</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Zoega</w:t>
      </w:r>
      <w:proofErr w:type="spellEnd"/>
      <w:r>
        <w:rPr>
          <w:rFonts w:ascii="Times New Roman" w:hAnsi="Times New Roman" w:cs="Times New Roman"/>
          <w:sz w:val="24"/>
          <w:szCs w:val="24"/>
          <w:shd w:val="clear" w:color="auto" w:fill="FFFFFF"/>
        </w:rPr>
        <w:t xml:space="preserve"> (2018) Brexit has injured Britain's competitiveness, will decrease productivity and leave the average worker inferior </w:t>
      </w:r>
      <w:proofErr w:type="gramStart"/>
      <w:r>
        <w:rPr>
          <w:rFonts w:ascii="Times New Roman" w:hAnsi="Times New Roman" w:cs="Times New Roman"/>
          <w:sz w:val="24"/>
          <w:szCs w:val="24"/>
          <w:shd w:val="clear" w:color="auto" w:fill="FFFFFF"/>
        </w:rPr>
        <w:t>than</w:t>
      </w:r>
      <w:proofErr w:type="gramEnd"/>
      <w:r>
        <w:rPr>
          <w:rFonts w:ascii="Times New Roman" w:hAnsi="Times New Roman" w:cs="Times New Roman"/>
          <w:sz w:val="24"/>
          <w:szCs w:val="24"/>
          <w:shd w:val="clear" w:color="auto" w:fill="FFFFFF"/>
        </w:rPr>
        <w:t xml:space="preserve"> they otherwise would have been, according to a new study. The Resolution Foundation said leaving the EU has reduced how open and competitive Britain's economy. According to Clarke et al.2017), Brexit may not have a direct influence for the development and regulatory change for the technology. in its place, Brexit has had a more diffuse influence by diminishing the UK's competitiveness and directness to trade with a broader range of nations. It decreases efficiency, and actual incomes of too. As per the findings of </w:t>
      </w:r>
      <w:proofErr w:type="spellStart"/>
      <w:r>
        <w:rPr>
          <w:rFonts w:ascii="Times New Roman" w:hAnsi="Times New Roman" w:cs="Times New Roman"/>
          <w:sz w:val="24"/>
          <w:szCs w:val="24"/>
          <w:shd w:val="clear" w:color="auto" w:fill="FFFFFF"/>
        </w:rPr>
        <w:t>Pettifor</w:t>
      </w:r>
      <w:proofErr w:type="spellEnd"/>
      <w:r>
        <w:rPr>
          <w:rFonts w:ascii="Times New Roman" w:hAnsi="Times New Roman" w:cs="Times New Roman"/>
          <w:sz w:val="24"/>
          <w:szCs w:val="24"/>
          <w:shd w:val="clear" w:color="auto" w:fill="FFFFFF"/>
        </w:rPr>
        <w:t xml:space="preserve"> (2017), the frailer pound has left UK households poorer by enhancing the cost of imports, resulting in advanced inflation and lower actual income growth. Post-Brexit, the trade relationship of UK and EU is seeing deep influence on business on all areas and organisations. </w:t>
      </w:r>
    </w:p>
    <w:p w14:paraId="37F11C0B" w14:textId="77777777" w:rsidR="002E5022" w:rsidRDefault="002E5022" w:rsidP="002E5022">
      <w:pPr>
        <w:shd w:val="clear" w:color="auto" w:fill="FFFFFF"/>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 overcome the labour market shortages, UK enlarged the employment base by including non-Computer Science and IT graduates in the qualified pool of labours. The HR strategies of the labour market emphasis the numerical flexibility and income charge minimisation. The HR strategies prove the and importance of the quality enhancement or innovation within the business strategy. The HR strategies are implemented for the flexibility of the labour market such as abolishing the minimum wage, providing education and training, reducing unemployment, proving different knowledge and skills to the workers etc. The company do to deal with the current challenges in the labour market by producing high quality content, produce content in appropriate formats, comprehending the different buyers etc. The government of UK issues that, the permanent residence documents to those who have lived in the UK for five </w:t>
      </w:r>
      <w:proofErr w:type="gramStart"/>
      <w:r>
        <w:rPr>
          <w:rFonts w:ascii="Times New Roman" w:hAnsi="Times New Roman" w:cs="Times New Roman"/>
          <w:sz w:val="24"/>
          <w:szCs w:val="24"/>
          <w:shd w:val="clear" w:color="auto" w:fill="FFFFFF"/>
        </w:rPr>
        <w:t>years</w:t>
      </w:r>
      <w:proofErr w:type="gramEnd"/>
      <w:r>
        <w:rPr>
          <w:rFonts w:ascii="Times New Roman" w:hAnsi="Times New Roman" w:cs="Times New Roman"/>
          <w:sz w:val="24"/>
          <w:szCs w:val="24"/>
          <w:shd w:val="clear" w:color="auto" w:fill="FFFFFF"/>
        </w:rPr>
        <w:t xml:space="preserve"> but labours need to get this before 31 December 2020. Otherwise, it has a period of grace to leave before 30 June 2021. </w:t>
      </w:r>
    </w:p>
    <w:p w14:paraId="37CDB68D" w14:textId="77777777" w:rsidR="002E5022" w:rsidRDefault="002E5022" w:rsidP="002E5022"/>
    <w:p w14:paraId="69E10FEB" w14:textId="77777777" w:rsidR="002E5022" w:rsidRDefault="002E5022" w:rsidP="002E5022">
      <w:pPr>
        <w:pStyle w:val="Heading1"/>
        <w:rPr>
          <w:color w:val="252728"/>
          <w:shd w:val="clear" w:color="auto" w:fill="FFFFFF"/>
        </w:rPr>
      </w:pPr>
      <w:bookmarkStart w:id="5" w:name="_Toc112296349"/>
      <w:r>
        <w:lastRenderedPageBreak/>
        <w:t>Conclusion</w:t>
      </w:r>
      <w:bookmarkEnd w:id="5"/>
    </w:p>
    <w:p w14:paraId="7A2C9C42"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The assignment gives an overview of the human resource management (HRM) of an organisation and evaluates the business and managerial environment. The assignment focuses on external factors that affect the organisation. The assessment gives a detailed report on the current state of the UK’s labour market. From the report, it can be identified that the UK currently faces a tight labour market. The assessment also pinpoints the emerging changes in the strategies of human resources post COVID-19 pandemic. The scenario of post Brexit and the change emerging in the human resource strategies are also learned from this assignment.</w:t>
      </w:r>
    </w:p>
    <w:p w14:paraId="1C7393C7"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18F90041"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238B719E"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3792701F"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07E4382C"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594B9A78"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4471C70F"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5BEE5FA4"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62D80492"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143447C2"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34B1947A"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1B99CC3D"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763CF14F"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1B0269E6"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46A55C52"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50D37F5E"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5CCA2139"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51696D02"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5487D5BE"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7A1FC910"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3071725C"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0B3CFD88"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3DD6F02C" w14:textId="77777777" w:rsidR="002E5022" w:rsidRDefault="002E5022" w:rsidP="002E5022">
      <w:pPr>
        <w:shd w:val="clear" w:color="auto" w:fill="FFFFFF"/>
        <w:spacing w:line="360" w:lineRule="auto"/>
        <w:jc w:val="both"/>
        <w:rPr>
          <w:rFonts w:ascii="Times New Roman" w:hAnsi="Times New Roman" w:cs="Times New Roman"/>
          <w:b/>
          <w:bCs/>
          <w:color w:val="222222"/>
          <w:sz w:val="24"/>
          <w:szCs w:val="24"/>
          <w:shd w:val="clear" w:color="auto" w:fill="FFFFFF"/>
        </w:rPr>
      </w:pPr>
    </w:p>
    <w:p w14:paraId="79C89070" w14:textId="77777777" w:rsidR="002E5022" w:rsidRDefault="002E5022" w:rsidP="002E5022">
      <w:pPr>
        <w:pStyle w:val="Heading1"/>
        <w:rPr>
          <w:shd w:val="clear" w:color="auto" w:fill="FFFFFF"/>
        </w:rPr>
      </w:pPr>
      <w:bookmarkStart w:id="6" w:name="_Toc112296350"/>
      <w:r>
        <w:rPr>
          <w:shd w:val="clear" w:color="auto" w:fill="FFFFFF"/>
        </w:rPr>
        <w:t>References</w:t>
      </w:r>
      <w:bookmarkEnd w:id="6"/>
      <w:r>
        <w:rPr>
          <w:shd w:val="clear" w:color="auto" w:fill="FFFFFF"/>
        </w:rPr>
        <w:t xml:space="preserve"> </w:t>
      </w:r>
    </w:p>
    <w:p w14:paraId="1E5A0B55"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Vrchota</w:t>
      </w:r>
      <w:proofErr w:type="spellEnd"/>
      <w:r>
        <w:rPr>
          <w:rFonts w:ascii="Times New Roman" w:hAnsi="Times New Roman" w:cs="Times New Roman"/>
          <w:color w:val="222222"/>
          <w:sz w:val="24"/>
          <w:szCs w:val="24"/>
          <w:shd w:val="clear" w:color="auto" w:fill="FFFFFF"/>
        </w:rPr>
        <w:t xml:space="preserve">, J. and </w:t>
      </w:r>
      <w:proofErr w:type="spellStart"/>
      <w:r>
        <w:rPr>
          <w:rFonts w:ascii="Times New Roman" w:hAnsi="Times New Roman" w:cs="Times New Roman"/>
          <w:color w:val="222222"/>
          <w:sz w:val="24"/>
          <w:szCs w:val="24"/>
          <w:shd w:val="clear" w:color="auto" w:fill="FFFFFF"/>
        </w:rPr>
        <w:t>Řehoř</w:t>
      </w:r>
      <w:proofErr w:type="spellEnd"/>
      <w:r>
        <w:rPr>
          <w:rFonts w:ascii="Times New Roman" w:hAnsi="Times New Roman" w:cs="Times New Roman"/>
          <w:color w:val="222222"/>
          <w:sz w:val="24"/>
          <w:szCs w:val="24"/>
          <w:shd w:val="clear" w:color="auto" w:fill="FFFFFF"/>
        </w:rPr>
        <w:t>, P. (2019) The influence of a human resource strategy to the function of human resource processes in small and medium-sized enterprises (SMEs). </w:t>
      </w:r>
      <w:r>
        <w:rPr>
          <w:rFonts w:ascii="Times New Roman" w:hAnsi="Times New Roman" w:cs="Times New Roman"/>
          <w:i/>
          <w:iCs/>
          <w:color w:val="222222"/>
          <w:sz w:val="24"/>
          <w:szCs w:val="24"/>
          <w:shd w:val="clear" w:color="auto" w:fill="FFFFFF"/>
        </w:rPr>
        <w:t>Serbian Journal of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(2), pp.299-314.</w:t>
      </w:r>
    </w:p>
    <w:p w14:paraId="7F716C0E"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Tupa</w:t>
      </w:r>
      <w:proofErr w:type="spellEnd"/>
      <w:r>
        <w:rPr>
          <w:rFonts w:ascii="Times New Roman" w:hAnsi="Times New Roman" w:cs="Times New Roman"/>
          <w:color w:val="222222"/>
          <w:sz w:val="24"/>
          <w:szCs w:val="24"/>
          <w:shd w:val="clear" w:color="auto" w:fill="FFFFFF"/>
        </w:rPr>
        <w:t>, M. and VOJTOVIČ, S. (2018) IMPACT OF BREXIT ON THE MIGRATION IN THE UK. </w:t>
      </w:r>
      <w:r>
        <w:rPr>
          <w:rFonts w:ascii="Times New Roman" w:hAnsi="Times New Roman" w:cs="Times New Roman"/>
          <w:i/>
          <w:iCs/>
          <w:color w:val="222222"/>
          <w:sz w:val="24"/>
          <w:szCs w:val="24"/>
          <w:shd w:val="clear" w:color="auto" w:fill="FFFFFF"/>
        </w:rPr>
        <w:t>Ad Alta: Journal of Interdisciplinary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 xml:space="preserve">(2). </w:t>
      </w:r>
    </w:p>
    <w:p w14:paraId="3D4B4D6C"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Bloom, N., Bunn, P., Chen, S., Mizen, P., </w:t>
      </w:r>
      <w:proofErr w:type="spellStart"/>
      <w:r>
        <w:rPr>
          <w:rFonts w:ascii="Times New Roman" w:hAnsi="Times New Roman" w:cs="Times New Roman"/>
          <w:color w:val="222222"/>
          <w:sz w:val="24"/>
          <w:szCs w:val="24"/>
          <w:shd w:val="clear" w:color="auto" w:fill="FFFFFF"/>
        </w:rPr>
        <w:t>Smietanka</w:t>
      </w:r>
      <w:proofErr w:type="spellEnd"/>
      <w:r>
        <w:rPr>
          <w:rFonts w:ascii="Times New Roman" w:hAnsi="Times New Roman" w:cs="Times New Roman"/>
          <w:color w:val="222222"/>
          <w:sz w:val="24"/>
          <w:szCs w:val="24"/>
          <w:shd w:val="clear" w:color="auto" w:fill="FFFFFF"/>
        </w:rPr>
        <w:t>, P. and Thwaites, G. (2019) </w:t>
      </w:r>
      <w:r>
        <w:rPr>
          <w:rFonts w:ascii="Times New Roman" w:hAnsi="Times New Roman" w:cs="Times New Roman"/>
          <w:i/>
          <w:iCs/>
          <w:color w:val="222222"/>
          <w:sz w:val="24"/>
          <w:szCs w:val="24"/>
          <w:shd w:val="clear" w:color="auto" w:fill="FFFFFF"/>
        </w:rPr>
        <w:t>The impact of Brexit on UK firms</w:t>
      </w:r>
      <w:r>
        <w:rPr>
          <w:rFonts w:ascii="Times New Roman" w:hAnsi="Times New Roman" w:cs="Times New Roman"/>
          <w:color w:val="222222"/>
          <w:sz w:val="24"/>
          <w:szCs w:val="24"/>
          <w:shd w:val="clear" w:color="auto" w:fill="FFFFFF"/>
        </w:rPr>
        <w:t xml:space="preserve"> (No. w26218). National Bureau of Economic Research. </w:t>
      </w:r>
    </w:p>
    <w:p w14:paraId="0CE5F74A"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Bisciari</w:t>
      </w:r>
      <w:proofErr w:type="spellEnd"/>
      <w:r>
        <w:rPr>
          <w:rFonts w:ascii="Times New Roman" w:hAnsi="Times New Roman" w:cs="Times New Roman"/>
          <w:color w:val="222222"/>
          <w:sz w:val="24"/>
          <w:szCs w:val="24"/>
          <w:shd w:val="clear" w:color="auto" w:fill="FFFFFF"/>
        </w:rPr>
        <w:t>, P. (2019) A survey of the long-term impact of Brexit on the UK and the EU27 economies.</w:t>
      </w:r>
    </w:p>
    <w:p w14:paraId="6D4C7732"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Pagell</w:t>
      </w:r>
      <w:proofErr w:type="spellEnd"/>
      <w:r>
        <w:rPr>
          <w:rFonts w:ascii="Times New Roman" w:hAnsi="Times New Roman" w:cs="Times New Roman"/>
          <w:color w:val="222222"/>
          <w:sz w:val="24"/>
          <w:szCs w:val="24"/>
          <w:shd w:val="clear" w:color="auto" w:fill="FFFFFF"/>
        </w:rPr>
        <w:t>, M. and Krause, D.R. (2019) Re-exploring the relationship between flexibility and the external environment. </w:t>
      </w:r>
      <w:r>
        <w:rPr>
          <w:rFonts w:ascii="Times New Roman" w:hAnsi="Times New Roman" w:cs="Times New Roman"/>
          <w:i/>
          <w:iCs/>
          <w:color w:val="222222"/>
          <w:sz w:val="24"/>
          <w:szCs w:val="24"/>
          <w:shd w:val="clear" w:color="auto" w:fill="FFFFFF"/>
        </w:rPr>
        <w:t>Journal of Operations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 xml:space="preserve">(6), pp.629-649. </w:t>
      </w:r>
    </w:p>
    <w:p w14:paraId="2985A48A"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Shtal</w:t>
      </w:r>
      <w:proofErr w:type="spellEnd"/>
      <w:r>
        <w:rPr>
          <w:rFonts w:ascii="Times New Roman" w:hAnsi="Times New Roman" w:cs="Times New Roman"/>
          <w:color w:val="222222"/>
          <w:sz w:val="24"/>
          <w:szCs w:val="24"/>
          <w:shd w:val="clear" w:color="auto" w:fill="FFFFFF"/>
        </w:rPr>
        <w:t>, T.V., BURIAK, M.M., AMIRBEKULY, Y., UKUBASSOVA, G.S., KASKIN, T.T. and TOIBOLDINOVA, Z.G. (2018) Methods of analysis of the external environment of business activities. </w:t>
      </w:r>
      <w:proofErr w:type="spellStart"/>
      <w:r>
        <w:rPr>
          <w:rFonts w:ascii="Times New Roman" w:hAnsi="Times New Roman" w:cs="Times New Roman"/>
          <w:i/>
          <w:iCs/>
          <w:color w:val="222222"/>
          <w:sz w:val="24"/>
          <w:szCs w:val="24"/>
          <w:shd w:val="clear" w:color="auto" w:fill="FFFFFF"/>
        </w:rPr>
        <w:t>Revista</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espacios</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39</w:t>
      </w:r>
      <w:r>
        <w:rPr>
          <w:rFonts w:ascii="Times New Roman" w:hAnsi="Times New Roman" w:cs="Times New Roman"/>
          <w:color w:val="222222"/>
          <w:sz w:val="24"/>
          <w:szCs w:val="24"/>
          <w:shd w:val="clear" w:color="auto" w:fill="FFFFFF"/>
        </w:rPr>
        <w:t xml:space="preserve">(12). </w:t>
      </w:r>
    </w:p>
    <w:p w14:paraId="070600DA"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Arnorsson</w:t>
      </w:r>
      <w:proofErr w:type="spellEnd"/>
      <w:r>
        <w:rPr>
          <w:rFonts w:ascii="Times New Roman" w:hAnsi="Times New Roman" w:cs="Times New Roman"/>
          <w:color w:val="222222"/>
          <w:sz w:val="24"/>
          <w:szCs w:val="24"/>
          <w:shd w:val="clear" w:color="auto" w:fill="FFFFFF"/>
        </w:rPr>
        <w:t xml:space="preserve">, A. and </w:t>
      </w:r>
      <w:proofErr w:type="spellStart"/>
      <w:r>
        <w:rPr>
          <w:rFonts w:ascii="Times New Roman" w:hAnsi="Times New Roman" w:cs="Times New Roman"/>
          <w:color w:val="222222"/>
          <w:sz w:val="24"/>
          <w:szCs w:val="24"/>
          <w:shd w:val="clear" w:color="auto" w:fill="FFFFFF"/>
        </w:rPr>
        <w:t>Zoega</w:t>
      </w:r>
      <w:proofErr w:type="spellEnd"/>
      <w:r>
        <w:rPr>
          <w:rFonts w:ascii="Times New Roman" w:hAnsi="Times New Roman" w:cs="Times New Roman"/>
          <w:color w:val="222222"/>
          <w:sz w:val="24"/>
          <w:szCs w:val="24"/>
          <w:shd w:val="clear" w:color="auto" w:fill="FFFFFF"/>
        </w:rPr>
        <w:t>, G. (2018) On the causes of Brexit. </w:t>
      </w:r>
      <w:r>
        <w:rPr>
          <w:rFonts w:ascii="Times New Roman" w:hAnsi="Times New Roman" w:cs="Times New Roman"/>
          <w:i/>
          <w:iCs/>
          <w:color w:val="222222"/>
          <w:sz w:val="24"/>
          <w:szCs w:val="24"/>
          <w:shd w:val="clear" w:color="auto" w:fill="FFFFFF"/>
        </w:rPr>
        <w:t>European Journal of Political Economy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55</w:t>
      </w:r>
      <w:r>
        <w:rPr>
          <w:rFonts w:ascii="Times New Roman" w:hAnsi="Times New Roman" w:cs="Times New Roman"/>
          <w:color w:val="222222"/>
          <w:sz w:val="24"/>
          <w:szCs w:val="24"/>
          <w:shd w:val="clear" w:color="auto" w:fill="FFFFFF"/>
        </w:rPr>
        <w:t xml:space="preserve">, pp.301-323. </w:t>
      </w:r>
    </w:p>
    <w:p w14:paraId="0C5B5FF3"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Clarke, H.D., Goodwin, M., Goodwin, M.J. and </w:t>
      </w:r>
      <w:proofErr w:type="spellStart"/>
      <w:r>
        <w:rPr>
          <w:rFonts w:ascii="Times New Roman" w:hAnsi="Times New Roman" w:cs="Times New Roman"/>
          <w:color w:val="222222"/>
          <w:sz w:val="24"/>
          <w:szCs w:val="24"/>
          <w:shd w:val="clear" w:color="auto" w:fill="FFFFFF"/>
        </w:rPr>
        <w:t>Whiteley</w:t>
      </w:r>
      <w:proofErr w:type="spellEnd"/>
      <w:r>
        <w:rPr>
          <w:rFonts w:ascii="Times New Roman" w:hAnsi="Times New Roman" w:cs="Times New Roman"/>
          <w:color w:val="222222"/>
          <w:sz w:val="24"/>
          <w:szCs w:val="24"/>
          <w:shd w:val="clear" w:color="auto" w:fill="FFFFFF"/>
        </w:rPr>
        <w:t>, P. (2017) </w:t>
      </w:r>
      <w:r>
        <w:rPr>
          <w:rFonts w:ascii="Times New Roman" w:hAnsi="Times New Roman" w:cs="Times New Roman"/>
          <w:i/>
          <w:iCs/>
          <w:color w:val="222222"/>
          <w:sz w:val="24"/>
          <w:szCs w:val="24"/>
          <w:shd w:val="clear" w:color="auto" w:fill="FFFFFF"/>
        </w:rPr>
        <w:t>Brexit</w:t>
      </w:r>
      <w:r>
        <w:rPr>
          <w:rFonts w:ascii="Times New Roman" w:hAnsi="Times New Roman" w:cs="Times New Roman"/>
          <w:color w:val="222222"/>
          <w:sz w:val="24"/>
          <w:szCs w:val="24"/>
          <w:shd w:val="clear" w:color="auto" w:fill="FFFFFF"/>
        </w:rPr>
        <w:t xml:space="preserve">. Cambridge University Press. </w:t>
      </w:r>
    </w:p>
    <w:p w14:paraId="287C9BF6"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Pettifor</w:t>
      </w:r>
      <w:proofErr w:type="spellEnd"/>
      <w:r>
        <w:rPr>
          <w:rFonts w:ascii="Times New Roman" w:hAnsi="Times New Roman" w:cs="Times New Roman"/>
          <w:color w:val="222222"/>
          <w:sz w:val="24"/>
          <w:szCs w:val="24"/>
          <w:shd w:val="clear" w:color="auto" w:fill="FFFFFF"/>
        </w:rPr>
        <w:t>, A. (2017) Brexit and its consequences. </w:t>
      </w:r>
      <w:r>
        <w:rPr>
          <w:rFonts w:ascii="Times New Roman" w:hAnsi="Times New Roman" w:cs="Times New Roman"/>
          <w:i/>
          <w:iCs/>
          <w:color w:val="222222"/>
          <w:sz w:val="24"/>
          <w:szCs w:val="24"/>
          <w:shd w:val="clear" w:color="auto" w:fill="FFFFFF"/>
        </w:rPr>
        <w:t>Globalizations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 xml:space="preserve">(1), pp.127-132. </w:t>
      </w:r>
    </w:p>
    <w:p w14:paraId="4F77E610" w14:textId="77777777" w:rsidR="002E5022" w:rsidRDefault="002E5022" w:rsidP="002E5022">
      <w:pPr>
        <w:spacing w:line="360" w:lineRule="auto"/>
        <w:jc w:val="both"/>
        <w:rPr>
          <w:rFonts w:ascii="Times New Roman" w:hAnsi="Times New Roman" w:cs="Times New Roman"/>
          <w:b/>
          <w:sz w:val="24"/>
          <w:szCs w:val="24"/>
        </w:rPr>
      </w:pPr>
      <w:proofErr w:type="spellStart"/>
      <w:r>
        <w:rPr>
          <w:rFonts w:ascii="Times New Roman" w:hAnsi="Times New Roman" w:cs="Times New Roman"/>
          <w:sz w:val="24"/>
          <w:szCs w:val="24"/>
          <w:shd w:val="clear" w:color="auto" w:fill="FFFFFF"/>
        </w:rPr>
        <w:t>Vrchota</w:t>
      </w:r>
      <w:proofErr w:type="spellEnd"/>
      <w:r>
        <w:rPr>
          <w:rFonts w:ascii="Times New Roman" w:hAnsi="Times New Roman" w:cs="Times New Roman"/>
          <w:sz w:val="24"/>
          <w:szCs w:val="24"/>
          <w:shd w:val="clear" w:color="auto" w:fill="FFFFFF"/>
        </w:rPr>
        <w:t xml:space="preserve">, J. and </w:t>
      </w:r>
      <w:proofErr w:type="spellStart"/>
      <w:r>
        <w:rPr>
          <w:rFonts w:ascii="Times New Roman" w:hAnsi="Times New Roman" w:cs="Times New Roman"/>
          <w:sz w:val="24"/>
          <w:szCs w:val="24"/>
          <w:shd w:val="clear" w:color="auto" w:fill="FFFFFF"/>
        </w:rPr>
        <w:t>Řehoř</w:t>
      </w:r>
      <w:proofErr w:type="spellEnd"/>
      <w:r>
        <w:rPr>
          <w:rFonts w:ascii="Times New Roman" w:hAnsi="Times New Roman" w:cs="Times New Roman"/>
          <w:sz w:val="24"/>
          <w:szCs w:val="24"/>
          <w:shd w:val="clear" w:color="auto" w:fill="FFFFFF"/>
        </w:rPr>
        <w:t>, P. (2019) The influence of a human resource strategy to the function of human resource processes in small and medium-sized enterprises (SMEs). </w:t>
      </w:r>
      <w:r>
        <w:rPr>
          <w:rFonts w:ascii="Times New Roman" w:hAnsi="Times New Roman" w:cs="Times New Roman"/>
          <w:i/>
          <w:iCs/>
          <w:sz w:val="24"/>
          <w:szCs w:val="24"/>
          <w:shd w:val="clear" w:color="auto" w:fill="FFFFFF"/>
        </w:rPr>
        <w:t>Serbian Journal of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14</w:t>
      </w:r>
      <w:r>
        <w:rPr>
          <w:rFonts w:ascii="Times New Roman" w:hAnsi="Times New Roman" w:cs="Times New Roman"/>
          <w:sz w:val="24"/>
          <w:szCs w:val="24"/>
          <w:shd w:val="clear" w:color="auto" w:fill="FFFFFF"/>
        </w:rPr>
        <w:t>(2), pp.299-314.</w:t>
      </w:r>
    </w:p>
    <w:p w14:paraId="45C1C868" w14:textId="77777777" w:rsidR="002E5022" w:rsidRDefault="002E5022" w:rsidP="002E5022">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lastRenderedPageBreak/>
        <w:t>Dirani</w:t>
      </w:r>
      <w:proofErr w:type="spellEnd"/>
      <w:r>
        <w:rPr>
          <w:rFonts w:ascii="Times New Roman" w:hAnsi="Times New Roman" w:cs="Times New Roman"/>
          <w:sz w:val="24"/>
          <w:szCs w:val="24"/>
          <w:shd w:val="clear" w:color="auto" w:fill="FFFFFF"/>
        </w:rPr>
        <w:t xml:space="preserve">, Khalil M., </w:t>
      </w:r>
      <w:proofErr w:type="spellStart"/>
      <w:r>
        <w:rPr>
          <w:rFonts w:ascii="Times New Roman" w:hAnsi="Times New Roman" w:cs="Times New Roman"/>
          <w:sz w:val="24"/>
          <w:szCs w:val="24"/>
          <w:shd w:val="clear" w:color="auto" w:fill="FFFFFF"/>
        </w:rPr>
        <w:t>Mehrangiz</w:t>
      </w:r>
      <w:proofErr w:type="spellEnd"/>
      <w:r>
        <w:rPr>
          <w:rFonts w:ascii="Times New Roman" w:hAnsi="Times New Roman" w:cs="Times New Roman"/>
          <w:sz w:val="24"/>
          <w:szCs w:val="24"/>
          <w:shd w:val="clear" w:color="auto" w:fill="FFFFFF"/>
        </w:rPr>
        <w:t xml:space="preserve"> Abadi, Amin Alizadeh, </w:t>
      </w:r>
      <w:proofErr w:type="spellStart"/>
      <w:r>
        <w:rPr>
          <w:rFonts w:ascii="Times New Roman" w:hAnsi="Times New Roman" w:cs="Times New Roman"/>
          <w:sz w:val="24"/>
          <w:szCs w:val="24"/>
          <w:shd w:val="clear" w:color="auto" w:fill="FFFFFF"/>
        </w:rPr>
        <w:t>Bhagyashree</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Barhate</w:t>
      </w:r>
      <w:proofErr w:type="spellEnd"/>
      <w:r>
        <w:rPr>
          <w:rFonts w:ascii="Times New Roman" w:hAnsi="Times New Roman" w:cs="Times New Roman"/>
          <w:sz w:val="24"/>
          <w:szCs w:val="24"/>
          <w:shd w:val="clear" w:color="auto" w:fill="FFFFFF"/>
        </w:rPr>
        <w:t xml:space="preserve">, Rosemary </w:t>
      </w:r>
      <w:proofErr w:type="spellStart"/>
      <w:r>
        <w:rPr>
          <w:rFonts w:ascii="Times New Roman" w:hAnsi="Times New Roman" w:cs="Times New Roman"/>
          <w:sz w:val="24"/>
          <w:szCs w:val="24"/>
          <w:shd w:val="clear" w:color="auto" w:fill="FFFFFF"/>
        </w:rPr>
        <w:t>Capuchino</w:t>
      </w:r>
      <w:proofErr w:type="spellEnd"/>
      <w:r>
        <w:rPr>
          <w:rFonts w:ascii="Times New Roman" w:hAnsi="Times New Roman" w:cs="Times New Roman"/>
          <w:sz w:val="24"/>
          <w:szCs w:val="24"/>
          <w:shd w:val="clear" w:color="auto" w:fill="FFFFFF"/>
        </w:rPr>
        <w:t xml:space="preserve"> Garza, Noeline </w:t>
      </w:r>
      <w:proofErr w:type="spellStart"/>
      <w:r>
        <w:rPr>
          <w:rFonts w:ascii="Times New Roman" w:hAnsi="Times New Roman" w:cs="Times New Roman"/>
          <w:sz w:val="24"/>
          <w:szCs w:val="24"/>
          <w:shd w:val="clear" w:color="auto" w:fill="FFFFFF"/>
        </w:rPr>
        <w:t>Gunasekara</w:t>
      </w:r>
      <w:proofErr w:type="spellEnd"/>
      <w:r>
        <w:rPr>
          <w:rFonts w:ascii="Times New Roman" w:hAnsi="Times New Roman" w:cs="Times New Roman"/>
          <w:sz w:val="24"/>
          <w:szCs w:val="24"/>
          <w:shd w:val="clear" w:color="auto" w:fill="FFFFFF"/>
        </w:rPr>
        <w:t xml:space="preserve">, Ghassan Ibrahim, and Zachery </w:t>
      </w:r>
      <w:proofErr w:type="spellStart"/>
      <w:r>
        <w:rPr>
          <w:rFonts w:ascii="Times New Roman" w:hAnsi="Times New Roman" w:cs="Times New Roman"/>
          <w:sz w:val="24"/>
          <w:szCs w:val="24"/>
          <w:shd w:val="clear" w:color="auto" w:fill="FFFFFF"/>
        </w:rPr>
        <w:t>Majzun</w:t>
      </w:r>
      <w:proofErr w:type="spellEnd"/>
      <w:r>
        <w:rPr>
          <w:rFonts w:ascii="Times New Roman" w:hAnsi="Times New Roman" w:cs="Times New Roman"/>
          <w:sz w:val="24"/>
          <w:szCs w:val="24"/>
          <w:shd w:val="clear" w:color="auto" w:fill="FFFFFF"/>
        </w:rPr>
        <w:t>. "Leadership competencies and the essential role of human resource development in times of crisis: a response to Covid-19 pandemic." </w:t>
      </w:r>
      <w:r>
        <w:rPr>
          <w:rFonts w:ascii="Times New Roman" w:hAnsi="Times New Roman" w:cs="Times New Roman"/>
          <w:i/>
          <w:iCs/>
          <w:sz w:val="24"/>
          <w:szCs w:val="24"/>
          <w:shd w:val="clear" w:color="auto" w:fill="FFFFFF"/>
        </w:rPr>
        <w:t>Human Resource Development International</w:t>
      </w:r>
      <w:r>
        <w:rPr>
          <w:rFonts w:ascii="Times New Roman" w:hAnsi="Times New Roman" w:cs="Times New Roman"/>
          <w:sz w:val="24"/>
          <w:szCs w:val="24"/>
          <w:shd w:val="clear" w:color="auto" w:fill="FFFFFF"/>
        </w:rPr>
        <w:t> 23, no. 4 (2020): 380-394.</w:t>
      </w:r>
    </w:p>
    <w:p w14:paraId="36321A65" w14:textId="77777777" w:rsidR="002E5022" w:rsidRDefault="002E5022" w:rsidP="002E502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Ngoc </w:t>
      </w:r>
      <w:proofErr w:type="spellStart"/>
      <w:r>
        <w:rPr>
          <w:rFonts w:ascii="Times New Roman" w:hAnsi="Times New Roman" w:cs="Times New Roman"/>
          <w:sz w:val="24"/>
          <w:szCs w:val="24"/>
          <w:shd w:val="clear" w:color="auto" w:fill="FFFFFF"/>
        </w:rPr>
        <w:t>Su</w:t>
      </w:r>
      <w:proofErr w:type="spellEnd"/>
      <w:r>
        <w:rPr>
          <w:rFonts w:ascii="Times New Roman" w:hAnsi="Times New Roman" w:cs="Times New Roman"/>
          <w:sz w:val="24"/>
          <w:szCs w:val="24"/>
          <w:shd w:val="clear" w:color="auto" w:fill="FFFFFF"/>
        </w:rPr>
        <w:t xml:space="preserve">, D., Luc </w:t>
      </w:r>
      <w:proofErr w:type="spellStart"/>
      <w:r>
        <w:rPr>
          <w:rFonts w:ascii="Times New Roman" w:hAnsi="Times New Roman" w:cs="Times New Roman"/>
          <w:sz w:val="24"/>
          <w:szCs w:val="24"/>
          <w:shd w:val="clear" w:color="auto" w:fill="FFFFFF"/>
        </w:rPr>
        <w:t>Tra</w:t>
      </w:r>
      <w:proofErr w:type="spellEnd"/>
      <w:r>
        <w:rPr>
          <w:rFonts w:ascii="Times New Roman" w:hAnsi="Times New Roman" w:cs="Times New Roman"/>
          <w:sz w:val="24"/>
          <w:szCs w:val="24"/>
          <w:shd w:val="clear" w:color="auto" w:fill="FFFFFF"/>
        </w:rPr>
        <w:t xml:space="preserve">, D., </w:t>
      </w:r>
      <w:proofErr w:type="spellStart"/>
      <w:r>
        <w:rPr>
          <w:rFonts w:ascii="Times New Roman" w:hAnsi="Times New Roman" w:cs="Times New Roman"/>
          <w:sz w:val="24"/>
          <w:szCs w:val="24"/>
          <w:shd w:val="clear" w:color="auto" w:fill="FFFFFF"/>
        </w:rPr>
        <w:t>Thi</w:t>
      </w:r>
      <w:proofErr w:type="spellEnd"/>
      <w:r>
        <w:rPr>
          <w:rFonts w:ascii="Times New Roman" w:hAnsi="Times New Roman" w:cs="Times New Roman"/>
          <w:sz w:val="24"/>
          <w:szCs w:val="24"/>
          <w:shd w:val="clear" w:color="auto" w:fill="FFFFFF"/>
        </w:rPr>
        <w:t xml:space="preserve"> Huynh, H.M., Nguyen, H.H.T. and </w:t>
      </w:r>
      <w:proofErr w:type="spellStart"/>
      <w:r>
        <w:rPr>
          <w:rFonts w:ascii="Times New Roman" w:hAnsi="Times New Roman" w:cs="Times New Roman"/>
          <w:sz w:val="24"/>
          <w:szCs w:val="24"/>
          <w:shd w:val="clear" w:color="auto" w:fill="FFFFFF"/>
        </w:rPr>
        <w:t>O’Mahony</w:t>
      </w:r>
      <w:proofErr w:type="spellEnd"/>
      <w:r>
        <w:rPr>
          <w:rFonts w:ascii="Times New Roman" w:hAnsi="Times New Roman" w:cs="Times New Roman"/>
          <w:sz w:val="24"/>
          <w:szCs w:val="24"/>
          <w:shd w:val="clear" w:color="auto" w:fill="FFFFFF"/>
        </w:rPr>
        <w:t>, B. (2021) Enhancing resilience in the Covid-19 crisis: lessons from human resource management practices in Vietnam. </w:t>
      </w:r>
      <w:r>
        <w:rPr>
          <w:rFonts w:ascii="Times New Roman" w:hAnsi="Times New Roman" w:cs="Times New Roman"/>
          <w:i/>
          <w:iCs/>
          <w:sz w:val="24"/>
          <w:szCs w:val="24"/>
          <w:shd w:val="clear" w:color="auto" w:fill="FFFFFF"/>
        </w:rPr>
        <w:t>Current Issues in Tourism</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24</w:t>
      </w:r>
      <w:r>
        <w:rPr>
          <w:rFonts w:ascii="Times New Roman" w:hAnsi="Times New Roman" w:cs="Times New Roman"/>
          <w:sz w:val="24"/>
          <w:szCs w:val="24"/>
          <w:shd w:val="clear" w:color="auto" w:fill="FFFFFF"/>
        </w:rPr>
        <w:t>(22), pp.3189-3205.</w:t>
      </w:r>
    </w:p>
    <w:p w14:paraId="3B2B5BA6" w14:textId="77777777" w:rsidR="002E5022" w:rsidRDefault="002E5022" w:rsidP="002E5022">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Harney</w:t>
      </w:r>
      <w:proofErr w:type="spellEnd"/>
      <w:r>
        <w:rPr>
          <w:rFonts w:ascii="Times New Roman" w:hAnsi="Times New Roman" w:cs="Times New Roman"/>
          <w:sz w:val="24"/>
          <w:szCs w:val="24"/>
          <w:shd w:val="clear" w:color="auto" w:fill="FFFFFF"/>
        </w:rPr>
        <w:t>, B. and Collings, D.G. (2021) Navigating the shifting landscapes of HRM. </w:t>
      </w:r>
      <w:r>
        <w:rPr>
          <w:rFonts w:ascii="Times New Roman" w:hAnsi="Times New Roman" w:cs="Times New Roman"/>
          <w:i/>
          <w:iCs/>
          <w:sz w:val="24"/>
          <w:szCs w:val="24"/>
          <w:shd w:val="clear" w:color="auto" w:fill="FFFFFF"/>
        </w:rPr>
        <w:t>Human Resource Management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(4), pp 54 60.</w:t>
      </w:r>
    </w:p>
    <w:p w14:paraId="0967C9AC" w14:textId="77777777" w:rsidR="002E5022" w:rsidRDefault="002E5022" w:rsidP="002E502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Boon, C., Den Hartog, D.N. and </w:t>
      </w:r>
      <w:proofErr w:type="spellStart"/>
      <w:r>
        <w:rPr>
          <w:rFonts w:ascii="Times New Roman" w:hAnsi="Times New Roman" w:cs="Times New Roman"/>
          <w:sz w:val="24"/>
          <w:szCs w:val="24"/>
          <w:shd w:val="clear" w:color="auto" w:fill="FFFFFF"/>
        </w:rPr>
        <w:t>Lepak</w:t>
      </w:r>
      <w:proofErr w:type="spellEnd"/>
      <w:r>
        <w:rPr>
          <w:rFonts w:ascii="Times New Roman" w:hAnsi="Times New Roman" w:cs="Times New Roman"/>
          <w:sz w:val="24"/>
          <w:szCs w:val="24"/>
          <w:shd w:val="clear" w:color="auto" w:fill="FFFFFF"/>
        </w:rPr>
        <w:t>, D.P. (2019) A systematic review of human resource management systems and their measurement. </w:t>
      </w:r>
      <w:r>
        <w:rPr>
          <w:rFonts w:ascii="Times New Roman" w:hAnsi="Times New Roman" w:cs="Times New Roman"/>
          <w:i/>
          <w:iCs/>
          <w:sz w:val="24"/>
          <w:szCs w:val="24"/>
          <w:shd w:val="clear" w:color="auto" w:fill="FFFFFF"/>
        </w:rPr>
        <w:t>Journal of management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45</w:t>
      </w:r>
      <w:r>
        <w:rPr>
          <w:rFonts w:ascii="Times New Roman" w:hAnsi="Times New Roman" w:cs="Times New Roman"/>
          <w:sz w:val="24"/>
          <w:szCs w:val="24"/>
          <w:shd w:val="clear" w:color="auto" w:fill="FFFFFF"/>
        </w:rPr>
        <w:t>(6), pp.2498-2537.</w:t>
      </w:r>
    </w:p>
    <w:p w14:paraId="6DB08135" w14:textId="77777777" w:rsidR="002E5022" w:rsidRDefault="002E5022" w:rsidP="002E502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Harney</w:t>
      </w:r>
      <w:proofErr w:type="spellEnd"/>
      <w:r>
        <w:rPr>
          <w:rFonts w:ascii="Times New Roman" w:hAnsi="Times New Roman" w:cs="Times New Roman"/>
          <w:sz w:val="24"/>
          <w:szCs w:val="24"/>
          <w:shd w:val="clear" w:color="auto" w:fill="FFFFFF"/>
        </w:rPr>
        <w:t>, B. and Collings, D.G. (2021) Navigating the shifting landscapes of HRM. </w:t>
      </w:r>
      <w:r>
        <w:rPr>
          <w:rFonts w:ascii="Times New Roman" w:hAnsi="Times New Roman" w:cs="Times New Roman"/>
          <w:i/>
          <w:iCs/>
          <w:sz w:val="24"/>
          <w:szCs w:val="24"/>
          <w:shd w:val="clear" w:color="auto" w:fill="FFFFFF"/>
        </w:rPr>
        <w:t>Human Resource Management Review</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31</w:t>
      </w:r>
      <w:r>
        <w:rPr>
          <w:rFonts w:ascii="Times New Roman" w:hAnsi="Times New Roman" w:cs="Times New Roman"/>
          <w:sz w:val="24"/>
          <w:szCs w:val="24"/>
          <w:shd w:val="clear" w:color="auto" w:fill="FFFFFF"/>
        </w:rPr>
        <w:t>(4), p.100824.</w:t>
      </w:r>
    </w:p>
    <w:p w14:paraId="2759B129" w14:textId="77777777" w:rsidR="002E5022" w:rsidRDefault="002E5022" w:rsidP="002E5022">
      <w:pPr>
        <w:pStyle w:val="NoSpacing"/>
        <w:spacing w:line="360" w:lineRule="auto"/>
        <w:jc w:val="both"/>
        <w:rPr>
          <w:rFonts w:ascii="Times New Roman" w:hAnsi="Times New Roman" w:cs="Times New Roman"/>
          <w:sz w:val="24"/>
          <w:szCs w:val="24"/>
          <w:shd w:val="clear" w:color="auto" w:fill="FFFFFF"/>
        </w:rPr>
      </w:pPr>
      <w:bookmarkStart w:id="7" w:name="_Hlk112321944"/>
      <w:r>
        <w:rPr>
          <w:rFonts w:ascii="Times New Roman" w:hAnsi="Times New Roman" w:cs="Times New Roman"/>
          <w:sz w:val="24"/>
          <w:szCs w:val="24"/>
          <w:shd w:val="clear" w:color="auto" w:fill="FFFFFF"/>
        </w:rPr>
        <w:t>Costa Dias</w:t>
      </w:r>
      <w:bookmarkEnd w:id="7"/>
      <w:r>
        <w:rPr>
          <w:rFonts w:ascii="Times New Roman" w:hAnsi="Times New Roman" w:cs="Times New Roman"/>
          <w:sz w:val="24"/>
          <w:szCs w:val="24"/>
          <w:shd w:val="clear" w:color="auto" w:fill="FFFFFF"/>
        </w:rPr>
        <w:t xml:space="preserve">, M., Joyce, R., </w:t>
      </w:r>
      <w:proofErr w:type="spellStart"/>
      <w:r>
        <w:rPr>
          <w:rFonts w:ascii="Times New Roman" w:hAnsi="Times New Roman" w:cs="Times New Roman"/>
          <w:sz w:val="24"/>
          <w:szCs w:val="24"/>
          <w:shd w:val="clear" w:color="auto" w:fill="FFFFFF"/>
        </w:rPr>
        <w:t>Postel</w:t>
      </w:r>
      <w:proofErr w:type="spellEnd"/>
      <w:r>
        <w:rPr>
          <w:rFonts w:ascii="Times New Roman" w:hAnsi="Times New Roman" w:cs="Times New Roman"/>
          <w:sz w:val="24"/>
          <w:szCs w:val="24"/>
          <w:shd w:val="clear" w:color="auto" w:fill="FFFFFF"/>
        </w:rPr>
        <w:t>‐Vinay, F. and Xu, X. (2020) The challenges for labour market policy during the COVID‐19 pandemic. </w:t>
      </w:r>
      <w:r>
        <w:rPr>
          <w:rFonts w:ascii="Times New Roman" w:hAnsi="Times New Roman" w:cs="Times New Roman"/>
          <w:i/>
          <w:iCs/>
          <w:sz w:val="24"/>
          <w:szCs w:val="24"/>
          <w:shd w:val="clear" w:color="auto" w:fill="FFFFFF"/>
        </w:rPr>
        <w:t>Fiscal Studies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41</w:t>
      </w:r>
      <w:r>
        <w:rPr>
          <w:rFonts w:ascii="Times New Roman" w:hAnsi="Times New Roman" w:cs="Times New Roman"/>
          <w:sz w:val="24"/>
          <w:szCs w:val="24"/>
          <w:shd w:val="clear" w:color="auto" w:fill="FFFFFF"/>
        </w:rPr>
        <w:t>(2), pp.371-382.</w:t>
      </w:r>
    </w:p>
    <w:p w14:paraId="36EE42BE"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8" w:name="_Hlk112336381"/>
      <w:r>
        <w:rPr>
          <w:rFonts w:ascii="Times New Roman" w:hAnsi="Times New Roman" w:cs="Times New Roman"/>
          <w:color w:val="222222"/>
          <w:sz w:val="24"/>
          <w:szCs w:val="24"/>
          <w:shd w:val="clear" w:color="auto" w:fill="FFFFFF"/>
        </w:rPr>
        <w:t>Dickerson</w:t>
      </w:r>
      <w:bookmarkEnd w:id="8"/>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McDool</w:t>
      </w:r>
      <w:proofErr w:type="spellEnd"/>
      <w:r>
        <w:rPr>
          <w:rFonts w:ascii="Times New Roman" w:hAnsi="Times New Roman" w:cs="Times New Roman"/>
          <w:color w:val="222222"/>
          <w:sz w:val="24"/>
          <w:szCs w:val="24"/>
          <w:shd w:val="clear" w:color="auto" w:fill="FFFFFF"/>
        </w:rPr>
        <w:t>, E. and Morris, D. (2022) Post-compulsory education pathways and labour market outcomes. </w:t>
      </w:r>
      <w:r>
        <w:rPr>
          <w:rFonts w:ascii="Times New Roman" w:hAnsi="Times New Roman" w:cs="Times New Roman"/>
          <w:i/>
          <w:iCs/>
          <w:color w:val="222222"/>
          <w:sz w:val="24"/>
          <w:szCs w:val="24"/>
          <w:shd w:val="clear" w:color="auto" w:fill="FFFFFF"/>
        </w:rPr>
        <w:t>Education Economics</w:t>
      </w:r>
      <w:r>
        <w:rPr>
          <w:rFonts w:ascii="Times New Roman" w:hAnsi="Times New Roman" w:cs="Times New Roman"/>
          <w:color w:val="222222"/>
          <w:sz w:val="24"/>
          <w:szCs w:val="24"/>
          <w:shd w:val="clear" w:color="auto" w:fill="FFFFFF"/>
        </w:rPr>
        <w:t>, pp.1-27.</w:t>
      </w:r>
    </w:p>
    <w:p w14:paraId="6D834C7C"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ECB Europa (2021) </w:t>
      </w:r>
      <w:r>
        <w:rPr>
          <w:rFonts w:ascii="Times New Roman" w:hAnsi="Times New Roman" w:cs="Times New Roman"/>
          <w:i/>
          <w:iCs/>
          <w:color w:val="222222"/>
          <w:sz w:val="24"/>
          <w:szCs w:val="24"/>
          <w:shd w:val="clear" w:color="auto" w:fill="FFFFFF"/>
        </w:rPr>
        <w:t>UK labour markets in the post-pandemic recovery</w:t>
      </w:r>
      <w:r>
        <w:rPr>
          <w:rFonts w:ascii="Times New Roman" w:hAnsi="Times New Roman" w:cs="Times New Roman"/>
          <w:color w:val="222222"/>
          <w:sz w:val="24"/>
          <w:szCs w:val="24"/>
          <w:shd w:val="clear" w:color="auto" w:fill="FFFFFF"/>
        </w:rPr>
        <w:t>. Available at: </w:t>
      </w:r>
      <w:hyperlink r:id="rId18" w:history="1">
        <w:r>
          <w:rPr>
            <w:rStyle w:val="Hyperlink"/>
          </w:rPr>
          <w:t>https://www.ecb.europa.eu/pub/economic-bulletin/focus/2022/html/ecb.ebbox202108_02~0b5bde72b4.en.html</w:t>
        </w:r>
      </w:hyperlink>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(Accessed: 25</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of August 2022). </w:t>
      </w:r>
    </w:p>
    <w:p w14:paraId="611A2C9A"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9" w:name="_Hlk112336291"/>
      <w:r>
        <w:rPr>
          <w:rFonts w:ascii="Times New Roman" w:hAnsi="Times New Roman" w:cs="Times New Roman"/>
          <w:color w:val="222222"/>
          <w:sz w:val="24"/>
          <w:szCs w:val="24"/>
          <w:shd w:val="clear" w:color="auto" w:fill="FFFFFF"/>
        </w:rPr>
        <w:t>Fritsch</w:t>
      </w:r>
      <w:bookmarkEnd w:id="9"/>
      <w:r>
        <w:rPr>
          <w:rFonts w:ascii="Times New Roman" w:hAnsi="Times New Roman" w:cs="Times New Roman"/>
          <w:color w:val="222222"/>
          <w:sz w:val="24"/>
          <w:szCs w:val="24"/>
          <w:shd w:val="clear" w:color="auto" w:fill="FFFFFF"/>
        </w:rPr>
        <w:t xml:space="preserve">, N.S., </w:t>
      </w:r>
      <w:proofErr w:type="spellStart"/>
      <w:r>
        <w:rPr>
          <w:rFonts w:ascii="Times New Roman" w:hAnsi="Times New Roman" w:cs="Times New Roman"/>
          <w:color w:val="222222"/>
          <w:sz w:val="24"/>
          <w:szCs w:val="24"/>
          <w:shd w:val="clear" w:color="auto" w:fill="FFFFFF"/>
        </w:rPr>
        <w:t>Liedl</w:t>
      </w:r>
      <w:proofErr w:type="spellEnd"/>
      <w:r>
        <w:rPr>
          <w:rFonts w:ascii="Times New Roman" w:hAnsi="Times New Roman" w:cs="Times New Roman"/>
          <w:color w:val="222222"/>
          <w:sz w:val="24"/>
          <w:szCs w:val="24"/>
          <w:shd w:val="clear" w:color="auto" w:fill="FFFFFF"/>
        </w:rPr>
        <w:t xml:space="preserve">, B. and </w:t>
      </w:r>
      <w:proofErr w:type="spellStart"/>
      <w:r>
        <w:rPr>
          <w:rFonts w:ascii="Times New Roman" w:hAnsi="Times New Roman" w:cs="Times New Roman"/>
          <w:color w:val="222222"/>
          <w:sz w:val="24"/>
          <w:szCs w:val="24"/>
          <w:shd w:val="clear" w:color="auto" w:fill="FFFFFF"/>
        </w:rPr>
        <w:t>Paulinger</w:t>
      </w:r>
      <w:proofErr w:type="spellEnd"/>
      <w:r>
        <w:rPr>
          <w:rFonts w:ascii="Times New Roman" w:hAnsi="Times New Roman" w:cs="Times New Roman"/>
          <w:color w:val="222222"/>
          <w:sz w:val="24"/>
          <w:szCs w:val="24"/>
          <w:shd w:val="clear" w:color="auto" w:fill="FFFFFF"/>
        </w:rPr>
        <w:t xml:space="preserve">, G. (2022) Horizontal and vertical labour market movements in Austria: Do occupational transitions take women across gendered </w:t>
      </w:r>
      <w:proofErr w:type="gramStart"/>
      <w:r>
        <w:rPr>
          <w:rFonts w:ascii="Times New Roman" w:hAnsi="Times New Roman" w:cs="Times New Roman"/>
          <w:color w:val="222222"/>
          <w:sz w:val="24"/>
          <w:szCs w:val="24"/>
          <w:shd w:val="clear" w:color="auto" w:fill="FFFFFF"/>
        </w:rPr>
        <w:t>lines?.</w:t>
      </w:r>
      <w:proofErr w:type="gram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Current Sociology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70</w:t>
      </w:r>
      <w:r>
        <w:rPr>
          <w:rFonts w:ascii="Times New Roman" w:hAnsi="Times New Roman" w:cs="Times New Roman"/>
          <w:color w:val="222222"/>
          <w:sz w:val="24"/>
          <w:szCs w:val="24"/>
          <w:shd w:val="clear" w:color="auto" w:fill="FFFFFF"/>
        </w:rPr>
        <w:t>(5), pp.720-741.</w:t>
      </w:r>
    </w:p>
    <w:p w14:paraId="442DFE04"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Job Market Monitor (2022) </w:t>
      </w:r>
      <w:r>
        <w:rPr>
          <w:rFonts w:ascii="Times New Roman" w:hAnsi="Times New Roman" w:cs="Times New Roman"/>
          <w:i/>
          <w:iCs/>
          <w:color w:val="222222"/>
          <w:sz w:val="24"/>
          <w:szCs w:val="24"/>
          <w:shd w:val="clear" w:color="auto" w:fill="FFFFFF"/>
        </w:rPr>
        <w:t xml:space="preserve">Job Report in UK (February 2022) – The labour market is </w:t>
      </w:r>
      <w:proofErr w:type="gramStart"/>
      <w:r>
        <w:rPr>
          <w:rFonts w:ascii="Times New Roman" w:hAnsi="Times New Roman" w:cs="Times New Roman"/>
          <w:i/>
          <w:iCs/>
          <w:color w:val="222222"/>
          <w:sz w:val="24"/>
          <w:szCs w:val="24"/>
          <w:shd w:val="clear" w:color="auto" w:fill="FFFFFF"/>
        </w:rPr>
        <w:t>tight</w:t>
      </w:r>
      <w:proofErr w:type="gramEnd"/>
      <w:r>
        <w:rPr>
          <w:rFonts w:ascii="Times New Roman" w:hAnsi="Times New Roman" w:cs="Times New Roman"/>
          <w:i/>
          <w:iCs/>
          <w:color w:val="222222"/>
          <w:sz w:val="24"/>
          <w:szCs w:val="24"/>
          <w:shd w:val="clear" w:color="auto" w:fill="FFFFFF"/>
        </w:rPr>
        <w:t xml:space="preserve"> and participation is weak</w:t>
      </w:r>
      <w:r>
        <w:rPr>
          <w:rFonts w:ascii="Times New Roman" w:hAnsi="Times New Roman" w:cs="Times New Roman"/>
          <w:color w:val="222222"/>
          <w:sz w:val="24"/>
          <w:szCs w:val="24"/>
          <w:shd w:val="clear" w:color="auto" w:fill="FFFFFF"/>
        </w:rPr>
        <w:t>. Available at: </w:t>
      </w:r>
      <w:hyperlink r:id="rId19" w:history="1">
        <w:r>
          <w:rPr>
            <w:rStyle w:val="Hyperlink"/>
          </w:rPr>
          <w:t>https://jobmarketmonitor.com/2022/03/16/job-report-in-uk-february-2022-the-labour-market-is-tight-and-participation-is-weak/</w:t>
        </w:r>
      </w:hyperlink>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(Accessed: 25</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of August 2022). </w:t>
      </w:r>
      <w:r>
        <w:rPr>
          <w:rFonts w:ascii="Times New Roman" w:hAnsi="Times New Roman" w:cs="Times New Roman"/>
          <w:color w:val="222222"/>
          <w:sz w:val="24"/>
          <w:szCs w:val="24"/>
          <w:shd w:val="clear" w:color="auto" w:fill="FFFFFF"/>
        </w:rPr>
        <w:br/>
      </w:r>
      <w:bookmarkStart w:id="10" w:name="_Hlk112330973"/>
      <w:r>
        <w:rPr>
          <w:rFonts w:ascii="Times New Roman" w:hAnsi="Times New Roman" w:cs="Times New Roman"/>
          <w:color w:val="222222"/>
          <w:sz w:val="24"/>
          <w:szCs w:val="24"/>
          <w:shd w:val="clear" w:color="auto" w:fill="FFFFFF"/>
        </w:rPr>
        <w:t xml:space="preserve">Soares, S. and Berg, J. (2022) </w:t>
      </w:r>
      <w:bookmarkEnd w:id="10"/>
      <w:r>
        <w:rPr>
          <w:rFonts w:ascii="Times New Roman" w:hAnsi="Times New Roman" w:cs="Times New Roman"/>
          <w:color w:val="222222"/>
          <w:sz w:val="24"/>
          <w:szCs w:val="24"/>
          <w:shd w:val="clear" w:color="auto" w:fill="FFFFFF"/>
        </w:rPr>
        <w:t xml:space="preserve">The labour market fallout of COVID‐19: Who endures, who </w:t>
      </w:r>
      <w:r>
        <w:rPr>
          <w:rFonts w:ascii="Times New Roman" w:hAnsi="Times New Roman" w:cs="Times New Roman"/>
          <w:color w:val="222222"/>
          <w:sz w:val="24"/>
          <w:szCs w:val="24"/>
          <w:shd w:val="clear" w:color="auto" w:fill="FFFFFF"/>
        </w:rPr>
        <w:lastRenderedPageBreak/>
        <w:t>doesn't and what are the implications for inequality. </w:t>
      </w:r>
      <w:r>
        <w:rPr>
          <w:rFonts w:ascii="Times New Roman" w:hAnsi="Times New Roman" w:cs="Times New Roman"/>
          <w:i/>
          <w:iCs/>
          <w:color w:val="222222"/>
          <w:sz w:val="24"/>
          <w:szCs w:val="24"/>
          <w:shd w:val="clear" w:color="auto" w:fill="FFFFFF"/>
        </w:rPr>
        <w:t>International Labour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161</w:t>
      </w:r>
      <w:r>
        <w:rPr>
          <w:rFonts w:ascii="Times New Roman" w:hAnsi="Times New Roman" w:cs="Times New Roman"/>
          <w:color w:val="222222"/>
          <w:sz w:val="24"/>
          <w:szCs w:val="24"/>
          <w:shd w:val="clear" w:color="auto" w:fill="FFFFFF"/>
        </w:rPr>
        <w:t>(1), pp.5-28.</w:t>
      </w:r>
    </w:p>
    <w:p w14:paraId="3376B2C6"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1" w:name="_Hlk112335677"/>
      <w:r>
        <w:rPr>
          <w:rFonts w:ascii="Times New Roman" w:hAnsi="Times New Roman" w:cs="Times New Roman"/>
          <w:color w:val="222222"/>
          <w:sz w:val="24"/>
          <w:szCs w:val="24"/>
          <w:shd w:val="clear" w:color="auto" w:fill="FFFFFF"/>
        </w:rPr>
        <w:t xml:space="preserve">Jones, K. (2022) </w:t>
      </w:r>
      <w:bookmarkEnd w:id="11"/>
      <w:r>
        <w:rPr>
          <w:rFonts w:ascii="Times New Roman" w:hAnsi="Times New Roman" w:cs="Times New Roman"/>
          <w:color w:val="222222"/>
          <w:sz w:val="24"/>
          <w:szCs w:val="24"/>
          <w:shd w:val="clear" w:color="auto" w:fill="FFFFFF"/>
        </w:rPr>
        <w:t xml:space="preserve">Heads in the Sand: </w:t>
      </w:r>
      <w:proofErr w:type="gramStart"/>
      <w:r>
        <w:rPr>
          <w:rFonts w:ascii="Times New Roman" w:hAnsi="Times New Roman" w:cs="Times New Roman"/>
          <w:color w:val="222222"/>
          <w:sz w:val="24"/>
          <w:szCs w:val="24"/>
          <w:shd w:val="clear" w:color="auto" w:fill="FFFFFF"/>
        </w:rPr>
        <w:t>the</w:t>
      </w:r>
      <w:proofErr w:type="gramEnd"/>
      <w:r>
        <w:rPr>
          <w:rFonts w:ascii="Times New Roman" w:hAnsi="Times New Roman" w:cs="Times New Roman"/>
          <w:color w:val="222222"/>
          <w:sz w:val="24"/>
          <w:szCs w:val="24"/>
          <w:shd w:val="clear" w:color="auto" w:fill="FFFFFF"/>
        </w:rPr>
        <w:t xml:space="preserve"> Absence of Employers in New Developments in UK Active Labour Market Policy. </w:t>
      </w:r>
      <w:r>
        <w:rPr>
          <w:rFonts w:ascii="Times New Roman" w:hAnsi="Times New Roman" w:cs="Times New Roman"/>
          <w:i/>
          <w:iCs/>
          <w:color w:val="222222"/>
          <w:sz w:val="24"/>
          <w:szCs w:val="24"/>
          <w:shd w:val="clear" w:color="auto" w:fill="FFFFFF"/>
        </w:rPr>
        <w:t>The Political Quarterly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93</w:t>
      </w:r>
      <w:r>
        <w:rPr>
          <w:rFonts w:ascii="Times New Roman" w:hAnsi="Times New Roman" w:cs="Times New Roman"/>
          <w:color w:val="222222"/>
          <w:sz w:val="24"/>
          <w:szCs w:val="24"/>
          <w:shd w:val="clear" w:color="auto" w:fill="FFFFFF"/>
        </w:rPr>
        <w:t>(2), pp.253-260.</w:t>
      </w:r>
    </w:p>
    <w:p w14:paraId="6BB52F2B"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2" w:name="_Hlk112320266"/>
      <w:r>
        <w:rPr>
          <w:rFonts w:ascii="Times New Roman" w:hAnsi="Times New Roman" w:cs="Times New Roman"/>
          <w:color w:val="222222"/>
          <w:sz w:val="24"/>
          <w:szCs w:val="24"/>
          <w:shd w:val="clear" w:color="auto" w:fill="FFFFFF"/>
        </w:rPr>
        <w:t>Lane, M. and Saint-Martin, A. (2021)</w:t>
      </w:r>
      <w:bookmarkEnd w:id="12"/>
      <w:r>
        <w:rPr>
          <w:rFonts w:ascii="Times New Roman" w:hAnsi="Times New Roman" w:cs="Times New Roman"/>
          <w:color w:val="222222"/>
          <w:sz w:val="24"/>
          <w:szCs w:val="24"/>
          <w:shd w:val="clear" w:color="auto" w:fill="FFFFFF"/>
        </w:rPr>
        <w:t xml:space="preserve"> The impact of Artificial Intelligence on the labour market: What do we know so </w:t>
      </w:r>
      <w:proofErr w:type="gramStart"/>
      <w:r>
        <w:rPr>
          <w:rFonts w:ascii="Times New Roman" w:hAnsi="Times New Roman" w:cs="Times New Roman"/>
          <w:color w:val="222222"/>
          <w:sz w:val="24"/>
          <w:szCs w:val="24"/>
          <w:shd w:val="clear" w:color="auto" w:fill="FFFFFF"/>
        </w:rPr>
        <w:t>far?,</w:t>
      </w:r>
      <w:proofErr w:type="gramEnd"/>
      <w:r>
        <w:rPr>
          <w:rFonts w:ascii="Times New Roman" w:hAnsi="Times New Roman" w:cs="Times New Roman"/>
          <w:color w:val="222222"/>
          <w:sz w:val="24"/>
          <w:szCs w:val="24"/>
          <w:shd w:val="clear" w:color="auto" w:fill="FFFFFF"/>
        </w:rPr>
        <w:t xml:space="preserve"> pp.19-22.</w:t>
      </w:r>
    </w:p>
    <w:p w14:paraId="20DF6B46"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3" w:name="_Hlk112317445"/>
      <w:r>
        <w:rPr>
          <w:rFonts w:ascii="Times New Roman" w:hAnsi="Times New Roman" w:cs="Times New Roman"/>
          <w:color w:val="222222"/>
          <w:sz w:val="24"/>
          <w:szCs w:val="24"/>
          <w:shd w:val="clear" w:color="auto" w:fill="FFFFFF"/>
        </w:rPr>
        <w:t xml:space="preserve">Lauder, H. and Mayhew, K. (2020) </w:t>
      </w:r>
      <w:bookmarkEnd w:id="13"/>
      <w:r>
        <w:rPr>
          <w:rFonts w:ascii="Times New Roman" w:hAnsi="Times New Roman" w:cs="Times New Roman"/>
          <w:color w:val="222222"/>
          <w:sz w:val="24"/>
          <w:szCs w:val="24"/>
          <w:shd w:val="clear" w:color="auto" w:fill="FFFFFF"/>
        </w:rPr>
        <w:t>Higher education and the labour market: an introduction. </w:t>
      </w:r>
      <w:r>
        <w:rPr>
          <w:rFonts w:ascii="Times New Roman" w:hAnsi="Times New Roman" w:cs="Times New Roman"/>
          <w:i/>
          <w:iCs/>
          <w:color w:val="222222"/>
          <w:sz w:val="24"/>
          <w:szCs w:val="24"/>
          <w:shd w:val="clear" w:color="auto" w:fill="FFFFFF"/>
        </w:rPr>
        <w:t>Oxford Review of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46</w:t>
      </w:r>
      <w:r>
        <w:rPr>
          <w:rFonts w:ascii="Times New Roman" w:hAnsi="Times New Roman" w:cs="Times New Roman"/>
          <w:color w:val="222222"/>
          <w:sz w:val="24"/>
          <w:szCs w:val="24"/>
          <w:shd w:val="clear" w:color="auto" w:fill="FFFFFF"/>
        </w:rPr>
        <w:t>(1), pp.1-9.</w:t>
      </w:r>
    </w:p>
    <w:p w14:paraId="36233093"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4" w:name="_Hlk112321649"/>
      <w:r>
        <w:rPr>
          <w:rFonts w:ascii="Times New Roman" w:hAnsi="Times New Roman" w:cs="Times New Roman"/>
          <w:color w:val="222222"/>
          <w:sz w:val="24"/>
          <w:szCs w:val="24"/>
          <w:shd w:val="clear" w:color="auto" w:fill="FFFFFF"/>
        </w:rPr>
        <w:t>Lee</w:t>
      </w:r>
      <w:bookmarkEnd w:id="14"/>
      <w:r>
        <w:rPr>
          <w:rFonts w:ascii="Times New Roman" w:hAnsi="Times New Roman" w:cs="Times New Roman"/>
          <w:color w:val="222222"/>
          <w:sz w:val="24"/>
          <w:szCs w:val="24"/>
          <w:shd w:val="clear" w:color="auto" w:fill="FFFFFF"/>
        </w:rPr>
        <w:t>, S., Schmidt-</w:t>
      </w:r>
      <w:proofErr w:type="spellStart"/>
      <w:r>
        <w:rPr>
          <w:rFonts w:ascii="Times New Roman" w:hAnsi="Times New Roman" w:cs="Times New Roman"/>
          <w:color w:val="222222"/>
          <w:sz w:val="24"/>
          <w:szCs w:val="24"/>
          <w:shd w:val="clear" w:color="auto" w:fill="FFFFFF"/>
        </w:rPr>
        <w:t>Klau</w:t>
      </w:r>
      <w:proofErr w:type="spellEnd"/>
      <w:r>
        <w:rPr>
          <w:rFonts w:ascii="Times New Roman" w:hAnsi="Times New Roman" w:cs="Times New Roman"/>
          <w:color w:val="222222"/>
          <w:sz w:val="24"/>
          <w:szCs w:val="24"/>
          <w:shd w:val="clear" w:color="auto" w:fill="FFFFFF"/>
        </w:rPr>
        <w:t xml:space="preserve">, D. and </w:t>
      </w:r>
      <w:proofErr w:type="spellStart"/>
      <w:r>
        <w:rPr>
          <w:rFonts w:ascii="Times New Roman" w:hAnsi="Times New Roman" w:cs="Times New Roman"/>
          <w:color w:val="222222"/>
          <w:sz w:val="24"/>
          <w:szCs w:val="24"/>
          <w:shd w:val="clear" w:color="auto" w:fill="FFFFFF"/>
        </w:rPr>
        <w:t>Verick</w:t>
      </w:r>
      <w:proofErr w:type="spellEnd"/>
      <w:r>
        <w:rPr>
          <w:rFonts w:ascii="Times New Roman" w:hAnsi="Times New Roman" w:cs="Times New Roman"/>
          <w:color w:val="222222"/>
          <w:sz w:val="24"/>
          <w:szCs w:val="24"/>
          <w:shd w:val="clear" w:color="auto" w:fill="FFFFFF"/>
        </w:rPr>
        <w:t>, S. (2020) The labour market impacts of the COVID-19: A global perspective. </w:t>
      </w:r>
      <w:r>
        <w:rPr>
          <w:rFonts w:ascii="Times New Roman" w:hAnsi="Times New Roman" w:cs="Times New Roman"/>
          <w:i/>
          <w:iCs/>
          <w:color w:val="222222"/>
          <w:sz w:val="24"/>
          <w:szCs w:val="24"/>
          <w:shd w:val="clear" w:color="auto" w:fill="FFFFFF"/>
        </w:rPr>
        <w:t>The Indian Journal of Labour Economics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63</w:t>
      </w:r>
      <w:r>
        <w:rPr>
          <w:rFonts w:ascii="Times New Roman" w:hAnsi="Times New Roman" w:cs="Times New Roman"/>
          <w:color w:val="222222"/>
          <w:sz w:val="24"/>
          <w:szCs w:val="24"/>
          <w:shd w:val="clear" w:color="auto" w:fill="FFFFFF"/>
        </w:rPr>
        <w:t>(1), pp.11-15.</w:t>
      </w:r>
    </w:p>
    <w:p w14:paraId="7F0B5090"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5" w:name="_Hlk112316765"/>
      <w:proofErr w:type="spellStart"/>
      <w:r>
        <w:rPr>
          <w:rFonts w:ascii="Times New Roman" w:hAnsi="Times New Roman" w:cs="Times New Roman"/>
          <w:color w:val="222222"/>
          <w:sz w:val="24"/>
          <w:szCs w:val="24"/>
          <w:shd w:val="clear" w:color="auto" w:fill="FFFFFF"/>
        </w:rPr>
        <w:t>Llop-Girones</w:t>
      </w:r>
      <w:bookmarkEnd w:id="15"/>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Vračar</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Llop-Gironés</w:t>
      </w:r>
      <w:proofErr w:type="spellEnd"/>
      <w:r>
        <w:rPr>
          <w:rFonts w:ascii="Times New Roman" w:hAnsi="Times New Roman" w:cs="Times New Roman"/>
          <w:color w:val="222222"/>
          <w:sz w:val="24"/>
          <w:szCs w:val="24"/>
          <w:shd w:val="clear" w:color="auto" w:fill="FFFFFF"/>
        </w:rPr>
        <w:t xml:space="preserve">, G., </w:t>
      </w:r>
      <w:proofErr w:type="spellStart"/>
      <w:r>
        <w:rPr>
          <w:rFonts w:ascii="Times New Roman" w:hAnsi="Times New Roman" w:cs="Times New Roman"/>
          <w:color w:val="222222"/>
          <w:sz w:val="24"/>
          <w:szCs w:val="24"/>
          <w:shd w:val="clear" w:color="auto" w:fill="FFFFFF"/>
        </w:rPr>
        <w:t>Benach</w:t>
      </w:r>
      <w:proofErr w:type="spellEnd"/>
      <w:r>
        <w:rPr>
          <w:rFonts w:ascii="Times New Roman" w:hAnsi="Times New Roman" w:cs="Times New Roman"/>
          <w:color w:val="222222"/>
          <w:sz w:val="24"/>
          <w:szCs w:val="24"/>
          <w:shd w:val="clear" w:color="auto" w:fill="FFFFFF"/>
        </w:rPr>
        <w:t xml:space="preserve">, J., </w:t>
      </w:r>
      <w:proofErr w:type="spellStart"/>
      <w:r>
        <w:rPr>
          <w:rFonts w:ascii="Times New Roman" w:hAnsi="Times New Roman" w:cs="Times New Roman"/>
          <w:color w:val="222222"/>
          <w:sz w:val="24"/>
          <w:szCs w:val="24"/>
          <w:shd w:val="clear" w:color="auto" w:fill="FFFFFF"/>
        </w:rPr>
        <w:t>Angeli</w:t>
      </w:r>
      <w:proofErr w:type="spellEnd"/>
      <w:r>
        <w:rPr>
          <w:rFonts w:ascii="Times New Roman" w:hAnsi="Times New Roman" w:cs="Times New Roman"/>
          <w:color w:val="222222"/>
          <w:sz w:val="24"/>
          <w:szCs w:val="24"/>
          <w:shd w:val="clear" w:color="auto" w:fill="FFFFFF"/>
        </w:rPr>
        <w:t xml:space="preserve">-Silva, L., </w:t>
      </w:r>
      <w:proofErr w:type="spellStart"/>
      <w:r>
        <w:rPr>
          <w:rFonts w:ascii="Times New Roman" w:hAnsi="Times New Roman" w:cs="Times New Roman"/>
          <w:color w:val="222222"/>
          <w:sz w:val="24"/>
          <w:szCs w:val="24"/>
          <w:shd w:val="clear" w:color="auto" w:fill="FFFFFF"/>
        </w:rPr>
        <w:t>Jaimez</w:t>
      </w:r>
      <w:proofErr w:type="spellEnd"/>
      <w:r>
        <w:rPr>
          <w:rFonts w:ascii="Times New Roman" w:hAnsi="Times New Roman" w:cs="Times New Roman"/>
          <w:color w:val="222222"/>
          <w:sz w:val="24"/>
          <w:szCs w:val="24"/>
          <w:shd w:val="clear" w:color="auto" w:fill="FFFFFF"/>
        </w:rPr>
        <w:t xml:space="preserve">, L., Thapa, P., Bhatta, R., </w:t>
      </w:r>
      <w:proofErr w:type="spellStart"/>
      <w:r>
        <w:rPr>
          <w:rFonts w:ascii="Times New Roman" w:hAnsi="Times New Roman" w:cs="Times New Roman"/>
          <w:color w:val="222222"/>
          <w:sz w:val="24"/>
          <w:szCs w:val="24"/>
          <w:shd w:val="clear" w:color="auto" w:fill="FFFFFF"/>
        </w:rPr>
        <w:t>Mahindrakar</w:t>
      </w:r>
      <w:proofErr w:type="spellEnd"/>
      <w:r>
        <w:rPr>
          <w:rFonts w:ascii="Times New Roman" w:hAnsi="Times New Roman" w:cs="Times New Roman"/>
          <w:color w:val="222222"/>
          <w:sz w:val="24"/>
          <w:szCs w:val="24"/>
          <w:shd w:val="clear" w:color="auto" w:fill="FFFFFF"/>
        </w:rPr>
        <w:t xml:space="preserve">, S., </w:t>
      </w:r>
      <w:proofErr w:type="spellStart"/>
      <w:r>
        <w:rPr>
          <w:rFonts w:ascii="Times New Roman" w:hAnsi="Times New Roman" w:cs="Times New Roman"/>
          <w:color w:val="222222"/>
          <w:sz w:val="24"/>
          <w:szCs w:val="24"/>
          <w:shd w:val="clear" w:color="auto" w:fill="FFFFFF"/>
        </w:rPr>
        <w:t>Bontempo</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Scavo</w:t>
      </w:r>
      <w:proofErr w:type="spellEnd"/>
      <w:r>
        <w:rPr>
          <w:rFonts w:ascii="Times New Roman" w:hAnsi="Times New Roman" w:cs="Times New Roman"/>
          <w:color w:val="222222"/>
          <w:sz w:val="24"/>
          <w:szCs w:val="24"/>
          <w:shd w:val="clear" w:color="auto" w:fill="FFFFFF"/>
        </w:rPr>
        <w:t xml:space="preserve">, S. and Nar Devi, S. (2021) Employment and working conditions of nurses: where and how health inequalities have increased during the COVID-19 </w:t>
      </w:r>
      <w:proofErr w:type="gramStart"/>
      <w:r>
        <w:rPr>
          <w:rFonts w:ascii="Times New Roman" w:hAnsi="Times New Roman" w:cs="Times New Roman"/>
          <w:color w:val="222222"/>
          <w:sz w:val="24"/>
          <w:szCs w:val="24"/>
          <w:shd w:val="clear" w:color="auto" w:fill="FFFFFF"/>
        </w:rPr>
        <w:t>pandemic?.</w:t>
      </w:r>
      <w:proofErr w:type="gram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Human Resources for Health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19</w:t>
      </w:r>
      <w:r>
        <w:rPr>
          <w:rFonts w:ascii="Times New Roman" w:hAnsi="Times New Roman" w:cs="Times New Roman"/>
          <w:color w:val="222222"/>
          <w:sz w:val="24"/>
          <w:szCs w:val="24"/>
          <w:shd w:val="clear" w:color="auto" w:fill="FFFFFF"/>
        </w:rPr>
        <w:t>(1), pp.1-11.</w:t>
      </w:r>
    </w:p>
    <w:p w14:paraId="701EAA5B"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6" w:name="_Hlk112319533"/>
      <w:proofErr w:type="spellStart"/>
      <w:r>
        <w:rPr>
          <w:rFonts w:ascii="Times New Roman" w:hAnsi="Times New Roman" w:cs="Times New Roman"/>
          <w:color w:val="222222"/>
          <w:sz w:val="24"/>
          <w:szCs w:val="24"/>
          <w:shd w:val="clear" w:color="auto" w:fill="FFFFFF"/>
        </w:rPr>
        <w:t>Ludvigsson</w:t>
      </w:r>
      <w:bookmarkEnd w:id="16"/>
      <w:proofErr w:type="spellEnd"/>
      <w:r>
        <w:rPr>
          <w:rFonts w:ascii="Times New Roman" w:hAnsi="Times New Roman" w:cs="Times New Roman"/>
          <w:color w:val="222222"/>
          <w:sz w:val="24"/>
          <w:szCs w:val="24"/>
          <w:shd w:val="clear" w:color="auto" w:fill="FFFFFF"/>
        </w:rPr>
        <w:t xml:space="preserve">, J.F., Svedberg, P., </w:t>
      </w:r>
      <w:proofErr w:type="spellStart"/>
      <w:r>
        <w:rPr>
          <w:rFonts w:ascii="Times New Roman" w:hAnsi="Times New Roman" w:cs="Times New Roman"/>
          <w:color w:val="222222"/>
          <w:sz w:val="24"/>
          <w:szCs w:val="24"/>
          <w:shd w:val="clear" w:color="auto" w:fill="FFFFFF"/>
        </w:rPr>
        <w:t>Olén</w:t>
      </w:r>
      <w:proofErr w:type="spellEnd"/>
      <w:r>
        <w:rPr>
          <w:rFonts w:ascii="Times New Roman" w:hAnsi="Times New Roman" w:cs="Times New Roman"/>
          <w:color w:val="222222"/>
          <w:sz w:val="24"/>
          <w:szCs w:val="24"/>
          <w:shd w:val="clear" w:color="auto" w:fill="FFFFFF"/>
        </w:rPr>
        <w:t xml:space="preserve">, O., </w:t>
      </w:r>
      <w:proofErr w:type="spellStart"/>
      <w:r>
        <w:rPr>
          <w:rFonts w:ascii="Times New Roman" w:hAnsi="Times New Roman" w:cs="Times New Roman"/>
          <w:color w:val="222222"/>
          <w:sz w:val="24"/>
          <w:szCs w:val="24"/>
          <w:shd w:val="clear" w:color="auto" w:fill="FFFFFF"/>
        </w:rPr>
        <w:t>Bruze</w:t>
      </w:r>
      <w:proofErr w:type="spellEnd"/>
      <w:r>
        <w:rPr>
          <w:rFonts w:ascii="Times New Roman" w:hAnsi="Times New Roman" w:cs="Times New Roman"/>
          <w:color w:val="222222"/>
          <w:sz w:val="24"/>
          <w:szCs w:val="24"/>
          <w:shd w:val="clear" w:color="auto" w:fill="FFFFFF"/>
        </w:rPr>
        <w:t xml:space="preserve">, G. and </w:t>
      </w:r>
      <w:proofErr w:type="spellStart"/>
      <w:r>
        <w:rPr>
          <w:rFonts w:ascii="Times New Roman" w:hAnsi="Times New Roman" w:cs="Times New Roman"/>
          <w:color w:val="222222"/>
          <w:sz w:val="24"/>
          <w:szCs w:val="24"/>
          <w:shd w:val="clear" w:color="auto" w:fill="FFFFFF"/>
        </w:rPr>
        <w:t>Neovius</w:t>
      </w:r>
      <w:proofErr w:type="spellEnd"/>
      <w:r>
        <w:rPr>
          <w:rFonts w:ascii="Times New Roman" w:hAnsi="Times New Roman" w:cs="Times New Roman"/>
          <w:color w:val="222222"/>
          <w:sz w:val="24"/>
          <w:szCs w:val="24"/>
          <w:shd w:val="clear" w:color="auto" w:fill="FFFFFF"/>
        </w:rPr>
        <w:t>, M. (2019) The longitudinal integrated database for health insurance and labour market studies (LISA) and its use in medical research. </w:t>
      </w:r>
      <w:r>
        <w:rPr>
          <w:rFonts w:ascii="Times New Roman" w:hAnsi="Times New Roman" w:cs="Times New Roman"/>
          <w:i/>
          <w:iCs/>
          <w:color w:val="222222"/>
          <w:sz w:val="24"/>
          <w:szCs w:val="24"/>
          <w:shd w:val="clear" w:color="auto" w:fill="FFFFFF"/>
        </w:rPr>
        <w:t>European journal of epidemiology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34</w:t>
      </w:r>
      <w:r>
        <w:rPr>
          <w:rFonts w:ascii="Times New Roman" w:hAnsi="Times New Roman" w:cs="Times New Roman"/>
          <w:color w:val="222222"/>
          <w:sz w:val="24"/>
          <w:szCs w:val="24"/>
          <w:shd w:val="clear" w:color="auto" w:fill="FFFFFF"/>
        </w:rPr>
        <w:t>(4), pp.423-437.</w:t>
      </w:r>
    </w:p>
    <w:p w14:paraId="637A639C" w14:textId="77777777" w:rsidR="002E5022" w:rsidRDefault="002E5022" w:rsidP="002E5022">
      <w:pPr>
        <w:spacing w:line="360" w:lineRule="auto"/>
        <w:jc w:val="both"/>
        <w:rPr>
          <w:rFonts w:ascii="Times New Roman" w:hAnsi="Times New Roman" w:cs="Times New Roman"/>
          <w:sz w:val="24"/>
          <w:szCs w:val="24"/>
        </w:rPr>
      </w:pPr>
      <w:bookmarkStart w:id="17" w:name="_Hlk112336562"/>
      <w:proofErr w:type="spellStart"/>
      <w:r>
        <w:rPr>
          <w:rFonts w:ascii="Times New Roman" w:hAnsi="Times New Roman" w:cs="Times New Roman"/>
          <w:color w:val="222222"/>
          <w:sz w:val="24"/>
          <w:szCs w:val="24"/>
          <w:shd w:val="clear" w:color="auto" w:fill="FFFFFF"/>
        </w:rPr>
        <w:t>Misky</w:t>
      </w:r>
      <w:bookmarkEnd w:id="17"/>
      <w:proofErr w:type="spellEnd"/>
      <w:r>
        <w:rPr>
          <w:rFonts w:ascii="Times New Roman" w:hAnsi="Times New Roman" w:cs="Times New Roman"/>
          <w:color w:val="222222"/>
          <w:sz w:val="24"/>
          <w:szCs w:val="24"/>
          <w:shd w:val="clear" w:color="auto" w:fill="FFFFFF"/>
        </w:rPr>
        <w:t xml:space="preserve">, A.T., Shah, R.J., Fung, C.Y., Sam, A.H., </w:t>
      </w:r>
      <w:proofErr w:type="spellStart"/>
      <w:r>
        <w:rPr>
          <w:rFonts w:ascii="Times New Roman" w:hAnsi="Times New Roman" w:cs="Times New Roman"/>
          <w:color w:val="222222"/>
          <w:sz w:val="24"/>
          <w:szCs w:val="24"/>
          <w:shd w:val="clear" w:color="auto" w:fill="FFFFFF"/>
        </w:rPr>
        <w:t>Meeran</w:t>
      </w:r>
      <w:proofErr w:type="spellEnd"/>
      <w:r>
        <w:rPr>
          <w:rFonts w:ascii="Times New Roman" w:hAnsi="Times New Roman" w:cs="Times New Roman"/>
          <w:color w:val="222222"/>
          <w:sz w:val="24"/>
          <w:szCs w:val="24"/>
          <w:shd w:val="clear" w:color="auto" w:fill="FFFFFF"/>
        </w:rPr>
        <w:t xml:space="preserve">, K., Kingsbury, M. and Salem, V. (2022) Understanding concepts of </w:t>
      </w:r>
      <w:proofErr w:type="spellStart"/>
      <w:r>
        <w:rPr>
          <w:rFonts w:ascii="Times New Roman" w:hAnsi="Times New Roman" w:cs="Times New Roman"/>
          <w:color w:val="222222"/>
          <w:sz w:val="24"/>
          <w:szCs w:val="24"/>
          <w:shd w:val="clear" w:color="auto" w:fill="FFFFFF"/>
        </w:rPr>
        <w:t>generalism</w:t>
      </w:r>
      <w:proofErr w:type="spellEnd"/>
      <w:r>
        <w:rPr>
          <w:rFonts w:ascii="Times New Roman" w:hAnsi="Times New Roman" w:cs="Times New Roman"/>
          <w:color w:val="222222"/>
          <w:sz w:val="24"/>
          <w:szCs w:val="24"/>
          <w:shd w:val="clear" w:color="auto" w:fill="FFFFFF"/>
        </w:rPr>
        <w:t xml:space="preserve"> and specialism amongst medical students at a research-intensive London medical school. </w:t>
      </w:r>
      <w:r>
        <w:rPr>
          <w:rFonts w:ascii="Times New Roman" w:hAnsi="Times New Roman" w:cs="Times New Roman"/>
          <w:i/>
          <w:iCs/>
          <w:color w:val="222222"/>
          <w:sz w:val="24"/>
          <w:szCs w:val="24"/>
          <w:shd w:val="clear" w:color="auto" w:fill="FFFFFF"/>
        </w:rPr>
        <w:t>BMC Medical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(1), pp.1-11.</w:t>
      </w:r>
    </w:p>
    <w:p w14:paraId="694C4FEE"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8" w:name="_Hlk112317137"/>
      <w:r>
        <w:rPr>
          <w:rFonts w:ascii="Times New Roman" w:hAnsi="Times New Roman" w:cs="Times New Roman"/>
          <w:color w:val="222222"/>
          <w:sz w:val="24"/>
          <w:szCs w:val="24"/>
          <w:shd w:val="clear" w:color="auto" w:fill="FFFFFF"/>
        </w:rPr>
        <w:t>ONS Gov UK (2022)</w:t>
      </w:r>
      <w:bookmarkEnd w:id="18"/>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Labour market overview, UK: June 2022</w:t>
      </w:r>
      <w:r>
        <w:rPr>
          <w:rFonts w:ascii="Times New Roman" w:hAnsi="Times New Roman" w:cs="Times New Roman"/>
          <w:color w:val="222222"/>
          <w:sz w:val="24"/>
          <w:szCs w:val="24"/>
          <w:shd w:val="clear" w:color="auto" w:fill="FFFFFF"/>
        </w:rPr>
        <w:t>. Available at: </w:t>
      </w:r>
      <w:hyperlink r:id="rId20" w:anchor=":~:text=The%20UK%20employment%20rate%20increased,number%20of%20part%2Dtime%20employees" w:history="1">
        <w:r>
          <w:rPr>
            <w:rStyle w:val="Hyperlink"/>
          </w:rPr>
          <w:t>https://www.ons.gov.uk/employmentandlabourmarket/peopleinwork/employmentandemployeetypes/bulletins/uklabourmarket/june2022#:~:text=The%20UK%20employment%20rate%20increased,number%20of%20part%2Dtime%20employees</w:t>
        </w:r>
      </w:hyperlink>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(Accessed: 25</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of August 2022). </w:t>
      </w:r>
    </w:p>
    <w:p w14:paraId="2FA34BC2"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Research Leap (2021) </w:t>
      </w:r>
      <w:r>
        <w:rPr>
          <w:rFonts w:ascii="Times New Roman" w:hAnsi="Times New Roman" w:cs="Times New Roman"/>
          <w:i/>
          <w:iCs/>
          <w:color w:val="222222"/>
          <w:sz w:val="24"/>
          <w:szCs w:val="24"/>
          <w:shd w:val="clear" w:color="auto" w:fill="FFFFFF"/>
        </w:rPr>
        <w:t>Labour Market</w:t>
      </w:r>
      <w:r>
        <w:rPr>
          <w:rFonts w:ascii="Times New Roman" w:hAnsi="Times New Roman" w:cs="Times New Roman"/>
          <w:color w:val="222222"/>
          <w:sz w:val="24"/>
          <w:szCs w:val="24"/>
          <w:shd w:val="clear" w:color="auto" w:fill="FFFFFF"/>
        </w:rPr>
        <w:t>. Available at: </w:t>
      </w:r>
      <w:hyperlink r:id="rId21" w:history="1">
        <w:r>
          <w:rPr>
            <w:rStyle w:val="Hyperlink"/>
          </w:rPr>
          <w:t>https://researchleap.com/how-effective-was-the-romanian-labour-market-after-2008/</w:t>
        </w:r>
      </w:hyperlink>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(Accessed: 25</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of August 2022). </w:t>
      </w:r>
    </w:p>
    <w:p w14:paraId="269E1357"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19" w:name="_Hlk112336141"/>
      <w:proofErr w:type="spellStart"/>
      <w:r>
        <w:rPr>
          <w:rFonts w:ascii="Times New Roman" w:hAnsi="Times New Roman" w:cs="Times New Roman"/>
          <w:color w:val="222222"/>
          <w:sz w:val="24"/>
          <w:szCs w:val="24"/>
          <w:shd w:val="clear" w:color="auto" w:fill="FFFFFF"/>
        </w:rPr>
        <w:t>Seid</w:t>
      </w:r>
      <w:proofErr w:type="spellEnd"/>
      <w:r>
        <w:rPr>
          <w:rFonts w:ascii="Times New Roman" w:hAnsi="Times New Roman" w:cs="Times New Roman"/>
          <w:color w:val="222222"/>
          <w:sz w:val="24"/>
          <w:szCs w:val="24"/>
          <w:shd w:val="clear" w:color="auto" w:fill="FFFFFF"/>
        </w:rPr>
        <w:t xml:space="preserve">, Y. (2022) </w:t>
      </w:r>
      <w:bookmarkEnd w:id="19"/>
      <w:r>
        <w:rPr>
          <w:rFonts w:ascii="Times New Roman" w:hAnsi="Times New Roman" w:cs="Times New Roman"/>
          <w:color w:val="222222"/>
          <w:sz w:val="24"/>
          <w:szCs w:val="24"/>
          <w:shd w:val="clear" w:color="auto" w:fill="FFFFFF"/>
        </w:rPr>
        <w:t>Mother-tongue instruction and later labour market outcomes: evidence from a natural experiment in Ethiopia. </w:t>
      </w:r>
      <w:r>
        <w:rPr>
          <w:rFonts w:ascii="Times New Roman" w:hAnsi="Times New Roman" w:cs="Times New Roman"/>
          <w:i/>
          <w:iCs/>
          <w:color w:val="222222"/>
          <w:sz w:val="24"/>
          <w:szCs w:val="24"/>
          <w:shd w:val="clear" w:color="auto" w:fill="FFFFFF"/>
        </w:rPr>
        <w:t>Applied Economics</w:t>
      </w:r>
      <w:r>
        <w:rPr>
          <w:rFonts w:ascii="Times New Roman" w:hAnsi="Times New Roman" w:cs="Times New Roman"/>
          <w:color w:val="222222"/>
          <w:sz w:val="24"/>
          <w:szCs w:val="24"/>
          <w:shd w:val="clear" w:color="auto" w:fill="FFFFFF"/>
        </w:rPr>
        <w:t>, pp.1-18.</w:t>
      </w:r>
    </w:p>
    <w:p w14:paraId="1958BD7C"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Wall Street (2022) </w:t>
      </w:r>
      <w:r>
        <w:rPr>
          <w:rFonts w:ascii="Times New Roman" w:hAnsi="Times New Roman" w:cs="Times New Roman"/>
          <w:i/>
          <w:iCs/>
          <w:color w:val="222222"/>
          <w:sz w:val="24"/>
          <w:szCs w:val="24"/>
          <w:shd w:val="clear" w:color="auto" w:fill="FFFFFF"/>
        </w:rPr>
        <w:t>Labour Demand and Labour Supply</w:t>
      </w:r>
      <w:r>
        <w:rPr>
          <w:rFonts w:ascii="Times New Roman" w:hAnsi="Times New Roman" w:cs="Times New Roman"/>
          <w:color w:val="222222"/>
          <w:sz w:val="24"/>
          <w:szCs w:val="24"/>
          <w:shd w:val="clear" w:color="auto" w:fill="FFFFFF"/>
        </w:rPr>
        <w:t>. Available at: </w:t>
      </w:r>
      <w:hyperlink r:id="rId22" w:history="1">
        <w:r>
          <w:rPr>
            <w:rStyle w:val="Hyperlink"/>
          </w:rPr>
          <w:t>https://www.wallstreetmojo.com/labor-market/</w:t>
        </w:r>
      </w:hyperlink>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(Accessed: 25</w:t>
      </w:r>
      <w:r>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of August 2022). </w:t>
      </w:r>
    </w:p>
    <w:p w14:paraId="7C69FF75"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20" w:name="_Hlk112316131"/>
      <w:r>
        <w:rPr>
          <w:rFonts w:ascii="Times New Roman" w:hAnsi="Times New Roman" w:cs="Times New Roman"/>
          <w:color w:val="222222"/>
          <w:sz w:val="24"/>
          <w:szCs w:val="24"/>
          <w:shd w:val="clear" w:color="auto" w:fill="FFFFFF"/>
        </w:rPr>
        <w:t>Webster</w:t>
      </w:r>
      <w:bookmarkEnd w:id="20"/>
      <w:r>
        <w:rPr>
          <w:rFonts w:ascii="Times New Roman" w:hAnsi="Times New Roman" w:cs="Times New Roman"/>
          <w:color w:val="222222"/>
          <w:sz w:val="24"/>
          <w:szCs w:val="24"/>
          <w:shd w:val="clear" w:color="auto" w:fill="FFFFFF"/>
        </w:rPr>
        <w:t>, A., Khorana, S. and Pastore, F. (2021) The labour market impact of COVID-19: early evidence for a sample of enterprises from Southern Europe. </w:t>
      </w:r>
      <w:r>
        <w:rPr>
          <w:rFonts w:ascii="Times New Roman" w:hAnsi="Times New Roman" w:cs="Times New Roman"/>
          <w:i/>
          <w:iCs/>
          <w:color w:val="222222"/>
          <w:sz w:val="24"/>
          <w:szCs w:val="24"/>
          <w:shd w:val="clear" w:color="auto" w:fill="FFFFFF"/>
        </w:rPr>
        <w:t>International Journal of Manpower</w:t>
      </w:r>
      <w:r>
        <w:rPr>
          <w:rFonts w:ascii="Times New Roman" w:hAnsi="Times New Roman" w:cs="Times New Roman"/>
          <w:color w:val="222222"/>
          <w:sz w:val="24"/>
          <w:szCs w:val="24"/>
          <w:shd w:val="clear" w:color="auto" w:fill="FFFFFF"/>
        </w:rPr>
        <w:t>, pp.17-19.</w:t>
      </w:r>
    </w:p>
    <w:p w14:paraId="097A1B4D" w14:textId="77777777" w:rsidR="002E5022" w:rsidRDefault="002E5022" w:rsidP="002E5022">
      <w:pPr>
        <w:spacing w:line="360" w:lineRule="auto"/>
        <w:jc w:val="both"/>
        <w:rPr>
          <w:rFonts w:ascii="Times New Roman" w:hAnsi="Times New Roman" w:cs="Times New Roman"/>
          <w:color w:val="222222"/>
          <w:sz w:val="24"/>
          <w:szCs w:val="24"/>
          <w:shd w:val="clear" w:color="auto" w:fill="FFFFFF"/>
        </w:rPr>
      </w:pPr>
      <w:bookmarkStart w:id="21" w:name="_Hlk112334420"/>
      <w:r>
        <w:rPr>
          <w:rFonts w:ascii="Times New Roman" w:hAnsi="Times New Roman" w:cs="Times New Roman"/>
          <w:color w:val="222222"/>
          <w:sz w:val="24"/>
          <w:szCs w:val="24"/>
          <w:shd w:val="clear" w:color="auto" w:fill="FFFFFF"/>
        </w:rPr>
        <w:t xml:space="preserve">White, P. and Smith, E. (2022) </w:t>
      </w:r>
      <w:bookmarkEnd w:id="21"/>
      <w:r>
        <w:rPr>
          <w:rFonts w:ascii="Times New Roman" w:hAnsi="Times New Roman" w:cs="Times New Roman"/>
          <w:color w:val="222222"/>
          <w:sz w:val="24"/>
          <w:szCs w:val="24"/>
          <w:shd w:val="clear" w:color="auto" w:fill="FFFFFF"/>
        </w:rPr>
        <w:t>From subject choice to career path: Female STEM graduates in the UK labour market. </w:t>
      </w:r>
      <w:r>
        <w:rPr>
          <w:rFonts w:ascii="Times New Roman" w:hAnsi="Times New Roman" w:cs="Times New Roman"/>
          <w:i/>
          <w:iCs/>
          <w:color w:val="222222"/>
          <w:sz w:val="24"/>
          <w:szCs w:val="24"/>
          <w:shd w:val="clear" w:color="auto" w:fill="FFFFFF"/>
        </w:rPr>
        <w:t>Oxford Review of Education</w:t>
      </w:r>
      <w:r>
        <w:rPr>
          <w:rFonts w:ascii="Times New Roman" w:hAnsi="Times New Roman" w:cs="Times New Roman"/>
          <w:color w:val="222222"/>
          <w:sz w:val="24"/>
          <w:szCs w:val="24"/>
          <w:shd w:val="clear" w:color="auto" w:fill="FFFFFF"/>
        </w:rPr>
        <w:t>, pp.1-17.</w:t>
      </w:r>
    </w:p>
    <w:p w14:paraId="2C760CC0" w14:textId="77777777" w:rsidR="002E5022" w:rsidRDefault="002E5022" w:rsidP="002E5022">
      <w:pPr>
        <w:shd w:val="clear" w:color="auto" w:fill="FFFFFF"/>
        <w:spacing w:line="360" w:lineRule="auto"/>
        <w:jc w:val="both"/>
        <w:rPr>
          <w:rFonts w:ascii="Times New Roman" w:hAnsi="Times New Roman" w:cs="Times New Roman"/>
          <w:color w:val="222222"/>
          <w:sz w:val="24"/>
          <w:szCs w:val="24"/>
          <w:shd w:val="clear" w:color="auto" w:fill="FFFFFF"/>
        </w:rPr>
      </w:pPr>
    </w:p>
    <w:p w14:paraId="47D3E8EF" w14:textId="77777777" w:rsidR="002E5022" w:rsidRDefault="002E5022" w:rsidP="002E5022">
      <w:pPr>
        <w:shd w:val="clear" w:color="auto" w:fill="FFFFFF"/>
        <w:spacing w:line="360" w:lineRule="auto"/>
        <w:jc w:val="both"/>
        <w:rPr>
          <w:rFonts w:ascii="Times New Roman" w:hAnsi="Times New Roman" w:cs="Times New Roman"/>
          <w:color w:val="252728"/>
          <w:sz w:val="24"/>
          <w:szCs w:val="24"/>
          <w:shd w:val="clear" w:color="auto" w:fill="FFFFFF"/>
        </w:rPr>
      </w:pPr>
    </w:p>
    <w:p w14:paraId="26E6D48B" w14:textId="77777777" w:rsidR="009A5840" w:rsidRDefault="009A5840"/>
    <w:sectPr w:rsidR="009A58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840"/>
    <w:rsid w:val="00012FC7"/>
    <w:rsid w:val="00085658"/>
    <w:rsid w:val="0016035C"/>
    <w:rsid w:val="001D1278"/>
    <w:rsid w:val="00221A6E"/>
    <w:rsid w:val="002A202A"/>
    <w:rsid w:val="002D4104"/>
    <w:rsid w:val="002E5022"/>
    <w:rsid w:val="002F59F0"/>
    <w:rsid w:val="00332814"/>
    <w:rsid w:val="005A30F5"/>
    <w:rsid w:val="00652155"/>
    <w:rsid w:val="006D44FF"/>
    <w:rsid w:val="006F1748"/>
    <w:rsid w:val="007A1373"/>
    <w:rsid w:val="00941FA6"/>
    <w:rsid w:val="009A27F6"/>
    <w:rsid w:val="009A5840"/>
    <w:rsid w:val="00A3243A"/>
    <w:rsid w:val="00AB1F93"/>
    <w:rsid w:val="00B13926"/>
    <w:rsid w:val="00B247BD"/>
    <w:rsid w:val="00C72724"/>
    <w:rsid w:val="00CD44CD"/>
    <w:rsid w:val="00ED3122"/>
    <w:rsid w:val="00EE077C"/>
    <w:rsid w:val="00F13755"/>
    <w:rsid w:val="00F24992"/>
    <w:rsid w:val="00F353DD"/>
    <w:rsid w:val="00F67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0CCB3"/>
  <w15:chartTrackingRefBased/>
  <w15:docId w15:val="{EEAAC7B7-0419-4DB4-8D16-878887110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5840"/>
  </w:style>
  <w:style w:type="paragraph" w:styleId="Heading1">
    <w:name w:val="heading 1"/>
    <w:basedOn w:val="Normal"/>
    <w:next w:val="Normal"/>
    <w:link w:val="Heading1Char"/>
    <w:autoRedefine/>
    <w:uiPriority w:val="9"/>
    <w:qFormat/>
    <w:rsid w:val="009A5840"/>
    <w:pPr>
      <w:keepNext/>
      <w:keepLines/>
      <w:spacing w:before="240" w:after="0" w:line="360" w:lineRule="auto"/>
      <w:outlineLvl w:val="0"/>
    </w:pPr>
    <w:rPr>
      <w:rFonts w:ascii="Times New Roman" w:eastAsiaTheme="majorEastAsia"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840"/>
    <w:rPr>
      <w:rFonts w:ascii="Times New Roman" w:eastAsiaTheme="majorEastAsia" w:hAnsi="Times New Roman" w:cs="Times New Roman"/>
      <w:b/>
      <w:sz w:val="24"/>
      <w:szCs w:val="24"/>
    </w:rPr>
  </w:style>
  <w:style w:type="character" w:styleId="Hyperlink">
    <w:name w:val="Hyperlink"/>
    <w:basedOn w:val="DefaultParagraphFont"/>
    <w:uiPriority w:val="99"/>
    <w:unhideWhenUsed/>
    <w:rsid w:val="009A5840"/>
    <w:rPr>
      <w:color w:val="0000FF"/>
      <w:u w:val="single"/>
    </w:rPr>
  </w:style>
  <w:style w:type="character" w:customStyle="1" w:styleId="jpfdse">
    <w:name w:val="jpfdse"/>
    <w:basedOn w:val="DefaultParagraphFont"/>
    <w:rsid w:val="009A5840"/>
  </w:style>
  <w:style w:type="character" w:styleId="Strong">
    <w:name w:val="Strong"/>
    <w:basedOn w:val="DefaultParagraphFont"/>
    <w:uiPriority w:val="22"/>
    <w:qFormat/>
    <w:rsid w:val="009A5840"/>
    <w:rPr>
      <w:b/>
      <w:bCs/>
    </w:rPr>
  </w:style>
  <w:style w:type="paragraph" w:styleId="NormalWeb">
    <w:name w:val="Normal (Web)"/>
    <w:basedOn w:val="Normal"/>
    <w:uiPriority w:val="99"/>
    <w:semiHidden/>
    <w:unhideWhenUsed/>
    <w:rsid w:val="009A584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NoSpacing">
    <w:name w:val="No Spacing"/>
    <w:uiPriority w:val="1"/>
    <w:qFormat/>
    <w:rsid w:val="009A5840"/>
    <w:pPr>
      <w:spacing w:after="0" w:line="240" w:lineRule="auto"/>
    </w:pPr>
  </w:style>
  <w:style w:type="paragraph" w:styleId="TOCHeading">
    <w:name w:val="TOC Heading"/>
    <w:basedOn w:val="Heading1"/>
    <w:next w:val="Normal"/>
    <w:uiPriority w:val="39"/>
    <w:unhideWhenUsed/>
    <w:qFormat/>
    <w:rsid w:val="009A584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A58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33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yas\Downloads\LCMB7000--HR%20correcrion.docx" TargetMode="External"/><Relationship Id="rId13" Type="http://schemas.openxmlformats.org/officeDocument/2006/relationships/image" Target="media/image3.png"/><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hyperlink" Target="file:///C:\Users\jayas\Downloads\LCMB7000--HR%20correcrion.docx" TargetMode="Externa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hyperlink" Target="file:///C:\Users\jayas\Downloads\LCMB7000--HR%20correcrion.docx" TargetMode="External"/><Relationship Id="rId11" Type="http://schemas.openxmlformats.org/officeDocument/2006/relationships/hyperlink" Target="file:///C:\Users\jayas\Downloads\LCMB7000--HR%20correcrion.docx"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file:///C:\Users\jayas\Downloads\LCMB7000--HR%20correcrion.docx" TargetMode="External"/><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file:///C:\Users\jayas\Downloads\LCMB7000--HR%20correcrion.docx" TargetMode="External"/><Relationship Id="rId14" Type="http://schemas.openxmlformats.org/officeDocument/2006/relationships/image" Target="media/image4.png"/><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E93A4-B313-4C1F-8906-B446F2795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TotalTime>
  <Pages>16</Pages>
  <Words>3595</Words>
  <Characters>20493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35</cp:revision>
  <dcterms:created xsi:type="dcterms:W3CDTF">2022-09-02T10:45:00Z</dcterms:created>
  <dcterms:modified xsi:type="dcterms:W3CDTF">2022-09-09T20:46:00Z</dcterms:modified>
</cp:coreProperties>
</file>