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HONOR Sans Design Demibold DISP" w:hAnsi="HONOR Sans Design Demibold DISP" w:eastAsia="HONOR Sans Design Demibold DISP" w:cs="HONOR Sans Design Demibold DISP"/>
          <w:b/>
          <w:bCs w:val="0"/>
          <w:sz w:val="36"/>
          <w:szCs w:val="36"/>
          <w:lang w:val="en-US" w:eastAsia="zh-CN"/>
        </w:rPr>
      </w:pPr>
      <w:r>
        <w:rPr>
          <w:rFonts w:hint="eastAsia" w:ascii="HONOR Sans Design Demibold DISP" w:hAnsi="HONOR Sans Design Demibold DISP" w:eastAsia="HONOR Sans Design Demibold DISP" w:cs="HONOR Sans Design Demibold DISP"/>
          <w:b/>
          <w:bCs w:val="0"/>
          <w:sz w:val="36"/>
          <w:szCs w:val="36"/>
          <w:lang w:val="en-US" w:eastAsia="zh-CN"/>
        </w:rPr>
        <w:t>Corporate Governance(</w:t>
      </w:r>
      <w:r>
        <w:rPr>
          <w:rFonts w:hint="eastAsia" w:ascii="HONOR Sans Design Demibold DISP" w:hAnsi="HONOR Sans Design Demibold DISP" w:eastAsia="HONOR Sans Design Demibold DISP" w:cs="HONOR Sans Design Demibold DISP"/>
          <w:b/>
          <w:bCs w:val="0"/>
          <w:sz w:val="36"/>
          <w:szCs w:val="36"/>
          <w:lang w:eastAsia="zh-CN"/>
        </w:rPr>
        <w:t>BMMB7018</w:t>
      </w:r>
      <w:r>
        <w:rPr>
          <w:rFonts w:hint="eastAsia" w:ascii="HONOR Sans Design Demibold DISP" w:hAnsi="HONOR Sans Design Demibold DISP" w:eastAsia="HONOR Sans Design Demibold DISP" w:cs="HONOR Sans Design Demibold DISP"/>
          <w:b/>
          <w:bCs w:val="0"/>
          <w:sz w:val="36"/>
          <w:szCs w:val="36"/>
          <w:lang w:val="en-US" w:eastAsia="zh-CN"/>
        </w:rPr>
        <w:t>)</w:t>
      </w:r>
    </w:p>
    <w:p>
      <w:pPr>
        <w:rPr>
          <w:rFonts w:asciiTheme="majorHAnsi" w:hAnsiTheme="majorHAnsi" w:cstheme="majorHAnsi"/>
          <w:b/>
          <w:sz w:val="28"/>
          <w:szCs w:val="28"/>
          <w:lang w:eastAsia="zh-CN"/>
        </w:rPr>
      </w:pPr>
    </w:p>
    <w:p>
      <w:pPr>
        <w:jc w:val="center"/>
        <w:rPr>
          <w:rFonts w:hint="eastAsia" w:eastAsia="宋体"/>
          <w:b/>
          <w:bCs/>
          <w:sz w:val="32"/>
          <w:szCs w:val="32"/>
          <w:lang w:eastAsia="zh-CN"/>
        </w:rPr>
      </w:pPr>
    </w:p>
    <w:p>
      <w:pPr>
        <w:jc w:val="center"/>
        <w:rPr>
          <w:rFonts w:hint="eastAsia" w:eastAsia="宋体"/>
          <w:lang w:eastAsia="zh-CN"/>
        </w:rPr>
      </w:pPr>
      <w:r>
        <w:rPr>
          <w:rFonts w:hint="eastAsia" w:eastAsia="宋体"/>
          <w:lang w:eastAsia="zh-CN"/>
        </w:rPr>
        <w:drawing>
          <wp:inline distT="0" distB="0" distL="114300" distR="114300">
            <wp:extent cx="3471545" cy="3858260"/>
            <wp:effectExtent l="0" t="0" r="4445" b="6350"/>
            <wp:docPr id="1" name="图片 1" descr="b86aa6a101775a38a2e001bf96169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86aa6a101775a38a2e001bf96169ab"/>
                    <pic:cNvPicPr>
                      <a:picLocks noChangeAspect="1"/>
                    </pic:cNvPicPr>
                  </pic:nvPicPr>
                  <pic:blipFill>
                    <a:blip r:embed="rId4"/>
                    <a:stretch>
                      <a:fillRect/>
                    </a:stretch>
                  </pic:blipFill>
                  <pic:spPr>
                    <a:xfrm>
                      <a:off x="0" y="0"/>
                      <a:ext cx="3471545" cy="3858260"/>
                    </a:xfrm>
                    <a:prstGeom prst="rect">
                      <a:avLst/>
                    </a:prstGeom>
                  </pic:spPr>
                </pic:pic>
              </a:graphicData>
            </a:graphic>
          </wp:inline>
        </w:drawing>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eastAsia="宋体"/>
          <w:lang w:val="en-US" w:eastAsia="zh-CN"/>
        </w:rPr>
      </w:pPr>
      <w:r>
        <w:rPr>
          <w:rFonts w:hint="eastAsia"/>
        </w:rPr>
        <w:t>Student name:</w:t>
      </w:r>
      <w:r>
        <w:rPr>
          <w:rFonts w:hint="eastAsia" w:eastAsia="宋体"/>
          <w:lang w:val="en-US" w:eastAsia="zh-CN"/>
        </w:rPr>
        <w:t>XiLei Li</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eastAsia="宋体"/>
          <w:lang w:val="en-US" w:eastAsia="zh-CN"/>
        </w:rPr>
      </w:pPr>
      <w:r>
        <w:rPr>
          <w:rFonts w:hint="eastAsia"/>
        </w:rPr>
        <w:t>Student number:</w:t>
      </w:r>
      <w:r>
        <w:rPr>
          <w:rFonts w:hint="eastAsia" w:eastAsia="宋体"/>
          <w:lang w:val="en-US" w:eastAsia="zh-CN"/>
        </w:rPr>
        <w:t>2217946</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eastAsiaTheme="minorEastAsia"/>
          <w:lang w:val="en-US" w:eastAsia="zh-CN"/>
        </w:rPr>
      </w:pPr>
      <w:r>
        <w:rPr>
          <w:rFonts w:hint="eastAsia"/>
        </w:rPr>
        <w:t>Module:</w:t>
      </w:r>
      <w:r>
        <w:rPr>
          <w:rFonts w:hint="eastAsia"/>
          <w:lang w:val="en-US" w:eastAsia="zh-CN"/>
        </w:rPr>
        <w:t>Corporate Governance</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eastAsia="宋体"/>
          <w:lang w:val="en-US" w:eastAsia="zh-CN"/>
        </w:rPr>
      </w:pPr>
      <w:r>
        <w:rPr>
          <w:rFonts w:hint="eastAsia"/>
        </w:rPr>
        <w:t>Module number:</w:t>
      </w:r>
      <w:r>
        <w:rPr>
          <w:rFonts w:hint="eastAsia" w:eastAsia="宋体"/>
          <w:lang w:val="en-US" w:eastAsia="zh-CN"/>
        </w:rPr>
        <w:t>BMMB7018</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eastAsia="宋体"/>
          <w:lang w:val="en-US" w:eastAsia="zh-CN"/>
        </w:rPr>
      </w:pPr>
      <w:r>
        <w:rPr>
          <w:rFonts w:hint="eastAsia"/>
        </w:rPr>
        <w:t xml:space="preserve">Program: </w:t>
      </w:r>
      <w:r>
        <w:rPr>
          <w:rFonts w:hint="eastAsia" w:eastAsia="宋体"/>
          <w:lang w:val="en-US" w:eastAsia="zh-CN"/>
        </w:rPr>
        <w:t>MSC</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eastAsia="宋体"/>
          <w:lang w:val="en-US" w:eastAsia="zh-CN"/>
        </w:rPr>
      </w:pPr>
      <w:r>
        <w:rPr>
          <w:rFonts w:hint="eastAsia"/>
        </w:rPr>
        <w:t>Lecturer：</w:t>
      </w:r>
      <w:r>
        <w:rPr>
          <w:rFonts w:hint="eastAsia" w:eastAsia="宋体"/>
          <w:lang w:val="en-US" w:eastAsia="zh-CN"/>
        </w:rPr>
        <w:t xml:space="preserve">Badir Miftah   </w:t>
      </w:r>
    </w:p>
    <w:p>
      <w:pPr>
        <w:jc w:val="center"/>
        <w:rPr>
          <w:rFonts w:hint="eastAsia"/>
          <w:lang w:val="en-US" w:eastAsia="zh-CN"/>
        </w:rPr>
      </w:pPr>
      <w:r>
        <w:rPr>
          <w:rFonts w:hint="eastAsia" w:ascii="HONOR Sans Design Demibold DISP" w:hAnsi="HONOR Sans Design Demibold DISP" w:eastAsia="HONOR Sans Design Demibold DISP" w:cs="HONOR Sans Design Demibold DISP"/>
          <w:b/>
          <w:bCs w:val="0"/>
          <w:sz w:val="36"/>
          <w:szCs w:val="36"/>
          <w:lang w:eastAsia="zh-CN"/>
        </w:rPr>
        <w:t>Earnings Management</w:t>
      </w:r>
      <w:bookmarkStart w:id="0" w:name="_GoBack"/>
      <w:bookmarkEnd w:id="0"/>
    </w:p>
    <w:p>
      <w:pPr>
        <w:rPr>
          <w:lang w:val="en-US" w:eastAsia="zh-CN"/>
        </w:rPr>
      </w:pPr>
      <w:r>
        <w:rPr>
          <w:rFonts w:hint="eastAsia"/>
          <w:lang w:val="en-US" w:eastAsia="zh-CN"/>
        </w:rPr>
        <w:t>C</w:t>
      </w:r>
      <w:r>
        <w:rPr>
          <w:lang w:val="en-US" w:eastAsia="zh-CN"/>
        </w:rPr>
        <w:t>ONTENT</w:t>
      </w:r>
    </w:p>
    <w:p>
      <w:pPr>
        <w:pStyle w:val="15"/>
        <w:numPr>
          <w:ilvl w:val="0"/>
          <w:numId w:val="1"/>
        </w:numPr>
        <w:outlineLvl w:val="0"/>
        <w:rPr>
          <w:lang w:val="en-US"/>
        </w:rPr>
      </w:pPr>
      <w:r>
        <w:rPr>
          <w:lang w:val="en-US"/>
        </w:rPr>
        <w:t>Introduction</w:t>
      </w:r>
    </w:p>
    <w:p>
      <w:pPr>
        <w:pStyle w:val="15"/>
        <w:numPr>
          <w:ilvl w:val="1"/>
          <w:numId w:val="1"/>
        </w:numPr>
        <w:outlineLvl w:val="1"/>
        <w:rPr>
          <w:lang w:val="en-US"/>
        </w:rPr>
      </w:pPr>
      <w:r>
        <w:rPr>
          <w:lang w:val="en-US"/>
        </w:rPr>
        <w:t>Earnings Management Definition</w:t>
      </w:r>
    </w:p>
    <w:p>
      <w:pPr>
        <w:pStyle w:val="15"/>
        <w:numPr>
          <w:ilvl w:val="1"/>
          <w:numId w:val="1"/>
        </w:numPr>
        <w:outlineLvl w:val="1"/>
        <w:rPr>
          <w:lang w:val="en-US"/>
        </w:rPr>
      </w:pPr>
      <w:r>
        <w:rPr>
          <w:lang w:val="en-US"/>
        </w:rPr>
        <w:t>Significance of the Subject in Accounting and Finance</w:t>
      </w:r>
    </w:p>
    <w:p>
      <w:pPr>
        <w:pStyle w:val="15"/>
        <w:numPr>
          <w:ilvl w:val="1"/>
          <w:numId w:val="1"/>
        </w:numPr>
        <w:outlineLvl w:val="1"/>
        <w:rPr>
          <w:lang w:val="en-US"/>
        </w:rPr>
      </w:pPr>
      <w:r>
        <w:rPr>
          <w:rFonts w:hint="eastAsia"/>
          <w:lang w:val="en-US" w:eastAsia="zh-CN"/>
        </w:rPr>
        <w:t>Outline</w:t>
      </w:r>
      <w:r>
        <w:rPr>
          <w:lang w:val="en-US" w:eastAsia="zh-CN"/>
        </w:rPr>
        <w:t xml:space="preserve"> </w:t>
      </w:r>
      <w:r>
        <w:rPr>
          <w:lang w:val="en-US"/>
        </w:rPr>
        <w:t>of the Paper</w:t>
      </w:r>
    </w:p>
    <w:p>
      <w:pPr>
        <w:rPr>
          <w:lang w:val="en-US" w:eastAsia="zh-CN"/>
        </w:rPr>
      </w:pPr>
    </w:p>
    <w:p>
      <w:pPr>
        <w:pStyle w:val="15"/>
        <w:numPr>
          <w:ilvl w:val="0"/>
          <w:numId w:val="1"/>
        </w:numPr>
        <w:rPr>
          <w:lang w:val="en-US" w:eastAsia="zh-CN"/>
        </w:rPr>
      </w:pPr>
      <w:r>
        <w:rPr>
          <w:lang w:val="en-US" w:eastAsia="zh-CN"/>
        </w:rPr>
        <w:t>Literature Review</w:t>
      </w:r>
    </w:p>
    <w:p>
      <w:pPr>
        <w:pStyle w:val="15"/>
        <w:numPr>
          <w:ilvl w:val="1"/>
          <w:numId w:val="1"/>
        </w:numPr>
        <w:rPr>
          <w:lang w:val="en-US" w:eastAsia="zh-CN"/>
        </w:rPr>
      </w:pPr>
      <w:r>
        <w:rPr>
          <w:lang w:val="en-US" w:eastAsia="zh-CN"/>
        </w:rPr>
        <w:t>The Histories of Earnings Management</w:t>
      </w:r>
    </w:p>
    <w:p>
      <w:pPr>
        <w:pStyle w:val="15"/>
        <w:numPr>
          <w:ilvl w:val="1"/>
          <w:numId w:val="1"/>
        </w:numPr>
        <w:rPr>
          <w:lang w:val="en-US" w:eastAsia="zh-CN"/>
        </w:rPr>
      </w:pPr>
      <w:r>
        <w:rPr>
          <w:lang w:val="en-US" w:eastAsia="zh-CN"/>
        </w:rPr>
        <w:t>Principal Theories and Ideas</w:t>
      </w:r>
    </w:p>
    <w:p>
      <w:pPr>
        <w:pStyle w:val="15"/>
        <w:numPr>
          <w:ilvl w:val="2"/>
          <w:numId w:val="1"/>
        </w:numPr>
        <w:rPr>
          <w:lang w:val="en-US" w:eastAsia="zh-CN"/>
        </w:rPr>
      </w:pPr>
      <w:r>
        <w:rPr>
          <w:lang w:val="en-US" w:eastAsia="zh-CN"/>
        </w:rPr>
        <w:t>Positive Accounting Principles</w:t>
      </w:r>
    </w:p>
    <w:p>
      <w:pPr>
        <w:pStyle w:val="15"/>
        <w:numPr>
          <w:ilvl w:val="2"/>
          <w:numId w:val="1"/>
        </w:numPr>
        <w:rPr>
          <w:lang w:val="en-US" w:eastAsia="zh-CN"/>
        </w:rPr>
      </w:pPr>
      <w:r>
        <w:rPr>
          <w:lang w:val="en-US" w:eastAsia="zh-CN"/>
        </w:rPr>
        <w:t>The Agency Hypothesis</w:t>
      </w:r>
    </w:p>
    <w:p>
      <w:pPr>
        <w:pStyle w:val="15"/>
        <w:numPr>
          <w:ilvl w:val="2"/>
          <w:numId w:val="1"/>
        </w:numPr>
        <w:rPr>
          <w:lang w:val="en-US" w:eastAsia="zh-CN"/>
        </w:rPr>
      </w:pPr>
      <w:r>
        <w:rPr>
          <w:lang w:val="en-US" w:eastAsia="zh-CN"/>
        </w:rPr>
        <w:t>Stakeholder Hypothesis</w:t>
      </w:r>
    </w:p>
    <w:p>
      <w:pPr>
        <w:pStyle w:val="15"/>
        <w:numPr>
          <w:ilvl w:val="1"/>
          <w:numId w:val="1"/>
        </w:numPr>
        <w:rPr>
          <w:lang w:val="en-US" w:eastAsia="zh-CN"/>
        </w:rPr>
      </w:pPr>
      <w:r>
        <w:rPr>
          <w:lang w:val="en-US" w:eastAsia="zh-CN"/>
        </w:rPr>
        <w:t>Influencing Factors on Earnings Management</w:t>
      </w:r>
    </w:p>
    <w:p>
      <w:pPr>
        <w:pStyle w:val="15"/>
        <w:numPr>
          <w:ilvl w:val="2"/>
          <w:numId w:val="1"/>
        </w:numPr>
        <w:rPr>
          <w:lang w:val="en-US" w:eastAsia="zh-CN"/>
        </w:rPr>
      </w:pPr>
      <w:r>
        <w:rPr>
          <w:lang w:val="en-US" w:eastAsia="zh-CN"/>
        </w:rPr>
        <w:t>Managerial Incentives</w:t>
      </w:r>
    </w:p>
    <w:p>
      <w:pPr>
        <w:pStyle w:val="15"/>
        <w:numPr>
          <w:ilvl w:val="2"/>
          <w:numId w:val="1"/>
        </w:numPr>
        <w:rPr>
          <w:lang w:val="en-US" w:eastAsia="zh-CN"/>
        </w:rPr>
      </w:pPr>
      <w:r>
        <w:rPr>
          <w:lang w:val="en-US" w:eastAsia="zh-CN"/>
        </w:rPr>
        <w:t>Market Pressures</w:t>
      </w:r>
    </w:p>
    <w:p>
      <w:pPr>
        <w:pStyle w:val="15"/>
        <w:numPr>
          <w:ilvl w:val="2"/>
          <w:numId w:val="1"/>
        </w:numPr>
        <w:rPr>
          <w:lang w:val="en-US" w:eastAsia="zh-CN"/>
        </w:rPr>
      </w:pPr>
      <w:r>
        <w:rPr>
          <w:lang w:val="en-US" w:eastAsia="zh-CN"/>
        </w:rPr>
        <w:t>Regulatory Conditions</w:t>
      </w:r>
    </w:p>
    <w:p>
      <w:pPr>
        <w:rPr>
          <w:lang w:val="en-US" w:eastAsia="zh-CN"/>
        </w:rPr>
      </w:pPr>
    </w:p>
    <w:p>
      <w:pPr>
        <w:pStyle w:val="15"/>
        <w:numPr>
          <w:ilvl w:val="0"/>
          <w:numId w:val="1"/>
        </w:numPr>
        <w:rPr>
          <w:lang w:val="en-US" w:eastAsia="zh-CN"/>
        </w:rPr>
      </w:pPr>
      <w:r>
        <w:rPr>
          <w:lang w:val="en-US" w:eastAsia="zh-CN"/>
        </w:rPr>
        <w:t>Earnings Management Techniques</w:t>
      </w:r>
    </w:p>
    <w:p>
      <w:pPr>
        <w:pStyle w:val="15"/>
        <w:numPr>
          <w:ilvl w:val="1"/>
          <w:numId w:val="1"/>
        </w:numPr>
        <w:rPr>
          <w:lang w:val="en-US" w:eastAsia="zh-CN"/>
        </w:rPr>
      </w:pPr>
      <w:r>
        <w:rPr>
          <w:lang w:val="en-US" w:eastAsia="zh-CN"/>
        </w:rPr>
        <w:t>Classification of Profit Management Methodologies</w:t>
      </w:r>
    </w:p>
    <w:p>
      <w:pPr>
        <w:pStyle w:val="15"/>
        <w:numPr>
          <w:ilvl w:val="1"/>
          <w:numId w:val="1"/>
        </w:numPr>
        <w:rPr>
          <w:lang w:val="en-US" w:eastAsia="zh-CN"/>
        </w:rPr>
      </w:pPr>
      <w:r>
        <w:rPr>
          <w:lang w:val="en-US"/>
        </w:rPr>
        <w:t>Accrual-based Earnings Management techniques</w:t>
      </w:r>
    </w:p>
    <w:p>
      <w:pPr>
        <w:pStyle w:val="15"/>
        <w:numPr>
          <w:ilvl w:val="1"/>
          <w:numId w:val="1"/>
        </w:numPr>
        <w:rPr>
          <w:lang w:val="en-US" w:eastAsia="zh-CN"/>
        </w:rPr>
      </w:pPr>
      <w:r>
        <w:rPr>
          <w:lang w:val="en-US" w:eastAsia="zh-CN"/>
        </w:rPr>
        <w:t>Earnings Management Strategies</w:t>
      </w:r>
    </w:p>
    <w:p>
      <w:pPr>
        <w:rPr>
          <w:lang w:val="en-US" w:eastAsia="zh-CN"/>
        </w:rPr>
      </w:pPr>
    </w:p>
    <w:p>
      <w:pPr>
        <w:pStyle w:val="15"/>
        <w:numPr>
          <w:ilvl w:val="0"/>
          <w:numId w:val="1"/>
        </w:numPr>
        <w:rPr>
          <w:lang w:val="en-US" w:eastAsia="zh-CN"/>
        </w:rPr>
      </w:pPr>
      <w:r>
        <w:rPr>
          <w:lang w:val="en-US" w:eastAsia="zh-CN"/>
        </w:rPr>
        <w:t>Case Study: Tesco Scandal in 2014</w:t>
      </w:r>
    </w:p>
    <w:p>
      <w:pPr>
        <w:pStyle w:val="15"/>
        <w:numPr>
          <w:ilvl w:val="1"/>
          <w:numId w:val="1"/>
        </w:numPr>
        <w:rPr>
          <w:lang w:val="en-US" w:eastAsia="zh-CN"/>
        </w:rPr>
      </w:pPr>
      <w:r>
        <w:rPr>
          <w:lang w:val="en-US" w:eastAsia="zh-CN"/>
        </w:rPr>
        <w:t>Utility Theory and Profit Management</w:t>
      </w:r>
    </w:p>
    <w:p>
      <w:pPr>
        <w:pStyle w:val="15"/>
        <w:numPr>
          <w:ilvl w:val="1"/>
          <w:numId w:val="1"/>
        </w:numPr>
        <w:rPr>
          <w:lang w:val="en-US" w:eastAsia="zh-CN"/>
        </w:rPr>
      </w:pPr>
      <w:r>
        <w:rPr>
          <w:rFonts w:hint="eastAsia"/>
          <w:lang w:val="en-US" w:eastAsia="zh-CN"/>
        </w:rPr>
        <w:t>Consequences</w:t>
      </w:r>
      <w:r>
        <w:rPr>
          <w:lang w:val="en-US" w:eastAsia="zh-CN"/>
        </w:rPr>
        <w:t xml:space="preserve"> for Stakeholders</w:t>
      </w:r>
    </w:p>
    <w:p>
      <w:pPr>
        <w:pStyle w:val="15"/>
        <w:numPr>
          <w:ilvl w:val="1"/>
          <w:numId w:val="1"/>
        </w:numPr>
        <w:rPr>
          <w:lang w:val="en-US" w:eastAsia="zh-CN"/>
        </w:rPr>
      </w:pPr>
      <w:r>
        <w:rPr>
          <w:lang w:val="en-US" w:eastAsia="zh-CN"/>
        </w:rPr>
        <w:t>Act Utilitarianism Evaluation</w:t>
      </w:r>
    </w:p>
    <w:p>
      <w:pPr>
        <w:pStyle w:val="15"/>
        <w:numPr>
          <w:ilvl w:val="1"/>
          <w:numId w:val="1"/>
        </w:numPr>
        <w:rPr>
          <w:lang w:val="en-US" w:eastAsia="zh-CN"/>
        </w:rPr>
      </w:pPr>
      <w:r>
        <w:rPr>
          <w:lang w:val="en-US" w:eastAsia="zh-CN"/>
        </w:rPr>
        <w:t>Rule Utilitarianism Evaluation</w:t>
      </w:r>
    </w:p>
    <w:p>
      <w:pPr>
        <w:pStyle w:val="15"/>
        <w:numPr>
          <w:ilvl w:val="1"/>
          <w:numId w:val="1"/>
        </w:numPr>
        <w:rPr>
          <w:lang w:val="en-US" w:eastAsia="zh-CN"/>
        </w:rPr>
      </w:pPr>
      <w:r>
        <w:rPr>
          <w:lang w:val="en-US" w:eastAsia="zh-CN"/>
        </w:rPr>
        <w:t xml:space="preserve">Appropriateness of Tesco's Code of Conduct </w:t>
      </w:r>
    </w:p>
    <w:p>
      <w:pPr>
        <w:rPr>
          <w:lang w:val="en-US" w:eastAsia="zh-CN"/>
        </w:rPr>
      </w:pPr>
    </w:p>
    <w:p>
      <w:pPr>
        <w:pStyle w:val="15"/>
        <w:numPr>
          <w:ilvl w:val="0"/>
          <w:numId w:val="1"/>
        </w:numPr>
        <w:rPr>
          <w:lang w:val="en-US" w:eastAsia="zh-CN"/>
        </w:rPr>
      </w:pPr>
      <w:r>
        <w:rPr>
          <w:lang w:val="en-US" w:eastAsia="zh-CN"/>
        </w:rPr>
        <w:t>Regulatory Framework and the Detection of Earnings Management</w:t>
      </w:r>
    </w:p>
    <w:p>
      <w:pPr>
        <w:pStyle w:val="15"/>
        <w:numPr>
          <w:ilvl w:val="1"/>
          <w:numId w:val="1"/>
        </w:numPr>
        <w:rPr>
          <w:lang w:val="en-US" w:eastAsia="zh-CN"/>
        </w:rPr>
      </w:pPr>
      <w:r>
        <w:rPr>
          <w:lang w:val="en-US" w:eastAsia="zh-CN"/>
        </w:rPr>
        <w:t>Corporate Governance Structure in the UK</w:t>
      </w:r>
    </w:p>
    <w:p>
      <w:pPr>
        <w:pStyle w:val="15"/>
        <w:numPr>
          <w:ilvl w:val="1"/>
          <w:numId w:val="1"/>
        </w:numPr>
        <w:rPr>
          <w:lang w:val="en-US" w:eastAsia="zh-CN"/>
        </w:rPr>
      </w:pPr>
      <w:r>
        <w:rPr>
          <w:rFonts w:hint="eastAsia"/>
          <w:lang w:val="en-US" w:eastAsia="zh-CN"/>
        </w:rPr>
        <w:t xml:space="preserve"> </w:t>
      </w:r>
      <w:r>
        <w:rPr>
          <w:lang w:val="en-US" w:eastAsia="zh-CN"/>
        </w:rPr>
        <w:t>Recommendations on structure improvement</w:t>
      </w:r>
    </w:p>
    <w:p>
      <w:pPr>
        <w:rPr>
          <w:lang w:val="en-US" w:eastAsia="zh-CN"/>
        </w:rPr>
      </w:pPr>
    </w:p>
    <w:p>
      <w:pPr>
        <w:pStyle w:val="15"/>
        <w:numPr>
          <w:ilvl w:val="0"/>
          <w:numId w:val="1"/>
        </w:numPr>
        <w:rPr>
          <w:lang w:val="en-US" w:eastAsia="zh-CN"/>
        </w:rPr>
      </w:pPr>
      <w:r>
        <w:rPr>
          <w:rFonts w:hint="eastAsia"/>
          <w:lang w:val="en-US" w:eastAsia="zh-CN"/>
        </w:rPr>
        <w:t>C</w:t>
      </w:r>
      <w:r>
        <w:rPr>
          <w:lang w:val="en-US" w:eastAsia="zh-CN"/>
        </w:rPr>
        <w:t>onclusion</w:t>
      </w:r>
    </w:p>
    <w:p>
      <w:pPr>
        <w:rPr>
          <w:lang w:val="en-US" w:eastAsia="zh-CN"/>
        </w:rPr>
      </w:pPr>
    </w:p>
    <w:p>
      <w:pPr>
        <w:rPr>
          <w:lang w:val="en-US" w:eastAsia="zh-CN"/>
        </w:rPr>
      </w:pPr>
      <w:r>
        <w:rPr>
          <w:rFonts w:hint="eastAsia"/>
          <w:lang w:val="en-US" w:eastAsia="zh-CN"/>
        </w:rPr>
        <w:t>R</w:t>
      </w:r>
      <w:r>
        <w:rPr>
          <w:lang w:val="en-US" w:eastAsia="zh-CN"/>
        </w:rPr>
        <w:t>eference List</w:t>
      </w:r>
    </w:p>
    <w:p>
      <w:pPr>
        <w:rPr>
          <w:lang w:val="en-US" w:eastAsia="zh-CN"/>
        </w:rPr>
      </w:pPr>
    </w:p>
    <w:p>
      <w:pPr>
        <w:rPr>
          <w:lang w:val="en-US" w:eastAsia="zh-CN"/>
        </w:rPr>
      </w:pPr>
      <w:r>
        <w:rPr>
          <w:lang w:val="en-US" w:eastAsia="zh-CN"/>
        </w:rPr>
        <w:br w:type="page"/>
      </w:r>
    </w:p>
    <w:p>
      <w:pPr>
        <w:pStyle w:val="15"/>
        <w:numPr>
          <w:ilvl w:val="0"/>
          <w:numId w:val="2"/>
        </w:numPr>
        <w:outlineLvl w:val="0"/>
        <w:rPr>
          <w:lang w:val="en-US"/>
        </w:rPr>
      </w:pPr>
      <w:r>
        <w:rPr>
          <w:lang w:val="en-US"/>
        </w:rPr>
        <w:t>Introduction</w:t>
      </w:r>
    </w:p>
    <w:p>
      <w:pPr>
        <w:rPr>
          <w:lang w:val="en-US" w:eastAsia="zh-CN"/>
        </w:rPr>
      </w:pPr>
      <w:r>
        <w:rPr>
          <w:lang w:val="en-US" w:eastAsia="zh-CN"/>
        </w:rPr>
        <w:t>Earnings management is a pervasive and hotly contested issue in the disciplines of accounting and finance, since it has important consequences for the accuracy of financial reporting and the stability of financial markets. In this part, we address earnings management, its significance in the context of accounting and finance, and the purpose, objectives, and organisation of the paper.</w:t>
      </w:r>
    </w:p>
    <w:p>
      <w:pPr>
        <w:rPr>
          <w:lang w:val="en-US" w:eastAsia="zh-CN"/>
        </w:rPr>
      </w:pPr>
    </w:p>
    <w:p>
      <w:pPr>
        <w:pStyle w:val="15"/>
        <w:numPr>
          <w:ilvl w:val="1"/>
          <w:numId w:val="2"/>
        </w:numPr>
        <w:outlineLvl w:val="1"/>
        <w:rPr>
          <w:lang w:val="en-US"/>
        </w:rPr>
      </w:pPr>
      <w:r>
        <w:rPr>
          <w:lang w:val="en-US"/>
        </w:rPr>
        <w:t>Earnings Management Definition</w:t>
      </w:r>
    </w:p>
    <w:p>
      <w:pPr>
        <w:rPr>
          <w:lang w:val="en-US" w:eastAsia="zh-CN"/>
        </w:rPr>
      </w:pPr>
    </w:p>
    <w:p>
      <w:pPr>
        <w:rPr>
          <w:lang w:val="en-US" w:eastAsia="zh-CN"/>
        </w:rPr>
      </w:pPr>
      <w:r>
        <w:rPr>
          <w:lang w:val="en-US" w:eastAsia="zh-CN"/>
        </w:rPr>
        <w:t>Earnings management refers to the practise of changing financial statements to display a more favourable financial image than a company's true financial condition. This manipulation may entail modifying accounting procedures, estimations, or judgements to affect reported results, typically with the intent of matching market expectations, attaining specific financial goals, or affecting contractual outcomes. Earnings management can take different forms, such as income smoothing, revenue recognition, and cost categorization, and can be conducted within the confines of accounting standards (aggressive accounting) or in violation of these regulations. (fraudulent accounting).</w:t>
      </w:r>
    </w:p>
    <w:p>
      <w:pPr>
        <w:rPr>
          <w:lang w:val="en-US" w:eastAsia="zh-CN"/>
        </w:rPr>
      </w:pPr>
    </w:p>
    <w:p>
      <w:pPr>
        <w:pStyle w:val="15"/>
        <w:numPr>
          <w:ilvl w:val="1"/>
          <w:numId w:val="2"/>
        </w:numPr>
        <w:outlineLvl w:val="1"/>
        <w:rPr>
          <w:lang w:val="en-US"/>
        </w:rPr>
      </w:pPr>
      <w:r>
        <w:rPr>
          <w:lang w:val="en-US"/>
        </w:rPr>
        <w:t>Significance of the Subject in Accounting and Finance</w:t>
      </w:r>
    </w:p>
    <w:p>
      <w:pPr>
        <w:rPr>
          <w:lang w:val="en-US" w:eastAsia="zh-CN"/>
        </w:rPr>
      </w:pPr>
    </w:p>
    <w:p>
      <w:pPr>
        <w:rPr>
          <w:lang w:val="en-US" w:eastAsia="zh-CN"/>
        </w:rPr>
      </w:pPr>
      <w:r>
        <w:rPr>
          <w:lang w:val="en-US" w:eastAsia="zh-CN"/>
        </w:rPr>
        <w:t>Earnings management is an extremely important issue in accounting and finance for a number of reasons.</w:t>
      </w:r>
    </w:p>
    <w:p>
      <w:pPr>
        <w:rPr>
          <w:lang w:val="en-US" w:eastAsia="zh-CN"/>
        </w:rPr>
      </w:pPr>
    </w:p>
    <w:p>
      <w:pPr>
        <w:rPr>
          <w:lang w:val="en-US" w:eastAsia="zh-CN"/>
        </w:rPr>
      </w:pPr>
      <w:r>
        <w:rPr>
          <w:lang w:val="en-US" w:eastAsia="zh-CN"/>
        </w:rPr>
        <w:t>Accurate and honest financial reporting is essential for sustaining investor confidence and establishing trust in financial markets. This trust is undermined by earnings management, which conceals a company's genuine financial status and performance, potentially leading to misguided investment decisions and financial losses for investors.</w:t>
      </w:r>
    </w:p>
    <w:p>
      <w:pPr>
        <w:rPr>
          <w:lang w:val="en-US" w:eastAsia="zh-CN"/>
        </w:rPr>
      </w:pPr>
    </w:p>
    <w:p>
      <w:pPr>
        <w:rPr>
          <w:lang w:val="en-US" w:eastAsia="zh-CN"/>
        </w:rPr>
      </w:pPr>
      <w:r>
        <w:rPr>
          <w:lang w:val="en-US" w:eastAsia="zh-CN"/>
        </w:rPr>
        <w:t>Accounting rules and regulations, such as the Generally Accepted Accounting Principles (GAAP) and the International Financial Reporting rules (IFRS), are intended to assure the comparability and credibility of financial accounts. These requirements may be violated by earnings management strategies, resulting in regulatory penalties, reputational harm, and diminished financial reporting credibility.</w:t>
      </w:r>
    </w:p>
    <w:p>
      <w:pPr>
        <w:rPr>
          <w:lang w:val="en-US" w:eastAsia="zh-CN"/>
        </w:rPr>
      </w:pPr>
    </w:p>
    <w:p>
      <w:pPr>
        <w:rPr>
          <w:lang w:val="en-US" w:eastAsia="zh-CN"/>
        </w:rPr>
      </w:pPr>
      <w:r>
        <w:rPr>
          <w:lang w:val="en-US" w:eastAsia="zh-CN"/>
        </w:rPr>
        <w:t>Earnings management raises questions regarding the efficacy of corporate governance institutions, such as the monitoring of boards of directors, audit committees, and external auditors. The predominance of earnings management may imply flaws in internal controls, ethical culture, and accountability systems, necessitating enhancements to corporate governance practises.</w:t>
      </w:r>
    </w:p>
    <w:p>
      <w:pPr>
        <w:rPr>
          <w:lang w:val="en-US" w:eastAsia="zh-CN"/>
        </w:rPr>
      </w:pPr>
    </w:p>
    <w:p>
      <w:pPr>
        <w:rPr>
          <w:lang w:val="en-US" w:eastAsia="zh-CN"/>
        </w:rPr>
      </w:pPr>
      <w:r>
        <w:rPr>
          <w:lang w:val="en-US" w:eastAsia="zh-CN"/>
        </w:rPr>
        <w:t>Earnings management presents accounting and financial professionals with ethical challenges, since it may compromise their professional integrity, objectivity, and independence. The ethical concerns of earnings management extend beyond the level of the person, influencing the view of the profession and the accounting and financial business.</w:t>
      </w:r>
    </w:p>
    <w:p>
      <w:pPr>
        <w:rPr>
          <w:lang w:val="en-US" w:eastAsia="zh-CN"/>
        </w:rPr>
      </w:pPr>
    </w:p>
    <w:p>
      <w:pPr>
        <w:pStyle w:val="15"/>
        <w:numPr>
          <w:ilvl w:val="1"/>
          <w:numId w:val="2"/>
        </w:numPr>
        <w:outlineLvl w:val="1"/>
        <w:rPr>
          <w:lang w:val="en-US"/>
        </w:rPr>
      </w:pPr>
      <w:r>
        <w:rPr>
          <w:rFonts w:hint="eastAsia"/>
          <w:lang w:val="en-US" w:eastAsia="zh-CN"/>
        </w:rPr>
        <w:t>Outline</w:t>
      </w:r>
      <w:r>
        <w:rPr>
          <w:lang w:val="en-US" w:eastAsia="zh-CN"/>
        </w:rPr>
        <w:t xml:space="preserve"> </w:t>
      </w:r>
      <w:r>
        <w:rPr>
          <w:lang w:val="en-US"/>
        </w:rPr>
        <w:t>of the Paper</w:t>
      </w:r>
    </w:p>
    <w:p>
      <w:pPr>
        <w:rPr>
          <w:lang w:val="en-US" w:eastAsia="zh-CN"/>
        </w:rPr>
      </w:pPr>
    </w:p>
    <w:p>
      <w:pPr>
        <w:rPr>
          <w:lang w:val="en-US" w:eastAsia="zh-CN"/>
        </w:rPr>
      </w:pPr>
      <w:r>
        <w:rPr>
          <w:lang w:val="en-US" w:eastAsia="zh-CN"/>
        </w:rPr>
        <w:t>This study aims to give a thorough knowledge of earnings management, its consequences for accounting and finance, and the measures used to limit the risks involved with this practise. The following are the paper's objectives:</w:t>
      </w:r>
    </w:p>
    <w:p>
      <w:pPr>
        <w:rPr>
          <w:lang w:val="en-US" w:eastAsia="zh-CN"/>
        </w:rPr>
      </w:pPr>
    </w:p>
    <w:p>
      <w:pPr>
        <w:rPr>
          <w:lang w:val="en-US" w:eastAsia="zh-CN"/>
        </w:rPr>
      </w:pPr>
      <w:r>
        <w:rPr>
          <w:lang w:val="en-US" w:eastAsia="zh-CN"/>
        </w:rPr>
        <w:t>To investigate the many tactics and procedures employed in earnings management, differentiating aggressive accounting practises from fraudulent accounting.</w:t>
      </w:r>
    </w:p>
    <w:p>
      <w:pPr>
        <w:rPr>
          <w:lang w:val="en-US" w:eastAsia="zh-CN"/>
        </w:rPr>
      </w:pPr>
      <w:r>
        <w:rPr>
          <w:lang w:val="en-US" w:eastAsia="zh-CN"/>
        </w:rPr>
        <w:t>Examine the reasons and incentives underlying earnings management, such as the influence of market expectations, managerial remuneration, and contractual duties.</w:t>
      </w:r>
    </w:p>
    <w:p>
      <w:pPr>
        <w:rPr>
          <w:lang w:val="en-US" w:eastAsia="zh-CN"/>
        </w:rPr>
      </w:pPr>
      <w:r>
        <w:rPr>
          <w:lang w:val="en-US" w:eastAsia="zh-CN"/>
        </w:rPr>
        <w:t>To examine the influence of earnings management on investor confidence, regulatory compliance, corporate governance, and ethical issues in the accounting and finance profession.</w:t>
      </w:r>
    </w:p>
    <w:p>
      <w:pPr>
        <w:rPr>
          <w:lang w:val="en-US" w:eastAsia="zh-CN"/>
        </w:rPr>
      </w:pPr>
    </w:p>
    <w:p>
      <w:pPr>
        <w:rPr>
          <w:lang w:val="en-US" w:eastAsia="zh-CN"/>
        </w:rPr>
      </w:pPr>
      <w:r>
        <w:rPr>
          <w:lang w:val="en-US" w:eastAsia="zh-CN"/>
        </w:rPr>
        <w:t>Evaluating the efficacy of many tactics and approaches for managing the risks connected with profit management, such as accounting standard changes, corporate governance reforms, and ethical education.</w:t>
      </w:r>
    </w:p>
    <w:p>
      <w:pPr>
        <w:rPr>
          <w:lang w:val="en-US" w:eastAsia="zh-CN"/>
        </w:rPr>
      </w:pPr>
    </w:p>
    <w:p>
      <w:pPr>
        <w:rPr>
          <w:lang w:val="en-US" w:eastAsia="zh-CN"/>
        </w:rPr>
      </w:pPr>
      <w:r>
        <w:rPr>
          <w:rFonts w:hint="eastAsia"/>
          <w:lang w:val="en-US" w:eastAsia="zh-CN"/>
        </w:rPr>
        <w:t>I</w:t>
      </w:r>
      <w:r>
        <w:rPr>
          <w:lang w:val="en-US" w:eastAsia="zh-CN"/>
        </w:rPr>
        <w:t>n Section 2, a literature review discusses the history of earnings management, principal theories and ideas and Factors Influencing Earnings Management. The Classification of earnings management methodologies, accrual based techniques and other earnings management techniques are discussed in Section 3. The TESCO scandal case study is expressed in Section 4. The UK corporate regulatory framework and recommendations on structure improvement is discussed in Section 5.</w:t>
      </w:r>
    </w:p>
    <w:p>
      <w:pPr>
        <w:rPr>
          <w:lang w:val="en-US" w:eastAsia="zh-CN"/>
        </w:rPr>
      </w:pPr>
      <w:r>
        <w:rPr>
          <w:lang w:val="en-US" w:eastAsia="zh-CN"/>
        </w:rPr>
        <w:br w:type="page"/>
      </w:r>
    </w:p>
    <w:p>
      <w:pPr>
        <w:pStyle w:val="15"/>
        <w:numPr>
          <w:ilvl w:val="0"/>
          <w:numId w:val="2"/>
        </w:numPr>
        <w:rPr>
          <w:lang w:val="en-US" w:eastAsia="zh-CN"/>
        </w:rPr>
      </w:pPr>
      <w:r>
        <w:rPr>
          <w:lang w:val="en-US" w:eastAsia="zh-CN"/>
        </w:rPr>
        <w:t>Literature Review</w:t>
      </w:r>
    </w:p>
    <w:p>
      <w:pPr>
        <w:rPr>
          <w:lang w:val="en-US" w:eastAsia="zh-CN"/>
        </w:rPr>
      </w:pPr>
    </w:p>
    <w:p>
      <w:pPr>
        <w:rPr>
          <w:lang w:val="en-US" w:eastAsia="zh-CN"/>
        </w:rPr>
      </w:pPr>
      <w:r>
        <w:rPr>
          <w:lang w:val="en-US" w:eastAsia="zh-CN"/>
        </w:rPr>
        <w:t>Earnings management has attracted substantial academic inquiry and discussion in the domains of accounting and finance for decades. The purpose of this literature review is to offer an overview of the historical backdrop of earnings management, analyse major ideas and concepts associated with the phenomena, and emphasise elements that impact earnings management practises.</w:t>
      </w:r>
    </w:p>
    <w:p>
      <w:pPr>
        <w:rPr>
          <w:lang w:val="en-US" w:eastAsia="zh-CN"/>
        </w:rPr>
      </w:pPr>
    </w:p>
    <w:p>
      <w:pPr>
        <w:pStyle w:val="15"/>
        <w:numPr>
          <w:ilvl w:val="1"/>
          <w:numId w:val="2"/>
        </w:numPr>
        <w:rPr>
          <w:lang w:val="en-US" w:eastAsia="zh-CN"/>
        </w:rPr>
      </w:pPr>
      <w:r>
        <w:rPr>
          <w:lang w:val="en-US" w:eastAsia="zh-CN"/>
        </w:rPr>
        <w:t>The Histories of Earnings Management</w:t>
      </w:r>
    </w:p>
    <w:p>
      <w:pPr>
        <w:rPr>
          <w:lang w:val="en-US" w:eastAsia="zh-CN"/>
        </w:rPr>
      </w:pPr>
    </w:p>
    <w:p>
      <w:pPr>
        <w:rPr>
          <w:lang w:val="en-US" w:eastAsia="zh-CN"/>
        </w:rPr>
      </w:pPr>
      <w:r>
        <w:rPr>
          <w:lang w:val="en-US" w:eastAsia="zh-CN"/>
        </w:rPr>
        <w:t>Earnings management may be traced back to the earliest days of financial reporting, when corporations began to see the benefits of presenting stakeholders with a more favourable financial image. However, it wasn't until the 1960s and 1970s that scholars began methodically investigating the topic, concentrating on the ramifications of accounting decisions and discretion. (Watts &amp; Zimmerman, 1978; Healy &amp; Wahlen, 1999). After high-profile corporate scandals such as Enron and WorldCom, which raised questions about the accuracy of financial reporting and the efficacy of regulatory supervision, the focus on profits management increased. (Leuz, Nanda, &amp; Wysocki, 2003).</w:t>
      </w:r>
    </w:p>
    <w:p>
      <w:pPr>
        <w:rPr>
          <w:lang w:val="en-US" w:eastAsia="zh-CN"/>
        </w:rPr>
      </w:pPr>
    </w:p>
    <w:p>
      <w:pPr>
        <w:pStyle w:val="15"/>
        <w:numPr>
          <w:ilvl w:val="1"/>
          <w:numId w:val="2"/>
        </w:numPr>
        <w:rPr>
          <w:lang w:val="en-US" w:eastAsia="zh-CN"/>
        </w:rPr>
      </w:pPr>
      <w:r>
        <w:rPr>
          <w:lang w:val="en-US" w:eastAsia="zh-CN"/>
        </w:rPr>
        <w:t>Principal Theories and Ideas</w:t>
      </w:r>
    </w:p>
    <w:p>
      <w:pPr>
        <w:rPr>
          <w:lang w:val="en-US" w:eastAsia="zh-CN"/>
        </w:rPr>
      </w:pPr>
    </w:p>
    <w:p>
      <w:pPr>
        <w:rPr>
          <w:lang w:val="en-US" w:eastAsia="zh-CN"/>
        </w:rPr>
      </w:pPr>
      <w:r>
        <w:rPr>
          <w:lang w:val="en-US" w:eastAsia="zh-CN"/>
        </w:rPr>
        <w:t>Various ideas and concepts, including Positive Accounting Theory, Agency Theory, and Stakeholder Theory, have arisen in the literature to explain and analyse profits management.</w:t>
      </w:r>
    </w:p>
    <w:p>
      <w:pPr>
        <w:rPr>
          <w:lang w:val="en-US" w:eastAsia="zh-CN"/>
        </w:rPr>
      </w:pPr>
    </w:p>
    <w:p>
      <w:pPr>
        <w:pStyle w:val="15"/>
        <w:numPr>
          <w:ilvl w:val="2"/>
          <w:numId w:val="2"/>
        </w:numPr>
        <w:rPr>
          <w:lang w:val="en-US" w:eastAsia="zh-CN"/>
        </w:rPr>
      </w:pPr>
      <w:r>
        <w:rPr>
          <w:lang w:val="en-US" w:eastAsia="zh-CN"/>
        </w:rPr>
        <w:t>Positive Accounting Principles</w:t>
      </w:r>
    </w:p>
    <w:p>
      <w:pPr>
        <w:rPr>
          <w:lang w:val="en-US" w:eastAsia="zh-CN"/>
        </w:rPr>
      </w:pPr>
    </w:p>
    <w:p>
      <w:pPr>
        <w:rPr>
          <w:lang w:val="en-US" w:eastAsia="zh-CN"/>
        </w:rPr>
      </w:pPr>
      <w:r>
        <w:rPr>
          <w:lang w:val="en-US" w:eastAsia="zh-CN"/>
        </w:rPr>
        <w:t>Positive Accounting Theory (PAT) provides a framework for understanding the motives underlying accounting decisions and the repercussions of these decisions for various stakeholders. (Watts &amp; Zimmerman, 1978). The PAT postulates that managers exercise their discretion in financial reporting to maximise their personal utility, typically in reaction to market forces, contractual responsibilities, or regulatory restrictions. This hypothesis helps to understand the opportunistic character of profits management and its possible effects on financial statement quality and dependability.</w:t>
      </w:r>
    </w:p>
    <w:p>
      <w:pPr>
        <w:rPr>
          <w:lang w:val="en-US" w:eastAsia="zh-CN"/>
        </w:rPr>
      </w:pPr>
    </w:p>
    <w:p>
      <w:pPr>
        <w:pStyle w:val="15"/>
        <w:numPr>
          <w:ilvl w:val="2"/>
          <w:numId w:val="2"/>
        </w:numPr>
        <w:rPr>
          <w:lang w:val="en-US" w:eastAsia="zh-CN"/>
        </w:rPr>
      </w:pPr>
      <w:r>
        <w:rPr>
          <w:lang w:val="en-US" w:eastAsia="zh-CN"/>
        </w:rPr>
        <w:t>The Agency Hypothesis</w:t>
      </w:r>
    </w:p>
    <w:p>
      <w:pPr>
        <w:rPr>
          <w:lang w:val="en-US" w:eastAsia="zh-CN"/>
        </w:rPr>
      </w:pPr>
    </w:p>
    <w:p>
      <w:pPr>
        <w:rPr>
          <w:lang w:val="en-US" w:eastAsia="zh-CN"/>
        </w:rPr>
      </w:pPr>
      <w:r>
        <w:rPr>
          <w:lang w:val="en-US" w:eastAsia="zh-CN"/>
        </w:rPr>
        <w:t>Agency Theory focuses on the conflicts of interest that occur between managers (agents) and shareholders (principals) as a result of the separation of ownership and control in contemporary organisations. (Jensen &amp; Meckling, 1976). Managers may participate in earnings management to improve their personal well-being at the expense of shareholders, for as by altering financial reporting to fulfil performance goals or to gain better remuneration. Agency Theory emphasises the significance of strong corporate governance systems, such as independent boards of directors and audit committees, in lowering earnings management-related risks.</w:t>
      </w:r>
    </w:p>
    <w:p>
      <w:pPr>
        <w:rPr>
          <w:lang w:val="en-US" w:eastAsia="zh-CN"/>
        </w:rPr>
      </w:pPr>
    </w:p>
    <w:p>
      <w:pPr>
        <w:pStyle w:val="15"/>
        <w:numPr>
          <w:ilvl w:val="2"/>
          <w:numId w:val="2"/>
        </w:numPr>
        <w:rPr>
          <w:lang w:val="en-US" w:eastAsia="zh-CN"/>
        </w:rPr>
      </w:pPr>
      <w:r>
        <w:rPr>
          <w:lang w:val="en-US" w:eastAsia="zh-CN"/>
        </w:rPr>
        <w:t>Stakeholder Hypothesis</w:t>
      </w:r>
    </w:p>
    <w:p>
      <w:pPr>
        <w:rPr>
          <w:lang w:val="en-US" w:eastAsia="zh-CN"/>
        </w:rPr>
      </w:pPr>
    </w:p>
    <w:p>
      <w:pPr>
        <w:rPr>
          <w:lang w:val="en-US" w:eastAsia="zh-CN"/>
        </w:rPr>
      </w:pPr>
      <w:r>
        <w:rPr>
          <w:lang w:val="en-US" w:eastAsia="zh-CN"/>
        </w:rPr>
        <w:t>Stakeholder Theory broadens the viewpoint on profits management by taking into account the interests of other stakeholder groups other than shareholders, including as workers, consumers, suppliers, and regulators. (Freeman, 1984). Managers may participate in earnings management to control stakeholder views and keep their support, as well as to fulfil financial analysts' and institutional investors' expectations. (DeFond &amp; Park, 1997). Stakeholder Theory highlights the importance of openness, accountability, and ethical behaviour in mitigating the negative consequences of profits management on stakeholder relationships and trust.</w:t>
      </w:r>
    </w:p>
    <w:p>
      <w:pPr>
        <w:rPr>
          <w:lang w:val="en-US" w:eastAsia="zh-CN"/>
        </w:rPr>
      </w:pPr>
    </w:p>
    <w:p>
      <w:pPr>
        <w:pStyle w:val="15"/>
        <w:numPr>
          <w:ilvl w:val="1"/>
          <w:numId w:val="2"/>
        </w:numPr>
        <w:rPr>
          <w:lang w:val="en-US" w:eastAsia="zh-CN"/>
        </w:rPr>
      </w:pPr>
      <w:r>
        <w:rPr>
          <w:lang w:val="en-US" w:eastAsia="zh-CN"/>
        </w:rPr>
        <w:t>Influencing Factors on Earnings Management</w:t>
      </w:r>
    </w:p>
    <w:p>
      <w:pPr>
        <w:rPr>
          <w:lang w:val="en-US" w:eastAsia="zh-CN"/>
        </w:rPr>
      </w:pPr>
    </w:p>
    <w:p>
      <w:pPr>
        <w:rPr>
          <w:lang w:val="en-US" w:eastAsia="zh-CN"/>
        </w:rPr>
      </w:pPr>
      <w:r>
        <w:rPr>
          <w:lang w:val="en-US" w:eastAsia="zh-CN"/>
        </w:rPr>
        <w:t>Various elements, like as managerial incentives, market pressures, and the regulatory environment, are identified in the research as influencing earnings management practises.</w:t>
      </w:r>
    </w:p>
    <w:p>
      <w:pPr>
        <w:rPr>
          <w:lang w:val="en-US" w:eastAsia="zh-CN"/>
        </w:rPr>
      </w:pPr>
    </w:p>
    <w:p>
      <w:pPr>
        <w:pStyle w:val="15"/>
        <w:numPr>
          <w:ilvl w:val="2"/>
          <w:numId w:val="2"/>
        </w:numPr>
        <w:rPr>
          <w:lang w:val="en-US" w:eastAsia="zh-CN"/>
        </w:rPr>
      </w:pPr>
      <w:r>
        <w:rPr>
          <w:lang w:val="en-US" w:eastAsia="zh-CN"/>
        </w:rPr>
        <w:t>Managerial Incentives</w:t>
      </w:r>
    </w:p>
    <w:p>
      <w:pPr>
        <w:rPr>
          <w:lang w:val="en-US" w:eastAsia="zh-CN"/>
        </w:rPr>
      </w:pPr>
      <w:r>
        <w:rPr>
          <w:lang w:val="en-US" w:eastAsia="zh-CN"/>
        </w:rPr>
        <w:t>Managerial incentives play a crucial role in earnings management, since they impact the aims and motivations of managers' accounting decisions. (Healy, 1985; Burgstahler &amp; Dichev, 1997). Managers may participate in earnings management to accomplish performance goals, obtain a higher salary, or improve their reputation and careers. results management risks must be mitigated by the alignment of managerial incentives with shareholder interests and the use of performance criteria that prevent short-term manipulation of results.</w:t>
      </w:r>
    </w:p>
    <w:p>
      <w:pPr>
        <w:rPr>
          <w:lang w:val="en-US" w:eastAsia="zh-CN"/>
        </w:rPr>
      </w:pPr>
    </w:p>
    <w:p>
      <w:pPr>
        <w:pStyle w:val="15"/>
        <w:numPr>
          <w:ilvl w:val="2"/>
          <w:numId w:val="2"/>
        </w:numPr>
        <w:rPr>
          <w:lang w:val="en-US" w:eastAsia="zh-CN"/>
        </w:rPr>
      </w:pPr>
      <w:r>
        <w:rPr>
          <w:lang w:val="en-US" w:eastAsia="zh-CN"/>
        </w:rPr>
        <w:t>Market Pressures</w:t>
      </w:r>
    </w:p>
    <w:p>
      <w:pPr>
        <w:rPr>
          <w:lang w:val="en-US" w:eastAsia="zh-CN"/>
        </w:rPr>
      </w:pPr>
      <w:r>
        <w:rPr>
          <w:lang w:val="en-US" w:eastAsia="zh-CN"/>
        </w:rPr>
        <w:t>Earnings management practises are significantly influenced by market forces, since corporations frequently confront the expectations of investors, analysts, and the financial media. The research identifies a number of market pressures that contribute to earnings management, including:</w:t>
      </w:r>
    </w:p>
    <w:p>
      <w:pPr>
        <w:rPr>
          <w:lang w:val="en-US" w:eastAsia="zh-CN"/>
        </w:rPr>
      </w:pPr>
    </w:p>
    <w:p>
      <w:pPr>
        <w:rPr>
          <w:lang w:val="en-US" w:eastAsia="zh-CN"/>
        </w:rPr>
      </w:pPr>
      <w:r>
        <w:rPr>
          <w:lang w:val="en-US" w:eastAsia="zh-CN"/>
        </w:rPr>
        <w:t>Companies are frequently under pressure to achieve or exceed analyst profit projections in order to sustain stock prices and market confidence. (Degeorge, Patel, &amp; Zeckhauser, 1999). Managers may employ earnings management to prevent adverse market reactions and ensure their financial performance matches expectations. (Burgstahler &amp; Eames, 2003).</w:t>
      </w:r>
    </w:p>
    <w:p>
      <w:pPr>
        <w:rPr>
          <w:lang w:val="en-US" w:eastAsia="zh-CN"/>
        </w:rPr>
      </w:pPr>
    </w:p>
    <w:p>
      <w:pPr>
        <w:rPr>
          <w:lang w:val="en-US" w:eastAsia="zh-CN"/>
        </w:rPr>
      </w:pPr>
      <w:r>
        <w:rPr>
          <w:lang w:val="en-US" w:eastAsia="zh-CN"/>
        </w:rPr>
        <w:t>Companies may participate in earnings management to maintain a continuous and positive earnings trend, as investors frequently view consistent growth as an indication of financial stability and future success. (Barth, Elliott, &amp; Finn, 1999). This market pressure is typically accompanied by the earnings management practise of income smoothing, which includes regulating earnings changes over time. (Tucker &amp; Zarowin, 2006).</w:t>
      </w:r>
    </w:p>
    <w:p>
      <w:pPr>
        <w:rPr>
          <w:lang w:val="en-US" w:eastAsia="zh-CN"/>
        </w:rPr>
      </w:pPr>
    </w:p>
    <w:p>
      <w:pPr>
        <w:rPr>
          <w:lang w:val="en-US" w:eastAsia="zh-CN"/>
        </w:rPr>
      </w:pPr>
      <w:r>
        <w:rPr>
          <w:lang w:val="en-US" w:eastAsia="zh-CN"/>
        </w:rPr>
        <w:t>To preserve a favourable market impression, managers may manipulate results to match specified benchmarks, such as avoiding losses or earnings reductions. (Burgstahler &amp; Dichev, 1997). The potential advantages of fulfilling these targets exceed the risks and costs of manipulation, according to research. (Bhojraj, Hribar, Picconi, &amp; McInnis, 2009).</w:t>
      </w:r>
    </w:p>
    <w:p>
      <w:pPr>
        <w:rPr>
          <w:lang w:val="en-US" w:eastAsia="zh-CN"/>
        </w:rPr>
      </w:pPr>
    </w:p>
    <w:p>
      <w:pPr>
        <w:pStyle w:val="15"/>
        <w:numPr>
          <w:ilvl w:val="2"/>
          <w:numId w:val="2"/>
        </w:numPr>
        <w:rPr>
          <w:lang w:val="en-US" w:eastAsia="zh-CN"/>
        </w:rPr>
      </w:pPr>
      <w:r>
        <w:rPr>
          <w:lang w:val="en-US" w:eastAsia="zh-CN"/>
        </w:rPr>
        <w:t>Regulatory Conditions</w:t>
      </w:r>
    </w:p>
    <w:p>
      <w:pPr>
        <w:rPr>
          <w:lang w:val="en-US" w:eastAsia="zh-CN"/>
        </w:rPr>
      </w:pPr>
      <w:r>
        <w:rPr>
          <w:lang w:val="en-US" w:eastAsia="zh-CN"/>
        </w:rPr>
        <w:t>Another major aspect impacting earnings management is the regulatory environment, which sets the laws, standards, and enforcement procedures that regulate financial reporting practises. Literature highlights numerous regulatory environment factors that influence profits management:</w:t>
      </w:r>
    </w:p>
    <w:p>
      <w:pPr>
        <w:rPr>
          <w:lang w:val="en-US" w:eastAsia="zh-CN"/>
        </w:rPr>
      </w:pPr>
    </w:p>
    <w:p>
      <w:pPr>
        <w:rPr>
          <w:lang w:val="en-US" w:eastAsia="zh-CN"/>
        </w:rPr>
      </w:pPr>
      <w:r>
        <w:rPr>
          <w:lang w:val="en-US" w:eastAsia="zh-CN"/>
        </w:rPr>
        <w:t>Accounting standards, such as the Generally Accepted Accounting Principles (GAAP) and the International Financial Reporting Standards (IFRS), offer guidance for the creation and presentation of financial accounts. (Ball, 2006). It is possible for managers to influence reported earnings by using ambiguities or loopholes created by these standards' flexibility and discretion. (Nelson, 2003).</w:t>
      </w:r>
    </w:p>
    <w:p>
      <w:pPr>
        <w:rPr>
          <w:lang w:val="en-US" w:eastAsia="zh-CN"/>
        </w:rPr>
      </w:pPr>
    </w:p>
    <w:p>
      <w:pPr>
        <w:rPr>
          <w:lang w:val="en-US" w:eastAsia="zh-CN"/>
        </w:rPr>
      </w:pPr>
      <w:r>
        <w:rPr>
          <w:lang w:val="en-US" w:eastAsia="zh-CN"/>
        </w:rPr>
        <w:t>Enforcement and Oversight (Leuz, Nanda, &amp; Wysocki, 2003). The Securities and Exchange Commission (SEC) in the United States plays a crucial role in monitoring and enforcing compliance with accounting legislation and standards. Weak enforcement or inadequate supervision can facilitate earnings management. (Dyreng, Hanlon, &amp; Maydew, 2012).</w:t>
      </w:r>
    </w:p>
    <w:p>
      <w:pPr>
        <w:rPr>
          <w:lang w:val="en-US" w:eastAsia="zh-CN"/>
        </w:rPr>
      </w:pPr>
    </w:p>
    <w:p>
      <w:pPr>
        <w:rPr>
          <w:lang w:val="en-US" w:eastAsia="zh-CN"/>
        </w:rPr>
      </w:pPr>
      <w:r>
        <w:rPr>
          <w:lang w:val="en-US" w:eastAsia="zh-CN"/>
        </w:rPr>
        <w:t>In response to high-profile accounting scandals and concerns over earnings management, authorities have implemented several corporate governance changes aimed at strengthening the openness, accountability, and dependability of financial reporting. (Coffee, 2006). Examples include the United States Sarbanes-Oxley Act and the United Kingdom Corporate Governance Code, which mandate the formation of independent audit committees, the certification of financial statements by CEOs and CFOs, and the strengthening of internal controls. The success of these changes may rely on factors such as adoption, enforcement, and business culture, but they can assist to reduce the risks associated with profits management. (Cohen, Krishnamoorthy, &amp; Wright, 2010).</w:t>
      </w:r>
    </w:p>
    <w:p>
      <w:pPr>
        <w:rPr>
          <w:lang w:val="en-US" w:eastAsia="zh-CN"/>
        </w:rPr>
      </w:pPr>
      <w:r>
        <w:rPr>
          <w:lang w:val="en-US" w:eastAsia="zh-CN"/>
        </w:rPr>
        <w:br w:type="page"/>
      </w:r>
    </w:p>
    <w:p>
      <w:pPr>
        <w:pStyle w:val="15"/>
        <w:numPr>
          <w:ilvl w:val="0"/>
          <w:numId w:val="2"/>
        </w:numPr>
        <w:rPr>
          <w:lang w:val="en-US" w:eastAsia="zh-CN"/>
        </w:rPr>
      </w:pPr>
      <w:r>
        <w:rPr>
          <w:lang w:val="en-US" w:eastAsia="zh-CN"/>
        </w:rPr>
        <w:t>Earnings Management Techniques</w:t>
      </w:r>
    </w:p>
    <w:p>
      <w:pPr>
        <w:rPr>
          <w:lang w:val="en-US" w:eastAsia="zh-CN"/>
        </w:rPr>
      </w:pPr>
    </w:p>
    <w:p>
      <w:pPr>
        <w:rPr>
          <w:lang w:val="en-US" w:eastAsia="zh-CN"/>
        </w:rPr>
      </w:pPr>
      <w:r>
        <w:rPr>
          <w:lang w:val="en-US" w:eastAsia="zh-CN"/>
        </w:rPr>
        <w:t>Earnings management refers to the manipulation of a company's financial statements by its management in order to attain specified financial objectives or portray a more favourable financial image to investors, creditors, and other stakeholders. The purpose of this paper is to examine the different earnings management strategies, which may be categorised into two broad groups: accrual-based earnings management and real earnings management.</w:t>
      </w:r>
    </w:p>
    <w:p>
      <w:pPr>
        <w:rPr>
          <w:lang w:val="en-US" w:eastAsia="zh-CN"/>
        </w:rPr>
      </w:pPr>
    </w:p>
    <w:p>
      <w:pPr>
        <w:pStyle w:val="15"/>
        <w:numPr>
          <w:ilvl w:val="1"/>
          <w:numId w:val="2"/>
        </w:numPr>
        <w:rPr>
          <w:lang w:val="en-US" w:eastAsia="zh-CN"/>
        </w:rPr>
      </w:pPr>
      <w:r>
        <w:rPr>
          <w:lang w:val="en-US" w:eastAsia="zh-CN"/>
        </w:rPr>
        <w:t>Classification of Profit Management Methodologies</w:t>
      </w:r>
    </w:p>
    <w:p>
      <w:pPr>
        <w:rPr>
          <w:lang w:val="en-US" w:eastAsia="zh-CN"/>
        </w:rPr>
      </w:pPr>
    </w:p>
    <w:p>
      <w:pPr>
        <w:rPr>
          <w:lang w:val="en-US" w:eastAsia="zh-CN"/>
        </w:rPr>
      </w:pPr>
      <w:r>
        <w:rPr>
          <w:lang w:val="en-US" w:eastAsia="zh-CN"/>
        </w:rPr>
        <w:t>This sort of earnings management involves modifying accounting accruals, such as sales, costs, and provisions, in order to manipulate reported results. Generally, the adjustments are performed in accordance with generally accepted accounting standards (GAAP), but they might misrepresent the economic realities of the company's performance.</w:t>
      </w:r>
    </w:p>
    <w:p>
      <w:pPr>
        <w:rPr>
          <w:lang w:val="en-US" w:eastAsia="zh-CN"/>
        </w:rPr>
      </w:pPr>
    </w:p>
    <w:p>
      <w:pPr>
        <w:rPr>
          <w:lang w:val="en-US" w:eastAsia="zh-CN"/>
        </w:rPr>
      </w:pPr>
      <w:r>
        <w:rPr>
          <w:lang w:val="en-US" w:eastAsia="zh-CN"/>
        </w:rPr>
        <w:t>Real Earnings Management is influencing the company's actual activities, such as production, sales, or investments, to obtain the desired financial outcomes. This sort of earnings management can have a greater long-term influence on the company's financial health and sustainability since it affects the company's core business operations.</w:t>
      </w:r>
    </w:p>
    <w:p>
      <w:pPr>
        <w:rPr>
          <w:lang w:val="en-US" w:eastAsia="zh-CN"/>
        </w:rPr>
      </w:pPr>
    </w:p>
    <w:p>
      <w:pPr>
        <w:pStyle w:val="15"/>
        <w:numPr>
          <w:ilvl w:val="1"/>
          <w:numId w:val="2"/>
        </w:numPr>
        <w:rPr>
          <w:lang w:val="en-US" w:eastAsia="zh-CN"/>
        </w:rPr>
      </w:pPr>
      <w:r>
        <w:rPr>
          <w:lang w:val="en-US"/>
        </w:rPr>
        <w:t>Accrual-based Earnings Management techniques</w:t>
      </w:r>
    </w:p>
    <w:p>
      <w:pPr>
        <w:rPr>
          <w:lang w:val="en-US" w:eastAsia="zh-CN"/>
        </w:rPr>
      </w:pPr>
    </w:p>
    <w:p>
      <w:pPr>
        <w:rPr>
          <w:lang w:val="en-US" w:eastAsia="zh-CN"/>
        </w:rPr>
      </w:pPr>
      <w:r>
        <w:rPr>
          <w:lang w:val="en-US" w:eastAsia="zh-CN"/>
        </w:rPr>
        <w:t>The manipulation of the timing and quantity of revenue recognition is a popular strategy for accrual-based earnings management. For example, a business may expedite revenue recognition by registering sales before the items or services have been delivered or given. Alternativamente, a corporation may defer revenue recognition in order to move earnings into future quarters.</w:t>
      </w:r>
    </w:p>
    <w:p>
      <w:pPr>
        <w:rPr>
          <w:lang w:val="en-US" w:eastAsia="zh-CN"/>
        </w:rPr>
      </w:pPr>
    </w:p>
    <w:p>
      <w:pPr>
        <w:rPr>
          <w:lang w:val="en-US" w:eastAsia="zh-CN"/>
        </w:rPr>
      </w:pPr>
      <w:r>
        <w:rPr>
          <w:lang w:val="en-US" w:eastAsia="zh-CN"/>
        </w:rPr>
        <w:t>The management is able to control expenditure recognition by speeding or delaying the recording of expenses. For instance, a corporation might capitalise costs that should be expensed immediately, decreasing current expenses and raising earnings. Alternately, a corporation may prematurely recognise costs to lower current period earnings and enhance future period earnings.</w:t>
      </w:r>
    </w:p>
    <w:p>
      <w:pPr>
        <w:rPr>
          <w:lang w:val="en-US" w:eastAsia="zh-CN"/>
        </w:rPr>
      </w:pPr>
    </w:p>
    <w:p>
      <w:pPr>
        <w:rPr>
          <w:lang w:val="en-US" w:eastAsia="zh-CN"/>
        </w:rPr>
      </w:pPr>
      <w:r>
        <w:rPr>
          <w:lang w:val="en-US" w:eastAsia="zh-CN"/>
        </w:rPr>
        <w:t>Reserves and provisions manipulation: To manipulate earnings, businesses may create or change reserves and provisions, such as bad debt provisions or warranty reserves. By overestimating or underestimating these reserves, a corporation might establish "cookie jar" reserves that can be utilised to control earnings in a given reporting period or to smooth earnings over time.</w:t>
      </w:r>
    </w:p>
    <w:p>
      <w:pPr>
        <w:rPr>
          <w:lang w:val="en-US" w:eastAsia="zh-CN"/>
        </w:rPr>
      </w:pPr>
    </w:p>
    <w:p>
      <w:pPr>
        <w:rPr>
          <w:lang w:val="en-US" w:eastAsia="zh-CN"/>
        </w:rPr>
      </w:pPr>
      <w:r>
        <w:rPr>
          <w:lang w:val="en-US" w:eastAsia="zh-CN"/>
        </w:rPr>
        <w:t>techniques of depreciation and amortisation: The choice of depreciation and amortisation techniques can have a substantial influence on the reported earnings of a corporation. By choosing accelerated depreciation, a corporation can report higher costs and lower earnings in the early years, whereas straight-line depreciation would result in more equally distributed expenses and earnings over the useful life of an asset. Management is able to select strategies that best support their aims for profit management.</w:t>
      </w:r>
    </w:p>
    <w:p>
      <w:pPr>
        <w:rPr>
          <w:lang w:val="en-US" w:eastAsia="zh-CN"/>
        </w:rPr>
      </w:pPr>
    </w:p>
    <w:p>
      <w:pPr>
        <w:pStyle w:val="15"/>
        <w:numPr>
          <w:ilvl w:val="1"/>
          <w:numId w:val="2"/>
        </w:numPr>
        <w:rPr>
          <w:lang w:val="en-US" w:eastAsia="zh-CN"/>
        </w:rPr>
      </w:pPr>
      <w:r>
        <w:rPr>
          <w:lang w:val="en-US" w:eastAsia="zh-CN"/>
        </w:rPr>
        <w:t>Earnings Management Strategies</w:t>
      </w:r>
    </w:p>
    <w:p>
      <w:pPr>
        <w:rPr>
          <w:lang w:val="en-US" w:eastAsia="zh-CN"/>
        </w:rPr>
      </w:pPr>
    </w:p>
    <w:p>
      <w:pPr>
        <w:rPr>
          <w:lang w:val="en-US" w:eastAsia="zh-CN"/>
        </w:rPr>
      </w:pPr>
      <w:r>
        <w:rPr>
          <w:lang w:val="en-US" w:eastAsia="zh-CN"/>
        </w:rPr>
        <w:t>Manipulation of operating activities: Operating activities may be managed to manage profitability by adjusting production levels, sales methods, and pricing policies. To enhance sales temporarily, a corporation may give sales discounts or extend credit terms, for instance. Alternately, a corporation may participate in channel stuffing, in which it forces more items through its distribution channels than the channels can sell, so inflating short-term sales and profitability.</w:t>
      </w:r>
    </w:p>
    <w:p>
      <w:pPr>
        <w:rPr>
          <w:lang w:val="en-US" w:eastAsia="zh-CN"/>
        </w:rPr>
      </w:pPr>
    </w:p>
    <w:p>
      <w:pPr>
        <w:rPr>
          <w:lang w:val="en-US" w:eastAsia="zh-CN"/>
        </w:rPr>
      </w:pPr>
      <w:r>
        <w:rPr>
          <w:lang w:val="en-US" w:eastAsia="zh-CN"/>
        </w:rPr>
        <w:t>Manipulation of investing activities: Companies can manipulate their earnings by postponing or accelerating investments in research and development (R&amp;D), capital expenditures, or acquisitions. To increase short-term profits, a corporation may minimise R&amp;D spending or defer capital expenditures, at the price of long-term development and innovation.</w:t>
      </w:r>
    </w:p>
    <w:p>
      <w:pPr>
        <w:rPr>
          <w:lang w:val="en-US" w:eastAsia="zh-CN"/>
        </w:rPr>
      </w:pPr>
    </w:p>
    <w:p>
      <w:pPr>
        <w:rPr>
          <w:lang w:val="en-US" w:eastAsia="zh-CN"/>
        </w:rPr>
      </w:pPr>
      <w:r>
        <w:rPr>
          <w:lang w:val="en-US" w:eastAsia="zh-CN"/>
        </w:rPr>
        <w:t>Financing operations can also be used to control earnings, for instance by issuing new shares, repurchasing existing shares, or altering dividend policy. A firm may participate in share repurchases, for instance, to lower the number of outstanding shares and boost profits per share (EPS), so enhancing the perception of its financial success.</w:t>
      </w:r>
    </w:p>
    <w:p>
      <w:pPr>
        <w:rPr>
          <w:lang w:val="en-US" w:eastAsia="zh-CN"/>
        </w:rPr>
      </w:pPr>
    </w:p>
    <w:p>
      <w:pPr>
        <w:rPr>
          <w:lang w:val="en-US" w:eastAsia="zh-CN"/>
        </w:rPr>
      </w:pPr>
      <w:r>
        <w:rPr>
          <w:lang w:val="en-US" w:eastAsia="zh-CN"/>
        </w:rPr>
        <w:t>In conclusion, firms use earnings management approaches, including accrual-based and real earnings management, to manipulate their financial statements and provide investors with a more favourable financial picture. While these strategies may bring short-term benefits to a company's financial performance or assist in the achievement of certain financial goals, they frequently impair the quality and trustworthiness of financial reporting, which may result in long-term negative implications.</w:t>
      </w:r>
    </w:p>
    <w:p>
      <w:pPr>
        <w:rPr>
          <w:lang w:val="en-US" w:eastAsia="zh-CN"/>
        </w:rPr>
      </w:pPr>
    </w:p>
    <w:p>
      <w:pPr>
        <w:rPr>
          <w:lang w:val="en-US" w:eastAsia="zh-CN"/>
        </w:rPr>
      </w:pPr>
      <w:r>
        <w:rPr>
          <w:lang w:val="en-US" w:eastAsia="zh-CN"/>
        </w:rPr>
        <w:t>Accrual-based earnings management strategies, which involve the manipulation of accounting accruals such as revenue, costs, and provisions, permit businesses to misrepresent their financial statements within generally accepted accounting standards. (GAAP). However, excessive use of these approaches can compromise the openness and usefulness of financial statements, eroding the trust of investors, regulators, and other stakeholders.</w:t>
      </w:r>
    </w:p>
    <w:p>
      <w:pPr>
        <w:rPr>
          <w:lang w:val="en-US" w:eastAsia="zh-CN"/>
        </w:rPr>
      </w:pPr>
    </w:p>
    <w:p>
      <w:pPr>
        <w:rPr>
          <w:lang w:val="en-US" w:eastAsia="zh-CN"/>
        </w:rPr>
      </w:pPr>
      <w:r>
        <w:rPr>
          <w:lang w:val="en-US" w:eastAsia="zh-CN"/>
        </w:rPr>
        <w:t>In contrast, real profits management approaches involve the manipulation of a company's actual activities, such as sales, production, or investments. While these strategies may assist accomplish short-term financial goals, they frequently come at the price of long-term development and sustainability, since they can have a detrimental influence on the company's core business operations and destroy long-term shareholder value.</w:t>
      </w:r>
    </w:p>
    <w:p>
      <w:pPr>
        <w:rPr>
          <w:lang w:val="en-US" w:eastAsia="zh-CN"/>
        </w:rPr>
      </w:pPr>
    </w:p>
    <w:p>
      <w:pPr>
        <w:rPr>
          <w:lang w:val="en-US" w:eastAsia="zh-CN"/>
        </w:rPr>
      </w:pPr>
      <w:r>
        <w:rPr>
          <w:lang w:val="en-US" w:eastAsia="zh-CN"/>
        </w:rPr>
        <w:t>Ultimately, it is crucial for businesses to recognise the possible hazards and ethical consequences of profits management practises. Investors, regulators, and other stakeholders must be alert while analysing a company's financial statements and comprehending the underlying determinants of its financial performance. In addition, bolstering corporate governance structures and encouraging a culture of ethical behaviour can assist in reducing the use of earnings management strategies and enhancing the integrity and dependability of financial reporting in the business sector.</w:t>
      </w:r>
    </w:p>
    <w:p>
      <w:pPr>
        <w:rPr>
          <w:lang w:val="en-US" w:eastAsia="zh-CN"/>
        </w:rPr>
      </w:pPr>
      <w:r>
        <w:rPr>
          <w:lang w:val="en-US" w:eastAsia="zh-CN"/>
        </w:rPr>
        <w:br w:type="page"/>
      </w:r>
    </w:p>
    <w:p>
      <w:pPr>
        <w:pStyle w:val="15"/>
        <w:numPr>
          <w:ilvl w:val="0"/>
          <w:numId w:val="2"/>
        </w:numPr>
        <w:rPr>
          <w:lang w:val="en-US" w:eastAsia="zh-CN"/>
        </w:rPr>
      </w:pPr>
      <w:r>
        <w:rPr>
          <w:lang w:val="en-US" w:eastAsia="zh-CN"/>
        </w:rPr>
        <w:t>Case Study: Tesco Scandal in 2014</w:t>
      </w:r>
    </w:p>
    <w:p>
      <w:pPr>
        <w:rPr>
          <w:lang w:val="en-US" w:eastAsia="zh-CN"/>
        </w:rPr>
      </w:pPr>
    </w:p>
    <w:p>
      <w:pPr>
        <w:rPr>
          <w:lang w:val="en-US" w:eastAsia="zh-CN"/>
        </w:rPr>
      </w:pPr>
      <w:r>
        <w:rPr>
          <w:lang w:val="en-US" w:eastAsia="zh-CN"/>
        </w:rPr>
        <w:t>The Tesco controversy of 2014 was a major event in corporate governance and financial reporting. The retail company situated in the United Kingdom was implicated in a scandal that led to a £263 million overstatement of its earnings, resulting in a decrease in its share price and a loss of investor trust. This article intends to assess the Tesco earnings management scam through the lens of utilitarianism, a theoretical ethical paradigm that emphasises action consequences and seeks to maximise overall pleasure and minimise overall suffering.</w:t>
      </w:r>
    </w:p>
    <w:p>
      <w:pPr>
        <w:rPr>
          <w:lang w:val="en-US" w:eastAsia="zh-CN"/>
        </w:rPr>
      </w:pPr>
    </w:p>
    <w:p>
      <w:pPr>
        <w:pStyle w:val="15"/>
        <w:numPr>
          <w:ilvl w:val="1"/>
          <w:numId w:val="2"/>
        </w:numPr>
        <w:rPr>
          <w:lang w:val="en-US" w:eastAsia="zh-CN"/>
        </w:rPr>
      </w:pPr>
      <w:r>
        <w:rPr>
          <w:lang w:val="en-US" w:eastAsia="zh-CN"/>
        </w:rPr>
        <w:t>Utility Theory and Profit Management</w:t>
      </w:r>
    </w:p>
    <w:p>
      <w:pPr>
        <w:rPr>
          <w:lang w:val="en-US" w:eastAsia="zh-CN"/>
        </w:rPr>
      </w:pPr>
    </w:p>
    <w:p>
      <w:pPr>
        <w:rPr>
          <w:lang w:val="en-US" w:eastAsia="zh-CN"/>
        </w:rPr>
      </w:pPr>
      <w:r>
        <w:rPr>
          <w:lang w:val="en-US" w:eastAsia="zh-CN"/>
        </w:rPr>
        <w:t>Jeremy Bentham and John Stuart Mill established utilitarianism, a consequentialist ethical theory that holds that the morality of acts is decided by their effects. The core tenet of utilitarianism is the Greatest Happiness Principle, which asserts that activities are ethically correct if they promote the greatest happiness for the largest number of people and are immoral if they create unnecessary suffering or fail to maximise pleasure. Utilitarianism is distinguished by two primary forms:</w:t>
      </w:r>
    </w:p>
    <w:p>
      <w:pPr>
        <w:rPr>
          <w:lang w:val="en-US" w:eastAsia="zh-CN"/>
        </w:rPr>
      </w:pPr>
    </w:p>
    <w:p>
      <w:pPr>
        <w:rPr>
          <w:lang w:val="en-US" w:eastAsia="zh-CN"/>
        </w:rPr>
      </w:pPr>
      <w:r>
        <w:rPr>
          <w:lang w:val="en-US" w:eastAsia="zh-CN"/>
        </w:rPr>
        <w:t>Act Utilitarianism: Evaluates each action based on its unique outcomes, with the objective of maximising happiness overall.</w:t>
      </w:r>
    </w:p>
    <w:p>
      <w:pPr>
        <w:rPr>
          <w:lang w:val="en-US" w:eastAsia="zh-CN"/>
        </w:rPr>
      </w:pPr>
      <w:r>
        <w:rPr>
          <w:lang w:val="en-US" w:eastAsia="zh-CN"/>
        </w:rPr>
        <w:t>Rule utilitarianism focuses on moral norms that lead to the most happiness for the most individuals.</w:t>
      </w:r>
    </w:p>
    <w:p>
      <w:pPr>
        <w:rPr>
          <w:lang w:val="en-US" w:eastAsia="zh-CN"/>
        </w:rPr>
      </w:pPr>
      <w:r>
        <w:rPr>
          <w:lang w:val="en-US" w:eastAsia="zh-CN"/>
        </w:rPr>
        <w:t>Utilizing Utilitarianism to evaluate Tesco's Earnings Management Fraud</w:t>
      </w:r>
    </w:p>
    <w:p>
      <w:pPr>
        <w:rPr>
          <w:lang w:val="en-US" w:eastAsia="zh-CN"/>
        </w:rPr>
      </w:pPr>
    </w:p>
    <w:p>
      <w:pPr>
        <w:pStyle w:val="15"/>
        <w:numPr>
          <w:ilvl w:val="1"/>
          <w:numId w:val="2"/>
        </w:numPr>
        <w:rPr>
          <w:lang w:val="en-US" w:eastAsia="zh-CN"/>
        </w:rPr>
      </w:pPr>
      <w:r>
        <w:rPr>
          <w:rFonts w:hint="eastAsia"/>
          <w:lang w:val="en-US" w:eastAsia="zh-CN"/>
        </w:rPr>
        <w:t>Consequences</w:t>
      </w:r>
      <w:r>
        <w:rPr>
          <w:lang w:val="en-US" w:eastAsia="zh-CN"/>
        </w:rPr>
        <w:t xml:space="preserve"> for Stakeholders</w:t>
      </w:r>
    </w:p>
    <w:p>
      <w:pPr>
        <w:rPr>
          <w:lang w:val="en-US" w:eastAsia="zh-CN"/>
        </w:rPr>
      </w:pPr>
      <w:r>
        <w:rPr>
          <w:lang w:val="en-US" w:eastAsia="zh-CN"/>
        </w:rPr>
        <w:t>Tesco's profits management practises included the early recognition of revenue and the delayed recognition of expenses, resulting in a skewed financial picture. The falsification of financial accounts has far-reaching effects on a variety of parties:</w:t>
      </w:r>
    </w:p>
    <w:p>
      <w:pPr>
        <w:rPr>
          <w:lang w:val="en-US" w:eastAsia="zh-CN"/>
        </w:rPr>
      </w:pPr>
    </w:p>
    <w:p>
      <w:pPr>
        <w:rPr>
          <w:lang w:val="en-US" w:eastAsia="zh-CN"/>
        </w:rPr>
      </w:pPr>
      <w:r>
        <w:rPr>
          <w:lang w:val="en-US" w:eastAsia="zh-CN"/>
        </w:rPr>
        <w:t>The overstatement of earnings deceived shareholders, prompting them to invest based on erroneous data. The following disclosure of the fraud caused a decline in Tesco's share price, resulting in shareholder losses.</w:t>
      </w:r>
    </w:p>
    <w:p>
      <w:pPr>
        <w:rPr>
          <w:lang w:val="en-US" w:eastAsia="zh-CN"/>
        </w:rPr>
      </w:pPr>
    </w:p>
    <w:p>
      <w:pPr>
        <w:rPr>
          <w:lang w:val="en-US" w:eastAsia="zh-CN"/>
        </w:rPr>
      </w:pPr>
      <w:r>
        <w:rPr>
          <w:lang w:val="en-US" w:eastAsia="zh-CN"/>
        </w:rPr>
        <w:t>The controversy affected Tesco's reputation, resulting in job losses and a fall in staff morale. The company's ruined reputation negatively impacted the long-term employment prospects of many workers.</w:t>
      </w:r>
    </w:p>
    <w:p>
      <w:pPr>
        <w:rPr>
          <w:lang w:val="en-US" w:eastAsia="zh-CN"/>
        </w:rPr>
      </w:pPr>
    </w:p>
    <w:p>
      <w:pPr>
        <w:rPr>
          <w:lang w:val="en-US" w:eastAsia="zh-CN"/>
        </w:rPr>
      </w:pPr>
      <w:r>
        <w:rPr>
          <w:lang w:val="en-US" w:eastAsia="zh-CN"/>
        </w:rPr>
        <w:t>As the firm fought to recover from the crisis, the erosion of faith in Tesco impacted consumer loyalty and may have resulted in higher pricing or fewer product options.</w:t>
      </w:r>
    </w:p>
    <w:p>
      <w:pPr>
        <w:rPr>
          <w:lang w:val="en-US" w:eastAsia="zh-CN"/>
        </w:rPr>
      </w:pPr>
      <w:r>
        <w:rPr>
          <w:lang w:val="en-US" w:eastAsia="zh-CN"/>
        </w:rPr>
        <w:t>The detrimental effects of the earnings management deception on the different stakeholders outweigh any potential short-term gains for Tesco's management, making the conduct immoral.</w:t>
      </w:r>
    </w:p>
    <w:p>
      <w:pPr>
        <w:rPr>
          <w:lang w:val="en-US" w:eastAsia="zh-CN"/>
        </w:rPr>
      </w:pPr>
    </w:p>
    <w:p>
      <w:pPr>
        <w:pStyle w:val="15"/>
        <w:numPr>
          <w:ilvl w:val="1"/>
          <w:numId w:val="2"/>
        </w:numPr>
        <w:rPr>
          <w:lang w:val="en-US" w:eastAsia="zh-CN"/>
        </w:rPr>
      </w:pPr>
      <w:r>
        <w:rPr>
          <w:lang w:val="en-US" w:eastAsia="zh-CN"/>
        </w:rPr>
        <w:t>Act Utilitarianism Evaluation</w:t>
      </w:r>
    </w:p>
    <w:p>
      <w:pPr>
        <w:rPr>
          <w:lang w:val="en-US" w:eastAsia="zh-CN"/>
        </w:rPr>
      </w:pPr>
      <w:r>
        <w:rPr>
          <w:lang w:val="en-US" w:eastAsia="zh-CN"/>
        </w:rPr>
        <w:t>The act utilitarianism evaluation of Tesco's profits management fraud requires an examination of the exact repercussions of the illegal conduct. Initially, the manipulation of financial accounts may have raised the share price of the firm and achieved its short-term financial objectives, but the long-term effects were mainly unfavourable. The harm to Tesco's brand, financial losses for shareholders, and negative consequences on staff all led to a decline in satisfaction. In light of act utilitarianism, the fraudulent activities are regarded ethically reprehensible.</w:t>
      </w:r>
    </w:p>
    <w:p>
      <w:pPr>
        <w:rPr>
          <w:lang w:val="en-US" w:eastAsia="zh-CN"/>
        </w:rPr>
      </w:pPr>
    </w:p>
    <w:p>
      <w:pPr>
        <w:pStyle w:val="15"/>
        <w:numPr>
          <w:ilvl w:val="1"/>
          <w:numId w:val="2"/>
        </w:numPr>
        <w:rPr>
          <w:lang w:val="en-US" w:eastAsia="zh-CN"/>
        </w:rPr>
      </w:pPr>
      <w:r>
        <w:rPr>
          <w:lang w:val="en-US" w:eastAsia="zh-CN"/>
        </w:rPr>
        <w:t>Rule Utilitarianism Evaluation</w:t>
      </w:r>
    </w:p>
    <w:p>
      <w:pPr>
        <w:rPr>
          <w:lang w:val="en-US" w:eastAsia="zh-CN"/>
        </w:rPr>
      </w:pPr>
      <w:r>
        <w:rPr>
          <w:lang w:val="en-US" w:eastAsia="zh-CN"/>
        </w:rPr>
        <w:t>Under rule utilitarianism, the emphasis is on adherence to moral standards that result in the greatest happiness for the largest number of individuals. Transparent and honest financial reporting is a moral guideline that helps to the stability and integrity of financial markets, hence generating confidence and facilitating economic prosperity. This moral guideline was breached by Tesco's profits management deception, which undermined the satisfaction of stakeholders and the stability of the financial market. In accordance with rule utilitarianism, these activities are deemed ethically reprehensible.</w:t>
      </w:r>
    </w:p>
    <w:p>
      <w:pPr>
        <w:rPr>
          <w:lang w:val="en-US" w:eastAsia="zh-CN"/>
        </w:rPr>
      </w:pPr>
    </w:p>
    <w:p>
      <w:pPr>
        <w:rPr>
          <w:lang w:val="en-US" w:eastAsia="zh-CN"/>
        </w:rPr>
      </w:pPr>
      <w:r>
        <w:rPr>
          <w:lang w:val="en-US" w:eastAsia="zh-CN"/>
        </w:rPr>
        <w:t>The 2014 Tesco profits management scandal provides a fascinating case study for utilitarianism-based analysis of the ethical consequences of financial deception. The company's activities failed to generate the greatest enjoyment for the largest number of individuals, resulting in severe repercussions for shareholders, workers, consumers, and financial markets.</w:t>
      </w:r>
    </w:p>
    <w:p>
      <w:pPr>
        <w:rPr>
          <w:lang w:val="en-US" w:eastAsia="zh-CN"/>
        </w:rPr>
      </w:pPr>
    </w:p>
    <w:p>
      <w:pPr>
        <w:pStyle w:val="15"/>
        <w:numPr>
          <w:ilvl w:val="1"/>
          <w:numId w:val="2"/>
        </w:numPr>
        <w:rPr>
          <w:lang w:val="en-US" w:eastAsia="zh-CN"/>
        </w:rPr>
      </w:pPr>
      <w:r>
        <w:rPr>
          <w:lang w:val="en-US" w:eastAsia="zh-CN"/>
        </w:rPr>
        <w:t xml:space="preserve">Appropriateness of Tesco's Code of Conduct </w:t>
      </w:r>
    </w:p>
    <w:p>
      <w:pPr>
        <w:rPr>
          <w:lang w:val="en-US" w:eastAsia="zh-CN"/>
        </w:rPr>
      </w:pPr>
    </w:p>
    <w:p>
      <w:pPr>
        <w:rPr>
          <w:lang w:val="en-US" w:eastAsia="zh-CN"/>
        </w:rPr>
      </w:pPr>
      <w:r>
        <w:rPr>
          <w:lang w:val="en-US" w:eastAsia="zh-CN"/>
        </w:rPr>
        <w:t>Despite possessing a Corporate Code of Ethics that emphasises honesty, integrity, and fair financial reporting, Tesco's management participated in unethical earnings management practises. The manipulation of financial records resulted in an overstatement of earnings, which had far-reaching ramifications for shareholders, workers, and consumers, among others.</w:t>
      </w:r>
    </w:p>
    <w:p>
      <w:pPr>
        <w:rPr>
          <w:lang w:val="en-US" w:eastAsia="zh-CN"/>
        </w:rPr>
      </w:pPr>
    </w:p>
    <w:p>
      <w:pPr>
        <w:rPr>
          <w:lang w:val="en-US" w:eastAsia="zh-CN"/>
        </w:rPr>
      </w:pPr>
      <w:r>
        <w:rPr>
          <w:lang w:val="en-US" w:eastAsia="zh-CN"/>
        </w:rPr>
        <w:t>The 2014 Tesco incident raises doubts about the company's Corporate Code of Ethics' suitability and efficacy. While the Code may have addressed pertinent ethical problems, there are a number of reasons why it may not have prevented earnings management fraud:</w:t>
      </w:r>
    </w:p>
    <w:p>
      <w:pPr>
        <w:rPr>
          <w:lang w:val="en-US" w:eastAsia="zh-CN"/>
        </w:rPr>
      </w:pPr>
    </w:p>
    <w:p>
      <w:pPr>
        <w:rPr>
          <w:lang w:val="en-US" w:eastAsia="zh-CN"/>
        </w:rPr>
      </w:pPr>
      <w:r>
        <w:rPr>
          <w:lang w:val="en-US" w:eastAsia="zh-CN"/>
        </w:rPr>
        <w:t>The establishment of a Corporate Code of Ethics is insufficient; it must also be adequately implemented and monitored. The Tesco incident suggests that the company's governance structure and internal controls were inadequate in detecting and preventing fraudulent activity.</w:t>
      </w:r>
    </w:p>
    <w:p>
      <w:pPr>
        <w:rPr>
          <w:lang w:val="en-US" w:eastAsia="zh-CN"/>
        </w:rPr>
      </w:pPr>
    </w:p>
    <w:p>
      <w:pPr>
        <w:rPr>
          <w:lang w:val="en-US" w:eastAsia="zh-CN"/>
        </w:rPr>
      </w:pPr>
      <w:r>
        <w:rPr>
          <w:lang w:val="en-US" w:eastAsia="zh-CN"/>
        </w:rPr>
        <w:t>Misaligned Incentives</w:t>
      </w:r>
    </w:p>
    <w:p>
      <w:pPr>
        <w:rPr>
          <w:lang w:val="en-US" w:eastAsia="zh-CN"/>
        </w:rPr>
      </w:pPr>
      <w:r>
        <w:rPr>
          <w:lang w:val="en-US" w:eastAsia="zh-CN"/>
        </w:rPr>
        <w:t>Tesco's profits management practises may have been motivated by misaligned incentives, such as ambitious performance goals or reward packages that favoured short-term financial gains above the development of long-term value. The Corporate Code of Ethics should address these possible conflicts and stress the significance of aligning incentives with ethical business practises.</w:t>
      </w:r>
    </w:p>
    <w:p>
      <w:pPr>
        <w:rPr>
          <w:lang w:val="en-US" w:eastAsia="zh-CN"/>
        </w:rPr>
      </w:pPr>
    </w:p>
    <w:p>
      <w:pPr>
        <w:rPr>
          <w:lang w:val="en-US" w:eastAsia="zh-CN"/>
        </w:rPr>
      </w:pPr>
      <w:r>
        <w:rPr>
          <w:lang w:val="en-US" w:eastAsia="zh-CN"/>
        </w:rPr>
        <w:t>Absence of Ethical Culture</w:t>
      </w:r>
    </w:p>
    <w:p>
      <w:pPr>
        <w:rPr>
          <w:lang w:val="en-US" w:eastAsia="zh-CN"/>
        </w:rPr>
      </w:pPr>
      <w:r>
        <w:rPr>
          <w:lang w:val="en-US" w:eastAsia="zh-CN"/>
        </w:rPr>
        <w:t>For the successful application of a Corporate Code of Ethics, a solid ethical culture, supported by strong leadership and frequent training, is crucial. The Tesco issue implies that the company's ethical culture may have been compromised or weakened by the acts of certain executive personnel.</w:t>
      </w:r>
    </w:p>
    <w:p>
      <w:pPr>
        <w:rPr>
          <w:lang w:val="en-US" w:eastAsia="zh-CN"/>
        </w:rPr>
      </w:pPr>
    </w:p>
    <w:p>
      <w:pPr>
        <w:rPr>
          <w:lang w:val="en-US" w:eastAsia="zh-CN"/>
        </w:rPr>
      </w:pPr>
      <w:r>
        <w:rPr>
          <w:lang w:val="en-US" w:eastAsia="zh-CN"/>
        </w:rPr>
        <w:t>Insufficient Accountability measures</w:t>
      </w:r>
    </w:p>
    <w:p>
      <w:pPr>
        <w:rPr>
          <w:lang w:val="en-US" w:eastAsia="zh-CN"/>
        </w:rPr>
      </w:pPr>
      <w:r>
        <w:rPr>
          <w:lang w:val="en-US" w:eastAsia="zh-CN"/>
        </w:rPr>
        <w:t>To motivate workers to report unethical activity, the Corporate Code of Ethics should provide clear accountability measures, such as reporting channels and whistleblower protections. The absence of such procedures or their inefficient implementation may have led to Tesco's continued use of earnings management.</w:t>
      </w:r>
    </w:p>
    <w:p>
      <w:pPr>
        <w:rPr>
          <w:lang w:val="en-US" w:eastAsia="zh-CN"/>
        </w:rPr>
      </w:pPr>
    </w:p>
    <w:p>
      <w:pPr>
        <w:rPr>
          <w:lang w:val="en-US" w:eastAsia="zh-CN"/>
        </w:rPr>
      </w:pPr>
      <w:r>
        <w:rPr>
          <w:lang w:val="en-US" w:eastAsia="zh-CN"/>
        </w:rPr>
        <w:t>The profits management fraud committed by Tesco in 2014 underlines the need of not just establishing a Corporate Code of Ethics, but also guaranteeing its effective implementation and enforcement. While Tesco's Corporate Code of Ethics may have been suitable in terms of its substance, the company's inability to avert the incident reveals flaws in its enforcement, internal controls, ethical culture, and accountability procedures.</w:t>
      </w:r>
    </w:p>
    <w:p>
      <w:pPr>
        <w:rPr>
          <w:lang w:val="en-US" w:eastAsia="zh-CN"/>
        </w:rPr>
      </w:pPr>
      <w:r>
        <w:rPr>
          <w:lang w:val="en-US" w:eastAsia="zh-CN"/>
        </w:rPr>
        <w:br w:type="page"/>
      </w:r>
    </w:p>
    <w:p>
      <w:pPr>
        <w:pStyle w:val="15"/>
        <w:numPr>
          <w:ilvl w:val="0"/>
          <w:numId w:val="2"/>
        </w:numPr>
        <w:rPr>
          <w:lang w:val="en-US" w:eastAsia="zh-CN"/>
        </w:rPr>
      </w:pPr>
      <w:r>
        <w:rPr>
          <w:lang w:val="en-US" w:eastAsia="zh-CN"/>
        </w:rPr>
        <w:t>Regulatory Framework and the Detection of Earnings Management</w:t>
      </w:r>
    </w:p>
    <w:p>
      <w:pPr>
        <w:rPr>
          <w:lang w:val="en-US" w:eastAsia="zh-CN"/>
        </w:rPr>
      </w:pPr>
    </w:p>
    <w:p>
      <w:pPr>
        <w:pStyle w:val="15"/>
        <w:numPr>
          <w:ilvl w:val="1"/>
          <w:numId w:val="2"/>
        </w:numPr>
        <w:rPr>
          <w:lang w:val="en-US" w:eastAsia="zh-CN"/>
        </w:rPr>
      </w:pPr>
      <w:r>
        <w:rPr>
          <w:lang w:val="en-US" w:eastAsia="zh-CN"/>
        </w:rPr>
        <w:t>Corporate Governance Structure in the UK</w:t>
      </w:r>
    </w:p>
    <w:p>
      <w:pPr>
        <w:rPr>
          <w:lang w:val="en-US" w:eastAsia="zh-CN"/>
        </w:rPr>
      </w:pPr>
    </w:p>
    <w:p>
      <w:pPr>
        <w:rPr>
          <w:lang w:val="en-US" w:eastAsia="zh-CN"/>
        </w:rPr>
      </w:pPr>
      <w:r>
        <w:rPr>
          <w:lang w:val="en-US" w:eastAsia="zh-CN"/>
        </w:rPr>
        <w:t>Earnings management has become a major topic in accounting and finance, since it offers potential threats to the dependability and integrity of financial reporting. To address this issue and preserve the integrity of financial information, the United Kingdom (UK) has been at the forefront of establishing and implementing strong corporate governance frameworks. This article examines the function of the corporate governance structure in the United Kingdom in limiting profits management and its efficacy in managing the dangers connected with this practise.</w:t>
      </w:r>
    </w:p>
    <w:p>
      <w:pPr>
        <w:rPr>
          <w:lang w:val="en-US" w:eastAsia="zh-CN"/>
        </w:rPr>
      </w:pPr>
    </w:p>
    <w:p>
      <w:pPr>
        <w:rPr>
          <w:lang w:val="en-US" w:eastAsia="zh-CN"/>
        </w:rPr>
      </w:pPr>
      <w:r>
        <w:rPr>
          <w:lang w:val="en-US" w:eastAsia="zh-CN"/>
        </w:rPr>
        <w:t>The framework for corporate governance in the United Kingdom is supported by the UK Corporate Governance Code (the Code), which establishes governance principles and rules for corporations to follow. The Code is built on the "comply or explain" philosophy, which permits enterprises to follow its principles with freedom while requiring them to submit reasons for any departures from its rules. This strategy encourages businesses to implement best practises in corporate governance while taking into consideration their unique situations and requirements.</w:t>
      </w:r>
    </w:p>
    <w:p>
      <w:pPr>
        <w:rPr>
          <w:lang w:val="en-US" w:eastAsia="zh-CN"/>
        </w:rPr>
      </w:pPr>
    </w:p>
    <w:p>
      <w:pPr>
        <w:rPr>
          <w:lang w:val="en-US" w:eastAsia="zh-CN"/>
        </w:rPr>
      </w:pPr>
      <w:r>
        <w:rPr>
          <w:lang w:val="en-US" w:eastAsia="zh-CN"/>
        </w:rPr>
        <w:t>The emphasis on board independence and effectiveness is a crucial part of the framework of corporate governance in the United Kingdom that helps limit profits management. The Code specifies that at least half of the board, excluding the chairman, must consist of independent non-executive directors. This rule provides a balance of power between executive and non-executive directors, minimising the chance that management would dominate board decisions and engage in opportunistic profits manipulation. In addition, the Code mandates the establishment of audit committees comprised of independent, non-executive directors with sufficient financial competence to monitor the financial reporting process and investigate management's accounting practises.</w:t>
      </w:r>
    </w:p>
    <w:p>
      <w:pPr>
        <w:rPr>
          <w:lang w:val="en-US" w:eastAsia="zh-CN"/>
        </w:rPr>
      </w:pPr>
    </w:p>
    <w:p>
      <w:pPr>
        <w:rPr>
          <w:lang w:val="en-US" w:eastAsia="zh-CN"/>
        </w:rPr>
      </w:pPr>
      <w:r>
        <w:rPr>
          <w:lang w:val="en-US" w:eastAsia="zh-CN"/>
        </w:rPr>
        <w:t>Another major component of the corporate governance framework in the United Kingdom is the emphasis on openness and disclosure. Companies are required under the Code to produce transparent and exhaustive financial reporting, including explanations of their accounting principles, estimates, and judgements. This level of openness enhances the knowledge of a company's financial performance among its stakeholders and minimises the likelihood of earnings management. Moreover, the Financial Reporting Council (FRC), the UK's accounting and auditing regulatory authority, actively oversees compliance with accounting standards and corporate governance regulations, therefore boosting the openness and dependability of financial reporting.</w:t>
      </w:r>
    </w:p>
    <w:p>
      <w:pPr>
        <w:rPr>
          <w:lang w:val="en-US" w:eastAsia="zh-CN"/>
        </w:rPr>
      </w:pPr>
    </w:p>
    <w:p>
      <w:pPr>
        <w:rPr>
          <w:lang w:val="en-US" w:eastAsia="zh-CN"/>
        </w:rPr>
      </w:pPr>
      <w:r>
        <w:rPr>
          <w:lang w:val="en-US" w:eastAsia="zh-CN"/>
        </w:rPr>
        <w:t>Through its emphasis on the interaction between corporations and their auditors, the corporate governance framework of the United Kingdom also constrains profits management. The Code mandates that corporations maintain open and effective communication with their auditors, allowing the auditors to get a comprehensive knowledge of the company's business and financial reporting practises. In addition, the FRC supervises the audit profession, ensuring that auditors adhere to high-quality standards and preserve their independence from the businesses they audit. This control reduces the possibility of cooperation between management and auditors in the manipulation of financial reporting.</w:t>
      </w:r>
    </w:p>
    <w:p>
      <w:pPr>
        <w:rPr>
          <w:lang w:val="en-US" w:eastAsia="zh-CN"/>
        </w:rPr>
      </w:pPr>
    </w:p>
    <w:p>
      <w:pPr>
        <w:rPr>
          <w:lang w:val="en-US" w:eastAsia="zh-CN"/>
        </w:rPr>
      </w:pPr>
      <w:r>
        <w:rPr>
          <w:lang w:val="en-US" w:eastAsia="zh-CN"/>
        </w:rPr>
        <w:t>In addition, the corporate governance framework in the United Kingdom creates a culture of ethics and responsibility. The Code emphasises the significance of ethical leadership by mandating that businesses develop codes of conduct and give regular training on ethical concerns, such as earnings management. This emphasis on ethical behaviour raises awareness of the dangers connected with earnings management and encourages accounting and finance professionals to maintain their professional integrity, objectivity, and independence.</w:t>
      </w:r>
    </w:p>
    <w:p>
      <w:pPr>
        <w:rPr>
          <w:lang w:val="en-US" w:eastAsia="zh-CN"/>
        </w:rPr>
      </w:pPr>
    </w:p>
    <w:p>
      <w:pPr>
        <w:pStyle w:val="15"/>
        <w:numPr>
          <w:ilvl w:val="1"/>
          <w:numId w:val="2"/>
        </w:numPr>
        <w:rPr>
          <w:lang w:val="en-US" w:eastAsia="zh-CN"/>
        </w:rPr>
      </w:pPr>
      <w:r>
        <w:rPr>
          <w:rFonts w:hint="eastAsia"/>
          <w:lang w:val="en-US" w:eastAsia="zh-CN"/>
        </w:rPr>
        <w:t xml:space="preserve"> </w:t>
      </w:r>
      <w:r>
        <w:rPr>
          <w:lang w:val="en-US" w:eastAsia="zh-CN"/>
        </w:rPr>
        <w:t>Recommendations on structure improvement</w:t>
      </w:r>
    </w:p>
    <w:p>
      <w:pPr>
        <w:rPr>
          <w:lang w:val="en-US" w:eastAsia="zh-CN"/>
        </w:rPr>
      </w:pPr>
    </w:p>
    <w:p>
      <w:pPr>
        <w:rPr>
          <w:lang w:val="en-US" w:eastAsia="zh-CN"/>
        </w:rPr>
      </w:pPr>
      <w:r>
        <w:rPr>
          <w:lang w:val="en-US" w:eastAsia="zh-CN"/>
        </w:rPr>
        <w:t>While the system of corporate governance in the United Kingdom has been somewhat effective in limiting profits management, there is still space for improvement. Recent high-profile accounting scandals involving corporations located in the United Kingdom, such as Tesco's profits management deception in 2014, demonstrate the need to tighten the governance structure and enforcement tools. Enhancing auditor independence, establishing a robust whistleblower culture, and adopting a stakeholder-centric approach to corporate governance are all potential areas for development.</w:t>
      </w:r>
    </w:p>
    <w:p>
      <w:pPr>
        <w:rPr>
          <w:lang w:val="en-US" w:eastAsia="zh-CN"/>
        </w:rPr>
      </w:pPr>
    </w:p>
    <w:p>
      <w:pPr>
        <w:rPr>
          <w:lang w:val="en-US" w:eastAsia="zh-CN"/>
        </w:rPr>
      </w:pPr>
      <w:r>
        <w:rPr>
          <w:lang w:val="en-US" w:eastAsia="zh-CN"/>
        </w:rPr>
        <w:t>On the basis of a review of the corporate governance structure and its role in limiting profits management in the United Kingdom, the following recommendations may be made to enhance the structure and lower the possibility of accounting scandals:</w:t>
      </w:r>
    </w:p>
    <w:p>
      <w:pPr>
        <w:rPr>
          <w:lang w:val="en-US" w:eastAsia="zh-CN"/>
        </w:rPr>
      </w:pPr>
    </w:p>
    <w:p>
      <w:pPr>
        <w:rPr>
          <w:lang w:val="en-US" w:eastAsia="zh-CN"/>
        </w:rPr>
      </w:pPr>
      <w:r>
        <w:rPr>
          <w:lang w:val="en-US" w:eastAsia="zh-CN"/>
        </w:rPr>
        <w:t>Enhance Board Independence and Expertise: Boost the independence of boards of directors by increasing the amount of non-executive directors and setting explicit criteria for defining their independence. In addition, urge boards to include members with financial experience, particularly on audit committees, in order to strengthen their ability to supervise and scrutinise financial reporting practises.</w:t>
      </w:r>
    </w:p>
    <w:p>
      <w:pPr>
        <w:rPr>
          <w:lang w:val="en-US" w:eastAsia="zh-CN"/>
        </w:rPr>
      </w:pPr>
    </w:p>
    <w:p>
      <w:pPr>
        <w:rPr>
          <w:lang w:val="en-US" w:eastAsia="zh-CN"/>
        </w:rPr>
      </w:pPr>
      <w:r>
        <w:rPr>
          <w:lang w:val="en-US" w:eastAsia="zh-CN"/>
        </w:rPr>
        <w:t>Enhance the Role of Audit Committees: Ensure that audit committees have the resources, power, and independence to successfully confront management on accounting practises and decisions. Encourage regular contact between the audit committee, external auditors, and internal auditors to promote the exchange of financial reporting and earnings management-related information and concerns.</w:t>
      </w:r>
    </w:p>
    <w:p>
      <w:pPr>
        <w:rPr>
          <w:lang w:val="en-US" w:eastAsia="zh-CN"/>
        </w:rPr>
      </w:pPr>
    </w:p>
    <w:p>
      <w:pPr>
        <w:rPr>
          <w:lang w:val="en-US" w:eastAsia="zh-CN"/>
        </w:rPr>
      </w:pPr>
      <w:r>
        <w:rPr>
          <w:lang w:val="en-US" w:eastAsia="zh-CN"/>
        </w:rPr>
        <w:t>Develop and develop a robust culture of whistleblowing by adopting clear policies and processes for reporting suspected accounting discrepancies. This involves shielding whistleblowers from punishment and offering incentives for reporting possible accounting irregularities, as well as creating confidential reporting routes and ensuring that concerns are adequately examined.</w:t>
      </w:r>
    </w:p>
    <w:p>
      <w:pPr>
        <w:rPr>
          <w:lang w:val="en-US" w:eastAsia="zh-CN"/>
        </w:rPr>
      </w:pPr>
    </w:p>
    <w:p>
      <w:pPr>
        <w:rPr>
          <w:lang w:val="en-US" w:eastAsia="zh-CN"/>
        </w:rPr>
      </w:pPr>
      <w:r>
        <w:rPr>
          <w:lang w:val="en-US" w:eastAsia="zh-CN"/>
        </w:rPr>
        <w:t>Strengthen auditor independence by exploring measures such as obligatory rotation of audit firms or audit partners and prohibiting the supply of non-audit services to audit customers by auditors. In addition to encouraging audit firms to invest in training, technology, and quality control systems, encourage high-quality audits by developing a culture of professional scepticism and responsibility within the audit profession.</w:t>
      </w:r>
    </w:p>
    <w:p>
      <w:pPr>
        <w:rPr>
          <w:lang w:val="en-US" w:eastAsia="zh-CN"/>
        </w:rPr>
      </w:pPr>
    </w:p>
    <w:p>
      <w:pPr>
        <w:rPr>
          <w:lang w:val="en-US" w:eastAsia="zh-CN"/>
        </w:rPr>
      </w:pPr>
      <w:r>
        <w:rPr>
          <w:lang w:val="en-US" w:eastAsia="zh-CN"/>
        </w:rPr>
        <w:t>Strengthen Regulatory Oversight and Enforcement: Enhance the role of regulatory authorities, such as the Financial Reporting Council (FRC), in monitoring compliance with accounting standards and corporate governance requirements. This may entail raising the resources available to regulators, strengthening their enforcement authorities, and fostering greater collaboration among regulatory bodies in order to detect and address possible profits management practises.</w:t>
      </w:r>
    </w:p>
    <w:p>
      <w:pPr>
        <w:rPr>
          <w:lang w:val="en-US" w:eastAsia="zh-CN"/>
        </w:rPr>
      </w:pPr>
    </w:p>
    <w:p>
      <w:pPr>
        <w:rPr>
          <w:lang w:val="en-US" w:eastAsia="zh-CN"/>
        </w:rPr>
      </w:pPr>
      <w:r>
        <w:rPr>
          <w:lang w:val="en-US" w:eastAsia="zh-CN"/>
        </w:rPr>
        <w:t>Encourage Transparency and Disclosure: Encourage corporations to produce more open and thorough financial reporting, including voluntary disclosures regarding their accounting practices, estimates, and judgements, as well as the reasoning behind these decisions. This can serve to enhance the knowledge of a company's financial performance among its stakeholders and lessen the likelihood of earnings management.</w:t>
      </w:r>
    </w:p>
    <w:p>
      <w:pPr>
        <w:rPr>
          <w:lang w:val="en-US" w:eastAsia="zh-CN"/>
        </w:rPr>
      </w:pPr>
    </w:p>
    <w:p>
      <w:pPr>
        <w:rPr>
          <w:lang w:val="en-US" w:eastAsia="zh-CN"/>
        </w:rPr>
      </w:pPr>
      <w:r>
        <w:rPr>
          <w:lang w:val="en-US" w:eastAsia="zh-CN"/>
        </w:rPr>
        <w:t>Encourage Ethical Conduct and Training: Foster a strong ethical culture inside organisations by supporting ethical leadership, enacting codes of conduct, and giving frequent training on ethical concerns, such as earnings management. This can assist in raising awareness of the hazards involved with earnings management and urge accounting and financial professionals to maintain their professional integrity, objectivity, and independence.</w:t>
      </w:r>
    </w:p>
    <w:p>
      <w:pPr>
        <w:rPr>
          <w:lang w:val="en-US" w:eastAsia="zh-CN"/>
        </w:rPr>
      </w:pPr>
    </w:p>
    <w:p>
      <w:pPr>
        <w:rPr>
          <w:lang w:val="en-US" w:eastAsia="zh-CN"/>
        </w:rPr>
      </w:pPr>
      <w:r>
        <w:rPr>
          <w:lang w:val="en-US" w:eastAsia="zh-CN"/>
        </w:rPr>
        <w:t>examine and Update Accounting rules: Routinely examine and update accounting rules to address developing concerns and close possible loopholes that might be used for earnings management. This involves the consideration of adopting rules based on principles that emphasise the substance of transactions over their form, so minimising the potential for earnings manipulation.</w:t>
      </w:r>
    </w:p>
    <w:p>
      <w:pPr>
        <w:rPr>
          <w:lang w:val="en-US" w:eastAsia="zh-CN"/>
        </w:rPr>
      </w:pPr>
    </w:p>
    <w:p>
      <w:pPr>
        <w:rPr>
          <w:lang w:val="en-US" w:eastAsia="zh-CN"/>
        </w:rPr>
      </w:pPr>
      <w:r>
        <w:rPr>
          <w:lang w:val="en-US" w:eastAsia="zh-CN"/>
        </w:rPr>
        <w:t>Adopt a Stakeholder-focused Methodology: Encourage corporations to adopt a stakeholder-oriented approach to corporate governance, which takes into consideration the interests of numerous stakeholder groups other than shareholders, including workers, consumers, suppliers, and regulators. This can contribute to the development of a more sustainable and balanced company model by eliminating the incentives for earnings management and fostering greater responsibility and openness.</w:t>
      </w:r>
    </w:p>
    <w:p>
      <w:pPr>
        <w:rPr>
          <w:lang w:val="en-US" w:eastAsia="zh-CN"/>
        </w:rPr>
      </w:pPr>
    </w:p>
    <w:p>
      <w:pPr>
        <w:rPr>
          <w:lang w:val="en-US" w:eastAsia="zh-CN"/>
        </w:rPr>
      </w:pPr>
      <w:r>
        <w:rPr>
          <w:lang w:val="en-US" w:eastAsia="zh-CN"/>
        </w:rPr>
        <w:t>By applying these ideas, the framework of corporate governance in the United Kingdom may be bolstered to limit the risks connected with profits management and prevent future accounting crises.</w:t>
      </w:r>
    </w:p>
    <w:p>
      <w:pPr>
        <w:rPr>
          <w:lang w:val="en-US" w:eastAsia="zh-CN"/>
        </w:rPr>
      </w:pPr>
      <w:r>
        <w:rPr>
          <w:lang w:val="en-US" w:eastAsia="zh-CN"/>
        </w:rPr>
        <w:br w:type="page"/>
      </w:r>
    </w:p>
    <w:p>
      <w:pPr>
        <w:pStyle w:val="15"/>
        <w:numPr>
          <w:ilvl w:val="0"/>
          <w:numId w:val="2"/>
        </w:numPr>
        <w:rPr>
          <w:lang w:val="en-US" w:eastAsia="zh-CN"/>
        </w:rPr>
      </w:pPr>
      <w:r>
        <w:rPr>
          <w:lang w:val="en-US" w:eastAsia="zh-CN"/>
        </w:rPr>
        <w:t>Conclusion</w:t>
      </w:r>
    </w:p>
    <w:p>
      <w:pPr>
        <w:rPr>
          <w:lang w:val="en-US" w:eastAsia="zh-CN"/>
        </w:rPr>
      </w:pPr>
    </w:p>
    <w:p>
      <w:pPr>
        <w:rPr>
          <w:lang w:val="en-US" w:eastAsia="zh-CN"/>
        </w:rPr>
      </w:pPr>
      <w:r>
        <w:rPr>
          <w:lang w:val="en-US" w:eastAsia="zh-CN"/>
        </w:rPr>
        <w:t>This essay gave a full overview of earnings management by analysing its historical context, major ideas, influential elements, and numerous strategies. The 2014 Tesco scandal was used as a case study to illustrate the adoption of profits management tactics and the resulting effects on stakeholders. In addition, the regulatory framework, corporate governance, and reform suggestions were examined.</w:t>
      </w:r>
    </w:p>
    <w:p>
      <w:pPr>
        <w:rPr>
          <w:lang w:val="en-US" w:eastAsia="zh-CN"/>
        </w:rPr>
      </w:pPr>
    </w:p>
    <w:p>
      <w:pPr>
        <w:rPr>
          <w:lang w:val="en-US" w:eastAsia="zh-CN"/>
        </w:rPr>
      </w:pPr>
      <w:r>
        <w:rPr>
          <w:lang w:val="en-US" w:eastAsia="zh-CN"/>
        </w:rPr>
        <w:t>Principal theories, including as the Positive Accounting Principles, the Agency Hypothesis, and the Stakeholder Hypothesis, highlight the many incentives and motives for profits management. The practise is significantly influenced by managerial incentives, market forces, and legal constraints, to name a few main elements. Companies alter their financial reporting using a variety of earnings management approaches, including accrual-based systems.</w:t>
      </w:r>
    </w:p>
    <w:p>
      <w:pPr>
        <w:rPr>
          <w:lang w:val="en-US" w:eastAsia="zh-CN"/>
        </w:rPr>
      </w:pPr>
    </w:p>
    <w:p>
      <w:pPr>
        <w:rPr>
          <w:lang w:val="en-US" w:eastAsia="zh-CN"/>
        </w:rPr>
      </w:pPr>
      <w:r>
        <w:rPr>
          <w:lang w:val="en-US" w:eastAsia="zh-CN"/>
        </w:rPr>
        <w:t>The Tesco controversy was an illustration of the repercussions of unethical earnings management practises. Long-term review of utilitarianism revealed that such measures might be detrimental to both the organisation and its stakeholders. The case also revealed the need of a solid corporate governance structure and legal environment for detecting and preventing earnings management.</w:t>
      </w:r>
    </w:p>
    <w:p>
      <w:pPr>
        <w:rPr>
          <w:lang w:val="en-US" w:eastAsia="zh-CN"/>
        </w:rPr>
      </w:pPr>
    </w:p>
    <w:p>
      <w:pPr>
        <w:rPr>
          <w:lang w:val="en-US" w:eastAsia="zh-CN"/>
        </w:rPr>
      </w:pPr>
      <w:r>
        <w:rPr>
          <w:lang w:val="en-US" w:eastAsia="zh-CN"/>
        </w:rPr>
        <w:t>The regulatory framework and corporate governance structure improvement proposals emphasised the need for more openness, accountability, and effective board supervision. By making these adjustments, businesses may lessen the risk of earnings management and guarantee they present a truthful and accurate picture of their financial standing.</w:t>
      </w:r>
    </w:p>
    <w:p>
      <w:pPr>
        <w:rPr>
          <w:lang w:val="en-US" w:eastAsia="zh-CN"/>
        </w:rPr>
      </w:pPr>
    </w:p>
    <w:p>
      <w:pPr>
        <w:rPr>
          <w:lang w:val="en-US" w:eastAsia="zh-CN"/>
        </w:rPr>
      </w:pPr>
      <w:r>
        <w:rPr>
          <w:lang w:val="en-US" w:eastAsia="zh-CN"/>
        </w:rPr>
        <w:t>In conclusion, earnings management is a difficult and complex problem in accounting and finance. By comprehending the practise's underlying motives, strategies, and repercussions, authorities, legislators, and corporations may take the appropriate actions to discourage it and encourage ethical behaviour in financial reporting. This will ultimately result in a more trustworthy and transparent corporate climate, which is crucial for the economic stability and expansion.</w:t>
      </w:r>
    </w:p>
    <w:p>
      <w:pPr>
        <w:rPr>
          <w:rFonts w:hint="eastAsia"/>
          <w:lang w:val="en-US" w:eastAsia="zh-CN"/>
        </w:rPr>
      </w:pPr>
      <w:r>
        <w:rPr>
          <w:lang w:val="en-US" w:eastAsia="zh-CN"/>
        </w:rPr>
        <w:br w:type="page"/>
      </w:r>
    </w:p>
    <w:p>
      <w:pPr>
        <w:rPr>
          <w:lang w:val="en-US" w:eastAsia="zh-CN"/>
        </w:rPr>
      </w:pPr>
      <w:r>
        <w:rPr>
          <w:rFonts w:hint="eastAsia"/>
          <w:lang w:val="en-US" w:eastAsia="zh-CN"/>
        </w:rPr>
        <w:t>R</w:t>
      </w:r>
      <w:r>
        <w:rPr>
          <w:lang w:val="en-US" w:eastAsia="zh-CN"/>
        </w:rPr>
        <w:t>eference</w:t>
      </w:r>
    </w:p>
    <w:p>
      <w:pPr>
        <w:pStyle w:val="12"/>
        <w:ind w:left="567" w:hanging="567"/>
      </w:pPr>
      <w:r>
        <w:t xml:space="preserve">Beneish, M. D. (2001). Earnings management: A perspective. </w:t>
      </w:r>
      <w:r>
        <w:rPr>
          <w:i/>
          <w:iCs/>
        </w:rPr>
        <w:t>Managerial Finance</w:t>
      </w:r>
      <w:r>
        <w:t xml:space="preserve">, </w:t>
      </w:r>
      <w:r>
        <w:rPr>
          <w:i/>
          <w:iCs/>
        </w:rPr>
        <w:t>27</w:t>
      </w:r>
      <w:r>
        <w:t xml:space="preserve">(12), 3–17. https://doi.org/10.1108/03074350110767411 </w:t>
      </w:r>
    </w:p>
    <w:p>
      <w:pPr>
        <w:pStyle w:val="12"/>
        <w:ind w:left="567" w:hanging="567"/>
      </w:pPr>
      <w:r>
        <w:t xml:space="preserve">Bin Rosnizam, M. R., Kee, D. M., Bin Mohammad Akhir, M. E., Shahqira, M., Bin Mohd Yusoff, M. A., Budiman, R. S., &amp; Alajmi, A. M. (2020). Market opportunities and challenges: A case study of tesco. </w:t>
      </w:r>
      <w:r>
        <w:rPr>
          <w:i/>
          <w:iCs/>
        </w:rPr>
        <w:t>Journal of The Community Development in Asia</w:t>
      </w:r>
      <w:r>
        <w:t xml:space="preserve">, </w:t>
      </w:r>
      <w:r>
        <w:rPr>
          <w:i/>
          <w:iCs/>
        </w:rPr>
        <w:t>3</w:t>
      </w:r>
      <w:r>
        <w:t xml:space="preserve">(2), 18–27. https://doi.org/10.32535/jcda.v3i2.807 </w:t>
      </w:r>
    </w:p>
    <w:p>
      <w:pPr>
        <w:pStyle w:val="12"/>
        <w:ind w:left="567" w:hanging="567"/>
      </w:pPr>
      <w:r>
        <w:t xml:space="preserve">Burgstahler, D., &amp; Dichev, I. (1997). Earnings management to avoid earnings decreases and losses. </w:t>
      </w:r>
      <w:r>
        <w:rPr>
          <w:i/>
          <w:iCs/>
        </w:rPr>
        <w:t>Journal of Accounting and Economics</w:t>
      </w:r>
      <w:r>
        <w:t xml:space="preserve">, </w:t>
      </w:r>
      <w:r>
        <w:rPr>
          <w:i/>
          <w:iCs/>
        </w:rPr>
        <w:t>24</w:t>
      </w:r>
      <w:r>
        <w:t xml:space="preserve">(1), 99–126. https://doi.org/10.1016/s0165-4101(97)00017-7 </w:t>
      </w:r>
    </w:p>
    <w:p>
      <w:pPr>
        <w:pStyle w:val="12"/>
        <w:ind w:left="567" w:hanging="567"/>
      </w:pPr>
      <w:r>
        <w:t xml:space="preserve">Davidson, R., Goodwin-Stewart, J., &amp; Kent, P. (2005). Internal Governance Structures and earnings management. </w:t>
      </w:r>
      <w:r>
        <w:rPr>
          <w:i/>
          <w:iCs/>
        </w:rPr>
        <w:t>Accounting and Finance</w:t>
      </w:r>
      <w:r>
        <w:t xml:space="preserve">, </w:t>
      </w:r>
      <w:r>
        <w:rPr>
          <w:i/>
          <w:iCs/>
        </w:rPr>
        <w:t>45</w:t>
      </w:r>
      <w:r>
        <w:t xml:space="preserve">(2), 241–267. https://doi.org/10.1111/j.1467-629x.2004.00132.x </w:t>
      </w:r>
    </w:p>
    <w:p>
      <w:pPr>
        <w:pStyle w:val="12"/>
        <w:ind w:left="567" w:hanging="567"/>
      </w:pPr>
      <w:r>
        <w:t xml:space="preserve">Dechow, P. M., Richardson, S. A., &amp; Tuna, I. (2003). </w:t>
      </w:r>
      <w:r>
        <w:rPr>
          <w:i/>
          <w:iCs/>
        </w:rPr>
        <w:t>Review of Accounting Studies</w:t>
      </w:r>
      <w:r>
        <w:t xml:space="preserve">, </w:t>
      </w:r>
      <w:r>
        <w:rPr>
          <w:i/>
          <w:iCs/>
        </w:rPr>
        <w:t>8</w:t>
      </w:r>
      <w:r>
        <w:t xml:space="preserve">(2/3), 355–384. https://doi.org/10.1023/a:1024481916719 </w:t>
      </w:r>
    </w:p>
    <w:p>
      <w:pPr>
        <w:pStyle w:val="12"/>
        <w:ind w:left="567" w:hanging="567"/>
      </w:pPr>
      <w:r>
        <w:t xml:space="preserve">Detecting earnings management. (2015). </w:t>
      </w:r>
      <w:r>
        <w:rPr>
          <w:i/>
          <w:iCs/>
        </w:rPr>
        <w:t>Asian Financial Statement Analysis</w:t>
      </w:r>
      <w:r>
        <w:t xml:space="preserve">, 73–105. https://doi.org/10.1002/9781119204763.ch4 </w:t>
      </w:r>
    </w:p>
    <w:p>
      <w:pPr>
        <w:pStyle w:val="12"/>
        <w:ind w:left="567" w:hanging="567"/>
      </w:pPr>
      <w:r>
        <w:t xml:space="preserve">Eisenhardt, K. M. (1989). Agency theory: An assessment and review. </w:t>
      </w:r>
      <w:r>
        <w:rPr>
          <w:i/>
          <w:iCs/>
        </w:rPr>
        <w:t>Academy of Management Review</w:t>
      </w:r>
      <w:r>
        <w:t xml:space="preserve">, </w:t>
      </w:r>
      <w:r>
        <w:rPr>
          <w:i/>
          <w:iCs/>
        </w:rPr>
        <w:t>14</w:t>
      </w:r>
      <w:r>
        <w:t xml:space="preserve">(1), 57–74. https://doi.org/10.5465/amr.1989.4279003 </w:t>
      </w:r>
    </w:p>
    <w:p>
      <w:pPr>
        <w:pStyle w:val="12"/>
        <w:ind w:left="567" w:hanging="567"/>
      </w:pPr>
      <w:r>
        <w:t xml:space="preserve">Kukreja, G., &amp; Gupta, S. (2016). Tesco accounting misstatements: Myopic ideologies overshadowing larger organisational interests. </w:t>
      </w:r>
      <w:r>
        <w:rPr>
          <w:i/>
          <w:iCs/>
        </w:rPr>
        <w:t>SDMIMD Journal of Management</w:t>
      </w:r>
      <w:r>
        <w:t xml:space="preserve">, </w:t>
      </w:r>
      <w:r>
        <w:rPr>
          <w:i/>
          <w:iCs/>
        </w:rPr>
        <w:t>7</w:t>
      </w:r>
      <w:r>
        <w:t xml:space="preserve">(1), 9. https://doi.org/10.15533/sdm/2016/v7i1/90217 </w:t>
      </w:r>
    </w:p>
    <w:p>
      <w:pPr>
        <w:pStyle w:val="12"/>
        <w:ind w:left="567" w:hanging="567"/>
      </w:pPr>
      <w:r>
        <w:t xml:space="preserve">Leuz, C., Nanda, D., &amp; Wysocki, P. D. (2003). Earnings management and investor protection: An international comparison. </w:t>
      </w:r>
      <w:r>
        <w:rPr>
          <w:i/>
          <w:iCs/>
        </w:rPr>
        <w:t>Journal of Financial Economics</w:t>
      </w:r>
      <w:r>
        <w:t xml:space="preserve">, </w:t>
      </w:r>
      <w:r>
        <w:rPr>
          <w:i/>
          <w:iCs/>
        </w:rPr>
        <w:t>69</w:t>
      </w:r>
      <w:r>
        <w:t xml:space="preserve">(3), 505–527. https://doi.org/10.1016/s0304-405x(03)00121-1 </w:t>
      </w:r>
    </w:p>
    <w:p>
      <w:pPr>
        <w:pStyle w:val="12"/>
        <w:ind w:left="567" w:hanging="567"/>
      </w:pPr>
      <w:r>
        <w:t xml:space="preserve">McKnight, P. J., &amp; Weir, C. (2009). Agency costs, corporate governance mechanisms and ownership structure in large UK publicly quoted companies: A panel data analysis. </w:t>
      </w:r>
      <w:r>
        <w:rPr>
          <w:i/>
          <w:iCs/>
        </w:rPr>
        <w:t>The Quarterly Review of Economics and Finance</w:t>
      </w:r>
      <w:r>
        <w:t xml:space="preserve">, </w:t>
      </w:r>
      <w:r>
        <w:rPr>
          <w:i/>
          <w:iCs/>
        </w:rPr>
        <w:t>49</w:t>
      </w:r>
      <w:r>
        <w:t xml:space="preserve">(2), 139–158. https://doi.org/10.1016/j.qref.2007.09.008 </w:t>
      </w:r>
    </w:p>
    <w:p>
      <w:pPr>
        <w:pStyle w:val="12"/>
        <w:ind w:left="567" w:hanging="567"/>
      </w:pPr>
      <w:r>
        <w:t xml:space="preserve">McNichols, M. F. (2000). Research design issues in earnings management studies. </w:t>
      </w:r>
      <w:r>
        <w:rPr>
          <w:i/>
          <w:iCs/>
        </w:rPr>
        <w:t>Journal of Accounting and Public Policy</w:t>
      </w:r>
      <w:r>
        <w:t xml:space="preserve">, </w:t>
      </w:r>
      <w:r>
        <w:rPr>
          <w:i/>
          <w:iCs/>
        </w:rPr>
        <w:t>19</w:t>
      </w:r>
      <w:r>
        <w:t xml:space="preserve">(4-5), 313–345. https://doi.org/10.1016/s0278-4254(00)00018-1 </w:t>
      </w:r>
    </w:p>
    <w:p>
      <w:pPr>
        <w:pStyle w:val="12"/>
        <w:ind w:left="567" w:hanging="567"/>
      </w:pPr>
      <w:r>
        <w:t xml:space="preserve">Miller, A. D. (2010). Corporate governance and corporate performance: UK FTSE 350 Companies. </w:t>
      </w:r>
      <w:r>
        <w:rPr>
          <w:i/>
          <w:iCs/>
        </w:rPr>
        <w:t>The British Accounting Review</w:t>
      </w:r>
      <w:r>
        <w:t xml:space="preserve">, </w:t>
      </w:r>
      <w:r>
        <w:rPr>
          <w:i/>
          <w:iCs/>
        </w:rPr>
        <w:t>42</w:t>
      </w:r>
      <w:r>
        <w:t xml:space="preserve">(2), 132–133. https://doi.org/10.1016/j.bar.2010.01.003 </w:t>
      </w:r>
    </w:p>
    <w:p>
      <w:pPr>
        <w:pStyle w:val="12"/>
        <w:ind w:left="567" w:hanging="567"/>
      </w:pPr>
      <w:r>
        <w:t xml:space="preserve">Nasution, S. T., Putri, R. F., Muda, I., &amp; Ginting, S. (2018). Positive accounting theory: Theoretical perspectives on accounting policy choice. </w:t>
      </w:r>
      <w:r>
        <w:rPr>
          <w:i/>
          <w:iCs/>
        </w:rPr>
        <w:t>Proceedings of the 1st Unimed International Conference on Economics Education and Social Science</w:t>
      </w:r>
      <w:r>
        <w:t xml:space="preserve">. https://doi.org/10.5220/0009506011281133 </w:t>
      </w:r>
    </w:p>
    <w:p>
      <w:pPr>
        <w:pStyle w:val="12"/>
        <w:ind w:left="567" w:hanging="567"/>
      </w:pPr>
      <w:r>
        <w:t xml:space="preserve">Rahman, M. M., Moniruzzaman, M., &amp; Sharif, M. J. (1970, January 1). </w:t>
      </w:r>
      <w:r>
        <w:rPr>
          <w:i/>
          <w:iCs/>
        </w:rPr>
        <w:t>Techniques, motives and controls of Earnings Management: Semantic Scholar</w:t>
      </w:r>
      <w:r>
        <w:t xml:space="preserve">. Journal of Advanced Social Research. Retrieved March 27, 2023, from https://www.semanticscholar.org/paper/Techniques%2C-Motives-and-Controls-of-Earnings-Rahman-Moniruzzaman/350d2fc2de705aae746c9460f102e7980933313f </w:t>
      </w:r>
    </w:p>
    <w:p>
      <w:pPr>
        <w:pStyle w:val="12"/>
        <w:ind w:left="567" w:hanging="567"/>
      </w:pPr>
      <w:r>
        <w:rPr>
          <w:i/>
          <w:iCs/>
        </w:rPr>
        <w:t>A review of Earnings Management Techniques: An IFRS perspective</w:t>
      </w:r>
      <w:r>
        <w:t xml:space="preserve">. (n.d.). Retrieved March 27, 2023, from http://gbmrjournal.com/pdf/vol.%2011%20no.%203/V11N3_1.pdf </w:t>
      </w:r>
    </w:p>
    <w:p>
      <w:pPr>
        <w:pStyle w:val="12"/>
        <w:ind w:left="567" w:hanging="567"/>
      </w:pPr>
      <w:r>
        <w:t xml:space="preserve">Roychowdhury, S. (2006). Earnings management through real activities manipulation. </w:t>
      </w:r>
      <w:r>
        <w:rPr>
          <w:i/>
          <w:iCs/>
        </w:rPr>
        <w:t>Journal of Accounting and Economics</w:t>
      </w:r>
      <w:r>
        <w:t xml:space="preserve">, </w:t>
      </w:r>
      <w:r>
        <w:rPr>
          <w:i/>
          <w:iCs/>
        </w:rPr>
        <w:t>42</w:t>
      </w:r>
      <w:r>
        <w:t xml:space="preserve">(3), 335–370. https://doi.org/10.1016/j.jacceco.2006.01.002 </w:t>
      </w:r>
    </w:p>
    <w:p>
      <w:pPr>
        <w:pStyle w:val="12"/>
        <w:ind w:left="567" w:hanging="567"/>
      </w:pPr>
      <w:r>
        <w:t xml:space="preserve">Sevin, S., &amp; Schroeder, R. (2005). Earnings management: Evidence from SFAS no. 142 reporting. </w:t>
      </w:r>
      <w:r>
        <w:rPr>
          <w:i/>
          <w:iCs/>
        </w:rPr>
        <w:t>Managerial Auditing Journal</w:t>
      </w:r>
      <w:r>
        <w:t xml:space="preserve">, </w:t>
      </w:r>
      <w:r>
        <w:rPr>
          <w:i/>
          <w:iCs/>
        </w:rPr>
        <w:t>20</w:t>
      </w:r>
      <w:r>
        <w:t xml:space="preserve">(1), 47–54. https://doi.org/10.1108/02686900510570696 </w:t>
      </w:r>
    </w:p>
    <w:p>
      <w:pPr>
        <w:pStyle w:val="12"/>
        <w:ind w:left="567" w:hanging="567"/>
      </w:pPr>
      <w:r>
        <w:t xml:space="preserve">Shapiro, S. P. (2005). Agency theory. </w:t>
      </w:r>
      <w:r>
        <w:rPr>
          <w:i/>
          <w:iCs/>
        </w:rPr>
        <w:t>Annual Review of Sociology</w:t>
      </w:r>
      <w:r>
        <w:t xml:space="preserve">, </w:t>
      </w:r>
      <w:r>
        <w:rPr>
          <w:i/>
          <w:iCs/>
        </w:rPr>
        <w:t>31</w:t>
      </w:r>
      <w:r>
        <w:t xml:space="preserve">(1), 263–284. https://doi.org/10.1146/annurev.soc.31.041304.122159 </w:t>
      </w:r>
    </w:p>
    <w:p>
      <w:pPr>
        <w:pStyle w:val="12"/>
        <w:ind w:left="567" w:hanging="567"/>
      </w:pPr>
      <w:r>
        <w:t xml:space="preserve">UK Corporate Governance Framework, UK Code of Best Practices in Corporate Governance. (2013). </w:t>
      </w:r>
      <w:r>
        <w:rPr>
          <w:i/>
          <w:iCs/>
        </w:rPr>
        <w:t>Encyclopedia of Corporate Social Responsibility</w:t>
      </w:r>
      <w:r>
        <w:t xml:space="preserve">, 2589–2589. https://doi.org/10.1007/978-3-642-28036-8_101697 </w:t>
      </w:r>
    </w:p>
    <w:p>
      <w:pPr>
        <w:rPr>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HONOR Sans Design Demibold DISP">
    <w:panose1 w:val="02000600000000000000"/>
    <w:charset w:val="86"/>
    <w:family w:val="auto"/>
    <w:pitch w:val="default"/>
    <w:sig w:usb0="A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6B26BA"/>
    <w:multiLevelType w:val="multilevel"/>
    <w:tmpl w:val="176B26BA"/>
    <w:lvl w:ilvl="0" w:tentative="0">
      <w:start w:val="1"/>
      <w:numFmt w:val="decimal"/>
      <w:lvlText w:val="%1."/>
      <w:lvlJc w:val="left"/>
      <w:pPr>
        <w:ind w:left="360" w:hanging="360"/>
      </w:pPr>
      <w:rPr>
        <w:rFonts w:hint="default"/>
      </w:rPr>
    </w:lvl>
    <w:lvl w:ilvl="1" w:tentative="0">
      <w:start w:val="1"/>
      <w:numFmt w:val="decimal"/>
      <w:isLgl/>
      <w:lvlText w:val="%1.%2."/>
      <w:lvlJc w:val="left"/>
      <w:pPr>
        <w:ind w:left="360" w:hanging="3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abstractNum w:abstractNumId="1">
    <w:nsid w:val="30BC4CE7"/>
    <w:multiLevelType w:val="multilevel"/>
    <w:tmpl w:val="30BC4CE7"/>
    <w:lvl w:ilvl="0" w:tentative="0">
      <w:start w:val="1"/>
      <w:numFmt w:val="decimal"/>
      <w:lvlText w:val="%1."/>
      <w:lvlJc w:val="left"/>
      <w:pPr>
        <w:ind w:left="360" w:hanging="360"/>
      </w:pPr>
      <w:rPr>
        <w:rFonts w:hint="default"/>
      </w:rPr>
    </w:lvl>
    <w:lvl w:ilvl="1" w:tentative="0">
      <w:start w:val="1"/>
      <w:numFmt w:val="decimal"/>
      <w:isLgl/>
      <w:lvlText w:val="%1.%2."/>
      <w:lvlJc w:val="left"/>
      <w:pPr>
        <w:ind w:left="360" w:hanging="3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B40873"/>
    <w:rsid w:val="000620D5"/>
    <w:rsid w:val="000813C8"/>
    <w:rsid w:val="000839BE"/>
    <w:rsid w:val="000922C7"/>
    <w:rsid w:val="0009268F"/>
    <w:rsid w:val="000E2106"/>
    <w:rsid w:val="000E2B8A"/>
    <w:rsid w:val="00114F2E"/>
    <w:rsid w:val="001613A6"/>
    <w:rsid w:val="0016367A"/>
    <w:rsid w:val="001967E3"/>
    <w:rsid w:val="001C2C4B"/>
    <w:rsid w:val="001E334E"/>
    <w:rsid w:val="001F05CB"/>
    <w:rsid w:val="001F59BF"/>
    <w:rsid w:val="00205570"/>
    <w:rsid w:val="002330C2"/>
    <w:rsid w:val="00251C5F"/>
    <w:rsid w:val="00271AFD"/>
    <w:rsid w:val="002C1C20"/>
    <w:rsid w:val="002C4B49"/>
    <w:rsid w:val="002D6477"/>
    <w:rsid w:val="003501C4"/>
    <w:rsid w:val="00351D55"/>
    <w:rsid w:val="0036448C"/>
    <w:rsid w:val="0038010A"/>
    <w:rsid w:val="00391F80"/>
    <w:rsid w:val="003E3590"/>
    <w:rsid w:val="003F739D"/>
    <w:rsid w:val="00404600"/>
    <w:rsid w:val="004241A2"/>
    <w:rsid w:val="00427DCC"/>
    <w:rsid w:val="004A7668"/>
    <w:rsid w:val="004C4559"/>
    <w:rsid w:val="004E3B3C"/>
    <w:rsid w:val="004E457E"/>
    <w:rsid w:val="0052654D"/>
    <w:rsid w:val="005619D5"/>
    <w:rsid w:val="005A43A4"/>
    <w:rsid w:val="005A7FAB"/>
    <w:rsid w:val="005E3218"/>
    <w:rsid w:val="00600A1D"/>
    <w:rsid w:val="00640DD5"/>
    <w:rsid w:val="0067300F"/>
    <w:rsid w:val="00673C88"/>
    <w:rsid w:val="00686639"/>
    <w:rsid w:val="006A10DB"/>
    <w:rsid w:val="006B2F42"/>
    <w:rsid w:val="006C006B"/>
    <w:rsid w:val="006C3DC4"/>
    <w:rsid w:val="00740A04"/>
    <w:rsid w:val="007E2A3A"/>
    <w:rsid w:val="007F5324"/>
    <w:rsid w:val="0082036E"/>
    <w:rsid w:val="00857E80"/>
    <w:rsid w:val="00863931"/>
    <w:rsid w:val="00865BB6"/>
    <w:rsid w:val="008750A6"/>
    <w:rsid w:val="008811BC"/>
    <w:rsid w:val="008C01FF"/>
    <w:rsid w:val="00960D41"/>
    <w:rsid w:val="00977BF5"/>
    <w:rsid w:val="00996167"/>
    <w:rsid w:val="009E02E1"/>
    <w:rsid w:val="009F2F7B"/>
    <w:rsid w:val="00A9104E"/>
    <w:rsid w:val="00B22DD4"/>
    <w:rsid w:val="00B368E1"/>
    <w:rsid w:val="00B40873"/>
    <w:rsid w:val="00B510E6"/>
    <w:rsid w:val="00BA1A48"/>
    <w:rsid w:val="00BB5B68"/>
    <w:rsid w:val="00C20FD8"/>
    <w:rsid w:val="00C227A8"/>
    <w:rsid w:val="00C651BF"/>
    <w:rsid w:val="00C71307"/>
    <w:rsid w:val="00CA3730"/>
    <w:rsid w:val="00CB1E1E"/>
    <w:rsid w:val="00CF14E3"/>
    <w:rsid w:val="00CF5684"/>
    <w:rsid w:val="00D07075"/>
    <w:rsid w:val="00D112A7"/>
    <w:rsid w:val="00DE1A18"/>
    <w:rsid w:val="00DE68EF"/>
    <w:rsid w:val="00E24D7A"/>
    <w:rsid w:val="00E25A04"/>
    <w:rsid w:val="00E463C5"/>
    <w:rsid w:val="00E92763"/>
    <w:rsid w:val="00E95CAD"/>
    <w:rsid w:val="00EC00BD"/>
    <w:rsid w:val="00EC4EF2"/>
    <w:rsid w:val="00EF543A"/>
    <w:rsid w:val="00F00A0F"/>
    <w:rsid w:val="00F37651"/>
    <w:rsid w:val="00F62173"/>
    <w:rsid w:val="00F66E60"/>
    <w:rsid w:val="00FB6763"/>
    <w:rsid w:val="00FD1D01"/>
    <w:rsid w:val="0C6C4AF5"/>
    <w:rsid w:val="231E0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qFormat="1" w:uiPriority="39" w:name="toc 4"/>
    <w:lsdException w:qFormat="1" w:uiPriority="39" w:name="toc 5"/>
    <w:lsdException w:uiPriority="39" w:name="toc 6"/>
    <w:lsdException w:uiPriority="39" w:name="toc 7"/>
    <w:lsdException w:uiPriority="39" w:name="toc 8"/>
    <w:lsdException w:qFormat="1"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kern w:val="0"/>
      <w:sz w:val="24"/>
      <w:szCs w:val="24"/>
      <w:lang w:val="en-GB" w:eastAsia="en-US" w:bidi="ar-SA"/>
    </w:rPr>
  </w:style>
  <w:style w:type="paragraph" w:styleId="2">
    <w:name w:val="heading 1"/>
    <w:basedOn w:val="1"/>
    <w:next w:val="1"/>
    <w:link w:val="17"/>
    <w:qFormat/>
    <w:uiPriority w:val="9"/>
    <w:pPr>
      <w:keepNext/>
      <w:keepLines/>
      <w:spacing w:before="340" w:after="330" w:line="578" w:lineRule="auto"/>
      <w:outlineLvl w:val="0"/>
    </w:pPr>
    <w:rPr>
      <w:b/>
      <w:bCs/>
      <w:kern w:val="44"/>
      <w:sz w:val="44"/>
      <w:szCs w:val="44"/>
    </w:rPr>
  </w:style>
  <w:style w:type="character" w:default="1" w:styleId="14">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3">
    <w:name w:val="toc 7"/>
    <w:basedOn w:val="1"/>
    <w:next w:val="1"/>
    <w:semiHidden/>
    <w:unhideWhenUsed/>
    <w:uiPriority w:val="39"/>
    <w:pPr>
      <w:ind w:left="1440"/>
    </w:pPr>
    <w:rPr>
      <w:rFonts w:asciiTheme="minorHAnsi" w:eastAsiaTheme="minorHAnsi"/>
      <w:sz w:val="20"/>
      <w:szCs w:val="20"/>
    </w:rPr>
  </w:style>
  <w:style w:type="paragraph" w:styleId="4">
    <w:name w:val="toc 5"/>
    <w:basedOn w:val="1"/>
    <w:next w:val="1"/>
    <w:semiHidden/>
    <w:unhideWhenUsed/>
    <w:qFormat/>
    <w:uiPriority w:val="39"/>
    <w:pPr>
      <w:ind w:left="960"/>
    </w:pPr>
    <w:rPr>
      <w:rFonts w:asciiTheme="minorHAnsi" w:eastAsiaTheme="minorHAnsi"/>
      <w:sz w:val="20"/>
      <w:szCs w:val="20"/>
    </w:rPr>
  </w:style>
  <w:style w:type="paragraph" w:styleId="5">
    <w:name w:val="toc 3"/>
    <w:basedOn w:val="1"/>
    <w:next w:val="1"/>
    <w:semiHidden/>
    <w:unhideWhenUsed/>
    <w:uiPriority w:val="39"/>
    <w:pPr>
      <w:ind w:left="480"/>
    </w:pPr>
    <w:rPr>
      <w:rFonts w:asciiTheme="minorHAnsi" w:eastAsiaTheme="minorHAnsi"/>
      <w:sz w:val="20"/>
      <w:szCs w:val="20"/>
    </w:rPr>
  </w:style>
  <w:style w:type="paragraph" w:styleId="6">
    <w:name w:val="toc 8"/>
    <w:basedOn w:val="1"/>
    <w:next w:val="1"/>
    <w:semiHidden/>
    <w:unhideWhenUsed/>
    <w:uiPriority w:val="39"/>
    <w:pPr>
      <w:ind w:left="1680"/>
    </w:pPr>
    <w:rPr>
      <w:rFonts w:asciiTheme="minorHAnsi" w:eastAsiaTheme="minorHAnsi"/>
      <w:sz w:val="20"/>
      <w:szCs w:val="20"/>
    </w:rPr>
  </w:style>
  <w:style w:type="paragraph" w:styleId="7">
    <w:name w:val="toc 1"/>
    <w:basedOn w:val="1"/>
    <w:next w:val="1"/>
    <w:semiHidden/>
    <w:unhideWhenUsed/>
    <w:qFormat/>
    <w:uiPriority w:val="39"/>
    <w:pPr>
      <w:spacing w:before="120"/>
    </w:pPr>
    <w:rPr>
      <w:rFonts w:asciiTheme="minorHAnsi" w:eastAsiaTheme="minorHAnsi"/>
      <w:b/>
      <w:bCs/>
      <w:i/>
      <w:iCs/>
    </w:rPr>
  </w:style>
  <w:style w:type="paragraph" w:styleId="8">
    <w:name w:val="toc 4"/>
    <w:basedOn w:val="1"/>
    <w:next w:val="1"/>
    <w:semiHidden/>
    <w:unhideWhenUsed/>
    <w:qFormat/>
    <w:uiPriority w:val="39"/>
    <w:pPr>
      <w:ind w:left="720"/>
    </w:pPr>
    <w:rPr>
      <w:rFonts w:asciiTheme="minorHAnsi" w:eastAsiaTheme="minorHAnsi"/>
      <w:sz w:val="20"/>
      <w:szCs w:val="20"/>
    </w:rPr>
  </w:style>
  <w:style w:type="paragraph" w:styleId="9">
    <w:name w:val="toc 6"/>
    <w:basedOn w:val="1"/>
    <w:next w:val="1"/>
    <w:semiHidden/>
    <w:unhideWhenUsed/>
    <w:uiPriority w:val="39"/>
    <w:pPr>
      <w:ind w:left="1200"/>
    </w:pPr>
    <w:rPr>
      <w:rFonts w:asciiTheme="minorHAnsi" w:eastAsiaTheme="minorHAnsi"/>
      <w:sz w:val="20"/>
      <w:szCs w:val="20"/>
    </w:rPr>
  </w:style>
  <w:style w:type="paragraph" w:styleId="10">
    <w:name w:val="toc 2"/>
    <w:basedOn w:val="1"/>
    <w:next w:val="1"/>
    <w:semiHidden/>
    <w:unhideWhenUsed/>
    <w:uiPriority w:val="39"/>
    <w:pPr>
      <w:spacing w:before="120"/>
      <w:ind w:left="240"/>
    </w:pPr>
    <w:rPr>
      <w:rFonts w:asciiTheme="minorHAnsi" w:eastAsiaTheme="minorHAnsi"/>
      <w:b/>
      <w:bCs/>
      <w:sz w:val="22"/>
      <w:szCs w:val="22"/>
    </w:rPr>
  </w:style>
  <w:style w:type="paragraph" w:styleId="11">
    <w:name w:val="toc 9"/>
    <w:basedOn w:val="1"/>
    <w:next w:val="1"/>
    <w:semiHidden/>
    <w:unhideWhenUsed/>
    <w:qFormat/>
    <w:uiPriority w:val="39"/>
    <w:pPr>
      <w:ind w:left="1920"/>
    </w:pPr>
    <w:rPr>
      <w:rFonts w:asciiTheme="minorHAnsi" w:eastAsiaTheme="minorHAnsi"/>
      <w:sz w:val="20"/>
      <w:szCs w:val="20"/>
    </w:rPr>
  </w:style>
  <w:style w:type="paragraph" w:styleId="12">
    <w:name w:val="Normal (Web)"/>
    <w:basedOn w:val="1"/>
    <w:semiHidden/>
    <w:unhideWhenUsed/>
    <w:qFormat/>
    <w:uiPriority w:val="99"/>
    <w:pPr>
      <w:spacing w:before="100" w:beforeAutospacing="1" w:after="100" w:afterAutospacing="1"/>
    </w:pPr>
    <w:rPr>
      <w:rFonts w:ascii="宋体" w:hAnsi="宋体" w:eastAsia="宋体" w:cs="宋体"/>
      <w:lang w:val="en-US" w:eastAsia="zh-CN"/>
    </w:rPr>
  </w:style>
  <w:style w:type="paragraph" w:styleId="15">
    <w:name w:val="List Paragraph"/>
    <w:basedOn w:val="1"/>
    <w:link w:val="16"/>
    <w:qFormat/>
    <w:uiPriority w:val="34"/>
    <w:pPr>
      <w:ind w:left="720"/>
    </w:pPr>
  </w:style>
  <w:style w:type="character" w:customStyle="1" w:styleId="16">
    <w:name w:val="列表段落 字符"/>
    <w:link w:val="15"/>
    <w:locked/>
    <w:uiPriority w:val="34"/>
    <w:rPr>
      <w:rFonts w:ascii="Times New Roman" w:hAnsi="Times New Roman" w:cs="Times New Roman"/>
      <w:kern w:val="0"/>
      <w:sz w:val="24"/>
      <w:lang w:val="en-GB" w:eastAsia="en-US"/>
    </w:rPr>
  </w:style>
  <w:style w:type="character" w:customStyle="1" w:styleId="17">
    <w:name w:val="标题 1 字符"/>
    <w:basedOn w:val="14"/>
    <w:link w:val="2"/>
    <w:uiPriority w:val="9"/>
    <w:rPr>
      <w:rFonts w:ascii="Times New Roman" w:hAnsi="Times New Roman" w:cs="Times New Roman"/>
      <w:b/>
      <w:bCs/>
      <w:kern w:val="44"/>
      <w:sz w:val="44"/>
      <w:szCs w:val="44"/>
      <w:lang w:val="en-GB" w:eastAsia="en-US"/>
    </w:rPr>
  </w:style>
  <w:style w:type="paragraph" w:customStyle="1" w:styleId="18">
    <w:name w:val="TOC Heading"/>
    <w:basedOn w:val="2"/>
    <w:next w:val="1"/>
    <w:unhideWhenUsed/>
    <w:qFormat/>
    <w:uiPriority w:val="39"/>
    <w:pPr>
      <w:spacing w:before="480" w:after="0" w:line="276" w:lineRule="auto"/>
      <w:outlineLvl w:val="9"/>
    </w:pPr>
    <w:rPr>
      <w:rFonts w:asciiTheme="majorHAnsi" w:hAnsiTheme="majorHAnsi" w:eastAsiaTheme="majorEastAsia" w:cstheme="majorBidi"/>
      <w:color w:val="2F5597" w:themeColor="accent1" w:themeShade="BF"/>
      <w:kern w:val="0"/>
      <w:sz w:val="28"/>
      <w:szCs w:val="28"/>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02304-5168-7149-BB73-E0124565B0ED}">
  <ds:schemaRefs/>
</ds:datastoreItem>
</file>

<file path=docProps/app.xml><?xml version="1.0" encoding="utf-8"?>
<Properties xmlns="http://schemas.openxmlformats.org/officeDocument/2006/extended-properties" xmlns:vt="http://schemas.openxmlformats.org/officeDocument/2006/docPropsVTypes">
  <Template>Normal.dotm</Template>
  <Pages>21</Pages>
  <Words>5921</Words>
  <Characters>33755</Characters>
  <Lines>281</Lines>
  <Paragraphs>79</Paragraphs>
  <TotalTime>1</TotalTime>
  <ScaleCrop>false</ScaleCrop>
  <LinksUpToDate>false</LinksUpToDate>
  <CharactersWithSpaces>39597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2023-03-26T13:09:00Z</dcterms:created>
  <dc:creator>fpaf</dc:creator>
  <cp:lastModifiedBy>李小柒</cp:lastModifiedBy>
  <dcterms:modified xsi:type="dcterms:W3CDTF">2023-03-28T08:12:52Z</dcterms:modified>
  <cp:revision>115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CEACF1777CB14686A9A090D45526E26B</vt:lpwstr>
  </property>
</Properties>
</file>