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05DD2" w14:textId="7B1C188F" w:rsidR="00DA6D0A" w:rsidRPr="00C86D4D" w:rsidRDefault="00F26C71" w:rsidP="00E211DA">
      <w:pPr>
        <w:jc w:val="center"/>
        <w:rPr>
          <w:rFonts w:asciiTheme="minorHAnsi" w:hAnsiTheme="minorHAnsi" w:cstheme="minorHAnsi"/>
          <w:b/>
          <w:bCs/>
          <w:sz w:val="22"/>
          <w:szCs w:val="22"/>
          <w:u w:val="single"/>
        </w:rPr>
      </w:pPr>
      <w:r w:rsidRPr="00C86D4D">
        <w:rPr>
          <w:rFonts w:asciiTheme="minorHAnsi" w:hAnsiTheme="minorHAnsi" w:cstheme="minorHAnsi"/>
          <w:b/>
          <w:bCs/>
          <w:sz w:val="22"/>
          <w:szCs w:val="22"/>
          <w:u w:val="single"/>
        </w:rPr>
        <w:t xml:space="preserve">Write a commentary on an image, drawing attention to features of style, content, and symbolism. What scene or narrative is the artist representing here? How does (s)he </w:t>
      </w:r>
      <w:r w:rsidR="006F3A83" w:rsidRPr="00C86D4D">
        <w:rPr>
          <w:rFonts w:asciiTheme="minorHAnsi" w:hAnsiTheme="minorHAnsi" w:cstheme="minorHAnsi"/>
          <w:b/>
          <w:bCs/>
          <w:sz w:val="22"/>
          <w:szCs w:val="22"/>
          <w:u w:val="single"/>
        </w:rPr>
        <w:t>represents</w:t>
      </w:r>
      <w:r w:rsidRPr="00C86D4D">
        <w:rPr>
          <w:rFonts w:asciiTheme="minorHAnsi" w:hAnsiTheme="minorHAnsi" w:cstheme="minorHAnsi"/>
          <w:b/>
          <w:bCs/>
          <w:sz w:val="22"/>
          <w:szCs w:val="22"/>
          <w:u w:val="single"/>
        </w:rPr>
        <w:t xml:space="preserve"> it?</w:t>
      </w:r>
    </w:p>
    <w:p w14:paraId="74DA2F3A" w14:textId="3A35BC36" w:rsidR="002C22A3" w:rsidRPr="00C86D4D" w:rsidRDefault="002C22A3" w:rsidP="00E211DA">
      <w:pPr>
        <w:rPr>
          <w:rFonts w:asciiTheme="minorHAnsi" w:hAnsiTheme="minorHAnsi" w:cstheme="minorHAnsi"/>
          <w:sz w:val="22"/>
          <w:szCs w:val="22"/>
        </w:rPr>
      </w:pPr>
    </w:p>
    <w:p w14:paraId="52F078D5" w14:textId="6CAD10A8" w:rsidR="002C22A3" w:rsidRPr="00C86D4D" w:rsidRDefault="00F670FE" w:rsidP="00E211DA">
      <w:pPr>
        <w:rPr>
          <w:rStyle w:val="subfielddata"/>
          <w:rFonts w:asciiTheme="minorHAnsi" w:hAnsiTheme="minorHAnsi" w:cstheme="minorHAnsi"/>
          <w:color w:val="000000"/>
          <w:sz w:val="22"/>
          <w:szCs w:val="22"/>
        </w:rPr>
      </w:pPr>
      <w:r w:rsidRPr="00C86D4D">
        <w:rPr>
          <w:rFonts w:asciiTheme="minorHAnsi" w:hAnsiTheme="minorHAnsi" w:cstheme="minorHAnsi"/>
          <w:b/>
          <w:bCs/>
          <w:sz w:val="22"/>
          <w:szCs w:val="22"/>
        </w:rPr>
        <w:t>Source Background</w:t>
      </w:r>
      <w:r w:rsidR="00E211DA" w:rsidRPr="00C86D4D">
        <w:rPr>
          <w:rFonts w:asciiTheme="minorHAnsi" w:hAnsiTheme="minorHAnsi" w:cstheme="minorHAnsi"/>
          <w:sz w:val="22"/>
          <w:szCs w:val="22"/>
        </w:rPr>
        <w:t xml:space="preserve">: </w:t>
      </w:r>
      <w:r w:rsidR="002C22A3" w:rsidRPr="00C86D4D">
        <w:rPr>
          <w:rFonts w:asciiTheme="minorHAnsi" w:hAnsiTheme="minorHAnsi" w:cstheme="minorHAnsi"/>
          <w:sz w:val="22"/>
          <w:szCs w:val="22"/>
        </w:rPr>
        <w:t xml:space="preserve">An illustration from the Psalter-Hours of Yolande de Soissons manuscript, </w:t>
      </w:r>
      <w:r w:rsidR="002C22A3" w:rsidRPr="00C86D4D">
        <w:rPr>
          <w:rStyle w:val="subfielddata"/>
          <w:rFonts w:asciiTheme="minorHAnsi" w:hAnsiTheme="minorHAnsi" w:cstheme="minorHAnsi"/>
          <w:color w:val="000000"/>
          <w:sz w:val="22"/>
          <w:szCs w:val="22"/>
        </w:rPr>
        <w:t>written and illuminated in Amiens, France, between 1280 and 1299</w:t>
      </w:r>
      <w:r w:rsidR="00D602A4" w:rsidRPr="00C86D4D">
        <w:rPr>
          <w:rStyle w:val="subfielddata"/>
          <w:rFonts w:asciiTheme="minorHAnsi" w:hAnsiTheme="minorHAnsi" w:cstheme="minorHAnsi"/>
          <w:color w:val="000000"/>
          <w:sz w:val="22"/>
          <w:szCs w:val="22"/>
        </w:rPr>
        <w:t>. It was made for Yolande of Soissons</w:t>
      </w:r>
      <w:r w:rsidRPr="00C86D4D">
        <w:rPr>
          <w:rFonts w:asciiTheme="minorHAnsi" w:hAnsiTheme="minorHAnsi" w:cstheme="minorHAnsi"/>
          <w:color w:val="001D35"/>
          <w:sz w:val="22"/>
          <w:szCs w:val="22"/>
        </w:rPr>
        <w:t>, then owned by Charles of Poitiers, William Young Ottley, Robert Stayner Holford, and purchased by the Morgan Library in 1927.</w:t>
      </w:r>
    </w:p>
    <w:p w14:paraId="7A2459E4" w14:textId="0C1C8F90" w:rsidR="00E211DA" w:rsidRPr="00C86D4D" w:rsidRDefault="00E211DA" w:rsidP="00F670FE">
      <w:pPr>
        <w:rPr>
          <w:rStyle w:val="subfielddata"/>
          <w:rFonts w:asciiTheme="minorHAnsi" w:hAnsiTheme="minorHAnsi" w:cstheme="minorHAnsi"/>
          <w:color w:val="000000"/>
          <w:sz w:val="22"/>
          <w:szCs w:val="22"/>
        </w:rPr>
      </w:pPr>
      <w:r w:rsidRPr="00C86D4D">
        <w:rPr>
          <w:rFonts w:asciiTheme="minorHAnsi" w:hAnsiTheme="minorHAnsi" w:cstheme="minorHAnsi"/>
          <w:bCs/>
          <w:noProof/>
          <w:sz w:val="22"/>
          <w:szCs w:val="22"/>
        </w:rPr>
        <w:drawing>
          <wp:anchor distT="0" distB="0" distL="114300" distR="114300" simplePos="0" relativeHeight="251658240" behindDoc="0" locked="0" layoutInCell="1" allowOverlap="1" wp14:anchorId="762D0926" wp14:editId="1CC2339D">
            <wp:simplePos x="0" y="0"/>
            <wp:positionH relativeFrom="column">
              <wp:posOffset>90805</wp:posOffset>
            </wp:positionH>
            <wp:positionV relativeFrom="paragraph">
              <wp:posOffset>138540</wp:posOffset>
            </wp:positionV>
            <wp:extent cx="6209665" cy="8126095"/>
            <wp:effectExtent l="0" t="0" r="635" b="1905"/>
            <wp:wrapSquare wrapText="bothSides"/>
            <wp:docPr id="2" name="Picture 1" descr="A religious painting of a person on a cros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descr="A religious painting of a person on a cross&#10;&#10;Description automatically generated"/>
                    <pic:cNvPicPr>
                      <a:picLocks/>
                    </pic:cNvPicPr>
                  </pic:nvPicPr>
                  <pic:blipFill>
                    <a:blip r:embed="rId8">
                      <a:extLst>
                        <a:ext uri="{28A0092B-C50C-407E-A947-70E740481C1C}">
                          <a14:useLocalDpi xmlns:a14="http://schemas.microsoft.com/office/drawing/2010/main" val="0"/>
                        </a:ext>
                      </a:extLst>
                    </a:blip>
                    <a:srcRect l="-136" t="-95" r="-136" b="-95"/>
                    <a:stretch>
                      <a:fillRect/>
                    </a:stretch>
                  </pic:blipFill>
                  <pic:spPr bwMode="auto">
                    <a:xfrm>
                      <a:off x="0" y="0"/>
                      <a:ext cx="6209665" cy="812609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2C22A3" w:rsidRPr="00C86D4D">
        <w:rPr>
          <w:rStyle w:val="subfielddata"/>
          <w:rFonts w:asciiTheme="minorHAnsi" w:hAnsiTheme="minorHAnsi" w:cstheme="minorHAnsi"/>
          <w:color w:val="000000"/>
          <w:sz w:val="22"/>
          <w:szCs w:val="22"/>
        </w:rPr>
        <w:t xml:space="preserve"> </w:t>
      </w:r>
    </w:p>
    <w:p w14:paraId="1DDD2FB9" w14:textId="4463D706" w:rsidR="00E211DA" w:rsidRPr="00C86D4D" w:rsidRDefault="00E211DA" w:rsidP="00F670FE">
      <w:pPr>
        <w:rPr>
          <w:rStyle w:val="subfielddata"/>
          <w:rFonts w:asciiTheme="minorHAnsi" w:hAnsiTheme="minorHAnsi" w:cstheme="minorHAnsi"/>
          <w:color w:val="000000"/>
          <w:sz w:val="22"/>
          <w:szCs w:val="22"/>
        </w:rPr>
      </w:pPr>
    </w:p>
    <w:p w14:paraId="4B012E4D" w14:textId="1CBFFB68" w:rsidR="00E211DA" w:rsidRPr="00C86D4D" w:rsidRDefault="00E211DA" w:rsidP="00F670FE">
      <w:pPr>
        <w:rPr>
          <w:rStyle w:val="subfielddata"/>
          <w:rFonts w:asciiTheme="minorHAnsi" w:hAnsiTheme="minorHAnsi" w:cstheme="minorHAnsi"/>
          <w:color w:val="000000"/>
          <w:sz w:val="22"/>
          <w:szCs w:val="22"/>
        </w:rPr>
      </w:pPr>
    </w:p>
    <w:p w14:paraId="1E2205CA" w14:textId="40D3D2CB" w:rsidR="00E211DA" w:rsidRPr="00C86D4D" w:rsidRDefault="00E211DA" w:rsidP="00F670FE">
      <w:pPr>
        <w:rPr>
          <w:rFonts w:asciiTheme="minorHAnsi" w:hAnsiTheme="minorHAnsi" w:cstheme="minorHAnsi"/>
          <w:sz w:val="22"/>
          <w:szCs w:val="22"/>
        </w:rPr>
      </w:pPr>
    </w:p>
    <w:p w14:paraId="194A8CBE" w14:textId="77777777" w:rsidR="00E211DA" w:rsidRPr="00C86D4D" w:rsidRDefault="00E211DA">
      <w:pPr>
        <w:rPr>
          <w:rFonts w:asciiTheme="minorHAnsi" w:hAnsiTheme="minorHAnsi" w:cstheme="minorHAnsi"/>
          <w:sz w:val="22"/>
          <w:szCs w:val="22"/>
        </w:rPr>
      </w:pPr>
      <w:r w:rsidRPr="00C86D4D">
        <w:rPr>
          <w:rFonts w:asciiTheme="minorHAnsi" w:hAnsiTheme="minorHAnsi" w:cstheme="minorHAnsi"/>
          <w:sz w:val="22"/>
          <w:szCs w:val="22"/>
        </w:rPr>
        <w:br w:type="page"/>
      </w:r>
    </w:p>
    <w:p w14:paraId="77A8B9A9" w14:textId="5167D0AE" w:rsidR="00E211DA" w:rsidRPr="00C86D4D" w:rsidRDefault="00E211DA" w:rsidP="00E211DA">
      <w:pPr>
        <w:shd w:val="clear" w:color="auto" w:fill="FFFFFF"/>
        <w:rPr>
          <w:rFonts w:asciiTheme="minorHAnsi" w:hAnsiTheme="minorHAnsi" w:cstheme="minorHAnsi"/>
          <w:color w:val="001D35"/>
          <w:spacing w:val="2"/>
          <w:sz w:val="22"/>
          <w:szCs w:val="22"/>
        </w:rPr>
      </w:pPr>
      <w:r w:rsidRPr="00C86D4D">
        <w:rPr>
          <w:rFonts w:asciiTheme="minorHAnsi" w:hAnsiTheme="minorHAnsi" w:cstheme="minorHAnsi"/>
          <w:color w:val="001D35"/>
          <w:sz w:val="22"/>
          <w:szCs w:val="22"/>
        </w:rPr>
        <w:lastRenderedPageBreak/>
        <w:t xml:space="preserve">The </w:t>
      </w:r>
      <w:r w:rsidR="007F6586" w:rsidRPr="00C86D4D">
        <w:rPr>
          <w:rFonts w:asciiTheme="minorHAnsi" w:hAnsiTheme="minorHAnsi" w:cstheme="minorHAnsi"/>
          <w:color w:val="001D35"/>
          <w:sz w:val="22"/>
          <w:szCs w:val="22"/>
        </w:rPr>
        <w:t xml:space="preserve">source is an illustration of Christ dying on the Cross, from the Psalter-Hours of Yolande de Soissons. </w:t>
      </w:r>
      <w:r w:rsidR="000E5A26" w:rsidRPr="00C86D4D">
        <w:rPr>
          <w:rFonts w:asciiTheme="minorHAnsi" w:hAnsiTheme="minorHAnsi" w:cstheme="minorHAnsi"/>
          <w:color w:val="001D35"/>
          <w:sz w:val="22"/>
          <w:szCs w:val="22"/>
        </w:rPr>
        <w:t>“</w:t>
      </w:r>
      <w:r w:rsidR="007F6586" w:rsidRPr="00C86D4D">
        <w:rPr>
          <w:rFonts w:asciiTheme="minorHAnsi" w:hAnsiTheme="minorHAnsi" w:cstheme="minorHAnsi"/>
          <w:color w:val="001D35"/>
          <w:sz w:val="22"/>
          <w:szCs w:val="22"/>
        </w:rPr>
        <w:t xml:space="preserve">The </w:t>
      </w:r>
      <w:r w:rsidRPr="00C86D4D">
        <w:rPr>
          <w:rFonts w:asciiTheme="minorHAnsi" w:hAnsiTheme="minorHAnsi" w:cstheme="minorHAnsi"/>
          <w:color w:val="001D35"/>
          <w:sz w:val="22"/>
          <w:szCs w:val="22"/>
        </w:rPr>
        <w:t xml:space="preserve">Psalter-Hours of Yolande de Soissons is a manuscript that was created as a devotional work, with its purpose of providing access to God, </w:t>
      </w:r>
      <w:r w:rsidR="006F3A83" w:rsidRPr="00C86D4D">
        <w:rPr>
          <w:rFonts w:asciiTheme="minorHAnsi" w:hAnsiTheme="minorHAnsi" w:cstheme="minorHAnsi"/>
          <w:color w:val="001D35"/>
          <w:sz w:val="22"/>
          <w:szCs w:val="22"/>
        </w:rPr>
        <w:t>Mary,</w:t>
      </w:r>
      <w:r w:rsidRPr="00C86D4D">
        <w:rPr>
          <w:rFonts w:asciiTheme="minorHAnsi" w:hAnsiTheme="minorHAnsi" w:cstheme="minorHAnsi"/>
          <w:color w:val="001D35"/>
          <w:sz w:val="22"/>
          <w:szCs w:val="22"/>
        </w:rPr>
        <w:t xml:space="preserve"> and the saints through prayer. It also educates individuals on the life, </w:t>
      </w:r>
      <w:r w:rsidR="006F3A83" w:rsidRPr="00C86D4D">
        <w:rPr>
          <w:rFonts w:asciiTheme="minorHAnsi" w:hAnsiTheme="minorHAnsi" w:cstheme="minorHAnsi"/>
          <w:color w:val="001D35"/>
          <w:sz w:val="22"/>
          <w:szCs w:val="22"/>
        </w:rPr>
        <w:t>death,</w:t>
      </w:r>
      <w:r w:rsidRPr="00C86D4D">
        <w:rPr>
          <w:rFonts w:asciiTheme="minorHAnsi" w:hAnsiTheme="minorHAnsi" w:cstheme="minorHAnsi"/>
          <w:color w:val="001D35"/>
          <w:sz w:val="22"/>
          <w:szCs w:val="22"/>
        </w:rPr>
        <w:t xml:space="preserve"> and teachings of Christ, many of which are shown pictorially as well as written too, as per the source demonstrates. </w:t>
      </w:r>
      <w:r w:rsidRPr="00C86D4D">
        <w:rPr>
          <w:rFonts w:asciiTheme="minorHAnsi" w:hAnsiTheme="minorHAnsi" w:cstheme="minorHAnsi"/>
          <w:color w:val="001D35"/>
          <w:spacing w:val="2"/>
          <w:sz w:val="22"/>
          <w:szCs w:val="22"/>
        </w:rPr>
        <w:t>The manuscript is structured around the Office of the Virgin, which is a prayer cycle that runs from Matins to Compline, and is decorated with 40 full-page miniatures, 66 historiated initials, 24 calendar illustrations, and 56 full-page borders. </w:t>
      </w:r>
      <w:r w:rsidRPr="00C86D4D">
        <w:rPr>
          <w:rFonts w:asciiTheme="minorHAnsi" w:hAnsiTheme="minorHAnsi" w:cstheme="minorHAnsi"/>
          <w:color w:val="001D35"/>
          <w:sz w:val="22"/>
          <w:szCs w:val="22"/>
        </w:rPr>
        <w:t xml:space="preserve">It </w:t>
      </w:r>
      <w:r w:rsidRPr="00C86D4D">
        <w:rPr>
          <w:rFonts w:asciiTheme="minorHAnsi" w:hAnsiTheme="minorHAnsi" w:cstheme="minorHAnsi"/>
          <w:color w:val="001D35"/>
          <w:spacing w:val="2"/>
          <w:sz w:val="22"/>
          <w:szCs w:val="22"/>
        </w:rPr>
        <w:t>was created in Amiens, France between 1280 and 1299 for Comtesse de la Table of the Coeuvres family.</w:t>
      </w:r>
      <w:r w:rsidR="000E5A26" w:rsidRPr="00C86D4D">
        <w:rPr>
          <w:rFonts w:asciiTheme="minorHAnsi" w:hAnsiTheme="minorHAnsi" w:cstheme="minorHAnsi"/>
          <w:color w:val="001D35"/>
          <w:spacing w:val="2"/>
          <w:sz w:val="22"/>
          <w:szCs w:val="22"/>
        </w:rPr>
        <w:t>”</w:t>
      </w:r>
      <w:r w:rsidRPr="00C86D4D">
        <w:rPr>
          <w:rFonts w:asciiTheme="minorHAnsi" w:hAnsiTheme="minorHAnsi" w:cstheme="minorHAnsi"/>
          <w:color w:val="001D35"/>
          <w:spacing w:val="2"/>
          <w:sz w:val="22"/>
          <w:szCs w:val="22"/>
        </w:rPr>
        <w:t> </w:t>
      </w:r>
      <w:r w:rsidR="00AC0E9C" w:rsidRPr="00C86D4D">
        <w:rPr>
          <w:rStyle w:val="FootnoteReference"/>
          <w:rFonts w:asciiTheme="minorHAnsi" w:hAnsiTheme="minorHAnsi" w:cstheme="minorHAnsi"/>
          <w:color w:val="001D35"/>
          <w:spacing w:val="2"/>
          <w:sz w:val="22"/>
          <w:szCs w:val="22"/>
        </w:rPr>
        <w:footnoteReference w:id="1"/>
      </w:r>
    </w:p>
    <w:p w14:paraId="3DFF80C4" w14:textId="71B4413C" w:rsidR="00D02F33" w:rsidRPr="00C86D4D" w:rsidRDefault="00D02F33" w:rsidP="00E211DA">
      <w:pPr>
        <w:shd w:val="clear" w:color="auto" w:fill="FFFFFF"/>
        <w:rPr>
          <w:rFonts w:asciiTheme="minorHAnsi" w:hAnsiTheme="minorHAnsi" w:cstheme="minorHAnsi"/>
          <w:color w:val="001D35"/>
          <w:spacing w:val="2"/>
          <w:sz w:val="22"/>
          <w:szCs w:val="22"/>
        </w:rPr>
      </w:pPr>
    </w:p>
    <w:p w14:paraId="2B378040" w14:textId="578E45F1" w:rsidR="007F6586" w:rsidRPr="00C86D4D" w:rsidRDefault="007F6586" w:rsidP="00E211DA">
      <w:pPr>
        <w:shd w:val="clear" w:color="auto" w:fill="FFFFFF"/>
        <w:rPr>
          <w:rFonts w:asciiTheme="minorHAnsi" w:hAnsiTheme="minorHAnsi" w:cstheme="minorHAnsi"/>
          <w:color w:val="001D35"/>
          <w:spacing w:val="2"/>
          <w:sz w:val="22"/>
          <w:szCs w:val="22"/>
        </w:rPr>
      </w:pPr>
      <w:r w:rsidRPr="00C86D4D">
        <w:rPr>
          <w:rFonts w:asciiTheme="minorHAnsi" w:hAnsiTheme="minorHAnsi" w:cstheme="minorHAnsi"/>
          <w:color w:val="001D35"/>
          <w:spacing w:val="2"/>
          <w:sz w:val="22"/>
          <w:szCs w:val="22"/>
        </w:rPr>
        <w:t xml:space="preserve">The source uses many examples of visual imagery and symbolism </w:t>
      </w:r>
      <w:r w:rsidR="0013764A" w:rsidRPr="00C86D4D">
        <w:rPr>
          <w:rFonts w:asciiTheme="minorHAnsi" w:hAnsiTheme="minorHAnsi" w:cstheme="minorHAnsi"/>
          <w:color w:val="001D35"/>
          <w:spacing w:val="2"/>
          <w:sz w:val="22"/>
          <w:szCs w:val="22"/>
        </w:rPr>
        <w:t xml:space="preserve">of Christ on the Cross </w:t>
      </w:r>
      <w:r w:rsidRPr="00C86D4D">
        <w:rPr>
          <w:rFonts w:asciiTheme="minorHAnsi" w:hAnsiTheme="minorHAnsi" w:cstheme="minorHAnsi"/>
          <w:color w:val="001D35"/>
          <w:spacing w:val="2"/>
          <w:sz w:val="22"/>
          <w:szCs w:val="22"/>
        </w:rPr>
        <w:t xml:space="preserve">to represent Jesus’ death and its significance to Christians. When you initially look at the illustration you are immediately drawn to the centre and the image of Christ on the cross with his crown of thorns and a gaping wound by his right rib. This imagery is highly significant because Jesus dying on the cross is the natural symbol of Christianity and highlights the fundamental belief that he died for our sins. This is further shown through the crown of thorns on his head, which potentially demonstrates the curse of sin being placed on his head and thus in his conscience. Alternatively, it was viewed to be a mockery of him being the King of the Jews and Son of God. </w:t>
      </w:r>
    </w:p>
    <w:p w14:paraId="0DA324E9" w14:textId="4A678CDE" w:rsidR="00D02F33" w:rsidRPr="00C86D4D" w:rsidRDefault="00051CB4" w:rsidP="00E211DA">
      <w:pPr>
        <w:shd w:val="clear" w:color="auto" w:fill="FFFFFF"/>
        <w:rPr>
          <w:rFonts w:asciiTheme="minorHAnsi" w:hAnsiTheme="minorHAnsi" w:cstheme="minorHAnsi"/>
          <w:color w:val="333333"/>
          <w:sz w:val="22"/>
          <w:szCs w:val="22"/>
          <w:shd w:val="clear" w:color="auto" w:fill="FFFFFF"/>
        </w:rPr>
      </w:pPr>
      <w:r w:rsidRPr="00C86D4D">
        <w:rPr>
          <w:rFonts w:asciiTheme="minorHAnsi" w:hAnsiTheme="minorHAnsi" w:cstheme="minorHAnsi"/>
          <w:color w:val="001D35"/>
          <w:spacing w:val="2"/>
          <w:sz w:val="22"/>
          <w:szCs w:val="22"/>
        </w:rPr>
        <w:t xml:space="preserve">Above Jesus there is a Pelican with </w:t>
      </w:r>
      <w:r w:rsidRPr="00C86D4D">
        <w:rPr>
          <w:rFonts w:asciiTheme="minorHAnsi" w:hAnsiTheme="minorHAnsi" w:cstheme="minorHAnsi"/>
          <w:color w:val="333333"/>
          <w:sz w:val="22"/>
          <w:szCs w:val="22"/>
          <w:shd w:val="clear" w:color="auto" w:fill="FFFFFF"/>
        </w:rPr>
        <w:t xml:space="preserve">INRI (Latin for Jesus of Nazareth, King of the Jews, in Latin) written on a scroll below. The Pelican is often associated with Jesus as a symbol of Christ sacrificing himself for man, as it is believed that the bird would pierce its own breast to feed it young its blood. </w:t>
      </w:r>
      <w:r w:rsidR="00AC0E9C" w:rsidRPr="00C86D4D">
        <w:rPr>
          <w:rFonts w:asciiTheme="minorHAnsi" w:hAnsiTheme="minorHAnsi" w:cstheme="minorHAnsi"/>
          <w:color w:val="333333"/>
          <w:sz w:val="22"/>
          <w:szCs w:val="22"/>
          <w:shd w:val="clear" w:color="auto" w:fill="FFFFFF"/>
        </w:rPr>
        <w:t>Similarly,</w:t>
      </w:r>
      <w:r w:rsidRPr="00C86D4D">
        <w:rPr>
          <w:rFonts w:asciiTheme="minorHAnsi" w:hAnsiTheme="minorHAnsi" w:cstheme="minorHAnsi"/>
          <w:color w:val="333333"/>
          <w:sz w:val="22"/>
          <w:szCs w:val="22"/>
          <w:shd w:val="clear" w:color="auto" w:fill="FFFFFF"/>
        </w:rPr>
        <w:t xml:space="preserve"> Christians do this through the Eucharist, which commemorates the Last Supper, in which wine would be drunk by Christians (‘Jesus’ Young’) that represents the Blood of Christ. </w:t>
      </w:r>
    </w:p>
    <w:p w14:paraId="09705DAB" w14:textId="5EBAB50B" w:rsidR="0068623F" w:rsidRPr="00C86D4D" w:rsidRDefault="0068623F" w:rsidP="00E211DA">
      <w:pPr>
        <w:shd w:val="clear" w:color="auto" w:fill="FFFFFF"/>
        <w:rPr>
          <w:rFonts w:asciiTheme="minorHAnsi" w:hAnsiTheme="minorHAnsi" w:cstheme="minorHAnsi"/>
          <w:color w:val="001D35"/>
          <w:spacing w:val="2"/>
          <w:sz w:val="22"/>
          <w:szCs w:val="22"/>
        </w:rPr>
      </w:pPr>
      <w:r w:rsidRPr="00C86D4D">
        <w:rPr>
          <w:rFonts w:asciiTheme="minorHAnsi" w:hAnsiTheme="minorHAnsi" w:cstheme="minorHAnsi"/>
          <w:color w:val="333333"/>
          <w:sz w:val="22"/>
          <w:szCs w:val="22"/>
          <w:shd w:val="clear" w:color="auto" w:fill="FFFFFF"/>
        </w:rPr>
        <w:t xml:space="preserve">Behind Jesus there a tree, that can be interpreted to have two meanings. </w:t>
      </w:r>
      <w:r w:rsidR="00AC0E9C" w:rsidRPr="00C86D4D">
        <w:rPr>
          <w:rFonts w:asciiTheme="minorHAnsi" w:hAnsiTheme="minorHAnsi" w:cstheme="minorHAnsi"/>
          <w:color w:val="333333"/>
          <w:sz w:val="22"/>
          <w:szCs w:val="22"/>
          <w:shd w:val="clear" w:color="auto" w:fill="FFFFFF"/>
        </w:rPr>
        <w:t>Firstly,</w:t>
      </w:r>
      <w:r w:rsidRPr="00C86D4D">
        <w:rPr>
          <w:rFonts w:asciiTheme="minorHAnsi" w:hAnsiTheme="minorHAnsi" w:cstheme="minorHAnsi"/>
          <w:color w:val="333333"/>
          <w:sz w:val="22"/>
          <w:szCs w:val="22"/>
          <w:shd w:val="clear" w:color="auto" w:fill="FFFFFF"/>
        </w:rPr>
        <w:t xml:space="preserve"> </w:t>
      </w:r>
      <w:r w:rsidR="00A42E33" w:rsidRPr="00C86D4D">
        <w:rPr>
          <w:rFonts w:asciiTheme="minorHAnsi" w:hAnsiTheme="minorHAnsi" w:cstheme="minorHAnsi"/>
          <w:color w:val="333333"/>
          <w:sz w:val="22"/>
          <w:szCs w:val="22"/>
          <w:shd w:val="clear" w:color="auto" w:fill="FFFFFF"/>
        </w:rPr>
        <w:t xml:space="preserve">it can depict the Tree of Life and represent the fullness of eternal life that Jesus will receive; </w:t>
      </w:r>
      <w:r w:rsidR="006F3A83" w:rsidRPr="00C86D4D">
        <w:rPr>
          <w:rFonts w:asciiTheme="minorHAnsi" w:hAnsiTheme="minorHAnsi" w:cstheme="minorHAnsi"/>
          <w:color w:val="333333"/>
          <w:sz w:val="22"/>
          <w:szCs w:val="22"/>
          <w:shd w:val="clear" w:color="auto" w:fill="FFFFFF"/>
        </w:rPr>
        <w:t>otherwise,</w:t>
      </w:r>
      <w:r w:rsidR="00A42E33" w:rsidRPr="00C86D4D">
        <w:rPr>
          <w:rFonts w:asciiTheme="minorHAnsi" w:hAnsiTheme="minorHAnsi" w:cstheme="minorHAnsi"/>
          <w:color w:val="333333"/>
          <w:sz w:val="22"/>
          <w:szCs w:val="22"/>
          <w:shd w:val="clear" w:color="auto" w:fill="FFFFFF"/>
        </w:rPr>
        <w:t xml:space="preserve"> it could represent the growth of Christianity that centres around Jesus and the branches and leaves symbolising the sub-denominations of Christianity, such as Orthodox, Catholicism etc. </w:t>
      </w:r>
    </w:p>
    <w:p w14:paraId="63641898" w14:textId="12105D08" w:rsidR="00E211DA" w:rsidRPr="00C86D4D" w:rsidRDefault="00E211DA" w:rsidP="00D02F33">
      <w:pPr>
        <w:shd w:val="clear" w:color="auto" w:fill="FFFFFF"/>
        <w:rPr>
          <w:rFonts w:asciiTheme="minorHAnsi" w:hAnsiTheme="minorHAnsi" w:cstheme="minorHAnsi"/>
          <w:color w:val="001D35"/>
          <w:spacing w:val="2"/>
          <w:sz w:val="22"/>
          <w:szCs w:val="22"/>
        </w:rPr>
      </w:pPr>
    </w:p>
    <w:p w14:paraId="681A0CD0" w14:textId="134B5429" w:rsidR="00D02F33" w:rsidRPr="00C86D4D" w:rsidRDefault="0040201A" w:rsidP="00D02F33">
      <w:pPr>
        <w:autoSpaceDE w:val="0"/>
        <w:autoSpaceDN w:val="0"/>
        <w:adjustRightInd w:val="0"/>
        <w:rPr>
          <w:rFonts w:asciiTheme="minorHAnsi" w:hAnsiTheme="minorHAnsi" w:cstheme="minorHAnsi"/>
          <w:sz w:val="22"/>
          <w:szCs w:val="22"/>
        </w:rPr>
      </w:pPr>
      <w:r w:rsidRPr="00C86D4D">
        <w:rPr>
          <w:rFonts w:asciiTheme="minorHAnsi" w:hAnsiTheme="minorHAnsi" w:cstheme="minorHAnsi"/>
          <w:color w:val="001D35"/>
          <w:spacing w:val="2"/>
          <w:sz w:val="22"/>
          <w:szCs w:val="22"/>
        </w:rPr>
        <w:t xml:space="preserve">Another way the </w:t>
      </w:r>
      <w:r w:rsidR="0013764A" w:rsidRPr="00C86D4D">
        <w:rPr>
          <w:rFonts w:asciiTheme="minorHAnsi" w:hAnsiTheme="minorHAnsi" w:cstheme="minorHAnsi"/>
          <w:color w:val="001D35"/>
          <w:spacing w:val="2"/>
          <w:sz w:val="22"/>
          <w:szCs w:val="22"/>
        </w:rPr>
        <w:t>source uses many examples of visual imagery and symbolism to represent Jesus’ death and its significance to Christians</w:t>
      </w:r>
      <w:r w:rsidRPr="00C86D4D">
        <w:rPr>
          <w:rFonts w:asciiTheme="minorHAnsi" w:hAnsiTheme="minorHAnsi" w:cstheme="minorHAnsi"/>
          <w:color w:val="001D35"/>
          <w:spacing w:val="2"/>
          <w:sz w:val="22"/>
          <w:szCs w:val="22"/>
        </w:rPr>
        <w:t xml:space="preserve">, is through the images of the people below Christ. On the far left, you can see a horned Moses, holding a scroll with his name spelt Moises. The horns are significant as it </w:t>
      </w:r>
      <w:r w:rsidRPr="00C86D4D">
        <w:rPr>
          <w:rFonts w:asciiTheme="minorHAnsi" w:hAnsiTheme="minorHAnsi" w:cstheme="minorHAnsi"/>
          <w:sz w:val="22"/>
          <w:szCs w:val="22"/>
        </w:rPr>
        <w:t>d</w:t>
      </w:r>
      <w:r w:rsidR="00D02F33" w:rsidRPr="00C86D4D">
        <w:rPr>
          <w:rFonts w:asciiTheme="minorHAnsi" w:hAnsiTheme="minorHAnsi" w:cstheme="minorHAnsi"/>
          <w:sz w:val="22"/>
          <w:szCs w:val="22"/>
        </w:rPr>
        <w:t>epicts him in glory as the prophet or precursor of Christ</w:t>
      </w:r>
      <w:r w:rsidRPr="00C86D4D">
        <w:rPr>
          <w:rFonts w:asciiTheme="minorHAnsi" w:hAnsiTheme="minorHAnsi" w:cstheme="minorHAnsi"/>
          <w:sz w:val="22"/>
          <w:szCs w:val="22"/>
        </w:rPr>
        <w:t xml:space="preserve">, as horns are a </w:t>
      </w:r>
      <w:r w:rsidR="00D02F33" w:rsidRPr="00C86D4D">
        <w:rPr>
          <w:rFonts w:asciiTheme="minorHAnsi" w:hAnsiTheme="minorHAnsi" w:cstheme="minorHAnsi"/>
          <w:sz w:val="22"/>
          <w:szCs w:val="22"/>
        </w:rPr>
        <w:t>common biblical symbol of victory and being rescued from oppression</w:t>
      </w:r>
      <w:r w:rsidRPr="00C86D4D">
        <w:rPr>
          <w:rFonts w:asciiTheme="minorHAnsi" w:hAnsiTheme="minorHAnsi" w:cstheme="minorHAnsi"/>
          <w:sz w:val="22"/>
          <w:szCs w:val="22"/>
        </w:rPr>
        <w:t xml:space="preserve"> (which is exactly what Moses did when he helped the Israelites escape and reach freedom). </w:t>
      </w:r>
      <w:r w:rsidR="006F3A83" w:rsidRPr="00C86D4D">
        <w:rPr>
          <w:rFonts w:asciiTheme="minorHAnsi" w:hAnsiTheme="minorHAnsi" w:cstheme="minorHAnsi"/>
          <w:sz w:val="22"/>
          <w:szCs w:val="22"/>
        </w:rPr>
        <w:t>Alternatively,</w:t>
      </w:r>
      <w:r w:rsidRPr="00C86D4D">
        <w:rPr>
          <w:rFonts w:asciiTheme="minorHAnsi" w:hAnsiTheme="minorHAnsi" w:cstheme="minorHAnsi"/>
          <w:sz w:val="22"/>
          <w:szCs w:val="22"/>
        </w:rPr>
        <w:t xml:space="preserve"> the horns could be viewed as a mistranslation of the </w:t>
      </w:r>
      <w:r w:rsidR="009E1E44" w:rsidRPr="00C86D4D">
        <w:rPr>
          <w:rFonts w:asciiTheme="minorHAnsi" w:hAnsiTheme="minorHAnsi" w:cstheme="minorHAnsi"/>
          <w:sz w:val="22"/>
          <w:szCs w:val="22"/>
        </w:rPr>
        <w:t>Latin</w:t>
      </w:r>
      <w:r w:rsidRPr="00C86D4D">
        <w:rPr>
          <w:rFonts w:asciiTheme="minorHAnsi" w:hAnsiTheme="minorHAnsi" w:cstheme="minorHAnsi"/>
          <w:sz w:val="22"/>
          <w:szCs w:val="22"/>
        </w:rPr>
        <w:t xml:space="preserve"> bible. </w:t>
      </w:r>
      <w:r w:rsidR="009E1E44" w:rsidRPr="00C86D4D">
        <w:rPr>
          <w:rFonts w:asciiTheme="minorHAnsi" w:hAnsiTheme="minorHAnsi" w:cstheme="minorHAnsi"/>
          <w:sz w:val="22"/>
          <w:szCs w:val="22"/>
        </w:rPr>
        <w:t>However,</w:t>
      </w:r>
      <w:r w:rsidRPr="00C86D4D">
        <w:rPr>
          <w:rFonts w:asciiTheme="minorHAnsi" w:hAnsiTheme="minorHAnsi" w:cstheme="minorHAnsi"/>
          <w:sz w:val="22"/>
          <w:szCs w:val="22"/>
        </w:rPr>
        <w:t xml:space="preserve"> a key inaccuracy to consider with this manuscript is that Moses is believed to of lived and died about 1000 years before Jesus, so he wouldn’t </w:t>
      </w:r>
      <w:r w:rsidR="006F3A83" w:rsidRPr="00C86D4D">
        <w:rPr>
          <w:rFonts w:asciiTheme="minorHAnsi" w:hAnsiTheme="minorHAnsi" w:cstheme="minorHAnsi"/>
          <w:sz w:val="22"/>
          <w:szCs w:val="22"/>
        </w:rPr>
        <w:t>have</w:t>
      </w:r>
      <w:r w:rsidRPr="00C86D4D">
        <w:rPr>
          <w:rFonts w:asciiTheme="minorHAnsi" w:hAnsiTheme="minorHAnsi" w:cstheme="minorHAnsi"/>
          <w:sz w:val="22"/>
          <w:szCs w:val="22"/>
        </w:rPr>
        <w:t xml:space="preserve"> been at Jesus’ crucifixion unless it is assumed that he is there in spirit.</w:t>
      </w:r>
    </w:p>
    <w:p w14:paraId="73C79D4B" w14:textId="5CDFA8E8" w:rsidR="00D02F33" w:rsidRPr="00C86D4D" w:rsidRDefault="009E1E44" w:rsidP="00D02F33">
      <w:pPr>
        <w:autoSpaceDE w:val="0"/>
        <w:autoSpaceDN w:val="0"/>
        <w:adjustRightInd w:val="0"/>
        <w:rPr>
          <w:rFonts w:asciiTheme="minorHAnsi" w:hAnsiTheme="minorHAnsi" w:cstheme="minorHAnsi"/>
          <w:sz w:val="22"/>
          <w:szCs w:val="22"/>
        </w:rPr>
      </w:pPr>
      <w:r w:rsidRPr="00C86D4D">
        <w:rPr>
          <w:rFonts w:asciiTheme="minorHAnsi" w:hAnsiTheme="minorHAnsi" w:cstheme="minorHAnsi"/>
          <w:sz w:val="22"/>
          <w:szCs w:val="22"/>
        </w:rPr>
        <w:t>Next to Moses is John the Evangelist</w:t>
      </w:r>
      <w:r w:rsidR="00913356" w:rsidRPr="00C86D4D">
        <w:rPr>
          <w:rFonts w:asciiTheme="minorHAnsi" w:hAnsiTheme="minorHAnsi" w:cstheme="minorHAnsi"/>
          <w:sz w:val="22"/>
          <w:szCs w:val="22"/>
        </w:rPr>
        <w:t>, who is nimbed (has a halo around his head). This signals that he is an apostle of Christ, and righteous and holy in God and Christ’s eyes. He is holding a veiled Virgin Mary, whose breast has been pierced by a sword. This li</w:t>
      </w:r>
      <w:r w:rsidR="00D02F33" w:rsidRPr="00C86D4D">
        <w:rPr>
          <w:rFonts w:asciiTheme="minorHAnsi" w:hAnsiTheme="minorHAnsi" w:cstheme="minorHAnsi"/>
          <w:sz w:val="22"/>
          <w:szCs w:val="22"/>
        </w:rPr>
        <w:t>nks to the idiom ‘like a knife to the heart’ and expresses emotional and physical trauma that is so great, it feels like you’ve been stabbed in the heart. She also wears blue to signify her divine status.</w:t>
      </w:r>
    </w:p>
    <w:p w14:paraId="34E67BA1" w14:textId="65DAB889" w:rsidR="00D94D3B" w:rsidRPr="00C86D4D" w:rsidRDefault="00D94D3B" w:rsidP="00D02F33">
      <w:pPr>
        <w:autoSpaceDE w:val="0"/>
        <w:autoSpaceDN w:val="0"/>
        <w:adjustRightInd w:val="0"/>
        <w:rPr>
          <w:rFonts w:asciiTheme="minorHAnsi" w:hAnsiTheme="minorHAnsi" w:cstheme="minorHAnsi"/>
          <w:sz w:val="22"/>
          <w:szCs w:val="22"/>
        </w:rPr>
      </w:pPr>
      <w:r w:rsidRPr="00C86D4D">
        <w:rPr>
          <w:rFonts w:asciiTheme="minorHAnsi" w:hAnsiTheme="minorHAnsi" w:cstheme="minorHAnsi"/>
          <w:sz w:val="22"/>
          <w:szCs w:val="22"/>
        </w:rPr>
        <w:t xml:space="preserve">On the other side of the cross there is a man in armour holding a shield in one hand and a scroll in the other that says Chenturio which is the latinised version of </w:t>
      </w:r>
      <w:r w:rsidRPr="00C86D4D">
        <w:rPr>
          <w:rFonts w:asciiTheme="minorHAnsi" w:hAnsiTheme="minorHAnsi" w:cstheme="minorHAnsi"/>
          <w:color w:val="1F1F1F"/>
          <w:sz w:val="22"/>
          <w:szCs w:val="22"/>
          <w:shd w:val="clear" w:color="auto" w:fill="FFFFFF"/>
        </w:rPr>
        <w:t>Centurion</w:t>
      </w:r>
      <w:r w:rsidRPr="00C86D4D">
        <w:rPr>
          <w:rFonts w:asciiTheme="minorHAnsi" w:hAnsiTheme="minorHAnsi" w:cstheme="minorHAnsi"/>
          <w:color w:val="1F1F1F"/>
          <w:sz w:val="22"/>
          <w:szCs w:val="22"/>
          <w:shd w:val="clear" w:color="auto" w:fill="FFFFFF"/>
        </w:rPr>
        <w:t xml:space="preserve">, which </w:t>
      </w:r>
      <w:r w:rsidRPr="00C86D4D">
        <w:rPr>
          <w:rFonts w:asciiTheme="minorHAnsi" w:hAnsiTheme="minorHAnsi" w:cstheme="minorHAnsi"/>
          <w:sz w:val="22"/>
          <w:szCs w:val="22"/>
        </w:rPr>
        <w:t xml:space="preserve">was the title of a roman military commander or well esteemed soldier. It is believed that this soldier is Longinus of Jerusalem, who was the soldier who pierced the side of Jesus with a lance. </w:t>
      </w:r>
      <w:r w:rsidR="00A04AB4" w:rsidRPr="00C86D4D">
        <w:rPr>
          <w:rFonts w:asciiTheme="minorHAnsi" w:hAnsiTheme="minorHAnsi" w:cstheme="minorHAnsi"/>
          <w:sz w:val="22"/>
          <w:szCs w:val="22"/>
        </w:rPr>
        <w:t>However,</w:t>
      </w:r>
      <w:r w:rsidRPr="00C86D4D">
        <w:rPr>
          <w:rFonts w:asciiTheme="minorHAnsi" w:hAnsiTheme="minorHAnsi" w:cstheme="minorHAnsi"/>
          <w:sz w:val="22"/>
          <w:szCs w:val="22"/>
        </w:rPr>
        <w:t xml:space="preserve"> we do not see a lance in the </w:t>
      </w:r>
      <w:r w:rsidR="00A04AB4" w:rsidRPr="00C86D4D">
        <w:rPr>
          <w:rFonts w:asciiTheme="minorHAnsi" w:hAnsiTheme="minorHAnsi" w:cstheme="minorHAnsi"/>
          <w:sz w:val="22"/>
          <w:szCs w:val="22"/>
        </w:rPr>
        <w:t>picture,</w:t>
      </w:r>
      <w:r w:rsidRPr="00C86D4D">
        <w:rPr>
          <w:rFonts w:asciiTheme="minorHAnsi" w:hAnsiTheme="minorHAnsi" w:cstheme="minorHAnsi"/>
          <w:sz w:val="22"/>
          <w:szCs w:val="22"/>
        </w:rPr>
        <w:t xml:space="preserve"> bu</w:t>
      </w:r>
      <w:r w:rsidR="00A04AB4" w:rsidRPr="00C86D4D">
        <w:rPr>
          <w:rFonts w:asciiTheme="minorHAnsi" w:hAnsiTheme="minorHAnsi" w:cstheme="minorHAnsi"/>
          <w:sz w:val="22"/>
          <w:szCs w:val="22"/>
        </w:rPr>
        <w:t xml:space="preserve">t Jesus does have an open wound, so it could be interpreted that the sword in the breast of the Virgin Mary was instead used, and it is the physical object that confirmed Jesus death and her worst fears becoming true, hence the phrase a ‘knife to the heart’. </w:t>
      </w:r>
    </w:p>
    <w:p w14:paraId="28BB6797" w14:textId="3C09761F" w:rsidR="002C2376" w:rsidRPr="00C86D4D" w:rsidRDefault="00A04AB4" w:rsidP="002C2376">
      <w:pPr>
        <w:shd w:val="clear" w:color="auto" w:fill="FFFFFF"/>
        <w:rPr>
          <w:rFonts w:asciiTheme="minorHAnsi" w:hAnsiTheme="minorHAnsi" w:cstheme="minorHAnsi"/>
          <w:color w:val="333333"/>
          <w:sz w:val="22"/>
          <w:szCs w:val="22"/>
          <w:shd w:val="clear" w:color="auto" w:fill="FFFFFF"/>
        </w:rPr>
      </w:pPr>
      <w:r w:rsidRPr="00C86D4D">
        <w:rPr>
          <w:rFonts w:asciiTheme="minorHAnsi" w:hAnsiTheme="minorHAnsi" w:cstheme="minorHAnsi"/>
          <w:sz w:val="22"/>
          <w:szCs w:val="22"/>
        </w:rPr>
        <w:t xml:space="preserve">Next to </w:t>
      </w:r>
      <w:r w:rsidR="006F3A83" w:rsidRPr="00C86D4D">
        <w:rPr>
          <w:rFonts w:asciiTheme="minorHAnsi" w:hAnsiTheme="minorHAnsi" w:cstheme="minorHAnsi"/>
          <w:sz w:val="22"/>
          <w:szCs w:val="22"/>
        </w:rPr>
        <w:t>Longinus</w:t>
      </w:r>
      <w:r w:rsidRPr="00C86D4D">
        <w:rPr>
          <w:rFonts w:asciiTheme="minorHAnsi" w:hAnsiTheme="minorHAnsi" w:cstheme="minorHAnsi"/>
          <w:sz w:val="22"/>
          <w:szCs w:val="22"/>
        </w:rPr>
        <w:t xml:space="preserve">, is a man holding a scroll that says </w:t>
      </w:r>
      <w:r w:rsidRPr="00C86D4D">
        <w:rPr>
          <w:rFonts w:asciiTheme="minorHAnsi" w:hAnsiTheme="minorHAnsi" w:cstheme="minorHAnsi"/>
          <w:color w:val="333333"/>
          <w:sz w:val="22"/>
          <w:szCs w:val="22"/>
          <w:shd w:val="clear" w:color="auto" w:fill="FFFFFF"/>
        </w:rPr>
        <w:t>K</w:t>
      </w:r>
      <w:r w:rsidRPr="00C86D4D">
        <w:rPr>
          <w:rFonts w:asciiTheme="minorHAnsi" w:hAnsiTheme="minorHAnsi" w:cstheme="minorHAnsi"/>
          <w:color w:val="333333"/>
          <w:sz w:val="22"/>
          <w:szCs w:val="22"/>
          <w:shd w:val="clear" w:color="auto" w:fill="FFFFFF"/>
        </w:rPr>
        <w:t>aipas, which is similar to Caiaphas who was the High Priest of Israel, who convicted Jesus of committing blasphemy (speaking sacrilegiously about God) and sent him to be crucified on the Cross. B</w:t>
      </w:r>
      <w:r w:rsidR="005101B0" w:rsidRPr="00C86D4D">
        <w:rPr>
          <w:rFonts w:asciiTheme="minorHAnsi" w:hAnsiTheme="minorHAnsi" w:cstheme="minorHAnsi"/>
          <w:color w:val="333333"/>
          <w:sz w:val="22"/>
          <w:szCs w:val="22"/>
          <w:shd w:val="clear" w:color="auto" w:fill="FFFFFF"/>
        </w:rPr>
        <w:t xml:space="preserve">eside Caiaphas is a man who is holding a scroll that says Balaam. Balaam was a wicked prophet who betrayed Israel and led some of the Israelites astray, which is shown in 2 Peter 2:15 which </w:t>
      </w:r>
      <w:r w:rsidR="006F3A83" w:rsidRPr="00C86D4D">
        <w:rPr>
          <w:rFonts w:asciiTheme="minorHAnsi" w:hAnsiTheme="minorHAnsi" w:cstheme="minorHAnsi"/>
          <w:color w:val="333333"/>
          <w:sz w:val="22"/>
          <w:szCs w:val="22"/>
          <w:shd w:val="clear" w:color="auto" w:fill="FFFFFF"/>
        </w:rPr>
        <w:t>says,</w:t>
      </w:r>
      <w:r w:rsidR="005101B0" w:rsidRPr="00C86D4D">
        <w:rPr>
          <w:rFonts w:asciiTheme="minorHAnsi" w:hAnsiTheme="minorHAnsi" w:cstheme="minorHAnsi"/>
          <w:color w:val="333333"/>
          <w:sz w:val="22"/>
          <w:szCs w:val="22"/>
          <w:shd w:val="clear" w:color="auto" w:fill="FFFFFF"/>
        </w:rPr>
        <w:t xml:space="preserve"> “t</w:t>
      </w:r>
      <w:r w:rsidRPr="00C86D4D">
        <w:rPr>
          <w:rFonts w:asciiTheme="minorHAnsi" w:hAnsiTheme="minorHAnsi" w:cstheme="minorHAnsi"/>
          <w:color w:val="000000"/>
          <w:sz w:val="22"/>
          <w:szCs w:val="22"/>
          <w:shd w:val="clear" w:color="auto" w:fill="FFFFFF"/>
        </w:rPr>
        <w:t xml:space="preserve">hey have left the </w:t>
      </w:r>
      <w:r w:rsidR="005101B0" w:rsidRPr="00C86D4D">
        <w:rPr>
          <w:rFonts w:asciiTheme="minorHAnsi" w:hAnsiTheme="minorHAnsi" w:cstheme="minorHAnsi"/>
          <w:color w:val="000000"/>
          <w:sz w:val="22"/>
          <w:szCs w:val="22"/>
          <w:shd w:val="clear" w:color="auto" w:fill="FFFFFF"/>
        </w:rPr>
        <w:t>straightway</w:t>
      </w:r>
      <w:r w:rsidRPr="00C86D4D">
        <w:rPr>
          <w:rFonts w:asciiTheme="minorHAnsi" w:hAnsiTheme="minorHAnsi" w:cstheme="minorHAnsi"/>
          <w:color w:val="000000"/>
          <w:sz w:val="22"/>
          <w:szCs w:val="22"/>
          <w:shd w:val="clear" w:color="auto" w:fill="FFFFFF"/>
        </w:rPr>
        <w:t xml:space="preserve"> and wandered off to follow the way of Balaam son of Bezer, who loved the wages of wickedness.</w:t>
      </w:r>
      <w:r w:rsidR="005101B0" w:rsidRPr="00C86D4D">
        <w:rPr>
          <w:rFonts w:asciiTheme="minorHAnsi" w:hAnsiTheme="minorHAnsi" w:cstheme="minorHAnsi"/>
          <w:color w:val="000000"/>
          <w:sz w:val="22"/>
          <w:szCs w:val="22"/>
          <w:shd w:val="clear" w:color="auto" w:fill="FFFFFF"/>
        </w:rPr>
        <w:t>”</w:t>
      </w:r>
      <w:r w:rsidR="005101B0" w:rsidRPr="00C86D4D">
        <w:rPr>
          <w:rStyle w:val="FootnoteReference"/>
          <w:rFonts w:asciiTheme="minorHAnsi" w:hAnsiTheme="minorHAnsi" w:cstheme="minorHAnsi"/>
          <w:color w:val="000000"/>
          <w:sz w:val="22"/>
          <w:szCs w:val="22"/>
          <w:shd w:val="clear" w:color="auto" w:fill="FFFFFF"/>
        </w:rPr>
        <w:footnoteReference w:id="2"/>
      </w:r>
      <w:r w:rsidR="005101B0" w:rsidRPr="00C86D4D">
        <w:rPr>
          <w:rFonts w:asciiTheme="minorHAnsi" w:hAnsiTheme="minorHAnsi" w:cstheme="minorHAnsi"/>
          <w:color w:val="000000"/>
          <w:sz w:val="22"/>
          <w:szCs w:val="22"/>
          <w:shd w:val="clear" w:color="auto" w:fill="FFFFFF"/>
        </w:rPr>
        <w:t xml:space="preserve"> Similarly in Jude 1:11 it says “</w:t>
      </w:r>
      <w:r w:rsidR="005101B0" w:rsidRPr="00C86D4D">
        <w:rPr>
          <w:rFonts w:asciiTheme="minorHAnsi" w:hAnsiTheme="minorHAnsi" w:cstheme="minorHAnsi"/>
          <w:color w:val="333333"/>
          <w:sz w:val="22"/>
          <w:szCs w:val="22"/>
          <w:shd w:val="clear" w:color="auto" w:fill="FFFFFF"/>
        </w:rPr>
        <w:t>w</w:t>
      </w:r>
      <w:r w:rsidR="002C2376" w:rsidRPr="00C86D4D">
        <w:rPr>
          <w:rFonts w:asciiTheme="minorHAnsi" w:hAnsiTheme="minorHAnsi" w:cstheme="minorHAnsi"/>
          <w:color w:val="000000"/>
          <w:sz w:val="22"/>
          <w:szCs w:val="22"/>
          <w:shd w:val="clear" w:color="auto" w:fill="FFFFFF"/>
        </w:rPr>
        <w:t>oe to them! They have taken the way of Cain; they have rushed for profit into Balaam’s error; they have been destroyed in Korah’s rebellion.</w:t>
      </w:r>
      <w:r w:rsidR="005101B0" w:rsidRPr="00C86D4D">
        <w:rPr>
          <w:rFonts w:asciiTheme="minorHAnsi" w:hAnsiTheme="minorHAnsi" w:cstheme="minorHAnsi"/>
          <w:color w:val="000000"/>
          <w:sz w:val="22"/>
          <w:szCs w:val="22"/>
          <w:shd w:val="clear" w:color="auto" w:fill="FFFFFF"/>
        </w:rPr>
        <w:t>”</w:t>
      </w:r>
      <w:r w:rsidR="005101B0" w:rsidRPr="00C86D4D">
        <w:rPr>
          <w:rStyle w:val="FootnoteReference"/>
          <w:rFonts w:asciiTheme="minorHAnsi" w:hAnsiTheme="minorHAnsi" w:cstheme="minorHAnsi"/>
          <w:color w:val="000000"/>
          <w:sz w:val="22"/>
          <w:szCs w:val="22"/>
          <w:shd w:val="clear" w:color="auto" w:fill="FFFFFF"/>
        </w:rPr>
        <w:footnoteReference w:id="3"/>
      </w:r>
    </w:p>
    <w:p w14:paraId="2F898066" w14:textId="2E452B07" w:rsidR="00D02F33" w:rsidRPr="00C86D4D" w:rsidRDefault="00AC0E9C" w:rsidP="00D02F33">
      <w:pPr>
        <w:autoSpaceDE w:val="0"/>
        <w:autoSpaceDN w:val="0"/>
        <w:adjustRightInd w:val="0"/>
        <w:rPr>
          <w:rFonts w:asciiTheme="minorHAnsi" w:hAnsiTheme="minorHAnsi" w:cstheme="minorHAnsi"/>
          <w:sz w:val="22"/>
          <w:szCs w:val="22"/>
        </w:rPr>
      </w:pPr>
      <w:r w:rsidRPr="00C86D4D">
        <w:rPr>
          <w:rFonts w:asciiTheme="minorHAnsi" w:hAnsiTheme="minorHAnsi" w:cstheme="minorHAnsi"/>
          <w:sz w:val="22"/>
          <w:szCs w:val="22"/>
        </w:rPr>
        <w:t xml:space="preserve">One key observation regarding the individuals depicted beside Jesus in the illustration, is the concept of Good vs Evil. On the left side of the illustration, is Moses, John the Evangelist, and the Virgin Mary, which are all depicted as good </w:t>
      </w:r>
      <w:r w:rsidRPr="00C86D4D">
        <w:rPr>
          <w:rFonts w:asciiTheme="minorHAnsi" w:hAnsiTheme="minorHAnsi" w:cstheme="minorHAnsi"/>
          <w:sz w:val="22"/>
          <w:szCs w:val="22"/>
        </w:rPr>
        <w:lastRenderedPageBreak/>
        <w:t xml:space="preserve">and pious individuals in the Bible, verses Longinus, Caiaphas and Balaam who are all deemed as wicked and traitors to either Jesus, God, or the Israelites. However, it is important to notice that when looking at Jesus positioning on the Cross, he is looking towards the ‘Good’ side and away from the ‘Evil’ side. This signifies that Jesus has ignored and overcome the temptation of evil and sin in death and is ‘heading towards the light’. </w:t>
      </w:r>
    </w:p>
    <w:p w14:paraId="2E908396" w14:textId="2919C4DC" w:rsidR="00AC0E9C" w:rsidRPr="00C86D4D" w:rsidRDefault="00AC0E9C" w:rsidP="00D02F33">
      <w:pPr>
        <w:autoSpaceDE w:val="0"/>
        <w:autoSpaceDN w:val="0"/>
        <w:adjustRightInd w:val="0"/>
        <w:rPr>
          <w:rFonts w:asciiTheme="minorHAnsi" w:hAnsiTheme="minorHAnsi" w:cstheme="minorHAnsi"/>
          <w:sz w:val="22"/>
          <w:szCs w:val="22"/>
        </w:rPr>
      </w:pPr>
    </w:p>
    <w:p w14:paraId="5CA1F7D3" w14:textId="25883926" w:rsidR="00BF494F" w:rsidRPr="00C86D4D" w:rsidRDefault="00BF494F" w:rsidP="00BF494F">
      <w:pPr>
        <w:autoSpaceDE w:val="0"/>
        <w:autoSpaceDN w:val="0"/>
        <w:adjustRightInd w:val="0"/>
        <w:rPr>
          <w:rFonts w:asciiTheme="minorHAnsi" w:hAnsiTheme="minorHAnsi" w:cstheme="minorHAnsi"/>
          <w:sz w:val="22"/>
          <w:szCs w:val="22"/>
        </w:rPr>
      </w:pPr>
      <w:r w:rsidRPr="00C86D4D">
        <w:rPr>
          <w:rFonts w:asciiTheme="minorHAnsi" w:hAnsiTheme="minorHAnsi" w:cstheme="minorHAnsi"/>
          <w:color w:val="001D35"/>
          <w:spacing w:val="2"/>
          <w:sz w:val="22"/>
          <w:szCs w:val="22"/>
        </w:rPr>
        <w:t>The source uses many examples</w:t>
      </w:r>
      <w:r w:rsidR="00AB3D55" w:rsidRPr="00C86D4D">
        <w:rPr>
          <w:rFonts w:asciiTheme="minorHAnsi" w:hAnsiTheme="minorHAnsi" w:cstheme="minorHAnsi"/>
          <w:color w:val="001D35"/>
          <w:spacing w:val="2"/>
          <w:sz w:val="22"/>
          <w:szCs w:val="22"/>
        </w:rPr>
        <w:t xml:space="preserve"> colour symbolism</w:t>
      </w:r>
      <w:r w:rsidRPr="00C86D4D">
        <w:rPr>
          <w:rFonts w:asciiTheme="minorHAnsi" w:hAnsiTheme="minorHAnsi" w:cstheme="minorHAnsi"/>
          <w:color w:val="001D35"/>
          <w:spacing w:val="2"/>
          <w:sz w:val="22"/>
          <w:szCs w:val="22"/>
        </w:rPr>
        <w:t xml:space="preserve"> </w:t>
      </w:r>
      <w:r w:rsidR="00AB3D55" w:rsidRPr="00C86D4D">
        <w:rPr>
          <w:rFonts w:asciiTheme="minorHAnsi" w:hAnsiTheme="minorHAnsi" w:cstheme="minorHAnsi"/>
          <w:color w:val="001D35"/>
          <w:spacing w:val="2"/>
          <w:sz w:val="22"/>
          <w:szCs w:val="22"/>
        </w:rPr>
        <w:t xml:space="preserve">in its illustration of </w:t>
      </w:r>
      <w:r w:rsidRPr="00C86D4D">
        <w:rPr>
          <w:rFonts w:asciiTheme="minorHAnsi" w:hAnsiTheme="minorHAnsi" w:cstheme="minorHAnsi"/>
          <w:color w:val="001D35"/>
          <w:spacing w:val="2"/>
          <w:sz w:val="22"/>
          <w:szCs w:val="22"/>
        </w:rPr>
        <w:t>Christ on the Cross to represent Jesus’ death and its significance to Christians</w:t>
      </w:r>
      <w:r w:rsidR="00AB3D55" w:rsidRPr="00C86D4D">
        <w:rPr>
          <w:rFonts w:asciiTheme="minorHAnsi" w:hAnsiTheme="minorHAnsi" w:cstheme="minorHAnsi"/>
          <w:color w:val="001D35"/>
          <w:spacing w:val="2"/>
          <w:sz w:val="22"/>
          <w:szCs w:val="22"/>
        </w:rPr>
        <w:t xml:space="preserve">. The source predominantly uses 3 main colours, which are Blue, </w:t>
      </w:r>
      <w:r w:rsidR="006F3A83" w:rsidRPr="00C86D4D">
        <w:rPr>
          <w:rFonts w:asciiTheme="minorHAnsi" w:hAnsiTheme="minorHAnsi" w:cstheme="minorHAnsi"/>
          <w:color w:val="001D35"/>
          <w:spacing w:val="2"/>
          <w:sz w:val="22"/>
          <w:szCs w:val="22"/>
        </w:rPr>
        <w:t>Red,</w:t>
      </w:r>
      <w:r w:rsidR="00AB3D55" w:rsidRPr="00C86D4D">
        <w:rPr>
          <w:rFonts w:asciiTheme="minorHAnsi" w:hAnsiTheme="minorHAnsi" w:cstheme="minorHAnsi"/>
          <w:color w:val="001D35"/>
          <w:spacing w:val="2"/>
          <w:sz w:val="22"/>
          <w:szCs w:val="22"/>
        </w:rPr>
        <w:t xml:space="preserve"> and Gold, which all have different meaning in Christianity. Blue is often used to symbolise the heavens and the word of God. It is also used to depict, purity and piousness, hence why the Virgin Mary is always depicted wearing blue. Red is the colour used to symbolise Christ’s sacrifice and martyrdom </w:t>
      </w:r>
      <w:r w:rsidR="00AB3D55" w:rsidRPr="00C86D4D">
        <w:rPr>
          <w:rFonts w:asciiTheme="minorHAnsi" w:hAnsiTheme="minorHAnsi" w:cstheme="minorHAnsi"/>
          <w:color w:val="040C28"/>
          <w:sz w:val="22"/>
          <w:szCs w:val="22"/>
        </w:rPr>
        <w:t>due to the colour red being</w:t>
      </w:r>
      <w:r w:rsidR="00AB3D55" w:rsidRPr="00C86D4D">
        <w:rPr>
          <w:rFonts w:asciiTheme="minorHAnsi" w:hAnsiTheme="minorHAnsi" w:cstheme="minorHAnsi"/>
          <w:color w:val="040C28"/>
          <w:sz w:val="22"/>
          <w:szCs w:val="22"/>
        </w:rPr>
        <w:t xml:space="preserve"> associated with the shedding of blood</w:t>
      </w:r>
      <w:r w:rsidR="00AB3D55" w:rsidRPr="00C86D4D">
        <w:rPr>
          <w:rFonts w:asciiTheme="minorHAnsi" w:hAnsiTheme="minorHAnsi" w:cstheme="minorHAnsi"/>
          <w:color w:val="1F1F1F"/>
          <w:sz w:val="22"/>
          <w:szCs w:val="22"/>
          <w:shd w:val="clear" w:color="auto" w:fill="FFFFFF"/>
        </w:rPr>
        <w:t>.</w:t>
      </w:r>
      <w:r w:rsidR="001703CA" w:rsidRPr="00C86D4D">
        <w:rPr>
          <w:rFonts w:asciiTheme="minorHAnsi" w:hAnsiTheme="minorHAnsi" w:cstheme="minorHAnsi"/>
          <w:color w:val="1F1F1F"/>
          <w:sz w:val="22"/>
          <w:szCs w:val="22"/>
          <w:shd w:val="clear" w:color="auto" w:fill="FFFFFF"/>
        </w:rPr>
        <w:t xml:space="preserve"> Gold </w:t>
      </w:r>
      <w:r w:rsidR="001703CA" w:rsidRPr="00C86D4D">
        <w:rPr>
          <w:rFonts w:asciiTheme="minorHAnsi" w:hAnsiTheme="minorHAnsi" w:cstheme="minorHAnsi"/>
          <w:sz w:val="22"/>
          <w:szCs w:val="22"/>
        </w:rPr>
        <w:t>symbolises divine connection and God’s holiness</w:t>
      </w:r>
      <w:r w:rsidR="001703CA" w:rsidRPr="00C86D4D">
        <w:rPr>
          <w:rFonts w:asciiTheme="minorHAnsi" w:hAnsiTheme="minorHAnsi" w:cstheme="minorHAnsi"/>
          <w:sz w:val="22"/>
          <w:szCs w:val="22"/>
        </w:rPr>
        <w:t xml:space="preserve">, hence why it is mainly used in the background behind Jesus to show that Jesus is with God and his divine connection to him as father and son. </w:t>
      </w:r>
    </w:p>
    <w:p w14:paraId="2BA01A51" w14:textId="77777777" w:rsidR="00BF494F" w:rsidRPr="00C86D4D" w:rsidRDefault="00BF494F" w:rsidP="00D02F33">
      <w:pPr>
        <w:autoSpaceDE w:val="0"/>
        <w:autoSpaceDN w:val="0"/>
        <w:adjustRightInd w:val="0"/>
        <w:rPr>
          <w:rFonts w:asciiTheme="minorHAnsi" w:hAnsiTheme="minorHAnsi" w:cstheme="minorHAnsi"/>
          <w:sz w:val="22"/>
          <w:szCs w:val="22"/>
        </w:rPr>
      </w:pPr>
    </w:p>
    <w:p w14:paraId="2F4AB372" w14:textId="4B1D9764" w:rsidR="00AC0E9C" w:rsidRPr="00C86D4D" w:rsidRDefault="000E5A26" w:rsidP="00D02F33">
      <w:pPr>
        <w:autoSpaceDE w:val="0"/>
        <w:autoSpaceDN w:val="0"/>
        <w:adjustRightInd w:val="0"/>
        <w:rPr>
          <w:rFonts w:asciiTheme="minorHAnsi" w:hAnsiTheme="minorHAnsi" w:cstheme="minorHAnsi"/>
          <w:color w:val="333333"/>
          <w:sz w:val="22"/>
          <w:szCs w:val="22"/>
          <w:shd w:val="clear" w:color="auto" w:fill="FFFFFF"/>
        </w:rPr>
      </w:pPr>
      <w:r w:rsidRPr="00C86D4D">
        <w:rPr>
          <w:rFonts w:asciiTheme="minorHAnsi" w:hAnsiTheme="minorHAnsi" w:cstheme="minorHAnsi"/>
          <w:color w:val="333333"/>
          <w:sz w:val="22"/>
          <w:szCs w:val="22"/>
          <w:shd w:val="clear" w:color="auto" w:fill="FFFFFF"/>
        </w:rPr>
        <w:t xml:space="preserve">The source also highlights the illustration’s dedication to </w:t>
      </w:r>
      <w:r w:rsidRPr="00C86D4D">
        <w:rPr>
          <w:rFonts w:asciiTheme="minorHAnsi" w:hAnsiTheme="minorHAnsi" w:cstheme="minorHAnsi"/>
          <w:color w:val="001D35"/>
          <w:spacing w:val="2"/>
          <w:sz w:val="22"/>
          <w:szCs w:val="22"/>
        </w:rPr>
        <w:t>Comtesse de la Table of the Coeuvres family</w:t>
      </w:r>
      <w:r w:rsidRPr="00C86D4D">
        <w:rPr>
          <w:rFonts w:asciiTheme="minorHAnsi" w:hAnsiTheme="minorHAnsi" w:cstheme="minorHAnsi"/>
          <w:color w:val="001D35"/>
          <w:spacing w:val="2"/>
          <w:sz w:val="22"/>
          <w:szCs w:val="22"/>
        </w:rPr>
        <w:t xml:space="preserve">, through the shields on the frame of the illustration. There are </w:t>
      </w:r>
      <w:r w:rsidR="00BF494F" w:rsidRPr="00C86D4D">
        <w:rPr>
          <w:rFonts w:asciiTheme="minorHAnsi" w:hAnsiTheme="minorHAnsi" w:cstheme="minorHAnsi"/>
          <w:color w:val="333333"/>
          <w:sz w:val="22"/>
          <w:szCs w:val="22"/>
          <w:shd w:val="clear" w:color="auto" w:fill="FFFFFF"/>
        </w:rPr>
        <w:t xml:space="preserve">six French heraldic shields, </w:t>
      </w:r>
      <w:r w:rsidRPr="00C86D4D">
        <w:rPr>
          <w:rFonts w:asciiTheme="minorHAnsi" w:hAnsiTheme="minorHAnsi" w:cstheme="minorHAnsi"/>
          <w:color w:val="333333"/>
          <w:sz w:val="22"/>
          <w:szCs w:val="22"/>
          <w:shd w:val="clear" w:color="auto" w:fill="FFFFFF"/>
        </w:rPr>
        <w:t xml:space="preserve">with three Moreueil shields, and three Coeuvres shields. This was most likely intentionally done to signify the origins on this manuscript and the family who owns it, the Coeuvres family, but also to highlight the family’s devotion to God and the church. </w:t>
      </w:r>
    </w:p>
    <w:p w14:paraId="18CDBF45" w14:textId="77777777" w:rsidR="00E211DA" w:rsidRPr="00C86D4D" w:rsidRDefault="00E211DA" w:rsidP="00E211DA">
      <w:pPr>
        <w:shd w:val="clear" w:color="auto" w:fill="FFFFFF"/>
        <w:rPr>
          <w:rFonts w:asciiTheme="minorHAnsi" w:hAnsiTheme="minorHAnsi" w:cstheme="minorHAnsi"/>
          <w:color w:val="001D35"/>
          <w:spacing w:val="2"/>
          <w:sz w:val="22"/>
          <w:szCs w:val="22"/>
        </w:rPr>
      </w:pPr>
    </w:p>
    <w:p w14:paraId="770EA492" w14:textId="07CC6489" w:rsidR="00E211DA" w:rsidRPr="00C86D4D" w:rsidRDefault="00E211DA" w:rsidP="00E211DA">
      <w:pPr>
        <w:shd w:val="clear" w:color="auto" w:fill="FFFFFF"/>
        <w:spacing w:line="360" w:lineRule="atLeast"/>
        <w:rPr>
          <w:rFonts w:asciiTheme="minorHAnsi" w:hAnsiTheme="minorHAnsi" w:cstheme="minorHAnsi"/>
          <w:color w:val="001D35"/>
          <w:spacing w:val="2"/>
          <w:sz w:val="22"/>
          <w:szCs w:val="22"/>
        </w:rPr>
      </w:pPr>
    </w:p>
    <w:p w14:paraId="47399A09" w14:textId="77777777" w:rsidR="00E211DA" w:rsidRPr="00C86D4D" w:rsidRDefault="00E211DA" w:rsidP="00E211DA">
      <w:pPr>
        <w:shd w:val="clear" w:color="auto" w:fill="FFFFFF"/>
        <w:spacing w:line="360" w:lineRule="atLeast"/>
        <w:rPr>
          <w:rFonts w:asciiTheme="minorHAnsi" w:hAnsiTheme="minorHAnsi" w:cstheme="minorHAnsi"/>
          <w:color w:val="001D35"/>
          <w:sz w:val="22"/>
          <w:szCs w:val="22"/>
        </w:rPr>
      </w:pPr>
    </w:p>
    <w:p w14:paraId="1EE791E4" w14:textId="77777777" w:rsidR="00E211DA" w:rsidRPr="00C86D4D" w:rsidRDefault="00E211DA" w:rsidP="00E211DA">
      <w:pPr>
        <w:rPr>
          <w:rFonts w:asciiTheme="minorHAnsi" w:hAnsiTheme="minorHAnsi" w:cstheme="minorHAnsi"/>
          <w:sz w:val="22"/>
          <w:szCs w:val="22"/>
        </w:rPr>
      </w:pPr>
    </w:p>
    <w:p w14:paraId="176CB7CC" w14:textId="10E89E15" w:rsidR="00E211DA" w:rsidRPr="00C86D4D" w:rsidRDefault="00E211DA" w:rsidP="00F670FE">
      <w:pPr>
        <w:rPr>
          <w:rFonts w:asciiTheme="minorHAnsi" w:hAnsiTheme="minorHAnsi" w:cstheme="minorHAnsi"/>
          <w:sz w:val="22"/>
          <w:szCs w:val="22"/>
        </w:rPr>
      </w:pPr>
    </w:p>
    <w:p w14:paraId="712E1BAD" w14:textId="625F4EDC" w:rsidR="002C22A3" w:rsidRPr="00C86D4D" w:rsidRDefault="002C22A3" w:rsidP="00F670FE">
      <w:pPr>
        <w:rPr>
          <w:rFonts w:asciiTheme="minorHAnsi" w:hAnsiTheme="minorHAnsi" w:cstheme="minorHAnsi"/>
          <w:sz w:val="22"/>
          <w:szCs w:val="22"/>
        </w:rPr>
      </w:pPr>
    </w:p>
    <w:p w14:paraId="7D6131F3" w14:textId="14C623ED" w:rsidR="00C86D4D" w:rsidRPr="00C86D4D" w:rsidRDefault="00C86D4D" w:rsidP="00F670FE">
      <w:pPr>
        <w:rPr>
          <w:rFonts w:asciiTheme="minorHAnsi" w:hAnsiTheme="minorHAnsi" w:cstheme="minorHAnsi"/>
          <w:sz w:val="22"/>
          <w:szCs w:val="22"/>
        </w:rPr>
      </w:pPr>
    </w:p>
    <w:p w14:paraId="105CFD43" w14:textId="5A6CB5BA" w:rsidR="00C86D4D" w:rsidRPr="00C86D4D" w:rsidRDefault="00C86D4D" w:rsidP="00F670FE">
      <w:pPr>
        <w:rPr>
          <w:rFonts w:asciiTheme="minorHAnsi" w:hAnsiTheme="minorHAnsi" w:cstheme="minorHAnsi"/>
          <w:sz w:val="22"/>
          <w:szCs w:val="22"/>
        </w:rPr>
      </w:pPr>
    </w:p>
    <w:p w14:paraId="178477DD" w14:textId="4FF72436" w:rsidR="00C86D4D" w:rsidRPr="00C86D4D" w:rsidRDefault="00C86D4D" w:rsidP="00F670FE">
      <w:pPr>
        <w:rPr>
          <w:rFonts w:asciiTheme="minorHAnsi" w:hAnsiTheme="minorHAnsi" w:cstheme="minorHAnsi"/>
          <w:sz w:val="22"/>
          <w:szCs w:val="22"/>
        </w:rPr>
      </w:pPr>
    </w:p>
    <w:p w14:paraId="57351E08" w14:textId="2BCE00C2" w:rsidR="00C86D4D" w:rsidRPr="00C86D4D" w:rsidRDefault="00C86D4D" w:rsidP="00F670FE">
      <w:pPr>
        <w:rPr>
          <w:rFonts w:asciiTheme="minorHAnsi" w:hAnsiTheme="minorHAnsi" w:cstheme="minorHAnsi"/>
          <w:sz w:val="22"/>
          <w:szCs w:val="22"/>
        </w:rPr>
      </w:pPr>
    </w:p>
    <w:p w14:paraId="18FFE2E1" w14:textId="2BAF8165" w:rsidR="00C86D4D" w:rsidRPr="00C86D4D" w:rsidRDefault="00C86D4D" w:rsidP="00F670FE">
      <w:pPr>
        <w:rPr>
          <w:rFonts w:asciiTheme="minorHAnsi" w:hAnsiTheme="minorHAnsi" w:cstheme="minorHAnsi"/>
          <w:sz w:val="22"/>
          <w:szCs w:val="22"/>
        </w:rPr>
      </w:pPr>
    </w:p>
    <w:p w14:paraId="0703C740" w14:textId="36FFA7A2" w:rsidR="00C86D4D" w:rsidRPr="00C86D4D" w:rsidRDefault="00C86D4D" w:rsidP="00F670FE">
      <w:pPr>
        <w:rPr>
          <w:rFonts w:asciiTheme="minorHAnsi" w:hAnsiTheme="minorHAnsi" w:cstheme="minorHAnsi"/>
          <w:sz w:val="22"/>
          <w:szCs w:val="22"/>
        </w:rPr>
      </w:pPr>
    </w:p>
    <w:p w14:paraId="08CED356" w14:textId="018E49C9" w:rsidR="00C86D4D" w:rsidRPr="00C86D4D" w:rsidRDefault="00C86D4D" w:rsidP="00F670FE">
      <w:pPr>
        <w:rPr>
          <w:rFonts w:asciiTheme="minorHAnsi" w:hAnsiTheme="minorHAnsi" w:cstheme="minorHAnsi"/>
          <w:sz w:val="22"/>
          <w:szCs w:val="22"/>
        </w:rPr>
      </w:pPr>
    </w:p>
    <w:p w14:paraId="4AB158B2" w14:textId="10A472BE" w:rsidR="00C86D4D" w:rsidRPr="00C86D4D" w:rsidRDefault="00C86D4D" w:rsidP="00F670FE">
      <w:pPr>
        <w:rPr>
          <w:rFonts w:asciiTheme="minorHAnsi" w:hAnsiTheme="minorHAnsi" w:cstheme="minorHAnsi"/>
          <w:sz w:val="22"/>
          <w:szCs w:val="22"/>
        </w:rPr>
      </w:pPr>
    </w:p>
    <w:p w14:paraId="0FD2AC4E" w14:textId="2028F88A" w:rsidR="00C86D4D" w:rsidRPr="00C86D4D" w:rsidRDefault="00C86D4D" w:rsidP="00F670FE">
      <w:pPr>
        <w:rPr>
          <w:rFonts w:asciiTheme="minorHAnsi" w:hAnsiTheme="minorHAnsi" w:cstheme="minorHAnsi"/>
          <w:sz w:val="22"/>
          <w:szCs w:val="22"/>
        </w:rPr>
      </w:pPr>
    </w:p>
    <w:p w14:paraId="5ED3958E" w14:textId="761D571A" w:rsidR="00C86D4D" w:rsidRPr="00C86D4D" w:rsidRDefault="00C86D4D" w:rsidP="00F670FE">
      <w:pPr>
        <w:rPr>
          <w:rFonts w:asciiTheme="minorHAnsi" w:hAnsiTheme="minorHAnsi" w:cstheme="minorHAnsi"/>
          <w:sz w:val="22"/>
          <w:szCs w:val="22"/>
        </w:rPr>
      </w:pPr>
    </w:p>
    <w:p w14:paraId="5EA37D93" w14:textId="4115576E" w:rsidR="00C86D4D" w:rsidRPr="00C86D4D" w:rsidRDefault="00C86D4D" w:rsidP="00F670FE">
      <w:pPr>
        <w:rPr>
          <w:rFonts w:asciiTheme="minorHAnsi" w:hAnsiTheme="minorHAnsi" w:cstheme="minorHAnsi"/>
          <w:sz w:val="22"/>
          <w:szCs w:val="22"/>
        </w:rPr>
      </w:pPr>
    </w:p>
    <w:p w14:paraId="6AC7E76E" w14:textId="12066A50" w:rsidR="00C86D4D" w:rsidRPr="00C86D4D" w:rsidRDefault="00C86D4D" w:rsidP="00F670FE">
      <w:pPr>
        <w:rPr>
          <w:rFonts w:asciiTheme="minorHAnsi" w:hAnsiTheme="minorHAnsi" w:cstheme="minorHAnsi"/>
          <w:sz w:val="22"/>
          <w:szCs w:val="22"/>
        </w:rPr>
      </w:pPr>
    </w:p>
    <w:p w14:paraId="1B294293" w14:textId="18EBCE22" w:rsidR="00C86D4D" w:rsidRPr="00C86D4D" w:rsidRDefault="00C86D4D" w:rsidP="00F670FE">
      <w:pPr>
        <w:rPr>
          <w:rFonts w:asciiTheme="minorHAnsi" w:hAnsiTheme="minorHAnsi" w:cstheme="minorHAnsi"/>
          <w:sz w:val="22"/>
          <w:szCs w:val="22"/>
        </w:rPr>
      </w:pPr>
    </w:p>
    <w:p w14:paraId="294FA1D4" w14:textId="6F0013AF" w:rsidR="00C86D4D" w:rsidRPr="00C86D4D" w:rsidRDefault="00C86D4D" w:rsidP="00F670FE">
      <w:pPr>
        <w:rPr>
          <w:rFonts w:asciiTheme="minorHAnsi" w:hAnsiTheme="minorHAnsi" w:cstheme="minorHAnsi"/>
          <w:sz w:val="22"/>
          <w:szCs w:val="22"/>
        </w:rPr>
      </w:pPr>
    </w:p>
    <w:p w14:paraId="71002053" w14:textId="2CE504D1" w:rsidR="00C86D4D" w:rsidRPr="00C86D4D" w:rsidRDefault="00C86D4D" w:rsidP="00F670FE">
      <w:pPr>
        <w:rPr>
          <w:rFonts w:asciiTheme="minorHAnsi" w:hAnsiTheme="minorHAnsi" w:cstheme="minorHAnsi"/>
          <w:sz w:val="22"/>
          <w:szCs w:val="22"/>
        </w:rPr>
      </w:pPr>
    </w:p>
    <w:p w14:paraId="68F698B8" w14:textId="574DC008" w:rsidR="00C86D4D" w:rsidRPr="00C86D4D" w:rsidRDefault="00C86D4D" w:rsidP="00F670FE">
      <w:pPr>
        <w:rPr>
          <w:rFonts w:asciiTheme="minorHAnsi" w:hAnsiTheme="minorHAnsi" w:cstheme="minorHAnsi"/>
          <w:sz w:val="22"/>
          <w:szCs w:val="22"/>
        </w:rPr>
      </w:pPr>
    </w:p>
    <w:p w14:paraId="5CCCD00A" w14:textId="3856075E" w:rsidR="00C86D4D" w:rsidRPr="00C86D4D" w:rsidRDefault="00C86D4D" w:rsidP="00F670FE">
      <w:pPr>
        <w:rPr>
          <w:rFonts w:asciiTheme="minorHAnsi" w:hAnsiTheme="minorHAnsi" w:cstheme="minorHAnsi"/>
          <w:sz w:val="22"/>
          <w:szCs w:val="22"/>
        </w:rPr>
      </w:pPr>
    </w:p>
    <w:p w14:paraId="57658507" w14:textId="6CAD3C40" w:rsidR="00C86D4D" w:rsidRPr="00C86D4D" w:rsidRDefault="00C86D4D" w:rsidP="00F670FE">
      <w:pPr>
        <w:rPr>
          <w:rFonts w:asciiTheme="minorHAnsi" w:hAnsiTheme="minorHAnsi" w:cstheme="minorHAnsi"/>
          <w:sz w:val="22"/>
          <w:szCs w:val="22"/>
        </w:rPr>
      </w:pPr>
    </w:p>
    <w:p w14:paraId="4CED53DE" w14:textId="47B745C9" w:rsidR="00C86D4D" w:rsidRPr="00C86D4D" w:rsidRDefault="00C86D4D" w:rsidP="00F670FE">
      <w:pPr>
        <w:rPr>
          <w:rFonts w:asciiTheme="minorHAnsi" w:hAnsiTheme="minorHAnsi" w:cstheme="minorHAnsi"/>
          <w:sz w:val="22"/>
          <w:szCs w:val="22"/>
        </w:rPr>
      </w:pPr>
    </w:p>
    <w:p w14:paraId="5CFD1D90" w14:textId="75640C94" w:rsidR="00C86D4D" w:rsidRPr="00C86D4D" w:rsidRDefault="00C86D4D" w:rsidP="00F670FE">
      <w:pPr>
        <w:rPr>
          <w:rFonts w:asciiTheme="minorHAnsi" w:hAnsiTheme="minorHAnsi" w:cstheme="minorHAnsi"/>
          <w:sz w:val="22"/>
          <w:szCs w:val="22"/>
        </w:rPr>
      </w:pPr>
    </w:p>
    <w:p w14:paraId="1A437FDB" w14:textId="2A8CB23A" w:rsidR="00C86D4D" w:rsidRPr="00C86D4D" w:rsidRDefault="00C86D4D" w:rsidP="00F670FE">
      <w:pPr>
        <w:rPr>
          <w:rFonts w:asciiTheme="minorHAnsi" w:hAnsiTheme="minorHAnsi" w:cstheme="minorHAnsi"/>
          <w:sz w:val="22"/>
          <w:szCs w:val="22"/>
        </w:rPr>
      </w:pPr>
    </w:p>
    <w:p w14:paraId="729E215A" w14:textId="37726212" w:rsidR="00C86D4D" w:rsidRPr="00C86D4D" w:rsidRDefault="00C86D4D" w:rsidP="00F670FE">
      <w:pPr>
        <w:rPr>
          <w:rFonts w:asciiTheme="minorHAnsi" w:hAnsiTheme="minorHAnsi" w:cstheme="minorHAnsi"/>
          <w:sz w:val="22"/>
          <w:szCs w:val="22"/>
        </w:rPr>
      </w:pPr>
    </w:p>
    <w:p w14:paraId="3A29276E" w14:textId="57DA6719" w:rsidR="00C86D4D" w:rsidRPr="00C86D4D" w:rsidRDefault="00C86D4D" w:rsidP="00F670FE">
      <w:pPr>
        <w:rPr>
          <w:rFonts w:asciiTheme="minorHAnsi" w:hAnsiTheme="minorHAnsi" w:cstheme="minorHAnsi"/>
          <w:sz w:val="22"/>
          <w:szCs w:val="22"/>
        </w:rPr>
      </w:pPr>
    </w:p>
    <w:p w14:paraId="70B21680" w14:textId="7B162655" w:rsidR="00C86D4D" w:rsidRPr="00C86D4D" w:rsidRDefault="00C86D4D" w:rsidP="00F670FE">
      <w:pPr>
        <w:rPr>
          <w:rFonts w:asciiTheme="minorHAnsi" w:hAnsiTheme="minorHAnsi" w:cstheme="minorHAnsi"/>
          <w:sz w:val="22"/>
          <w:szCs w:val="22"/>
        </w:rPr>
      </w:pPr>
    </w:p>
    <w:p w14:paraId="1BC97235" w14:textId="1A2F2151" w:rsidR="00C86D4D" w:rsidRPr="00C86D4D" w:rsidRDefault="00C86D4D" w:rsidP="00F670FE">
      <w:pPr>
        <w:rPr>
          <w:rFonts w:asciiTheme="minorHAnsi" w:hAnsiTheme="minorHAnsi" w:cstheme="minorHAnsi"/>
          <w:sz w:val="22"/>
          <w:szCs w:val="22"/>
        </w:rPr>
      </w:pPr>
    </w:p>
    <w:p w14:paraId="1D1DCD89" w14:textId="1B62C196" w:rsidR="00C86D4D" w:rsidRPr="00C86D4D" w:rsidRDefault="00C86D4D" w:rsidP="00F670FE">
      <w:pPr>
        <w:rPr>
          <w:rFonts w:asciiTheme="minorHAnsi" w:hAnsiTheme="minorHAnsi" w:cstheme="minorHAnsi"/>
          <w:sz w:val="22"/>
          <w:szCs w:val="22"/>
        </w:rPr>
      </w:pPr>
    </w:p>
    <w:p w14:paraId="36A94F8A" w14:textId="185D35E1" w:rsidR="00C86D4D" w:rsidRPr="00C86D4D" w:rsidRDefault="00C86D4D" w:rsidP="00F670FE">
      <w:pPr>
        <w:rPr>
          <w:rFonts w:asciiTheme="minorHAnsi" w:hAnsiTheme="minorHAnsi" w:cstheme="minorHAnsi"/>
          <w:sz w:val="22"/>
          <w:szCs w:val="22"/>
        </w:rPr>
      </w:pPr>
    </w:p>
    <w:p w14:paraId="4AE8BCEC" w14:textId="5DA48ED0" w:rsidR="00C86D4D" w:rsidRPr="00C86D4D" w:rsidRDefault="00C86D4D" w:rsidP="00F670FE">
      <w:pPr>
        <w:rPr>
          <w:rFonts w:asciiTheme="minorHAnsi" w:hAnsiTheme="minorHAnsi" w:cstheme="minorHAnsi"/>
          <w:sz w:val="22"/>
          <w:szCs w:val="22"/>
        </w:rPr>
      </w:pPr>
    </w:p>
    <w:p w14:paraId="0D079CAE" w14:textId="78126DE3" w:rsidR="00C86D4D" w:rsidRPr="00C86D4D" w:rsidRDefault="00C86D4D" w:rsidP="00F670FE">
      <w:pPr>
        <w:rPr>
          <w:rFonts w:asciiTheme="minorHAnsi" w:hAnsiTheme="minorHAnsi" w:cstheme="minorHAnsi"/>
          <w:sz w:val="22"/>
          <w:szCs w:val="22"/>
        </w:rPr>
      </w:pPr>
    </w:p>
    <w:p w14:paraId="760EA3E2" w14:textId="2AB21036" w:rsidR="00C86D4D" w:rsidRPr="00C86D4D" w:rsidRDefault="00C86D4D" w:rsidP="00F670FE">
      <w:pPr>
        <w:rPr>
          <w:rFonts w:asciiTheme="minorHAnsi" w:hAnsiTheme="minorHAnsi" w:cstheme="minorHAnsi"/>
          <w:sz w:val="22"/>
          <w:szCs w:val="22"/>
        </w:rPr>
      </w:pPr>
    </w:p>
    <w:p w14:paraId="02562065" w14:textId="00E2E523" w:rsidR="00C86D4D" w:rsidRDefault="00C86D4D" w:rsidP="00F670FE">
      <w:pPr>
        <w:rPr>
          <w:rFonts w:asciiTheme="minorHAnsi" w:hAnsiTheme="minorHAnsi" w:cstheme="minorHAnsi"/>
          <w:sz w:val="22"/>
          <w:szCs w:val="22"/>
        </w:rPr>
      </w:pPr>
    </w:p>
    <w:p w14:paraId="1B7D2DC2" w14:textId="77777777" w:rsidR="00C86D4D" w:rsidRPr="00C86D4D" w:rsidRDefault="00C86D4D" w:rsidP="00F670FE">
      <w:pPr>
        <w:rPr>
          <w:rFonts w:asciiTheme="minorHAnsi" w:hAnsiTheme="minorHAnsi" w:cstheme="minorHAnsi"/>
          <w:sz w:val="22"/>
          <w:szCs w:val="22"/>
        </w:rPr>
      </w:pPr>
    </w:p>
    <w:p w14:paraId="60F3E424" w14:textId="0784110C" w:rsidR="00C86D4D" w:rsidRPr="00C86D4D" w:rsidRDefault="00C86D4D" w:rsidP="00F670FE">
      <w:pPr>
        <w:rPr>
          <w:rFonts w:asciiTheme="minorHAnsi" w:hAnsiTheme="minorHAnsi" w:cstheme="minorHAnsi"/>
          <w:sz w:val="22"/>
          <w:szCs w:val="22"/>
        </w:rPr>
      </w:pPr>
    </w:p>
    <w:p w14:paraId="708EB646" w14:textId="75F44739" w:rsidR="00C86D4D" w:rsidRPr="00C86D4D" w:rsidRDefault="00C86D4D" w:rsidP="00C86D4D">
      <w:pPr>
        <w:jc w:val="center"/>
        <w:rPr>
          <w:rFonts w:asciiTheme="minorHAnsi" w:hAnsiTheme="minorHAnsi" w:cstheme="minorHAnsi"/>
          <w:b/>
          <w:bCs/>
          <w:sz w:val="22"/>
          <w:szCs w:val="22"/>
          <w:u w:val="single"/>
        </w:rPr>
      </w:pPr>
      <w:r w:rsidRPr="00C86D4D">
        <w:rPr>
          <w:rFonts w:asciiTheme="minorHAnsi" w:hAnsiTheme="minorHAnsi" w:cstheme="minorHAnsi"/>
          <w:b/>
          <w:bCs/>
          <w:sz w:val="22"/>
          <w:szCs w:val="22"/>
          <w:u w:val="single"/>
        </w:rPr>
        <w:lastRenderedPageBreak/>
        <w:t>Bibliography</w:t>
      </w:r>
    </w:p>
    <w:p w14:paraId="375D3E62" w14:textId="0F2F0601" w:rsidR="00C86D4D" w:rsidRPr="00C86D4D" w:rsidRDefault="00C86D4D" w:rsidP="00C86D4D">
      <w:pPr>
        <w:jc w:val="center"/>
        <w:rPr>
          <w:rFonts w:asciiTheme="minorHAnsi" w:hAnsiTheme="minorHAnsi" w:cstheme="minorHAnsi"/>
          <w:b/>
          <w:bCs/>
          <w:sz w:val="22"/>
          <w:szCs w:val="22"/>
          <w:u w:val="single"/>
        </w:rPr>
      </w:pPr>
    </w:p>
    <w:p w14:paraId="29E60FF1" w14:textId="76D606F0" w:rsidR="00C86D4D" w:rsidRPr="00C86D4D" w:rsidRDefault="00C86D4D" w:rsidP="00C86D4D">
      <w:pPr>
        <w:pStyle w:val="FootnoteText"/>
        <w:rPr>
          <w:rFonts w:asciiTheme="minorHAnsi" w:hAnsiTheme="minorHAnsi" w:cstheme="minorHAnsi"/>
          <w:sz w:val="22"/>
          <w:szCs w:val="22"/>
        </w:rPr>
      </w:pPr>
      <w:hyperlink r:id="rId9" w:history="1">
        <w:r w:rsidRPr="00C86D4D">
          <w:rPr>
            <w:rStyle w:val="Hyperlink"/>
            <w:rFonts w:asciiTheme="minorHAnsi" w:hAnsiTheme="minorHAnsi" w:cstheme="minorHAnsi"/>
            <w:sz w:val="22"/>
            <w:szCs w:val="22"/>
          </w:rPr>
          <w:t>https://ica.themorgan.org/manuscript/page/110/128492</w:t>
        </w:r>
      </w:hyperlink>
      <w:r w:rsidRPr="00C86D4D">
        <w:rPr>
          <w:rFonts w:asciiTheme="minorHAnsi" w:hAnsiTheme="minorHAnsi" w:cstheme="minorHAnsi"/>
          <w:sz w:val="22"/>
          <w:szCs w:val="22"/>
        </w:rPr>
        <w:t xml:space="preserve"> (accessed 9th Nov 2024)</w:t>
      </w:r>
    </w:p>
    <w:p w14:paraId="0BD524DE" w14:textId="77777777" w:rsidR="00C86D4D" w:rsidRPr="00C86D4D" w:rsidRDefault="00C86D4D" w:rsidP="00C86D4D">
      <w:pPr>
        <w:pStyle w:val="FootnoteText"/>
        <w:rPr>
          <w:rFonts w:asciiTheme="minorHAnsi" w:hAnsiTheme="minorHAnsi" w:cstheme="minorHAnsi"/>
          <w:sz w:val="22"/>
          <w:szCs w:val="22"/>
        </w:rPr>
      </w:pPr>
    </w:p>
    <w:p w14:paraId="3E029AC0" w14:textId="0AF41FE9" w:rsidR="00C86D4D" w:rsidRPr="00C86D4D" w:rsidRDefault="00C86D4D" w:rsidP="00C86D4D">
      <w:pPr>
        <w:pStyle w:val="FootnoteText"/>
        <w:rPr>
          <w:rFonts w:asciiTheme="minorHAnsi" w:hAnsiTheme="minorHAnsi" w:cstheme="minorHAnsi"/>
          <w:sz w:val="22"/>
          <w:szCs w:val="22"/>
        </w:rPr>
      </w:pPr>
      <w:hyperlink r:id="rId10" w:history="1">
        <w:r w:rsidRPr="00C86D4D">
          <w:rPr>
            <w:rStyle w:val="Hyperlink"/>
            <w:rFonts w:asciiTheme="minorHAnsi" w:hAnsiTheme="minorHAnsi" w:cstheme="minorHAnsi"/>
            <w:sz w:val="22"/>
            <w:szCs w:val="22"/>
          </w:rPr>
          <w:t>https://www.biblestudytools.com/2-peter/2-15.html</w:t>
        </w:r>
      </w:hyperlink>
      <w:r w:rsidRPr="00C86D4D">
        <w:rPr>
          <w:rFonts w:asciiTheme="minorHAnsi" w:hAnsiTheme="minorHAnsi" w:cstheme="minorHAnsi"/>
          <w:sz w:val="22"/>
          <w:szCs w:val="22"/>
        </w:rPr>
        <w:t xml:space="preserve"> (accessed 9th Nov 2024)</w:t>
      </w:r>
    </w:p>
    <w:p w14:paraId="5278D727" w14:textId="77777777" w:rsidR="00C86D4D" w:rsidRPr="00C86D4D" w:rsidRDefault="00C86D4D" w:rsidP="00C86D4D">
      <w:pPr>
        <w:pStyle w:val="FootnoteText"/>
        <w:rPr>
          <w:rFonts w:asciiTheme="minorHAnsi" w:hAnsiTheme="minorHAnsi" w:cstheme="minorHAnsi"/>
          <w:sz w:val="22"/>
          <w:szCs w:val="22"/>
        </w:rPr>
      </w:pPr>
    </w:p>
    <w:p w14:paraId="1A060405" w14:textId="18079B1B" w:rsidR="00C86D4D" w:rsidRPr="00C86D4D" w:rsidRDefault="00C86D4D" w:rsidP="00C86D4D">
      <w:pPr>
        <w:rPr>
          <w:rFonts w:asciiTheme="minorHAnsi" w:hAnsiTheme="minorHAnsi" w:cstheme="minorHAnsi"/>
          <w:sz w:val="22"/>
          <w:szCs w:val="22"/>
        </w:rPr>
      </w:pPr>
      <w:hyperlink r:id="rId11" w:history="1">
        <w:r w:rsidRPr="00C86D4D">
          <w:rPr>
            <w:rStyle w:val="Hyperlink"/>
            <w:rFonts w:asciiTheme="minorHAnsi" w:hAnsiTheme="minorHAnsi" w:cstheme="minorHAnsi"/>
            <w:sz w:val="22"/>
            <w:szCs w:val="22"/>
          </w:rPr>
          <w:t>https://www.biblestudytools.com/jude/1-18.html</w:t>
        </w:r>
      </w:hyperlink>
      <w:r w:rsidRPr="00C86D4D">
        <w:rPr>
          <w:rFonts w:asciiTheme="minorHAnsi" w:hAnsiTheme="minorHAnsi" w:cstheme="minorHAnsi"/>
          <w:sz w:val="22"/>
          <w:szCs w:val="22"/>
        </w:rPr>
        <w:t xml:space="preserve"> (accessed 9th</w:t>
      </w:r>
      <w:r>
        <w:rPr>
          <w:rFonts w:asciiTheme="minorHAnsi" w:hAnsiTheme="minorHAnsi" w:cstheme="minorHAnsi"/>
          <w:sz w:val="22"/>
          <w:szCs w:val="22"/>
        </w:rPr>
        <w:t xml:space="preserve"> Nov 2024)</w:t>
      </w:r>
    </w:p>
    <w:sectPr w:rsidR="00C86D4D" w:rsidRPr="00C86D4D" w:rsidSect="00F26C7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D4883" w14:textId="77777777" w:rsidR="00EB3D3E" w:rsidRDefault="00EB3D3E" w:rsidP="00E211DA">
      <w:r>
        <w:separator/>
      </w:r>
    </w:p>
  </w:endnote>
  <w:endnote w:type="continuationSeparator" w:id="0">
    <w:p w14:paraId="797A70DC" w14:textId="77777777" w:rsidR="00EB3D3E" w:rsidRDefault="00EB3D3E" w:rsidP="00E211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29AC2" w14:textId="77777777" w:rsidR="00EB3D3E" w:rsidRDefault="00EB3D3E" w:rsidP="00E211DA">
      <w:r>
        <w:separator/>
      </w:r>
    </w:p>
  </w:footnote>
  <w:footnote w:type="continuationSeparator" w:id="0">
    <w:p w14:paraId="2BCD1137" w14:textId="77777777" w:rsidR="00EB3D3E" w:rsidRDefault="00EB3D3E" w:rsidP="00E211DA">
      <w:r>
        <w:continuationSeparator/>
      </w:r>
    </w:p>
  </w:footnote>
  <w:footnote w:id="1">
    <w:p w14:paraId="2D949BAC" w14:textId="03C61E71" w:rsidR="00AC0E9C" w:rsidRPr="00AC0E9C" w:rsidRDefault="00AC0E9C">
      <w:pPr>
        <w:pStyle w:val="FootnoteText"/>
        <w:rPr>
          <w:rFonts w:asciiTheme="minorHAnsi" w:hAnsiTheme="minorHAnsi" w:cstheme="minorHAnsi"/>
        </w:rPr>
      </w:pPr>
      <w:r w:rsidRPr="00AC0E9C">
        <w:rPr>
          <w:rStyle w:val="FootnoteReference"/>
          <w:rFonts w:asciiTheme="minorHAnsi" w:hAnsiTheme="minorHAnsi" w:cstheme="minorHAnsi"/>
        </w:rPr>
        <w:footnoteRef/>
      </w:r>
      <w:r w:rsidRPr="00AC0E9C">
        <w:rPr>
          <w:rFonts w:asciiTheme="minorHAnsi" w:hAnsiTheme="minorHAnsi" w:cstheme="minorHAnsi"/>
        </w:rPr>
        <w:t xml:space="preserve"> </w:t>
      </w:r>
      <w:r w:rsidRPr="00AC0E9C">
        <w:rPr>
          <w:rFonts w:asciiTheme="minorHAnsi" w:hAnsiTheme="minorHAnsi" w:cstheme="minorHAnsi"/>
        </w:rPr>
        <w:t>https://ica.themorgan.org/manuscript/page/110/128492</w:t>
      </w:r>
    </w:p>
  </w:footnote>
  <w:footnote w:id="2">
    <w:p w14:paraId="6CAAD5CF" w14:textId="0AF786E7" w:rsidR="005101B0" w:rsidRPr="00AC0E9C" w:rsidRDefault="005101B0">
      <w:pPr>
        <w:pStyle w:val="FootnoteText"/>
        <w:rPr>
          <w:rFonts w:asciiTheme="minorHAnsi" w:hAnsiTheme="minorHAnsi" w:cstheme="minorHAnsi"/>
        </w:rPr>
      </w:pPr>
      <w:r w:rsidRPr="00AC0E9C">
        <w:rPr>
          <w:rStyle w:val="FootnoteReference"/>
          <w:rFonts w:asciiTheme="minorHAnsi" w:hAnsiTheme="minorHAnsi" w:cstheme="minorHAnsi"/>
        </w:rPr>
        <w:footnoteRef/>
      </w:r>
      <w:r w:rsidRPr="00AC0E9C">
        <w:rPr>
          <w:rFonts w:asciiTheme="minorHAnsi" w:hAnsiTheme="minorHAnsi" w:cstheme="minorHAnsi"/>
        </w:rPr>
        <w:t xml:space="preserve"> </w:t>
      </w:r>
      <w:r w:rsidRPr="00AC0E9C">
        <w:rPr>
          <w:rFonts w:asciiTheme="minorHAnsi" w:hAnsiTheme="minorHAnsi" w:cstheme="minorHAnsi"/>
        </w:rPr>
        <w:t>https://www.biblestudytools.com/2-peter/2-15.html</w:t>
      </w:r>
    </w:p>
  </w:footnote>
  <w:footnote w:id="3">
    <w:p w14:paraId="3DEB5B8F" w14:textId="14A05730" w:rsidR="005101B0" w:rsidRDefault="005101B0">
      <w:pPr>
        <w:pStyle w:val="FootnoteText"/>
      </w:pPr>
      <w:r w:rsidRPr="00AC0E9C">
        <w:rPr>
          <w:rStyle w:val="FootnoteReference"/>
          <w:rFonts w:asciiTheme="minorHAnsi" w:hAnsiTheme="minorHAnsi" w:cstheme="minorHAnsi"/>
        </w:rPr>
        <w:footnoteRef/>
      </w:r>
      <w:r w:rsidRPr="00AC0E9C">
        <w:rPr>
          <w:rFonts w:asciiTheme="minorHAnsi" w:hAnsiTheme="minorHAnsi" w:cstheme="minorHAnsi"/>
        </w:rPr>
        <w:t xml:space="preserve"> </w:t>
      </w:r>
      <w:r w:rsidRPr="00AC0E9C">
        <w:rPr>
          <w:rFonts w:asciiTheme="minorHAnsi" w:hAnsiTheme="minorHAnsi" w:cstheme="minorHAnsi"/>
        </w:rPr>
        <w:t>https://www.biblestudytools.com/jude/1-18.html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207605B7"/>
    <w:multiLevelType w:val="hybridMultilevel"/>
    <w:tmpl w:val="B680E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D1C08"/>
    <w:multiLevelType w:val="multilevel"/>
    <w:tmpl w:val="4576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B57EA0"/>
    <w:multiLevelType w:val="multilevel"/>
    <w:tmpl w:val="12362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457571">
    <w:abstractNumId w:val="3"/>
  </w:num>
  <w:num w:numId="2" w16cid:durableId="448360825">
    <w:abstractNumId w:val="4"/>
  </w:num>
  <w:num w:numId="3" w16cid:durableId="1440486683">
    <w:abstractNumId w:val="0"/>
  </w:num>
  <w:num w:numId="4" w16cid:durableId="1471439994">
    <w:abstractNumId w:val="1"/>
  </w:num>
  <w:num w:numId="5" w16cid:durableId="3409380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C71"/>
    <w:rsid w:val="00051CB4"/>
    <w:rsid w:val="0008344B"/>
    <w:rsid w:val="000E5A26"/>
    <w:rsid w:val="0013764A"/>
    <w:rsid w:val="001703CA"/>
    <w:rsid w:val="002C22A3"/>
    <w:rsid w:val="002C2376"/>
    <w:rsid w:val="0040201A"/>
    <w:rsid w:val="0043074D"/>
    <w:rsid w:val="005101B0"/>
    <w:rsid w:val="00565389"/>
    <w:rsid w:val="0068623F"/>
    <w:rsid w:val="006F3A83"/>
    <w:rsid w:val="007F6586"/>
    <w:rsid w:val="00913356"/>
    <w:rsid w:val="009E1E44"/>
    <w:rsid w:val="00A04AB4"/>
    <w:rsid w:val="00A21835"/>
    <w:rsid w:val="00A42E33"/>
    <w:rsid w:val="00AB3D55"/>
    <w:rsid w:val="00AC0E9C"/>
    <w:rsid w:val="00B96379"/>
    <w:rsid w:val="00BF494F"/>
    <w:rsid w:val="00C86D4D"/>
    <w:rsid w:val="00D02F33"/>
    <w:rsid w:val="00D602A4"/>
    <w:rsid w:val="00D94D3B"/>
    <w:rsid w:val="00DA6D0A"/>
    <w:rsid w:val="00E211DA"/>
    <w:rsid w:val="00EB3D3E"/>
    <w:rsid w:val="00F26C71"/>
    <w:rsid w:val="00F67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739A5"/>
  <w15:chartTrackingRefBased/>
  <w15:docId w15:val="{0AFDBB62-327D-F64C-978E-D475BBB1D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AB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btag">
    <w:name w:val="bibtag"/>
    <w:basedOn w:val="Normal"/>
    <w:rsid w:val="002C22A3"/>
    <w:pPr>
      <w:spacing w:before="100" w:beforeAutospacing="1" w:after="100" w:afterAutospacing="1"/>
    </w:pPr>
  </w:style>
  <w:style w:type="character" w:customStyle="1" w:styleId="subfielddata">
    <w:name w:val="subfielddata"/>
    <w:basedOn w:val="DefaultParagraphFont"/>
    <w:rsid w:val="002C22A3"/>
  </w:style>
  <w:style w:type="character" w:customStyle="1" w:styleId="fieldlabelspan">
    <w:name w:val="fieldlabelspan"/>
    <w:basedOn w:val="DefaultParagraphFont"/>
    <w:rsid w:val="002C22A3"/>
  </w:style>
  <w:style w:type="character" w:styleId="Hyperlink">
    <w:name w:val="Hyperlink"/>
    <w:basedOn w:val="DefaultParagraphFont"/>
    <w:uiPriority w:val="99"/>
    <w:unhideWhenUsed/>
    <w:rsid w:val="002C22A3"/>
    <w:rPr>
      <w:color w:val="0000FF"/>
      <w:u w:val="single"/>
    </w:rPr>
  </w:style>
  <w:style w:type="character" w:customStyle="1" w:styleId="cite-bracket">
    <w:name w:val="cite-bracket"/>
    <w:basedOn w:val="DefaultParagraphFont"/>
    <w:rsid w:val="002C22A3"/>
  </w:style>
  <w:style w:type="paragraph" w:styleId="Header">
    <w:name w:val="header"/>
    <w:basedOn w:val="Normal"/>
    <w:link w:val="HeaderChar"/>
    <w:uiPriority w:val="99"/>
    <w:unhideWhenUsed/>
    <w:rsid w:val="00E211D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211DA"/>
  </w:style>
  <w:style w:type="paragraph" w:styleId="Footer">
    <w:name w:val="footer"/>
    <w:basedOn w:val="Normal"/>
    <w:link w:val="FooterChar"/>
    <w:uiPriority w:val="99"/>
    <w:unhideWhenUsed/>
    <w:rsid w:val="00E211D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211DA"/>
  </w:style>
  <w:style w:type="character" w:customStyle="1" w:styleId="oxzekf">
    <w:name w:val="oxzekf"/>
    <w:basedOn w:val="DefaultParagraphFont"/>
    <w:rsid w:val="00E211DA"/>
  </w:style>
  <w:style w:type="character" w:customStyle="1" w:styleId="uv3um">
    <w:name w:val="uv3um"/>
    <w:basedOn w:val="DefaultParagraphFont"/>
    <w:rsid w:val="00E211DA"/>
  </w:style>
  <w:style w:type="paragraph" w:customStyle="1" w:styleId="k3ksmc">
    <w:name w:val="k3ksmc"/>
    <w:basedOn w:val="Normal"/>
    <w:rsid w:val="00E211DA"/>
    <w:pPr>
      <w:spacing w:before="100" w:beforeAutospacing="1" w:after="100" w:afterAutospacing="1"/>
    </w:pPr>
  </w:style>
  <w:style w:type="character" w:styleId="Strong">
    <w:name w:val="Strong"/>
    <w:basedOn w:val="DefaultParagraphFont"/>
    <w:uiPriority w:val="22"/>
    <w:qFormat/>
    <w:rsid w:val="00E211DA"/>
    <w:rPr>
      <w:b/>
      <w:bCs/>
    </w:rPr>
  </w:style>
  <w:style w:type="paragraph" w:styleId="ListParagraph">
    <w:name w:val="List Paragraph"/>
    <w:basedOn w:val="Normal"/>
    <w:uiPriority w:val="34"/>
    <w:qFormat/>
    <w:rsid w:val="00D02F33"/>
    <w:pPr>
      <w:ind w:left="720"/>
      <w:contextualSpacing/>
    </w:pPr>
    <w:rPr>
      <w:rFonts w:asciiTheme="minorHAnsi" w:eastAsiaTheme="minorHAnsi" w:hAnsiTheme="minorHAnsi" w:cstheme="minorBidi"/>
      <w:lang w:eastAsia="en-US"/>
    </w:rPr>
  </w:style>
  <w:style w:type="character" w:customStyle="1" w:styleId="aranob">
    <w:name w:val="aranob"/>
    <w:basedOn w:val="DefaultParagraphFont"/>
    <w:rsid w:val="00A04AB4"/>
  </w:style>
  <w:style w:type="paragraph" w:styleId="FootnoteText">
    <w:name w:val="footnote text"/>
    <w:basedOn w:val="Normal"/>
    <w:link w:val="FootnoteTextChar"/>
    <w:uiPriority w:val="99"/>
    <w:semiHidden/>
    <w:unhideWhenUsed/>
    <w:rsid w:val="005101B0"/>
    <w:rPr>
      <w:sz w:val="20"/>
      <w:szCs w:val="20"/>
    </w:rPr>
  </w:style>
  <w:style w:type="character" w:customStyle="1" w:styleId="FootnoteTextChar">
    <w:name w:val="Footnote Text Char"/>
    <w:basedOn w:val="DefaultParagraphFont"/>
    <w:link w:val="FootnoteText"/>
    <w:uiPriority w:val="99"/>
    <w:semiHidden/>
    <w:rsid w:val="005101B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5101B0"/>
    <w:rPr>
      <w:vertAlign w:val="superscript"/>
    </w:rPr>
  </w:style>
  <w:style w:type="character" w:styleId="UnresolvedMention">
    <w:name w:val="Unresolved Mention"/>
    <w:basedOn w:val="DefaultParagraphFont"/>
    <w:uiPriority w:val="99"/>
    <w:semiHidden/>
    <w:unhideWhenUsed/>
    <w:rsid w:val="00C86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786323">
      <w:bodyDiv w:val="1"/>
      <w:marLeft w:val="0"/>
      <w:marRight w:val="0"/>
      <w:marTop w:val="0"/>
      <w:marBottom w:val="0"/>
      <w:divBdr>
        <w:top w:val="none" w:sz="0" w:space="0" w:color="auto"/>
        <w:left w:val="none" w:sz="0" w:space="0" w:color="auto"/>
        <w:bottom w:val="none" w:sz="0" w:space="0" w:color="auto"/>
        <w:right w:val="none" w:sz="0" w:space="0" w:color="auto"/>
      </w:divBdr>
      <w:divsChild>
        <w:div w:id="86342063">
          <w:marLeft w:val="0"/>
          <w:marRight w:val="0"/>
          <w:marTop w:val="0"/>
          <w:marBottom w:val="0"/>
          <w:divBdr>
            <w:top w:val="none" w:sz="0" w:space="0" w:color="auto"/>
            <w:left w:val="none" w:sz="0" w:space="0" w:color="auto"/>
            <w:bottom w:val="none" w:sz="0" w:space="0" w:color="auto"/>
            <w:right w:val="none" w:sz="0" w:space="0" w:color="auto"/>
          </w:divBdr>
          <w:divsChild>
            <w:div w:id="181019964">
              <w:marLeft w:val="0"/>
              <w:marRight w:val="0"/>
              <w:marTop w:val="0"/>
              <w:marBottom w:val="0"/>
              <w:divBdr>
                <w:top w:val="none" w:sz="0" w:space="0" w:color="auto"/>
                <w:left w:val="none" w:sz="0" w:space="0" w:color="auto"/>
                <w:bottom w:val="none" w:sz="0" w:space="0" w:color="auto"/>
                <w:right w:val="none" w:sz="0" w:space="0" w:color="auto"/>
              </w:divBdr>
              <w:divsChild>
                <w:div w:id="191380612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561020850">
          <w:marLeft w:val="0"/>
          <w:marRight w:val="0"/>
          <w:marTop w:val="0"/>
          <w:marBottom w:val="0"/>
          <w:divBdr>
            <w:top w:val="none" w:sz="0" w:space="0" w:color="auto"/>
            <w:left w:val="none" w:sz="0" w:space="0" w:color="auto"/>
            <w:bottom w:val="none" w:sz="0" w:space="0" w:color="auto"/>
            <w:right w:val="none" w:sz="0" w:space="0" w:color="auto"/>
          </w:divBdr>
          <w:divsChild>
            <w:div w:id="194735289">
              <w:marLeft w:val="0"/>
              <w:marRight w:val="0"/>
              <w:marTop w:val="0"/>
              <w:marBottom w:val="0"/>
              <w:divBdr>
                <w:top w:val="none" w:sz="0" w:space="0" w:color="auto"/>
                <w:left w:val="none" w:sz="0" w:space="0" w:color="auto"/>
                <w:bottom w:val="none" w:sz="0" w:space="0" w:color="auto"/>
                <w:right w:val="none" w:sz="0" w:space="0" w:color="auto"/>
              </w:divBdr>
              <w:divsChild>
                <w:div w:id="1635989699">
                  <w:marLeft w:val="-420"/>
                  <w:marRight w:val="0"/>
                  <w:marTop w:val="0"/>
                  <w:marBottom w:val="0"/>
                  <w:divBdr>
                    <w:top w:val="none" w:sz="0" w:space="0" w:color="auto"/>
                    <w:left w:val="none" w:sz="0" w:space="0" w:color="auto"/>
                    <w:bottom w:val="none" w:sz="0" w:space="0" w:color="auto"/>
                    <w:right w:val="none" w:sz="0" w:space="0" w:color="auto"/>
                  </w:divBdr>
                  <w:divsChild>
                    <w:div w:id="1298684293">
                      <w:marLeft w:val="0"/>
                      <w:marRight w:val="0"/>
                      <w:marTop w:val="0"/>
                      <w:marBottom w:val="0"/>
                      <w:divBdr>
                        <w:top w:val="none" w:sz="0" w:space="0" w:color="auto"/>
                        <w:left w:val="none" w:sz="0" w:space="0" w:color="auto"/>
                        <w:bottom w:val="none" w:sz="0" w:space="0" w:color="auto"/>
                        <w:right w:val="none" w:sz="0" w:space="0" w:color="auto"/>
                      </w:divBdr>
                      <w:divsChild>
                        <w:div w:id="328486903">
                          <w:marLeft w:val="0"/>
                          <w:marRight w:val="0"/>
                          <w:marTop w:val="0"/>
                          <w:marBottom w:val="0"/>
                          <w:divBdr>
                            <w:top w:val="none" w:sz="0" w:space="0" w:color="auto"/>
                            <w:left w:val="none" w:sz="0" w:space="0" w:color="auto"/>
                            <w:bottom w:val="none" w:sz="0" w:space="0" w:color="auto"/>
                            <w:right w:val="none" w:sz="0" w:space="0" w:color="auto"/>
                          </w:divBdr>
                          <w:divsChild>
                            <w:div w:id="1919828675">
                              <w:marLeft w:val="0"/>
                              <w:marRight w:val="0"/>
                              <w:marTop w:val="0"/>
                              <w:marBottom w:val="0"/>
                              <w:divBdr>
                                <w:top w:val="none" w:sz="0" w:space="0" w:color="auto"/>
                                <w:left w:val="none" w:sz="0" w:space="0" w:color="auto"/>
                                <w:bottom w:val="none" w:sz="0" w:space="0" w:color="auto"/>
                                <w:right w:val="none" w:sz="0" w:space="0" w:color="auto"/>
                              </w:divBdr>
                            </w:div>
                            <w:div w:id="132285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815797">
                  <w:marLeft w:val="-420"/>
                  <w:marRight w:val="0"/>
                  <w:marTop w:val="0"/>
                  <w:marBottom w:val="0"/>
                  <w:divBdr>
                    <w:top w:val="none" w:sz="0" w:space="0" w:color="auto"/>
                    <w:left w:val="none" w:sz="0" w:space="0" w:color="auto"/>
                    <w:bottom w:val="none" w:sz="0" w:space="0" w:color="auto"/>
                    <w:right w:val="none" w:sz="0" w:space="0" w:color="auto"/>
                  </w:divBdr>
                  <w:divsChild>
                    <w:div w:id="1679775467">
                      <w:marLeft w:val="0"/>
                      <w:marRight w:val="0"/>
                      <w:marTop w:val="0"/>
                      <w:marBottom w:val="0"/>
                      <w:divBdr>
                        <w:top w:val="none" w:sz="0" w:space="0" w:color="auto"/>
                        <w:left w:val="none" w:sz="0" w:space="0" w:color="auto"/>
                        <w:bottom w:val="none" w:sz="0" w:space="0" w:color="auto"/>
                        <w:right w:val="none" w:sz="0" w:space="0" w:color="auto"/>
                      </w:divBdr>
                      <w:divsChild>
                        <w:div w:id="670061813">
                          <w:marLeft w:val="0"/>
                          <w:marRight w:val="0"/>
                          <w:marTop w:val="0"/>
                          <w:marBottom w:val="0"/>
                          <w:divBdr>
                            <w:top w:val="none" w:sz="0" w:space="0" w:color="auto"/>
                            <w:left w:val="none" w:sz="0" w:space="0" w:color="auto"/>
                            <w:bottom w:val="none" w:sz="0" w:space="0" w:color="auto"/>
                            <w:right w:val="none" w:sz="0" w:space="0" w:color="auto"/>
                          </w:divBdr>
                          <w:divsChild>
                            <w:div w:id="476845555">
                              <w:marLeft w:val="0"/>
                              <w:marRight w:val="0"/>
                              <w:marTop w:val="0"/>
                              <w:marBottom w:val="0"/>
                              <w:divBdr>
                                <w:top w:val="none" w:sz="0" w:space="0" w:color="auto"/>
                                <w:left w:val="none" w:sz="0" w:space="0" w:color="auto"/>
                                <w:bottom w:val="none" w:sz="0" w:space="0" w:color="auto"/>
                                <w:right w:val="none" w:sz="0" w:space="0" w:color="auto"/>
                              </w:divBdr>
                            </w:div>
                            <w:div w:id="72649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380677">
                  <w:marLeft w:val="-420"/>
                  <w:marRight w:val="0"/>
                  <w:marTop w:val="0"/>
                  <w:marBottom w:val="0"/>
                  <w:divBdr>
                    <w:top w:val="none" w:sz="0" w:space="0" w:color="auto"/>
                    <w:left w:val="none" w:sz="0" w:space="0" w:color="auto"/>
                    <w:bottom w:val="none" w:sz="0" w:space="0" w:color="auto"/>
                    <w:right w:val="none" w:sz="0" w:space="0" w:color="auto"/>
                  </w:divBdr>
                  <w:divsChild>
                    <w:div w:id="2091652283">
                      <w:marLeft w:val="0"/>
                      <w:marRight w:val="0"/>
                      <w:marTop w:val="0"/>
                      <w:marBottom w:val="0"/>
                      <w:divBdr>
                        <w:top w:val="none" w:sz="0" w:space="0" w:color="auto"/>
                        <w:left w:val="none" w:sz="0" w:space="0" w:color="auto"/>
                        <w:bottom w:val="none" w:sz="0" w:space="0" w:color="auto"/>
                        <w:right w:val="none" w:sz="0" w:space="0" w:color="auto"/>
                      </w:divBdr>
                      <w:divsChild>
                        <w:div w:id="1032193711">
                          <w:marLeft w:val="0"/>
                          <w:marRight w:val="0"/>
                          <w:marTop w:val="0"/>
                          <w:marBottom w:val="0"/>
                          <w:divBdr>
                            <w:top w:val="none" w:sz="0" w:space="0" w:color="auto"/>
                            <w:left w:val="none" w:sz="0" w:space="0" w:color="auto"/>
                            <w:bottom w:val="none" w:sz="0" w:space="0" w:color="auto"/>
                            <w:right w:val="none" w:sz="0" w:space="0" w:color="auto"/>
                          </w:divBdr>
                          <w:divsChild>
                            <w:div w:id="1094938659">
                              <w:marLeft w:val="0"/>
                              <w:marRight w:val="0"/>
                              <w:marTop w:val="0"/>
                              <w:marBottom w:val="0"/>
                              <w:divBdr>
                                <w:top w:val="none" w:sz="0" w:space="0" w:color="auto"/>
                                <w:left w:val="none" w:sz="0" w:space="0" w:color="auto"/>
                                <w:bottom w:val="none" w:sz="0" w:space="0" w:color="auto"/>
                                <w:right w:val="none" w:sz="0" w:space="0" w:color="auto"/>
                              </w:divBdr>
                            </w:div>
                            <w:div w:id="72476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61872">
                  <w:marLeft w:val="-420"/>
                  <w:marRight w:val="0"/>
                  <w:marTop w:val="0"/>
                  <w:marBottom w:val="0"/>
                  <w:divBdr>
                    <w:top w:val="none" w:sz="0" w:space="0" w:color="auto"/>
                    <w:left w:val="none" w:sz="0" w:space="0" w:color="auto"/>
                    <w:bottom w:val="none" w:sz="0" w:space="0" w:color="auto"/>
                    <w:right w:val="none" w:sz="0" w:space="0" w:color="auto"/>
                  </w:divBdr>
                  <w:divsChild>
                    <w:div w:id="1932160687">
                      <w:marLeft w:val="0"/>
                      <w:marRight w:val="0"/>
                      <w:marTop w:val="0"/>
                      <w:marBottom w:val="0"/>
                      <w:divBdr>
                        <w:top w:val="none" w:sz="0" w:space="0" w:color="auto"/>
                        <w:left w:val="none" w:sz="0" w:space="0" w:color="auto"/>
                        <w:bottom w:val="none" w:sz="0" w:space="0" w:color="auto"/>
                        <w:right w:val="none" w:sz="0" w:space="0" w:color="auto"/>
                      </w:divBdr>
                      <w:divsChild>
                        <w:div w:id="1275602406">
                          <w:marLeft w:val="0"/>
                          <w:marRight w:val="0"/>
                          <w:marTop w:val="0"/>
                          <w:marBottom w:val="0"/>
                          <w:divBdr>
                            <w:top w:val="none" w:sz="0" w:space="0" w:color="auto"/>
                            <w:left w:val="none" w:sz="0" w:space="0" w:color="auto"/>
                            <w:bottom w:val="none" w:sz="0" w:space="0" w:color="auto"/>
                            <w:right w:val="none" w:sz="0" w:space="0" w:color="auto"/>
                          </w:divBdr>
                          <w:divsChild>
                            <w:div w:id="840924156">
                              <w:marLeft w:val="0"/>
                              <w:marRight w:val="0"/>
                              <w:marTop w:val="0"/>
                              <w:marBottom w:val="0"/>
                              <w:divBdr>
                                <w:top w:val="none" w:sz="0" w:space="0" w:color="auto"/>
                                <w:left w:val="none" w:sz="0" w:space="0" w:color="auto"/>
                                <w:bottom w:val="none" w:sz="0" w:space="0" w:color="auto"/>
                                <w:right w:val="none" w:sz="0" w:space="0" w:color="auto"/>
                              </w:divBdr>
                            </w:div>
                            <w:div w:id="28777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812824">
                  <w:marLeft w:val="-420"/>
                  <w:marRight w:val="0"/>
                  <w:marTop w:val="0"/>
                  <w:marBottom w:val="0"/>
                  <w:divBdr>
                    <w:top w:val="none" w:sz="0" w:space="0" w:color="auto"/>
                    <w:left w:val="none" w:sz="0" w:space="0" w:color="auto"/>
                    <w:bottom w:val="none" w:sz="0" w:space="0" w:color="auto"/>
                    <w:right w:val="none" w:sz="0" w:space="0" w:color="auto"/>
                  </w:divBdr>
                  <w:divsChild>
                    <w:div w:id="1394769480">
                      <w:marLeft w:val="0"/>
                      <w:marRight w:val="0"/>
                      <w:marTop w:val="0"/>
                      <w:marBottom w:val="0"/>
                      <w:divBdr>
                        <w:top w:val="none" w:sz="0" w:space="0" w:color="auto"/>
                        <w:left w:val="none" w:sz="0" w:space="0" w:color="auto"/>
                        <w:bottom w:val="none" w:sz="0" w:space="0" w:color="auto"/>
                        <w:right w:val="none" w:sz="0" w:space="0" w:color="auto"/>
                      </w:divBdr>
                      <w:divsChild>
                        <w:div w:id="1849561341">
                          <w:marLeft w:val="0"/>
                          <w:marRight w:val="0"/>
                          <w:marTop w:val="0"/>
                          <w:marBottom w:val="0"/>
                          <w:divBdr>
                            <w:top w:val="none" w:sz="0" w:space="0" w:color="auto"/>
                            <w:left w:val="none" w:sz="0" w:space="0" w:color="auto"/>
                            <w:bottom w:val="none" w:sz="0" w:space="0" w:color="auto"/>
                            <w:right w:val="none" w:sz="0" w:space="0" w:color="auto"/>
                          </w:divBdr>
                          <w:divsChild>
                            <w:div w:id="400637356">
                              <w:marLeft w:val="0"/>
                              <w:marRight w:val="0"/>
                              <w:marTop w:val="0"/>
                              <w:marBottom w:val="0"/>
                              <w:divBdr>
                                <w:top w:val="none" w:sz="0" w:space="0" w:color="auto"/>
                                <w:left w:val="none" w:sz="0" w:space="0" w:color="auto"/>
                                <w:bottom w:val="none" w:sz="0" w:space="0" w:color="auto"/>
                                <w:right w:val="none" w:sz="0" w:space="0" w:color="auto"/>
                              </w:divBdr>
                            </w:div>
                            <w:div w:id="5612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218968">
      <w:bodyDiv w:val="1"/>
      <w:marLeft w:val="0"/>
      <w:marRight w:val="0"/>
      <w:marTop w:val="0"/>
      <w:marBottom w:val="0"/>
      <w:divBdr>
        <w:top w:val="none" w:sz="0" w:space="0" w:color="auto"/>
        <w:left w:val="none" w:sz="0" w:space="0" w:color="auto"/>
        <w:bottom w:val="none" w:sz="0" w:space="0" w:color="auto"/>
        <w:right w:val="none" w:sz="0" w:space="0" w:color="auto"/>
      </w:divBdr>
      <w:divsChild>
        <w:div w:id="2068721295">
          <w:marLeft w:val="0"/>
          <w:marRight w:val="0"/>
          <w:marTop w:val="0"/>
          <w:marBottom w:val="0"/>
          <w:divBdr>
            <w:top w:val="none" w:sz="0" w:space="0" w:color="auto"/>
            <w:left w:val="none" w:sz="0" w:space="0" w:color="auto"/>
            <w:bottom w:val="none" w:sz="0" w:space="0" w:color="auto"/>
            <w:right w:val="none" w:sz="0" w:space="0" w:color="auto"/>
          </w:divBdr>
        </w:div>
        <w:div w:id="1126314510">
          <w:marLeft w:val="0"/>
          <w:marRight w:val="0"/>
          <w:marTop w:val="0"/>
          <w:marBottom w:val="0"/>
          <w:divBdr>
            <w:top w:val="none" w:sz="0" w:space="0" w:color="auto"/>
            <w:left w:val="none" w:sz="0" w:space="0" w:color="auto"/>
            <w:bottom w:val="none" w:sz="0" w:space="0" w:color="auto"/>
            <w:right w:val="none" w:sz="0" w:space="0" w:color="auto"/>
          </w:divBdr>
        </w:div>
        <w:div w:id="1724602544">
          <w:marLeft w:val="0"/>
          <w:marRight w:val="0"/>
          <w:marTop w:val="0"/>
          <w:marBottom w:val="0"/>
          <w:divBdr>
            <w:top w:val="none" w:sz="0" w:space="0" w:color="auto"/>
            <w:left w:val="none" w:sz="0" w:space="0" w:color="auto"/>
            <w:bottom w:val="none" w:sz="0" w:space="0" w:color="auto"/>
            <w:right w:val="none" w:sz="0" w:space="0" w:color="auto"/>
          </w:divBdr>
        </w:div>
        <w:div w:id="1930892551">
          <w:marLeft w:val="0"/>
          <w:marRight w:val="0"/>
          <w:marTop w:val="0"/>
          <w:marBottom w:val="0"/>
          <w:divBdr>
            <w:top w:val="none" w:sz="0" w:space="0" w:color="auto"/>
            <w:left w:val="none" w:sz="0" w:space="0" w:color="auto"/>
            <w:bottom w:val="none" w:sz="0" w:space="0" w:color="auto"/>
            <w:right w:val="none" w:sz="0" w:space="0" w:color="auto"/>
          </w:divBdr>
        </w:div>
        <w:div w:id="1108239241">
          <w:marLeft w:val="0"/>
          <w:marRight w:val="0"/>
          <w:marTop w:val="0"/>
          <w:marBottom w:val="0"/>
          <w:divBdr>
            <w:top w:val="none" w:sz="0" w:space="0" w:color="auto"/>
            <w:left w:val="none" w:sz="0" w:space="0" w:color="auto"/>
            <w:bottom w:val="none" w:sz="0" w:space="0" w:color="auto"/>
            <w:right w:val="none" w:sz="0" w:space="0" w:color="auto"/>
          </w:divBdr>
        </w:div>
        <w:div w:id="450318860">
          <w:marLeft w:val="0"/>
          <w:marRight w:val="0"/>
          <w:marTop w:val="0"/>
          <w:marBottom w:val="0"/>
          <w:divBdr>
            <w:top w:val="none" w:sz="0" w:space="0" w:color="auto"/>
            <w:left w:val="none" w:sz="0" w:space="0" w:color="auto"/>
            <w:bottom w:val="none" w:sz="0" w:space="0" w:color="auto"/>
            <w:right w:val="none" w:sz="0" w:space="0" w:color="auto"/>
          </w:divBdr>
        </w:div>
        <w:div w:id="699015720">
          <w:marLeft w:val="0"/>
          <w:marRight w:val="0"/>
          <w:marTop w:val="0"/>
          <w:marBottom w:val="0"/>
          <w:divBdr>
            <w:top w:val="none" w:sz="0" w:space="0" w:color="auto"/>
            <w:left w:val="none" w:sz="0" w:space="0" w:color="auto"/>
            <w:bottom w:val="none" w:sz="0" w:space="0" w:color="auto"/>
            <w:right w:val="none" w:sz="0" w:space="0" w:color="auto"/>
          </w:divBdr>
        </w:div>
        <w:div w:id="1582792676">
          <w:marLeft w:val="0"/>
          <w:marRight w:val="0"/>
          <w:marTop w:val="0"/>
          <w:marBottom w:val="0"/>
          <w:divBdr>
            <w:top w:val="none" w:sz="0" w:space="0" w:color="auto"/>
            <w:left w:val="none" w:sz="0" w:space="0" w:color="auto"/>
            <w:bottom w:val="none" w:sz="0" w:space="0" w:color="auto"/>
            <w:right w:val="none" w:sz="0" w:space="0" w:color="auto"/>
          </w:divBdr>
        </w:div>
        <w:div w:id="210771775">
          <w:marLeft w:val="0"/>
          <w:marRight w:val="0"/>
          <w:marTop w:val="0"/>
          <w:marBottom w:val="0"/>
          <w:divBdr>
            <w:top w:val="none" w:sz="0" w:space="0" w:color="auto"/>
            <w:left w:val="none" w:sz="0" w:space="0" w:color="auto"/>
            <w:bottom w:val="none" w:sz="0" w:space="0" w:color="auto"/>
            <w:right w:val="none" w:sz="0" w:space="0" w:color="auto"/>
          </w:divBdr>
        </w:div>
        <w:div w:id="842622550">
          <w:marLeft w:val="0"/>
          <w:marRight w:val="0"/>
          <w:marTop w:val="0"/>
          <w:marBottom w:val="0"/>
          <w:divBdr>
            <w:top w:val="none" w:sz="0" w:space="0" w:color="auto"/>
            <w:left w:val="none" w:sz="0" w:space="0" w:color="auto"/>
            <w:bottom w:val="none" w:sz="0" w:space="0" w:color="auto"/>
            <w:right w:val="none" w:sz="0" w:space="0" w:color="auto"/>
          </w:divBdr>
        </w:div>
        <w:div w:id="214977610">
          <w:marLeft w:val="0"/>
          <w:marRight w:val="0"/>
          <w:marTop w:val="0"/>
          <w:marBottom w:val="0"/>
          <w:divBdr>
            <w:top w:val="none" w:sz="0" w:space="0" w:color="auto"/>
            <w:left w:val="none" w:sz="0" w:space="0" w:color="auto"/>
            <w:bottom w:val="none" w:sz="0" w:space="0" w:color="auto"/>
            <w:right w:val="none" w:sz="0" w:space="0" w:color="auto"/>
          </w:divBdr>
        </w:div>
        <w:div w:id="1664895433">
          <w:marLeft w:val="0"/>
          <w:marRight w:val="0"/>
          <w:marTop w:val="0"/>
          <w:marBottom w:val="0"/>
          <w:divBdr>
            <w:top w:val="none" w:sz="0" w:space="0" w:color="auto"/>
            <w:left w:val="none" w:sz="0" w:space="0" w:color="auto"/>
            <w:bottom w:val="none" w:sz="0" w:space="0" w:color="auto"/>
            <w:right w:val="none" w:sz="0" w:space="0" w:color="auto"/>
          </w:divBdr>
        </w:div>
        <w:div w:id="1237477625">
          <w:marLeft w:val="0"/>
          <w:marRight w:val="0"/>
          <w:marTop w:val="0"/>
          <w:marBottom w:val="0"/>
          <w:divBdr>
            <w:top w:val="none" w:sz="0" w:space="0" w:color="auto"/>
            <w:left w:val="none" w:sz="0" w:space="0" w:color="auto"/>
            <w:bottom w:val="none" w:sz="0" w:space="0" w:color="auto"/>
            <w:right w:val="none" w:sz="0" w:space="0" w:color="auto"/>
          </w:divBdr>
        </w:div>
        <w:div w:id="1324317115">
          <w:marLeft w:val="0"/>
          <w:marRight w:val="0"/>
          <w:marTop w:val="0"/>
          <w:marBottom w:val="0"/>
          <w:divBdr>
            <w:top w:val="none" w:sz="0" w:space="0" w:color="auto"/>
            <w:left w:val="none" w:sz="0" w:space="0" w:color="auto"/>
            <w:bottom w:val="none" w:sz="0" w:space="0" w:color="auto"/>
            <w:right w:val="none" w:sz="0" w:space="0" w:color="auto"/>
          </w:divBdr>
        </w:div>
      </w:divsChild>
    </w:div>
    <w:div w:id="798688229">
      <w:bodyDiv w:val="1"/>
      <w:marLeft w:val="0"/>
      <w:marRight w:val="0"/>
      <w:marTop w:val="0"/>
      <w:marBottom w:val="0"/>
      <w:divBdr>
        <w:top w:val="none" w:sz="0" w:space="0" w:color="auto"/>
        <w:left w:val="none" w:sz="0" w:space="0" w:color="auto"/>
        <w:bottom w:val="none" w:sz="0" w:space="0" w:color="auto"/>
        <w:right w:val="none" w:sz="0" w:space="0" w:color="auto"/>
      </w:divBdr>
      <w:divsChild>
        <w:div w:id="113598362">
          <w:marLeft w:val="0"/>
          <w:marRight w:val="0"/>
          <w:marTop w:val="0"/>
          <w:marBottom w:val="0"/>
          <w:divBdr>
            <w:top w:val="none" w:sz="0" w:space="0" w:color="auto"/>
            <w:left w:val="none" w:sz="0" w:space="0" w:color="auto"/>
            <w:bottom w:val="none" w:sz="0" w:space="0" w:color="auto"/>
            <w:right w:val="none" w:sz="0" w:space="0" w:color="auto"/>
          </w:divBdr>
        </w:div>
      </w:divsChild>
    </w:div>
    <w:div w:id="1904484968">
      <w:bodyDiv w:val="1"/>
      <w:marLeft w:val="0"/>
      <w:marRight w:val="0"/>
      <w:marTop w:val="0"/>
      <w:marBottom w:val="0"/>
      <w:divBdr>
        <w:top w:val="none" w:sz="0" w:space="0" w:color="auto"/>
        <w:left w:val="none" w:sz="0" w:space="0" w:color="auto"/>
        <w:bottom w:val="none" w:sz="0" w:space="0" w:color="auto"/>
        <w:right w:val="none" w:sz="0" w:space="0" w:color="auto"/>
      </w:divBdr>
    </w:div>
    <w:div w:id="2045522174">
      <w:bodyDiv w:val="1"/>
      <w:marLeft w:val="0"/>
      <w:marRight w:val="0"/>
      <w:marTop w:val="0"/>
      <w:marBottom w:val="0"/>
      <w:divBdr>
        <w:top w:val="none" w:sz="0" w:space="0" w:color="auto"/>
        <w:left w:val="none" w:sz="0" w:space="0" w:color="auto"/>
        <w:bottom w:val="none" w:sz="0" w:space="0" w:color="auto"/>
        <w:right w:val="none" w:sz="0" w:space="0" w:color="auto"/>
      </w:divBdr>
      <w:divsChild>
        <w:div w:id="1037966626">
          <w:marLeft w:val="0"/>
          <w:marRight w:val="0"/>
          <w:marTop w:val="0"/>
          <w:marBottom w:val="0"/>
          <w:divBdr>
            <w:top w:val="none" w:sz="0" w:space="0" w:color="auto"/>
            <w:left w:val="none" w:sz="0" w:space="0" w:color="auto"/>
            <w:bottom w:val="none" w:sz="0" w:space="0" w:color="auto"/>
            <w:right w:val="none" w:sz="0" w:space="0" w:color="auto"/>
          </w:divBdr>
        </w:div>
        <w:div w:id="613829431">
          <w:marLeft w:val="0"/>
          <w:marRight w:val="0"/>
          <w:marTop w:val="0"/>
          <w:marBottom w:val="0"/>
          <w:divBdr>
            <w:top w:val="none" w:sz="0" w:space="0" w:color="auto"/>
            <w:left w:val="none" w:sz="0" w:space="0" w:color="auto"/>
            <w:bottom w:val="none" w:sz="0" w:space="0" w:color="auto"/>
            <w:right w:val="none" w:sz="0" w:space="0" w:color="auto"/>
          </w:divBdr>
        </w:div>
        <w:div w:id="719331505">
          <w:marLeft w:val="0"/>
          <w:marRight w:val="0"/>
          <w:marTop w:val="0"/>
          <w:marBottom w:val="0"/>
          <w:divBdr>
            <w:top w:val="none" w:sz="0" w:space="0" w:color="auto"/>
            <w:left w:val="none" w:sz="0" w:space="0" w:color="auto"/>
            <w:bottom w:val="none" w:sz="0" w:space="0" w:color="auto"/>
            <w:right w:val="none" w:sz="0" w:space="0" w:color="auto"/>
          </w:divBdr>
        </w:div>
        <w:div w:id="1031998983">
          <w:marLeft w:val="0"/>
          <w:marRight w:val="0"/>
          <w:marTop w:val="0"/>
          <w:marBottom w:val="0"/>
          <w:divBdr>
            <w:top w:val="none" w:sz="0" w:space="0" w:color="auto"/>
            <w:left w:val="none" w:sz="0" w:space="0" w:color="auto"/>
            <w:bottom w:val="none" w:sz="0" w:space="0" w:color="auto"/>
            <w:right w:val="none" w:sz="0" w:space="0" w:color="auto"/>
          </w:divBdr>
        </w:div>
        <w:div w:id="1000694053">
          <w:marLeft w:val="0"/>
          <w:marRight w:val="0"/>
          <w:marTop w:val="0"/>
          <w:marBottom w:val="0"/>
          <w:divBdr>
            <w:top w:val="none" w:sz="0" w:space="0" w:color="auto"/>
            <w:left w:val="none" w:sz="0" w:space="0" w:color="auto"/>
            <w:bottom w:val="none" w:sz="0" w:space="0" w:color="auto"/>
            <w:right w:val="none" w:sz="0" w:space="0" w:color="auto"/>
          </w:divBdr>
        </w:div>
        <w:div w:id="1555199120">
          <w:marLeft w:val="0"/>
          <w:marRight w:val="0"/>
          <w:marTop w:val="0"/>
          <w:marBottom w:val="0"/>
          <w:divBdr>
            <w:top w:val="none" w:sz="0" w:space="0" w:color="auto"/>
            <w:left w:val="none" w:sz="0" w:space="0" w:color="auto"/>
            <w:bottom w:val="none" w:sz="0" w:space="0" w:color="auto"/>
            <w:right w:val="none" w:sz="0" w:space="0" w:color="auto"/>
          </w:divBdr>
        </w:div>
        <w:div w:id="1351684228">
          <w:marLeft w:val="0"/>
          <w:marRight w:val="0"/>
          <w:marTop w:val="0"/>
          <w:marBottom w:val="0"/>
          <w:divBdr>
            <w:top w:val="none" w:sz="0" w:space="0" w:color="auto"/>
            <w:left w:val="none" w:sz="0" w:space="0" w:color="auto"/>
            <w:bottom w:val="none" w:sz="0" w:space="0" w:color="auto"/>
            <w:right w:val="none" w:sz="0" w:space="0" w:color="auto"/>
          </w:divBdr>
        </w:div>
        <w:div w:id="373504648">
          <w:marLeft w:val="0"/>
          <w:marRight w:val="0"/>
          <w:marTop w:val="0"/>
          <w:marBottom w:val="0"/>
          <w:divBdr>
            <w:top w:val="none" w:sz="0" w:space="0" w:color="auto"/>
            <w:left w:val="none" w:sz="0" w:space="0" w:color="auto"/>
            <w:bottom w:val="none" w:sz="0" w:space="0" w:color="auto"/>
            <w:right w:val="none" w:sz="0" w:space="0" w:color="auto"/>
          </w:divBdr>
        </w:div>
        <w:div w:id="448663603">
          <w:marLeft w:val="0"/>
          <w:marRight w:val="0"/>
          <w:marTop w:val="0"/>
          <w:marBottom w:val="0"/>
          <w:divBdr>
            <w:top w:val="none" w:sz="0" w:space="0" w:color="auto"/>
            <w:left w:val="none" w:sz="0" w:space="0" w:color="auto"/>
            <w:bottom w:val="none" w:sz="0" w:space="0" w:color="auto"/>
            <w:right w:val="none" w:sz="0" w:space="0" w:color="auto"/>
          </w:divBdr>
        </w:div>
        <w:div w:id="2104450061">
          <w:marLeft w:val="0"/>
          <w:marRight w:val="0"/>
          <w:marTop w:val="0"/>
          <w:marBottom w:val="0"/>
          <w:divBdr>
            <w:top w:val="none" w:sz="0" w:space="0" w:color="auto"/>
            <w:left w:val="none" w:sz="0" w:space="0" w:color="auto"/>
            <w:bottom w:val="none" w:sz="0" w:space="0" w:color="auto"/>
            <w:right w:val="none" w:sz="0" w:space="0" w:color="auto"/>
          </w:divBdr>
        </w:div>
        <w:div w:id="1927883267">
          <w:marLeft w:val="0"/>
          <w:marRight w:val="0"/>
          <w:marTop w:val="0"/>
          <w:marBottom w:val="0"/>
          <w:divBdr>
            <w:top w:val="none" w:sz="0" w:space="0" w:color="auto"/>
            <w:left w:val="none" w:sz="0" w:space="0" w:color="auto"/>
            <w:bottom w:val="none" w:sz="0" w:space="0" w:color="auto"/>
            <w:right w:val="none" w:sz="0" w:space="0" w:color="auto"/>
          </w:divBdr>
        </w:div>
        <w:div w:id="1063286854">
          <w:marLeft w:val="0"/>
          <w:marRight w:val="0"/>
          <w:marTop w:val="0"/>
          <w:marBottom w:val="0"/>
          <w:divBdr>
            <w:top w:val="none" w:sz="0" w:space="0" w:color="auto"/>
            <w:left w:val="none" w:sz="0" w:space="0" w:color="auto"/>
            <w:bottom w:val="none" w:sz="0" w:space="0" w:color="auto"/>
            <w:right w:val="none" w:sz="0" w:space="0" w:color="auto"/>
          </w:divBdr>
        </w:div>
        <w:div w:id="835455407">
          <w:marLeft w:val="0"/>
          <w:marRight w:val="0"/>
          <w:marTop w:val="0"/>
          <w:marBottom w:val="0"/>
          <w:divBdr>
            <w:top w:val="none" w:sz="0" w:space="0" w:color="auto"/>
            <w:left w:val="none" w:sz="0" w:space="0" w:color="auto"/>
            <w:bottom w:val="none" w:sz="0" w:space="0" w:color="auto"/>
            <w:right w:val="none" w:sz="0" w:space="0" w:color="auto"/>
          </w:divBdr>
        </w:div>
        <w:div w:id="1109740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blestudytools.com/jude/1-18.html" TargetMode="External"/><Relationship Id="rId5" Type="http://schemas.openxmlformats.org/officeDocument/2006/relationships/webSettings" Target="webSettings.xml"/><Relationship Id="rId10" Type="http://schemas.openxmlformats.org/officeDocument/2006/relationships/hyperlink" Target="https://www.biblestudytools.com/2-peter/2-15.html" TargetMode="External"/><Relationship Id="rId4" Type="http://schemas.openxmlformats.org/officeDocument/2006/relationships/settings" Target="settings.xml"/><Relationship Id="rId9" Type="http://schemas.openxmlformats.org/officeDocument/2006/relationships/hyperlink" Target="https://ica.themorgan.org/manuscript/page/110/128492"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DA8938-7036-F048-9801-4EA74F9D2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4</Pages>
  <Words>1210</Words>
  <Characters>6901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13</cp:revision>
  <dcterms:created xsi:type="dcterms:W3CDTF">2024-11-08T13:54:00Z</dcterms:created>
  <dcterms:modified xsi:type="dcterms:W3CDTF">2024-11-09T17:23:00Z</dcterms:modified>
</cp:coreProperties>
</file>