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380B5" w14:textId="77777777" w:rsidR="00B151A8" w:rsidRPr="00312571" w:rsidRDefault="00B151A8" w:rsidP="00312571">
      <w:pPr>
        <w:spacing w:line="360" w:lineRule="auto"/>
        <w:jc w:val="both"/>
        <w:rPr>
          <w:rFonts w:ascii="Arial" w:hAnsi="Arial" w:cs="Arial"/>
          <w:sz w:val="28"/>
          <w:szCs w:val="28"/>
        </w:rPr>
      </w:pPr>
    </w:p>
    <w:p w14:paraId="7B6764A2" w14:textId="766F134F" w:rsidR="00FF1ACF" w:rsidRPr="00312571" w:rsidRDefault="00312571" w:rsidP="00312571">
      <w:pPr>
        <w:spacing w:line="360" w:lineRule="auto"/>
        <w:jc w:val="both"/>
        <w:rPr>
          <w:rFonts w:ascii="Arial" w:hAnsi="Arial" w:cs="Arial"/>
          <w:b/>
          <w:bCs/>
          <w:sz w:val="28"/>
          <w:szCs w:val="28"/>
        </w:rPr>
      </w:pPr>
      <w:r w:rsidRPr="00312571">
        <w:rPr>
          <w:rFonts w:ascii="Arial" w:hAnsi="Arial" w:cs="Arial"/>
          <w:b/>
          <w:bCs/>
          <w:sz w:val="28"/>
          <w:szCs w:val="28"/>
        </w:rPr>
        <w:t>Financial Management for the Hotel Industry</w:t>
      </w:r>
    </w:p>
    <w:p w14:paraId="5279189D" w14:textId="3C1950D9" w:rsidR="00FF1ACF" w:rsidRPr="00312571" w:rsidRDefault="00312571" w:rsidP="00312571">
      <w:pPr>
        <w:spacing w:line="360" w:lineRule="auto"/>
        <w:jc w:val="both"/>
        <w:rPr>
          <w:rFonts w:ascii="Arial" w:hAnsi="Arial" w:cs="Arial"/>
          <w:b/>
          <w:bCs/>
          <w:sz w:val="28"/>
          <w:szCs w:val="28"/>
        </w:rPr>
      </w:pPr>
      <w:r w:rsidRPr="00312571">
        <w:rPr>
          <w:rFonts w:ascii="Arial" w:hAnsi="Arial" w:cs="Arial"/>
          <w:b/>
          <w:bCs/>
          <w:sz w:val="28"/>
          <w:szCs w:val="28"/>
        </w:rPr>
        <w:t>BMIH5007</w:t>
      </w:r>
    </w:p>
    <w:p w14:paraId="27B39E1D" w14:textId="42C76759" w:rsidR="00312571" w:rsidRPr="00312571" w:rsidRDefault="00312571" w:rsidP="00312571">
      <w:pPr>
        <w:spacing w:line="360" w:lineRule="auto"/>
        <w:jc w:val="both"/>
        <w:rPr>
          <w:rFonts w:ascii="Arial" w:hAnsi="Arial" w:cs="Arial"/>
          <w:sz w:val="24"/>
          <w:szCs w:val="24"/>
        </w:rPr>
      </w:pPr>
      <w:r w:rsidRPr="00312571">
        <w:rPr>
          <w:rFonts w:ascii="Arial" w:hAnsi="Arial" w:cs="Arial"/>
          <w:sz w:val="24"/>
          <w:szCs w:val="24"/>
        </w:rPr>
        <w:t>Business Report - Comparison of Two Hospitality Organisations</w:t>
      </w:r>
    </w:p>
    <w:p w14:paraId="22298976" w14:textId="4FA957A0" w:rsidR="00312571" w:rsidRDefault="00312571" w:rsidP="00312571">
      <w:pPr>
        <w:spacing w:line="360" w:lineRule="auto"/>
        <w:jc w:val="both"/>
        <w:rPr>
          <w:rFonts w:ascii="Arial" w:hAnsi="Arial" w:cs="Arial"/>
          <w:sz w:val="24"/>
          <w:szCs w:val="24"/>
        </w:rPr>
      </w:pPr>
      <w:r w:rsidRPr="00312571">
        <w:rPr>
          <w:rFonts w:ascii="Arial" w:hAnsi="Arial" w:cs="Arial"/>
          <w:sz w:val="24"/>
          <w:szCs w:val="24"/>
        </w:rPr>
        <w:t xml:space="preserve">Lecturer: </w:t>
      </w:r>
      <w:proofErr w:type="spellStart"/>
      <w:r w:rsidR="00D961B3">
        <w:rPr>
          <w:rFonts w:ascii="Arial" w:hAnsi="Arial" w:cs="Arial"/>
          <w:sz w:val="24"/>
          <w:szCs w:val="24"/>
        </w:rPr>
        <w:t>Jaliya</w:t>
      </w:r>
      <w:proofErr w:type="spellEnd"/>
      <w:r w:rsidR="00D961B3">
        <w:rPr>
          <w:rFonts w:ascii="Arial" w:hAnsi="Arial" w:cs="Arial"/>
          <w:sz w:val="24"/>
          <w:szCs w:val="24"/>
        </w:rPr>
        <w:t xml:space="preserve"> De Silva</w:t>
      </w:r>
    </w:p>
    <w:p w14:paraId="52C25624" w14:textId="77777777" w:rsidR="00312571" w:rsidRDefault="00312571" w:rsidP="00312571">
      <w:pPr>
        <w:spacing w:line="360" w:lineRule="auto"/>
        <w:jc w:val="both"/>
        <w:rPr>
          <w:rFonts w:ascii="Arial" w:hAnsi="Arial" w:cs="Arial"/>
          <w:sz w:val="24"/>
          <w:szCs w:val="24"/>
        </w:rPr>
      </w:pPr>
    </w:p>
    <w:p w14:paraId="46E0F4F8" w14:textId="77777777" w:rsidR="00312571" w:rsidRDefault="00312571" w:rsidP="00312571">
      <w:pPr>
        <w:spacing w:line="360" w:lineRule="auto"/>
        <w:jc w:val="both"/>
        <w:rPr>
          <w:rFonts w:ascii="Arial" w:hAnsi="Arial" w:cs="Arial"/>
          <w:sz w:val="24"/>
          <w:szCs w:val="24"/>
        </w:rPr>
      </w:pPr>
    </w:p>
    <w:p w14:paraId="3190F67A" w14:textId="77777777" w:rsidR="00312571" w:rsidRDefault="00312571" w:rsidP="00312571">
      <w:pPr>
        <w:spacing w:line="360" w:lineRule="auto"/>
        <w:jc w:val="both"/>
        <w:rPr>
          <w:rFonts w:ascii="Arial" w:hAnsi="Arial" w:cs="Arial"/>
          <w:sz w:val="24"/>
          <w:szCs w:val="24"/>
        </w:rPr>
      </w:pPr>
    </w:p>
    <w:p w14:paraId="0E19FF5D" w14:textId="4C8E443E" w:rsidR="00312571" w:rsidRDefault="00312571" w:rsidP="00312571">
      <w:pPr>
        <w:spacing w:line="360" w:lineRule="auto"/>
        <w:jc w:val="both"/>
        <w:rPr>
          <w:rFonts w:ascii="Arial" w:hAnsi="Arial" w:cs="Arial"/>
          <w:sz w:val="24"/>
          <w:szCs w:val="24"/>
        </w:rPr>
      </w:pPr>
      <w:r>
        <w:rPr>
          <w:rFonts w:ascii="Arial" w:hAnsi="Arial" w:cs="Arial"/>
          <w:sz w:val="24"/>
          <w:szCs w:val="24"/>
        </w:rPr>
        <w:t>Student name:</w:t>
      </w:r>
      <w:r w:rsidR="00D961B3">
        <w:rPr>
          <w:rFonts w:ascii="Arial" w:hAnsi="Arial" w:cs="Arial"/>
          <w:sz w:val="24"/>
          <w:szCs w:val="24"/>
        </w:rPr>
        <w:t xml:space="preserve"> Georgiana </w:t>
      </w:r>
      <w:proofErr w:type="spellStart"/>
      <w:r w:rsidR="00D961B3">
        <w:rPr>
          <w:rFonts w:ascii="Arial" w:hAnsi="Arial" w:cs="Arial"/>
          <w:sz w:val="24"/>
          <w:szCs w:val="24"/>
        </w:rPr>
        <w:t>Cucu</w:t>
      </w:r>
      <w:proofErr w:type="spellEnd"/>
    </w:p>
    <w:p w14:paraId="0F7F53B2" w14:textId="31F88AEC" w:rsidR="00312571" w:rsidRDefault="00312571" w:rsidP="00312571">
      <w:pPr>
        <w:spacing w:line="360" w:lineRule="auto"/>
        <w:jc w:val="both"/>
        <w:rPr>
          <w:rFonts w:ascii="Arial" w:hAnsi="Arial" w:cs="Arial"/>
          <w:sz w:val="24"/>
          <w:szCs w:val="24"/>
        </w:rPr>
      </w:pPr>
      <w:r>
        <w:rPr>
          <w:rFonts w:ascii="Arial" w:hAnsi="Arial" w:cs="Arial"/>
          <w:sz w:val="24"/>
          <w:szCs w:val="24"/>
        </w:rPr>
        <w:t>Student id:</w:t>
      </w:r>
      <w:r w:rsidR="00D961B3">
        <w:rPr>
          <w:rFonts w:ascii="Arial" w:hAnsi="Arial" w:cs="Arial"/>
          <w:sz w:val="24"/>
          <w:szCs w:val="24"/>
        </w:rPr>
        <w:t xml:space="preserve"> 2</w:t>
      </w:r>
      <w:r w:rsidR="000B3E0C">
        <w:rPr>
          <w:rFonts w:ascii="Arial" w:hAnsi="Arial" w:cs="Arial"/>
          <w:sz w:val="24"/>
          <w:szCs w:val="24"/>
        </w:rPr>
        <w:t>213957</w:t>
      </w:r>
    </w:p>
    <w:p w14:paraId="0C52D3BF" w14:textId="35A0867E" w:rsidR="00312571" w:rsidRPr="00312571" w:rsidRDefault="00312571" w:rsidP="00312571">
      <w:pPr>
        <w:spacing w:line="360" w:lineRule="auto"/>
        <w:jc w:val="both"/>
        <w:rPr>
          <w:rFonts w:ascii="Arial" w:hAnsi="Arial" w:cs="Arial"/>
          <w:sz w:val="24"/>
          <w:szCs w:val="24"/>
        </w:rPr>
      </w:pPr>
      <w:r>
        <w:rPr>
          <w:rFonts w:ascii="Arial" w:hAnsi="Arial" w:cs="Arial"/>
          <w:sz w:val="24"/>
          <w:szCs w:val="24"/>
        </w:rPr>
        <w:t>Word count:</w:t>
      </w:r>
      <w:r w:rsidR="00227D58">
        <w:rPr>
          <w:rFonts w:ascii="Arial" w:hAnsi="Arial" w:cs="Arial"/>
          <w:sz w:val="24"/>
          <w:szCs w:val="24"/>
        </w:rPr>
        <w:t xml:space="preserve"> 2195</w:t>
      </w:r>
    </w:p>
    <w:p w14:paraId="7CD6F763" w14:textId="77777777" w:rsidR="00312571" w:rsidRDefault="00312571"/>
    <w:p w14:paraId="72786CC0" w14:textId="77777777" w:rsidR="00FF1ACF" w:rsidRDefault="00FF1ACF"/>
    <w:p w14:paraId="056115BB" w14:textId="77777777" w:rsidR="00FF1ACF" w:rsidRDefault="00FF1ACF"/>
    <w:p w14:paraId="175FC591" w14:textId="77777777" w:rsidR="00FF1ACF" w:rsidRDefault="00FF1ACF"/>
    <w:p w14:paraId="1D9980B0" w14:textId="77777777" w:rsidR="00FF1ACF" w:rsidRDefault="00FF1ACF"/>
    <w:p w14:paraId="5585226C" w14:textId="77777777" w:rsidR="00FF1ACF" w:rsidRDefault="00FF1ACF"/>
    <w:p w14:paraId="11996152" w14:textId="77777777" w:rsidR="00FF1ACF" w:rsidRDefault="00FF1ACF"/>
    <w:p w14:paraId="1475A361" w14:textId="77777777" w:rsidR="00FF1ACF" w:rsidRDefault="00FF1ACF"/>
    <w:p w14:paraId="083E2769" w14:textId="77777777" w:rsidR="00FF1ACF" w:rsidRDefault="00FF1ACF"/>
    <w:p w14:paraId="23289278" w14:textId="77777777" w:rsidR="00FF1ACF" w:rsidRDefault="00FF1ACF"/>
    <w:p w14:paraId="01F8C084" w14:textId="77777777" w:rsidR="00FF1ACF" w:rsidRDefault="00FF1ACF"/>
    <w:p w14:paraId="372FBFAF" w14:textId="77777777" w:rsidR="00FF1ACF" w:rsidRDefault="00FF1ACF"/>
    <w:p w14:paraId="58E5E618" w14:textId="77777777" w:rsidR="00FF1ACF" w:rsidRDefault="00FF1ACF"/>
    <w:p w14:paraId="05651C73" w14:textId="77777777" w:rsidR="00FF1ACF" w:rsidRDefault="00FF1ACF"/>
    <w:p w14:paraId="2B2C2D8C" w14:textId="77777777" w:rsidR="00FF1ACF" w:rsidRDefault="00FF1ACF"/>
    <w:p w14:paraId="5020C600" w14:textId="77777777" w:rsidR="00FF1ACF" w:rsidRDefault="00FF1ACF"/>
    <w:p w14:paraId="2BC3C29E" w14:textId="77777777" w:rsidR="00FF1ACF" w:rsidRDefault="00FF1ACF"/>
    <w:p w14:paraId="0158951C" w14:textId="77777777" w:rsidR="00FF1ACF" w:rsidRDefault="00FF1ACF"/>
    <w:p w14:paraId="0EB2E410" w14:textId="77777777" w:rsidR="00FF1ACF" w:rsidRDefault="00FF1ACF"/>
    <w:sdt>
      <w:sdtPr>
        <w:rPr>
          <w:rFonts w:asciiTheme="minorHAnsi" w:eastAsiaTheme="minorHAnsi" w:hAnsiTheme="minorHAnsi" w:cstheme="minorBidi"/>
          <w:color w:val="auto"/>
          <w:kern w:val="2"/>
          <w:sz w:val="22"/>
          <w:szCs w:val="22"/>
          <w:lang w:val="en-GB"/>
          <w14:ligatures w14:val="standardContextual"/>
        </w:rPr>
        <w:id w:val="-1788730235"/>
        <w:docPartObj>
          <w:docPartGallery w:val="Table of Contents"/>
          <w:docPartUnique/>
        </w:docPartObj>
      </w:sdtPr>
      <w:sdtEndPr>
        <w:rPr>
          <w:b/>
          <w:bCs/>
          <w:noProof/>
        </w:rPr>
      </w:sdtEndPr>
      <w:sdtContent>
        <w:p w14:paraId="162E3F78" w14:textId="1E561D09" w:rsidR="00262CA0" w:rsidRPr="00262CA0" w:rsidRDefault="00262CA0" w:rsidP="00262CA0">
          <w:pPr>
            <w:pStyle w:val="Titlucuprins"/>
            <w:spacing w:line="360" w:lineRule="auto"/>
            <w:rPr>
              <w:rFonts w:ascii="Arial" w:hAnsi="Arial" w:cs="Arial"/>
            </w:rPr>
          </w:pPr>
          <w:r w:rsidRPr="00262CA0">
            <w:rPr>
              <w:rFonts w:ascii="Arial" w:hAnsi="Arial" w:cs="Arial"/>
            </w:rPr>
            <w:t>Table of Contents</w:t>
          </w:r>
        </w:p>
        <w:p w14:paraId="37CBBAAA" w14:textId="132AAACE" w:rsidR="00262CA0" w:rsidRPr="00262CA0" w:rsidRDefault="00262CA0" w:rsidP="00262CA0">
          <w:pPr>
            <w:pStyle w:val="Cuprins1"/>
            <w:tabs>
              <w:tab w:val="left" w:pos="440"/>
              <w:tab w:val="right" w:leader="dot" w:pos="9016"/>
            </w:tabs>
            <w:spacing w:line="360" w:lineRule="auto"/>
            <w:rPr>
              <w:rFonts w:ascii="Arial" w:hAnsi="Arial" w:cs="Arial"/>
              <w:noProof/>
              <w:sz w:val="24"/>
              <w:szCs w:val="24"/>
            </w:rPr>
          </w:pPr>
          <w:r w:rsidRPr="00262CA0">
            <w:rPr>
              <w:rFonts w:ascii="Arial" w:hAnsi="Arial" w:cs="Arial"/>
            </w:rPr>
            <w:fldChar w:fldCharType="begin"/>
          </w:r>
          <w:r w:rsidRPr="00262CA0">
            <w:rPr>
              <w:rFonts w:ascii="Arial" w:hAnsi="Arial" w:cs="Arial"/>
            </w:rPr>
            <w:instrText xml:space="preserve"> TOC \o "1-3" \h \z \u </w:instrText>
          </w:r>
          <w:r w:rsidRPr="00262CA0">
            <w:rPr>
              <w:rFonts w:ascii="Arial" w:hAnsi="Arial" w:cs="Arial"/>
            </w:rPr>
            <w:fldChar w:fldCharType="separate"/>
          </w:r>
          <w:hyperlink w:anchor="_Toc157768726" w:history="1">
            <w:r w:rsidRPr="00262CA0">
              <w:rPr>
                <w:rStyle w:val="Hyperlink"/>
                <w:rFonts w:ascii="Arial" w:hAnsi="Arial" w:cs="Arial"/>
                <w:noProof/>
                <w:sz w:val="24"/>
                <w:szCs w:val="24"/>
              </w:rPr>
              <w:t>1.</w:t>
            </w:r>
            <w:r w:rsidRPr="00262CA0">
              <w:rPr>
                <w:rFonts w:ascii="Arial" w:hAnsi="Arial" w:cs="Arial"/>
                <w:noProof/>
                <w:sz w:val="24"/>
                <w:szCs w:val="24"/>
              </w:rPr>
              <w:tab/>
            </w:r>
            <w:r w:rsidRPr="00262CA0">
              <w:rPr>
                <w:rStyle w:val="Hyperlink"/>
                <w:rFonts w:ascii="Arial" w:hAnsi="Arial" w:cs="Arial"/>
                <w:noProof/>
                <w:sz w:val="24"/>
                <w:szCs w:val="24"/>
              </w:rPr>
              <w:t>Introduction</w:t>
            </w:r>
            <w:r w:rsidRPr="00262CA0">
              <w:rPr>
                <w:rFonts w:ascii="Arial" w:hAnsi="Arial" w:cs="Arial"/>
                <w:noProof/>
                <w:webHidden/>
                <w:sz w:val="24"/>
                <w:szCs w:val="24"/>
              </w:rPr>
              <w:tab/>
            </w:r>
            <w:r w:rsidRPr="00262CA0">
              <w:rPr>
                <w:rFonts w:ascii="Arial" w:hAnsi="Arial" w:cs="Arial"/>
                <w:noProof/>
                <w:webHidden/>
                <w:sz w:val="24"/>
                <w:szCs w:val="24"/>
              </w:rPr>
              <w:fldChar w:fldCharType="begin"/>
            </w:r>
            <w:r w:rsidRPr="00262CA0">
              <w:rPr>
                <w:rFonts w:ascii="Arial" w:hAnsi="Arial" w:cs="Arial"/>
                <w:noProof/>
                <w:webHidden/>
                <w:sz w:val="24"/>
                <w:szCs w:val="24"/>
              </w:rPr>
              <w:instrText xml:space="preserve"> PAGEREF _Toc157768726 \h </w:instrText>
            </w:r>
            <w:r w:rsidRPr="00262CA0">
              <w:rPr>
                <w:rFonts w:ascii="Arial" w:hAnsi="Arial" w:cs="Arial"/>
                <w:noProof/>
                <w:webHidden/>
                <w:sz w:val="24"/>
                <w:szCs w:val="24"/>
              </w:rPr>
            </w:r>
            <w:r w:rsidRPr="00262CA0">
              <w:rPr>
                <w:rFonts w:ascii="Arial" w:hAnsi="Arial" w:cs="Arial"/>
                <w:noProof/>
                <w:webHidden/>
                <w:sz w:val="24"/>
                <w:szCs w:val="24"/>
              </w:rPr>
              <w:fldChar w:fldCharType="separate"/>
            </w:r>
            <w:r w:rsidRPr="00262CA0">
              <w:rPr>
                <w:rFonts w:ascii="Arial" w:hAnsi="Arial" w:cs="Arial"/>
                <w:noProof/>
                <w:webHidden/>
                <w:sz w:val="24"/>
                <w:szCs w:val="24"/>
              </w:rPr>
              <w:t>3</w:t>
            </w:r>
            <w:r w:rsidRPr="00262CA0">
              <w:rPr>
                <w:rFonts w:ascii="Arial" w:hAnsi="Arial" w:cs="Arial"/>
                <w:noProof/>
                <w:webHidden/>
                <w:sz w:val="24"/>
                <w:szCs w:val="24"/>
              </w:rPr>
              <w:fldChar w:fldCharType="end"/>
            </w:r>
          </w:hyperlink>
        </w:p>
        <w:p w14:paraId="1DC4ECA4" w14:textId="59EF73AE" w:rsidR="00262CA0" w:rsidRPr="00262CA0" w:rsidRDefault="00000000" w:rsidP="00262CA0">
          <w:pPr>
            <w:pStyle w:val="Cuprins1"/>
            <w:tabs>
              <w:tab w:val="left" w:pos="440"/>
              <w:tab w:val="right" w:leader="dot" w:pos="9016"/>
            </w:tabs>
            <w:spacing w:line="360" w:lineRule="auto"/>
            <w:rPr>
              <w:rFonts w:ascii="Arial" w:hAnsi="Arial" w:cs="Arial"/>
              <w:noProof/>
              <w:sz w:val="24"/>
              <w:szCs w:val="24"/>
            </w:rPr>
          </w:pPr>
          <w:hyperlink w:anchor="_Toc157768727" w:history="1">
            <w:r w:rsidR="00262CA0" w:rsidRPr="00262CA0">
              <w:rPr>
                <w:rStyle w:val="Hyperlink"/>
                <w:rFonts w:ascii="Arial" w:hAnsi="Arial" w:cs="Arial"/>
                <w:noProof/>
                <w:sz w:val="24"/>
                <w:szCs w:val="24"/>
              </w:rPr>
              <w:t>2.</w:t>
            </w:r>
            <w:r w:rsidR="00262CA0" w:rsidRPr="00262CA0">
              <w:rPr>
                <w:rFonts w:ascii="Arial" w:hAnsi="Arial" w:cs="Arial"/>
                <w:noProof/>
                <w:sz w:val="24"/>
                <w:szCs w:val="24"/>
              </w:rPr>
              <w:tab/>
            </w:r>
            <w:r w:rsidR="00262CA0" w:rsidRPr="00262CA0">
              <w:rPr>
                <w:rStyle w:val="Hyperlink"/>
                <w:rFonts w:ascii="Arial" w:hAnsi="Arial" w:cs="Arial"/>
                <w:noProof/>
                <w:sz w:val="24"/>
                <w:szCs w:val="24"/>
              </w:rPr>
              <w:t>Theoretical framework</w:t>
            </w:r>
            <w:r w:rsidR="00262CA0" w:rsidRPr="00262CA0">
              <w:rPr>
                <w:rFonts w:ascii="Arial" w:hAnsi="Arial" w:cs="Arial"/>
                <w:noProof/>
                <w:webHidden/>
                <w:sz w:val="24"/>
                <w:szCs w:val="24"/>
              </w:rPr>
              <w:tab/>
            </w:r>
            <w:r w:rsidR="00262CA0" w:rsidRPr="00262CA0">
              <w:rPr>
                <w:rFonts w:ascii="Arial" w:hAnsi="Arial" w:cs="Arial"/>
                <w:noProof/>
                <w:webHidden/>
                <w:sz w:val="24"/>
                <w:szCs w:val="24"/>
              </w:rPr>
              <w:fldChar w:fldCharType="begin"/>
            </w:r>
            <w:r w:rsidR="00262CA0" w:rsidRPr="00262CA0">
              <w:rPr>
                <w:rFonts w:ascii="Arial" w:hAnsi="Arial" w:cs="Arial"/>
                <w:noProof/>
                <w:webHidden/>
                <w:sz w:val="24"/>
                <w:szCs w:val="24"/>
              </w:rPr>
              <w:instrText xml:space="preserve"> PAGEREF _Toc157768727 \h </w:instrText>
            </w:r>
            <w:r w:rsidR="00262CA0" w:rsidRPr="00262CA0">
              <w:rPr>
                <w:rFonts w:ascii="Arial" w:hAnsi="Arial" w:cs="Arial"/>
                <w:noProof/>
                <w:webHidden/>
                <w:sz w:val="24"/>
                <w:szCs w:val="24"/>
              </w:rPr>
            </w:r>
            <w:r w:rsidR="00262CA0" w:rsidRPr="00262CA0">
              <w:rPr>
                <w:rFonts w:ascii="Arial" w:hAnsi="Arial" w:cs="Arial"/>
                <w:noProof/>
                <w:webHidden/>
                <w:sz w:val="24"/>
                <w:szCs w:val="24"/>
              </w:rPr>
              <w:fldChar w:fldCharType="separate"/>
            </w:r>
            <w:r w:rsidR="00262CA0" w:rsidRPr="00262CA0">
              <w:rPr>
                <w:rFonts w:ascii="Arial" w:hAnsi="Arial" w:cs="Arial"/>
                <w:noProof/>
                <w:webHidden/>
                <w:sz w:val="24"/>
                <w:szCs w:val="24"/>
              </w:rPr>
              <w:t>3</w:t>
            </w:r>
            <w:r w:rsidR="00262CA0" w:rsidRPr="00262CA0">
              <w:rPr>
                <w:rFonts w:ascii="Arial" w:hAnsi="Arial" w:cs="Arial"/>
                <w:noProof/>
                <w:webHidden/>
                <w:sz w:val="24"/>
                <w:szCs w:val="24"/>
              </w:rPr>
              <w:fldChar w:fldCharType="end"/>
            </w:r>
          </w:hyperlink>
        </w:p>
        <w:p w14:paraId="26B72419" w14:textId="160B0AF9" w:rsidR="00262CA0" w:rsidRPr="00262CA0" w:rsidRDefault="00000000" w:rsidP="00262CA0">
          <w:pPr>
            <w:pStyle w:val="Cuprins1"/>
            <w:tabs>
              <w:tab w:val="left" w:pos="440"/>
              <w:tab w:val="right" w:leader="dot" w:pos="9016"/>
            </w:tabs>
            <w:spacing w:line="360" w:lineRule="auto"/>
            <w:rPr>
              <w:rFonts w:ascii="Arial" w:hAnsi="Arial" w:cs="Arial"/>
              <w:noProof/>
              <w:sz w:val="24"/>
              <w:szCs w:val="24"/>
            </w:rPr>
          </w:pPr>
          <w:hyperlink w:anchor="_Toc157768728" w:history="1">
            <w:r w:rsidR="00262CA0" w:rsidRPr="00262CA0">
              <w:rPr>
                <w:rStyle w:val="Hyperlink"/>
                <w:rFonts w:ascii="Arial" w:hAnsi="Arial" w:cs="Arial"/>
                <w:noProof/>
                <w:sz w:val="24"/>
                <w:szCs w:val="24"/>
              </w:rPr>
              <w:t>3.</w:t>
            </w:r>
            <w:r w:rsidR="00262CA0" w:rsidRPr="00262CA0">
              <w:rPr>
                <w:rFonts w:ascii="Arial" w:hAnsi="Arial" w:cs="Arial"/>
                <w:noProof/>
                <w:sz w:val="24"/>
                <w:szCs w:val="24"/>
              </w:rPr>
              <w:tab/>
            </w:r>
            <w:r w:rsidR="00262CA0" w:rsidRPr="00262CA0">
              <w:rPr>
                <w:rStyle w:val="Hyperlink"/>
                <w:rFonts w:ascii="Arial" w:hAnsi="Arial" w:cs="Arial"/>
                <w:noProof/>
                <w:sz w:val="24"/>
                <w:szCs w:val="24"/>
              </w:rPr>
              <w:t>Analysis</w:t>
            </w:r>
            <w:r w:rsidR="00262CA0" w:rsidRPr="00262CA0">
              <w:rPr>
                <w:rFonts w:ascii="Arial" w:hAnsi="Arial" w:cs="Arial"/>
                <w:noProof/>
                <w:webHidden/>
                <w:sz w:val="24"/>
                <w:szCs w:val="24"/>
              </w:rPr>
              <w:tab/>
            </w:r>
            <w:r w:rsidR="00262CA0" w:rsidRPr="00262CA0">
              <w:rPr>
                <w:rFonts w:ascii="Arial" w:hAnsi="Arial" w:cs="Arial"/>
                <w:noProof/>
                <w:webHidden/>
                <w:sz w:val="24"/>
                <w:szCs w:val="24"/>
              </w:rPr>
              <w:fldChar w:fldCharType="begin"/>
            </w:r>
            <w:r w:rsidR="00262CA0" w:rsidRPr="00262CA0">
              <w:rPr>
                <w:rFonts w:ascii="Arial" w:hAnsi="Arial" w:cs="Arial"/>
                <w:noProof/>
                <w:webHidden/>
                <w:sz w:val="24"/>
                <w:szCs w:val="24"/>
              </w:rPr>
              <w:instrText xml:space="preserve"> PAGEREF _Toc157768728 \h </w:instrText>
            </w:r>
            <w:r w:rsidR="00262CA0" w:rsidRPr="00262CA0">
              <w:rPr>
                <w:rFonts w:ascii="Arial" w:hAnsi="Arial" w:cs="Arial"/>
                <w:noProof/>
                <w:webHidden/>
                <w:sz w:val="24"/>
                <w:szCs w:val="24"/>
              </w:rPr>
            </w:r>
            <w:r w:rsidR="00262CA0" w:rsidRPr="00262CA0">
              <w:rPr>
                <w:rFonts w:ascii="Arial" w:hAnsi="Arial" w:cs="Arial"/>
                <w:noProof/>
                <w:webHidden/>
                <w:sz w:val="24"/>
                <w:szCs w:val="24"/>
              </w:rPr>
              <w:fldChar w:fldCharType="separate"/>
            </w:r>
            <w:r w:rsidR="00262CA0" w:rsidRPr="00262CA0">
              <w:rPr>
                <w:rFonts w:ascii="Arial" w:hAnsi="Arial" w:cs="Arial"/>
                <w:noProof/>
                <w:webHidden/>
                <w:sz w:val="24"/>
                <w:szCs w:val="24"/>
              </w:rPr>
              <w:t>4</w:t>
            </w:r>
            <w:r w:rsidR="00262CA0" w:rsidRPr="00262CA0">
              <w:rPr>
                <w:rFonts w:ascii="Arial" w:hAnsi="Arial" w:cs="Arial"/>
                <w:noProof/>
                <w:webHidden/>
                <w:sz w:val="24"/>
                <w:szCs w:val="24"/>
              </w:rPr>
              <w:fldChar w:fldCharType="end"/>
            </w:r>
          </w:hyperlink>
        </w:p>
        <w:p w14:paraId="5AF0A8B9" w14:textId="5B9BDFC0" w:rsidR="00262CA0" w:rsidRPr="00262CA0" w:rsidRDefault="00000000" w:rsidP="00262CA0">
          <w:pPr>
            <w:pStyle w:val="Cuprins1"/>
            <w:tabs>
              <w:tab w:val="left" w:pos="440"/>
              <w:tab w:val="right" w:leader="dot" w:pos="9016"/>
            </w:tabs>
            <w:spacing w:line="360" w:lineRule="auto"/>
            <w:rPr>
              <w:rFonts w:ascii="Arial" w:hAnsi="Arial" w:cs="Arial"/>
              <w:noProof/>
              <w:sz w:val="24"/>
              <w:szCs w:val="24"/>
            </w:rPr>
          </w:pPr>
          <w:hyperlink w:anchor="_Toc157768729" w:history="1">
            <w:r w:rsidR="00262CA0" w:rsidRPr="00262CA0">
              <w:rPr>
                <w:rStyle w:val="Hyperlink"/>
                <w:rFonts w:ascii="Arial" w:hAnsi="Arial" w:cs="Arial"/>
                <w:noProof/>
                <w:sz w:val="24"/>
                <w:szCs w:val="24"/>
              </w:rPr>
              <w:t>4.</w:t>
            </w:r>
            <w:r w:rsidR="00262CA0" w:rsidRPr="00262CA0">
              <w:rPr>
                <w:rFonts w:ascii="Arial" w:hAnsi="Arial" w:cs="Arial"/>
                <w:noProof/>
                <w:sz w:val="24"/>
                <w:szCs w:val="24"/>
              </w:rPr>
              <w:tab/>
            </w:r>
            <w:r w:rsidR="00262CA0" w:rsidRPr="00262CA0">
              <w:rPr>
                <w:rStyle w:val="Hyperlink"/>
                <w:rFonts w:ascii="Arial" w:hAnsi="Arial" w:cs="Arial"/>
                <w:noProof/>
                <w:sz w:val="24"/>
                <w:szCs w:val="24"/>
              </w:rPr>
              <w:t>Evaluation of the hotels</w:t>
            </w:r>
            <w:r w:rsidR="00262CA0" w:rsidRPr="00262CA0">
              <w:rPr>
                <w:rFonts w:ascii="Arial" w:hAnsi="Arial" w:cs="Arial"/>
                <w:noProof/>
                <w:webHidden/>
                <w:sz w:val="24"/>
                <w:szCs w:val="24"/>
              </w:rPr>
              <w:tab/>
            </w:r>
            <w:r w:rsidR="00262CA0" w:rsidRPr="00262CA0">
              <w:rPr>
                <w:rFonts w:ascii="Arial" w:hAnsi="Arial" w:cs="Arial"/>
                <w:noProof/>
                <w:webHidden/>
                <w:sz w:val="24"/>
                <w:szCs w:val="24"/>
              </w:rPr>
              <w:fldChar w:fldCharType="begin"/>
            </w:r>
            <w:r w:rsidR="00262CA0" w:rsidRPr="00262CA0">
              <w:rPr>
                <w:rFonts w:ascii="Arial" w:hAnsi="Arial" w:cs="Arial"/>
                <w:noProof/>
                <w:webHidden/>
                <w:sz w:val="24"/>
                <w:szCs w:val="24"/>
              </w:rPr>
              <w:instrText xml:space="preserve"> PAGEREF _Toc157768729 \h </w:instrText>
            </w:r>
            <w:r w:rsidR="00262CA0" w:rsidRPr="00262CA0">
              <w:rPr>
                <w:rFonts w:ascii="Arial" w:hAnsi="Arial" w:cs="Arial"/>
                <w:noProof/>
                <w:webHidden/>
                <w:sz w:val="24"/>
                <w:szCs w:val="24"/>
              </w:rPr>
            </w:r>
            <w:r w:rsidR="00262CA0" w:rsidRPr="00262CA0">
              <w:rPr>
                <w:rFonts w:ascii="Arial" w:hAnsi="Arial" w:cs="Arial"/>
                <w:noProof/>
                <w:webHidden/>
                <w:sz w:val="24"/>
                <w:szCs w:val="24"/>
              </w:rPr>
              <w:fldChar w:fldCharType="separate"/>
            </w:r>
            <w:r w:rsidR="00262CA0" w:rsidRPr="00262CA0">
              <w:rPr>
                <w:rFonts w:ascii="Arial" w:hAnsi="Arial" w:cs="Arial"/>
                <w:noProof/>
                <w:webHidden/>
                <w:sz w:val="24"/>
                <w:szCs w:val="24"/>
              </w:rPr>
              <w:t>5</w:t>
            </w:r>
            <w:r w:rsidR="00262CA0" w:rsidRPr="00262CA0">
              <w:rPr>
                <w:rFonts w:ascii="Arial" w:hAnsi="Arial" w:cs="Arial"/>
                <w:noProof/>
                <w:webHidden/>
                <w:sz w:val="24"/>
                <w:szCs w:val="24"/>
              </w:rPr>
              <w:fldChar w:fldCharType="end"/>
            </w:r>
          </w:hyperlink>
        </w:p>
        <w:p w14:paraId="5D85B2A6" w14:textId="2E18BF7E" w:rsidR="00262CA0" w:rsidRPr="00262CA0" w:rsidRDefault="00000000" w:rsidP="00262CA0">
          <w:pPr>
            <w:pStyle w:val="Cuprins1"/>
            <w:tabs>
              <w:tab w:val="left" w:pos="440"/>
              <w:tab w:val="right" w:leader="dot" w:pos="9016"/>
            </w:tabs>
            <w:spacing w:line="360" w:lineRule="auto"/>
            <w:rPr>
              <w:rFonts w:ascii="Arial" w:hAnsi="Arial" w:cs="Arial"/>
              <w:noProof/>
              <w:sz w:val="24"/>
              <w:szCs w:val="24"/>
            </w:rPr>
          </w:pPr>
          <w:hyperlink w:anchor="_Toc157768730" w:history="1">
            <w:r w:rsidR="00262CA0" w:rsidRPr="00262CA0">
              <w:rPr>
                <w:rStyle w:val="Hyperlink"/>
                <w:rFonts w:ascii="Arial" w:hAnsi="Arial" w:cs="Arial"/>
                <w:noProof/>
                <w:sz w:val="24"/>
                <w:szCs w:val="24"/>
              </w:rPr>
              <w:t>5.</w:t>
            </w:r>
            <w:r w:rsidR="00262CA0" w:rsidRPr="00262CA0">
              <w:rPr>
                <w:rFonts w:ascii="Arial" w:hAnsi="Arial" w:cs="Arial"/>
                <w:noProof/>
                <w:sz w:val="24"/>
                <w:szCs w:val="24"/>
              </w:rPr>
              <w:tab/>
            </w:r>
            <w:r w:rsidR="00262CA0" w:rsidRPr="00262CA0">
              <w:rPr>
                <w:rStyle w:val="Hyperlink"/>
                <w:rFonts w:ascii="Arial" w:hAnsi="Arial" w:cs="Arial"/>
                <w:noProof/>
                <w:sz w:val="24"/>
                <w:szCs w:val="24"/>
              </w:rPr>
              <w:t>Growth potential</w:t>
            </w:r>
            <w:r w:rsidR="00262CA0" w:rsidRPr="00262CA0">
              <w:rPr>
                <w:rFonts w:ascii="Arial" w:hAnsi="Arial" w:cs="Arial"/>
                <w:noProof/>
                <w:webHidden/>
                <w:sz w:val="24"/>
                <w:szCs w:val="24"/>
              </w:rPr>
              <w:tab/>
            </w:r>
            <w:r w:rsidR="00262CA0" w:rsidRPr="00262CA0">
              <w:rPr>
                <w:rFonts w:ascii="Arial" w:hAnsi="Arial" w:cs="Arial"/>
                <w:noProof/>
                <w:webHidden/>
                <w:sz w:val="24"/>
                <w:szCs w:val="24"/>
              </w:rPr>
              <w:fldChar w:fldCharType="begin"/>
            </w:r>
            <w:r w:rsidR="00262CA0" w:rsidRPr="00262CA0">
              <w:rPr>
                <w:rFonts w:ascii="Arial" w:hAnsi="Arial" w:cs="Arial"/>
                <w:noProof/>
                <w:webHidden/>
                <w:sz w:val="24"/>
                <w:szCs w:val="24"/>
              </w:rPr>
              <w:instrText xml:space="preserve"> PAGEREF _Toc157768730 \h </w:instrText>
            </w:r>
            <w:r w:rsidR="00262CA0" w:rsidRPr="00262CA0">
              <w:rPr>
                <w:rFonts w:ascii="Arial" w:hAnsi="Arial" w:cs="Arial"/>
                <w:noProof/>
                <w:webHidden/>
                <w:sz w:val="24"/>
                <w:szCs w:val="24"/>
              </w:rPr>
            </w:r>
            <w:r w:rsidR="00262CA0" w:rsidRPr="00262CA0">
              <w:rPr>
                <w:rFonts w:ascii="Arial" w:hAnsi="Arial" w:cs="Arial"/>
                <w:noProof/>
                <w:webHidden/>
                <w:sz w:val="24"/>
                <w:szCs w:val="24"/>
              </w:rPr>
              <w:fldChar w:fldCharType="separate"/>
            </w:r>
            <w:r w:rsidR="00262CA0" w:rsidRPr="00262CA0">
              <w:rPr>
                <w:rFonts w:ascii="Arial" w:hAnsi="Arial" w:cs="Arial"/>
                <w:noProof/>
                <w:webHidden/>
                <w:sz w:val="24"/>
                <w:szCs w:val="24"/>
              </w:rPr>
              <w:t>7</w:t>
            </w:r>
            <w:r w:rsidR="00262CA0" w:rsidRPr="00262CA0">
              <w:rPr>
                <w:rFonts w:ascii="Arial" w:hAnsi="Arial" w:cs="Arial"/>
                <w:noProof/>
                <w:webHidden/>
                <w:sz w:val="24"/>
                <w:szCs w:val="24"/>
              </w:rPr>
              <w:fldChar w:fldCharType="end"/>
            </w:r>
          </w:hyperlink>
        </w:p>
        <w:p w14:paraId="6D23644B" w14:textId="5F2E5552" w:rsidR="00262CA0" w:rsidRPr="00262CA0" w:rsidRDefault="00000000" w:rsidP="00262CA0">
          <w:pPr>
            <w:pStyle w:val="Cuprins1"/>
            <w:tabs>
              <w:tab w:val="left" w:pos="440"/>
              <w:tab w:val="right" w:leader="dot" w:pos="9016"/>
            </w:tabs>
            <w:spacing w:line="360" w:lineRule="auto"/>
            <w:rPr>
              <w:rFonts w:ascii="Arial" w:hAnsi="Arial" w:cs="Arial"/>
              <w:noProof/>
              <w:sz w:val="24"/>
              <w:szCs w:val="24"/>
            </w:rPr>
          </w:pPr>
          <w:hyperlink w:anchor="_Toc157768731" w:history="1">
            <w:r w:rsidR="00262CA0" w:rsidRPr="00262CA0">
              <w:rPr>
                <w:rStyle w:val="Hyperlink"/>
                <w:rFonts w:ascii="Arial" w:hAnsi="Arial" w:cs="Arial"/>
                <w:noProof/>
                <w:sz w:val="24"/>
                <w:szCs w:val="24"/>
              </w:rPr>
              <w:t>6.</w:t>
            </w:r>
            <w:r w:rsidR="00262CA0" w:rsidRPr="00262CA0">
              <w:rPr>
                <w:rFonts w:ascii="Arial" w:hAnsi="Arial" w:cs="Arial"/>
                <w:noProof/>
                <w:sz w:val="24"/>
                <w:szCs w:val="24"/>
              </w:rPr>
              <w:tab/>
            </w:r>
            <w:r w:rsidR="00262CA0" w:rsidRPr="00262CA0">
              <w:rPr>
                <w:rStyle w:val="Hyperlink"/>
                <w:rFonts w:ascii="Arial" w:hAnsi="Arial" w:cs="Arial"/>
                <w:noProof/>
                <w:sz w:val="24"/>
                <w:szCs w:val="24"/>
              </w:rPr>
              <w:t>CSR initiatives</w:t>
            </w:r>
            <w:r w:rsidR="00262CA0" w:rsidRPr="00262CA0">
              <w:rPr>
                <w:rFonts w:ascii="Arial" w:hAnsi="Arial" w:cs="Arial"/>
                <w:noProof/>
                <w:webHidden/>
                <w:sz w:val="24"/>
                <w:szCs w:val="24"/>
              </w:rPr>
              <w:tab/>
            </w:r>
            <w:r w:rsidR="00262CA0" w:rsidRPr="00262CA0">
              <w:rPr>
                <w:rFonts w:ascii="Arial" w:hAnsi="Arial" w:cs="Arial"/>
                <w:noProof/>
                <w:webHidden/>
                <w:sz w:val="24"/>
                <w:szCs w:val="24"/>
              </w:rPr>
              <w:fldChar w:fldCharType="begin"/>
            </w:r>
            <w:r w:rsidR="00262CA0" w:rsidRPr="00262CA0">
              <w:rPr>
                <w:rFonts w:ascii="Arial" w:hAnsi="Arial" w:cs="Arial"/>
                <w:noProof/>
                <w:webHidden/>
                <w:sz w:val="24"/>
                <w:szCs w:val="24"/>
              </w:rPr>
              <w:instrText xml:space="preserve"> PAGEREF _Toc157768731 \h </w:instrText>
            </w:r>
            <w:r w:rsidR="00262CA0" w:rsidRPr="00262CA0">
              <w:rPr>
                <w:rFonts w:ascii="Arial" w:hAnsi="Arial" w:cs="Arial"/>
                <w:noProof/>
                <w:webHidden/>
                <w:sz w:val="24"/>
                <w:szCs w:val="24"/>
              </w:rPr>
            </w:r>
            <w:r w:rsidR="00262CA0" w:rsidRPr="00262CA0">
              <w:rPr>
                <w:rFonts w:ascii="Arial" w:hAnsi="Arial" w:cs="Arial"/>
                <w:noProof/>
                <w:webHidden/>
                <w:sz w:val="24"/>
                <w:szCs w:val="24"/>
              </w:rPr>
              <w:fldChar w:fldCharType="separate"/>
            </w:r>
            <w:r w:rsidR="00262CA0" w:rsidRPr="00262CA0">
              <w:rPr>
                <w:rFonts w:ascii="Arial" w:hAnsi="Arial" w:cs="Arial"/>
                <w:noProof/>
                <w:webHidden/>
                <w:sz w:val="24"/>
                <w:szCs w:val="24"/>
              </w:rPr>
              <w:t>8</w:t>
            </w:r>
            <w:r w:rsidR="00262CA0" w:rsidRPr="00262CA0">
              <w:rPr>
                <w:rFonts w:ascii="Arial" w:hAnsi="Arial" w:cs="Arial"/>
                <w:noProof/>
                <w:webHidden/>
                <w:sz w:val="24"/>
                <w:szCs w:val="24"/>
              </w:rPr>
              <w:fldChar w:fldCharType="end"/>
            </w:r>
          </w:hyperlink>
        </w:p>
        <w:p w14:paraId="01CB70DC" w14:textId="7194762C" w:rsidR="00262CA0" w:rsidRPr="00262CA0" w:rsidRDefault="00000000" w:rsidP="00262CA0">
          <w:pPr>
            <w:pStyle w:val="Cuprins1"/>
            <w:tabs>
              <w:tab w:val="left" w:pos="440"/>
              <w:tab w:val="right" w:leader="dot" w:pos="9016"/>
            </w:tabs>
            <w:spacing w:line="360" w:lineRule="auto"/>
            <w:rPr>
              <w:rFonts w:ascii="Arial" w:hAnsi="Arial" w:cs="Arial"/>
              <w:noProof/>
              <w:sz w:val="24"/>
              <w:szCs w:val="24"/>
            </w:rPr>
          </w:pPr>
          <w:hyperlink w:anchor="_Toc157768732" w:history="1">
            <w:r w:rsidR="00262CA0" w:rsidRPr="00262CA0">
              <w:rPr>
                <w:rStyle w:val="Hyperlink"/>
                <w:rFonts w:ascii="Arial" w:hAnsi="Arial" w:cs="Arial"/>
                <w:noProof/>
                <w:sz w:val="24"/>
                <w:szCs w:val="24"/>
              </w:rPr>
              <w:t>7.</w:t>
            </w:r>
            <w:r w:rsidR="00262CA0" w:rsidRPr="00262CA0">
              <w:rPr>
                <w:rFonts w:ascii="Arial" w:hAnsi="Arial" w:cs="Arial"/>
                <w:noProof/>
                <w:sz w:val="24"/>
                <w:szCs w:val="24"/>
              </w:rPr>
              <w:tab/>
            </w:r>
            <w:r w:rsidR="00262CA0" w:rsidRPr="00262CA0">
              <w:rPr>
                <w:rStyle w:val="Hyperlink"/>
                <w:rFonts w:ascii="Arial" w:hAnsi="Arial" w:cs="Arial"/>
                <w:noProof/>
                <w:sz w:val="24"/>
                <w:szCs w:val="24"/>
              </w:rPr>
              <w:t>Conclusion</w:t>
            </w:r>
            <w:r w:rsidR="00262CA0" w:rsidRPr="00262CA0">
              <w:rPr>
                <w:rFonts w:ascii="Arial" w:hAnsi="Arial" w:cs="Arial"/>
                <w:noProof/>
                <w:webHidden/>
                <w:sz w:val="24"/>
                <w:szCs w:val="24"/>
              </w:rPr>
              <w:tab/>
            </w:r>
            <w:r w:rsidR="00262CA0" w:rsidRPr="00262CA0">
              <w:rPr>
                <w:rFonts w:ascii="Arial" w:hAnsi="Arial" w:cs="Arial"/>
                <w:noProof/>
                <w:webHidden/>
                <w:sz w:val="24"/>
                <w:szCs w:val="24"/>
              </w:rPr>
              <w:fldChar w:fldCharType="begin"/>
            </w:r>
            <w:r w:rsidR="00262CA0" w:rsidRPr="00262CA0">
              <w:rPr>
                <w:rFonts w:ascii="Arial" w:hAnsi="Arial" w:cs="Arial"/>
                <w:noProof/>
                <w:webHidden/>
                <w:sz w:val="24"/>
                <w:szCs w:val="24"/>
              </w:rPr>
              <w:instrText xml:space="preserve"> PAGEREF _Toc157768732 \h </w:instrText>
            </w:r>
            <w:r w:rsidR="00262CA0" w:rsidRPr="00262CA0">
              <w:rPr>
                <w:rFonts w:ascii="Arial" w:hAnsi="Arial" w:cs="Arial"/>
                <w:noProof/>
                <w:webHidden/>
                <w:sz w:val="24"/>
                <w:szCs w:val="24"/>
              </w:rPr>
            </w:r>
            <w:r w:rsidR="00262CA0" w:rsidRPr="00262CA0">
              <w:rPr>
                <w:rFonts w:ascii="Arial" w:hAnsi="Arial" w:cs="Arial"/>
                <w:noProof/>
                <w:webHidden/>
                <w:sz w:val="24"/>
                <w:szCs w:val="24"/>
              </w:rPr>
              <w:fldChar w:fldCharType="separate"/>
            </w:r>
            <w:r w:rsidR="00262CA0" w:rsidRPr="00262CA0">
              <w:rPr>
                <w:rFonts w:ascii="Arial" w:hAnsi="Arial" w:cs="Arial"/>
                <w:noProof/>
                <w:webHidden/>
                <w:sz w:val="24"/>
                <w:szCs w:val="24"/>
              </w:rPr>
              <w:t>9</w:t>
            </w:r>
            <w:r w:rsidR="00262CA0" w:rsidRPr="00262CA0">
              <w:rPr>
                <w:rFonts w:ascii="Arial" w:hAnsi="Arial" w:cs="Arial"/>
                <w:noProof/>
                <w:webHidden/>
                <w:sz w:val="24"/>
                <w:szCs w:val="24"/>
              </w:rPr>
              <w:fldChar w:fldCharType="end"/>
            </w:r>
          </w:hyperlink>
        </w:p>
        <w:p w14:paraId="74B552B4" w14:textId="64399CD5" w:rsidR="00262CA0" w:rsidRPr="00262CA0" w:rsidRDefault="00000000" w:rsidP="00262CA0">
          <w:pPr>
            <w:pStyle w:val="Cuprins1"/>
            <w:tabs>
              <w:tab w:val="left" w:pos="440"/>
              <w:tab w:val="right" w:leader="dot" w:pos="9016"/>
            </w:tabs>
            <w:spacing w:line="360" w:lineRule="auto"/>
            <w:rPr>
              <w:rFonts w:ascii="Arial" w:hAnsi="Arial" w:cs="Arial"/>
              <w:noProof/>
              <w:sz w:val="24"/>
              <w:szCs w:val="24"/>
            </w:rPr>
          </w:pPr>
          <w:hyperlink w:anchor="_Toc157768733" w:history="1">
            <w:r w:rsidR="00262CA0" w:rsidRPr="00262CA0">
              <w:rPr>
                <w:rStyle w:val="Hyperlink"/>
                <w:rFonts w:ascii="Arial" w:hAnsi="Arial" w:cs="Arial"/>
                <w:noProof/>
                <w:sz w:val="24"/>
                <w:szCs w:val="24"/>
              </w:rPr>
              <w:t>8.</w:t>
            </w:r>
            <w:r w:rsidR="00262CA0" w:rsidRPr="00262CA0">
              <w:rPr>
                <w:rFonts w:ascii="Arial" w:hAnsi="Arial" w:cs="Arial"/>
                <w:noProof/>
                <w:sz w:val="24"/>
                <w:szCs w:val="24"/>
              </w:rPr>
              <w:tab/>
            </w:r>
            <w:r w:rsidR="00262CA0" w:rsidRPr="00262CA0">
              <w:rPr>
                <w:rStyle w:val="Hyperlink"/>
                <w:rFonts w:ascii="Arial" w:hAnsi="Arial" w:cs="Arial"/>
                <w:noProof/>
                <w:sz w:val="24"/>
                <w:szCs w:val="24"/>
              </w:rPr>
              <w:t>Recommendation</w:t>
            </w:r>
            <w:r w:rsidR="00262CA0" w:rsidRPr="00262CA0">
              <w:rPr>
                <w:rFonts w:ascii="Arial" w:hAnsi="Arial" w:cs="Arial"/>
                <w:noProof/>
                <w:webHidden/>
                <w:sz w:val="24"/>
                <w:szCs w:val="24"/>
              </w:rPr>
              <w:tab/>
            </w:r>
            <w:r w:rsidR="00262CA0" w:rsidRPr="00262CA0">
              <w:rPr>
                <w:rFonts w:ascii="Arial" w:hAnsi="Arial" w:cs="Arial"/>
                <w:noProof/>
                <w:webHidden/>
                <w:sz w:val="24"/>
                <w:szCs w:val="24"/>
              </w:rPr>
              <w:fldChar w:fldCharType="begin"/>
            </w:r>
            <w:r w:rsidR="00262CA0" w:rsidRPr="00262CA0">
              <w:rPr>
                <w:rFonts w:ascii="Arial" w:hAnsi="Arial" w:cs="Arial"/>
                <w:noProof/>
                <w:webHidden/>
                <w:sz w:val="24"/>
                <w:szCs w:val="24"/>
              </w:rPr>
              <w:instrText xml:space="preserve"> PAGEREF _Toc157768733 \h </w:instrText>
            </w:r>
            <w:r w:rsidR="00262CA0" w:rsidRPr="00262CA0">
              <w:rPr>
                <w:rFonts w:ascii="Arial" w:hAnsi="Arial" w:cs="Arial"/>
                <w:noProof/>
                <w:webHidden/>
                <w:sz w:val="24"/>
                <w:szCs w:val="24"/>
              </w:rPr>
            </w:r>
            <w:r w:rsidR="00262CA0" w:rsidRPr="00262CA0">
              <w:rPr>
                <w:rFonts w:ascii="Arial" w:hAnsi="Arial" w:cs="Arial"/>
                <w:noProof/>
                <w:webHidden/>
                <w:sz w:val="24"/>
                <w:szCs w:val="24"/>
              </w:rPr>
              <w:fldChar w:fldCharType="separate"/>
            </w:r>
            <w:r w:rsidR="00262CA0" w:rsidRPr="00262CA0">
              <w:rPr>
                <w:rFonts w:ascii="Arial" w:hAnsi="Arial" w:cs="Arial"/>
                <w:noProof/>
                <w:webHidden/>
                <w:sz w:val="24"/>
                <w:szCs w:val="24"/>
              </w:rPr>
              <w:t>10</w:t>
            </w:r>
            <w:r w:rsidR="00262CA0" w:rsidRPr="00262CA0">
              <w:rPr>
                <w:rFonts w:ascii="Arial" w:hAnsi="Arial" w:cs="Arial"/>
                <w:noProof/>
                <w:webHidden/>
                <w:sz w:val="24"/>
                <w:szCs w:val="24"/>
              </w:rPr>
              <w:fldChar w:fldCharType="end"/>
            </w:r>
          </w:hyperlink>
        </w:p>
        <w:p w14:paraId="6B32B8BA" w14:textId="12F842D9" w:rsidR="00262CA0" w:rsidRPr="00262CA0" w:rsidRDefault="00000000" w:rsidP="00262CA0">
          <w:pPr>
            <w:pStyle w:val="Cuprins1"/>
            <w:tabs>
              <w:tab w:val="left" w:pos="440"/>
              <w:tab w:val="right" w:leader="dot" w:pos="9016"/>
            </w:tabs>
            <w:spacing w:line="360" w:lineRule="auto"/>
            <w:rPr>
              <w:rFonts w:ascii="Arial" w:hAnsi="Arial" w:cs="Arial"/>
              <w:noProof/>
              <w:sz w:val="24"/>
              <w:szCs w:val="24"/>
            </w:rPr>
          </w:pPr>
          <w:hyperlink w:anchor="_Toc157768734" w:history="1">
            <w:r w:rsidR="00262CA0" w:rsidRPr="00262CA0">
              <w:rPr>
                <w:rStyle w:val="Hyperlink"/>
                <w:rFonts w:ascii="Arial" w:hAnsi="Arial" w:cs="Arial"/>
                <w:noProof/>
                <w:sz w:val="24"/>
                <w:szCs w:val="24"/>
              </w:rPr>
              <w:t>9.</w:t>
            </w:r>
            <w:r w:rsidR="00262CA0" w:rsidRPr="00262CA0">
              <w:rPr>
                <w:rFonts w:ascii="Arial" w:hAnsi="Arial" w:cs="Arial"/>
                <w:noProof/>
                <w:sz w:val="24"/>
                <w:szCs w:val="24"/>
              </w:rPr>
              <w:tab/>
            </w:r>
            <w:r w:rsidR="00262CA0" w:rsidRPr="00262CA0">
              <w:rPr>
                <w:rStyle w:val="Hyperlink"/>
                <w:rFonts w:ascii="Arial" w:hAnsi="Arial" w:cs="Arial"/>
                <w:noProof/>
                <w:sz w:val="24"/>
                <w:szCs w:val="24"/>
              </w:rPr>
              <w:t>References</w:t>
            </w:r>
            <w:r w:rsidR="00262CA0" w:rsidRPr="00262CA0">
              <w:rPr>
                <w:rFonts w:ascii="Arial" w:hAnsi="Arial" w:cs="Arial"/>
                <w:noProof/>
                <w:webHidden/>
                <w:sz w:val="24"/>
                <w:szCs w:val="24"/>
              </w:rPr>
              <w:tab/>
            </w:r>
            <w:r w:rsidR="00262CA0" w:rsidRPr="00262CA0">
              <w:rPr>
                <w:rFonts w:ascii="Arial" w:hAnsi="Arial" w:cs="Arial"/>
                <w:noProof/>
                <w:webHidden/>
                <w:sz w:val="24"/>
                <w:szCs w:val="24"/>
              </w:rPr>
              <w:fldChar w:fldCharType="begin"/>
            </w:r>
            <w:r w:rsidR="00262CA0" w:rsidRPr="00262CA0">
              <w:rPr>
                <w:rFonts w:ascii="Arial" w:hAnsi="Arial" w:cs="Arial"/>
                <w:noProof/>
                <w:webHidden/>
                <w:sz w:val="24"/>
                <w:szCs w:val="24"/>
              </w:rPr>
              <w:instrText xml:space="preserve"> PAGEREF _Toc157768734 \h </w:instrText>
            </w:r>
            <w:r w:rsidR="00262CA0" w:rsidRPr="00262CA0">
              <w:rPr>
                <w:rFonts w:ascii="Arial" w:hAnsi="Arial" w:cs="Arial"/>
                <w:noProof/>
                <w:webHidden/>
                <w:sz w:val="24"/>
                <w:szCs w:val="24"/>
              </w:rPr>
            </w:r>
            <w:r w:rsidR="00262CA0" w:rsidRPr="00262CA0">
              <w:rPr>
                <w:rFonts w:ascii="Arial" w:hAnsi="Arial" w:cs="Arial"/>
                <w:noProof/>
                <w:webHidden/>
                <w:sz w:val="24"/>
                <w:szCs w:val="24"/>
              </w:rPr>
              <w:fldChar w:fldCharType="separate"/>
            </w:r>
            <w:r w:rsidR="00262CA0" w:rsidRPr="00262CA0">
              <w:rPr>
                <w:rFonts w:ascii="Arial" w:hAnsi="Arial" w:cs="Arial"/>
                <w:noProof/>
                <w:webHidden/>
                <w:sz w:val="24"/>
                <w:szCs w:val="24"/>
              </w:rPr>
              <w:t>11</w:t>
            </w:r>
            <w:r w:rsidR="00262CA0" w:rsidRPr="00262CA0">
              <w:rPr>
                <w:rFonts w:ascii="Arial" w:hAnsi="Arial" w:cs="Arial"/>
                <w:noProof/>
                <w:webHidden/>
                <w:sz w:val="24"/>
                <w:szCs w:val="24"/>
              </w:rPr>
              <w:fldChar w:fldCharType="end"/>
            </w:r>
          </w:hyperlink>
        </w:p>
        <w:p w14:paraId="07459838" w14:textId="59293EAB" w:rsidR="00262CA0" w:rsidRDefault="00262CA0" w:rsidP="00262CA0">
          <w:pPr>
            <w:spacing w:line="360" w:lineRule="auto"/>
          </w:pPr>
          <w:r w:rsidRPr="00262CA0">
            <w:rPr>
              <w:rFonts w:ascii="Arial" w:hAnsi="Arial" w:cs="Arial"/>
              <w:b/>
              <w:bCs/>
              <w:noProof/>
            </w:rPr>
            <w:fldChar w:fldCharType="end"/>
          </w:r>
        </w:p>
      </w:sdtContent>
    </w:sdt>
    <w:p w14:paraId="678E707B" w14:textId="77777777" w:rsidR="00FF1ACF" w:rsidRDefault="00FF1ACF"/>
    <w:p w14:paraId="265FC88E" w14:textId="77777777" w:rsidR="00FF1ACF" w:rsidRDefault="00FF1ACF"/>
    <w:p w14:paraId="13401A92" w14:textId="77777777" w:rsidR="00FF1ACF" w:rsidRDefault="00FF1ACF"/>
    <w:p w14:paraId="71BE2A23" w14:textId="77777777" w:rsidR="00FF1ACF" w:rsidRDefault="00FF1ACF"/>
    <w:p w14:paraId="2C6FEA7C" w14:textId="77777777" w:rsidR="00FF1ACF" w:rsidRDefault="00FF1ACF"/>
    <w:p w14:paraId="38E4EDC5" w14:textId="77777777" w:rsidR="00FF1ACF" w:rsidRDefault="00FF1ACF"/>
    <w:p w14:paraId="41724C12" w14:textId="77777777" w:rsidR="00FF1ACF" w:rsidRDefault="00FF1ACF"/>
    <w:p w14:paraId="37AABFAE" w14:textId="77777777" w:rsidR="00FF1ACF" w:rsidRDefault="00FF1ACF"/>
    <w:p w14:paraId="0071A291" w14:textId="77777777" w:rsidR="00FF1ACF" w:rsidRDefault="00FF1ACF"/>
    <w:p w14:paraId="30AC1B78" w14:textId="77777777" w:rsidR="00FF1ACF" w:rsidRDefault="00FF1ACF"/>
    <w:p w14:paraId="734B8B96" w14:textId="77777777" w:rsidR="00FF1ACF" w:rsidRDefault="00FF1ACF"/>
    <w:p w14:paraId="3ABA2323" w14:textId="77777777" w:rsidR="00FF1ACF" w:rsidRDefault="00FF1ACF"/>
    <w:p w14:paraId="41841753" w14:textId="77777777" w:rsidR="00FF1ACF" w:rsidRDefault="00FF1ACF"/>
    <w:p w14:paraId="5187E5DA" w14:textId="77777777" w:rsidR="00FF1ACF" w:rsidRDefault="00FF1ACF"/>
    <w:p w14:paraId="6695BFAE" w14:textId="77777777" w:rsidR="00FF1ACF" w:rsidRDefault="00FF1ACF"/>
    <w:p w14:paraId="5EA85E56" w14:textId="0ABD3BF2" w:rsidR="00FF1ACF" w:rsidRPr="00227D58" w:rsidRDefault="00DB0AF5" w:rsidP="00262CA0">
      <w:pPr>
        <w:pStyle w:val="EU"/>
        <w:numPr>
          <w:ilvl w:val="0"/>
          <w:numId w:val="1"/>
        </w:numPr>
        <w:spacing w:line="360" w:lineRule="auto"/>
        <w:rPr>
          <w:color w:val="auto"/>
        </w:rPr>
      </w:pPr>
      <w:bookmarkStart w:id="0" w:name="_Toc157768726"/>
      <w:r w:rsidRPr="00227D58">
        <w:rPr>
          <w:color w:val="auto"/>
        </w:rPr>
        <w:lastRenderedPageBreak/>
        <w:t>Introduction</w:t>
      </w:r>
      <w:bookmarkEnd w:id="0"/>
    </w:p>
    <w:p w14:paraId="078DE89D" w14:textId="7C8128E9" w:rsidR="00FF1ACF" w:rsidRPr="00227D58" w:rsidRDefault="00FF1ACF" w:rsidP="00262CA0">
      <w:pPr>
        <w:spacing w:line="360" w:lineRule="auto"/>
        <w:jc w:val="both"/>
        <w:rPr>
          <w:rFonts w:ascii="Arial" w:hAnsi="Arial" w:cs="Arial"/>
          <w:sz w:val="24"/>
          <w:szCs w:val="24"/>
        </w:rPr>
      </w:pPr>
      <w:r w:rsidRPr="00227D58">
        <w:rPr>
          <w:rFonts w:ascii="Arial" w:hAnsi="Arial" w:cs="Arial"/>
          <w:sz w:val="24"/>
          <w:szCs w:val="24"/>
        </w:rPr>
        <w:t xml:space="preserve">This report </w:t>
      </w:r>
      <w:r w:rsidR="00414B1F" w:rsidRPr="00227D58">
        <w:rPr>
          <w:rFonts w:ascii="Arial" w:hAnsi="Arial" w:cs="Arial"/>
          <w:sz w:val="24"/>
          <w:szCs w:val="24"/>
        </w:rPr>
        <w:t>looks</w:t>
      </w:r>
      <w:r w:rsidRPr="00227D58">
        <w:rPr>
          <w:rFonts w:ascii="Arial" w:hAnsi="Arial" w:cs="Arial"/>
          <w:sz w:val="24"/>
          <w:szCs w:val="24"/>
        </w:rPr>
        <w:t xml:space="preserve"> to contrast Corinthia Hotels and Ibis Hotels  in term of their approaches to financial management. Established in 1962 by the </w:t>
      </w:r>
      <w:proofErr w:type="spellStart"/>
      <w:r w:rsidRPr="00227D58">
        <w:rPr>
          <w:rFonts w:ascii="Arial" w:hAnsi="Arial" w:cs="Arial"/>
          <w:sz w:val="24"/>
          <w:szCs w:val="24"/>
        </w:rPr>
        <w:t>Pisani</w:t>
      </w:r>
      <w:proofErr w:type="spellEnd"/>
      <w:r w:rsidRPr="00227D58">
        <w:rPr>
          <w:rFonts w:ascii="Arial" w:hAnsi="Arial" w:cs="Arial"/>
          <w:sz w:val="24"/>
          <w:szCs w:val="24"/>
        </w:rPr>
        <w:t xml:space="preserve"> family of Malta, Corinthia Hotels stands for understated elegance and sophistication in some of the most renowned cities and locales on the planet. This brand is dedicated to </w:t>
      </w:r>
      <w:r w:rsidR="00414B1F" w:rsidRPr="00227D58">
        <w:rPr>
          <w:rFonts w:ascii="Arial" w:hAnsi="Arial" w:cs="Arial"/>
          <w:sz w:val="24"/>
          <w:szCs w:val="24"/>
        </w:rPr>
        <w:t>keeping</w:t>
      </w:r>
      <w:r w:rsidRPr="00227D58">
        <w:rPr>
          <w:rFonts w:ascii="Arial" w:hAnsi="Arial" w:cs="Arial"/>
          <w:sz w:val="24"/>
          <w:szCs w:val="24"/>
        </w:rPr>
        <w:t xml:space="preserve"> family values by </w:t>
      </w:r>
      <w:r w:rsidR="00227D58" w:rsidRPr="00227D58">
        <w:rPr>
          <w:rFonts w:ascii="Arial" w:hAnsi="Arial" w:cs="Arial"/>
          <w:sz w:val="24"/>
          <w:szCs w:val="24"/>
        </w:rPr>
        <w:t>showing</w:t>
      </w:r>
      <w:r w:rsidRPr="00227D58">
        <w:rPr>
          <w:rFonts w:ascii="Arial" w:hAnsi="Arial" w:cs="Arial"/>
          <w:sz w:val="24"/>
          <w:szCs w:val="24"/>
        </w:rPr>
        <w:t xml:space="preserve"> benevolence, providing excellent service, and having a profound appreciation for the significance of hospitality</w:t>
      </w:r>
      <w:r w:rsidR="003960D9" w:rsidRPr="00227D58">
        <w:rPr>
          <w:rFonts w:ascii="Arial" w:hAnsi="Arial" w:cs="Arial"/>
          <w:sz w:val="24"/>
          <w:szCs w:val="24"/>
        </w:rPr>
        <w:t xml:space="preserve"> (Corinthia, n.d.). </w:t>
      </w:r>
      <w:r w:rsidRPr="00227D58">
        <w:rPr>
          <w:rFonts w:ascii="Arial" w:hAnsi="Arial" w:cs="Arial"/>
          <w:sz w:val="24"/>
          <w:szCs w:val="24"/>
        </w:rPr>
        <w:t>Reflecting its ambitions on a global scale, Corinthia has registered new entities in the United States and Italy to increase its international presence. Furthermore, to accommodate operational requirements, a newly established office has been established in Dubai, in conjunction with the procurement of a corporate office in London. The worldwide expansion of Corinthia Hotels demonstrates the company's commitment to growth and its strategic positioning in key markets</w:t>
      </w:r>
      <w:r w:rsidR="003960D9" w:rsidRPr="00227D58">
        <w:rPr>
          <w:rFonts w:ascii="Arial" w:hAnsi="Arial" w:cs="Arial"/>
          <w:sz w:val="24"/>
          <w:szCs w:val="24"/>
        </w:rPr>
        <w:t xml:space="preserve"> (Corinthia, 2022).</w:t>
      </w:r>
      <w:r w:rsidRPr="00227D58">
        <w:rPr>
          <w:rFonts w:ascii="Arial" w:hAnsi="Arial" w:cs="Arial"/>
          <w:sz w:val="24"/>
          <w:szCs w:val="24"/>
        </w:rPr>
        <w:t xml:space="preserve"> On the other hand, Ibis Hotels, a subsidiary of Accor, an internationally recognised hotel corporation, focuses on the economy sector and maintains a presence in a multitude of nations. As of 2023, Accor's organisational structure is characterised by its divisional approach, wherein Ibis, in addition to other brands, is categorised within the "Premium, Midscale, and Economy" division</w:t>
      </w:r>
      <w:r w:rsidR="003960D9" w:rsidRPr="00227D58">
        <w:rPr>
          <w:rFonts w:ascii="Arial" w:hAnsi="Arial" w:cs="Arial"/>
          <w:sz w:val="24"/>
          <w:szCs w:val="24"/>
        </w:rPr>
        <w:t xml:space="preserve"> (Accor, 2022). </w:t>
      </w:r>
      <w:r w:rsidRPr="00227D58">
        <w:rPr>
          <w:rFonts w:ascii="Arial" w:hAnsi="Arial" w:cs="Arial"/>
          <w:sz w:val="24"/>
          <w:szCs w:val="24"/>
        </w:rPr>
        <w:t xml:space="preserve"> Ibis capitalises on Accor's dominant market positions in Asia-Pacific, Europe, Latin America, and the Middle East to further its development via brand </w:t>
      </w:r>
      <w:proofErr w:type="spellStart"/>
      <w:r w:rsidRPr="00227D58">
        <w:rPr>
          <w:rFonts w:ascii="Arial" w:hAnsi="Arial" w:cs="Arial"/>
          <w:sz w:val="24"/>
          <w:szCs w:val="24"/>
        </w:rPr>
        <w:t>revitalization</w:t>
      </w:r>
      <w:proofErr w:type="spellEnd"/>
      <w:r w:rsidRPr="00227D58">
        <w:rPr>
          <w:rFonts w:ascii="Arial" w:hAnsi="Arial" w:cs="Arial"/>
          <w:sz w:val="24"/>
          <w:szCs w:val="24"/>
        </w:rPr>
        <w:t xml:space="preserve"> and franchise expansion.</w:t>
      </w:r>
    </w:p>
    <w:p w14:paraId="4A4CAAED" w14:textId="77777777" w:rsidR="00FF1ACF" w:rsidRPr="00227D58" w:rsidRDefault="00FF1ACF" w:rsidP="00262CA0">
      <w:pPr>
        <w:spacing w:line="360" w:lineRule="auto"/>
        <w:jc w:val="both"/>
        <w:rPr>
          <w:rFonts w:ascii="Arial" w:hAnsi="Arial" w:cs="Arial"/>
          <w:sz w:val="24"/>
          <w:szCs w:val="24"/>
        </w:rPr>
      </w:pPr>
    </w:p>
    <w:p w14:paraId="7154F410" w14:textId="255CFD89" w:rsidR="00FF1ACF" w:rsidRPr="00227D58" w:rsidRDefault="00FF1ACF" w:rsidP="00262CA0">
      <w:pPr>
        <w:pStyle w:val="EU"/>
        <w:numPr>
          <w:ilvl w:val="0"/>
          <w:numId w:val="1"/>
        </w:numPr>
        <w:spacing w:line="360" w:lineRule="auto"/>
        <w:rPr>
          <w:color w:val="auto"/>
        </w:rPr>
      </w:pPr>
      <w:bookmarkStart w:id="1" w:name="_Toc157768727"/>
      <w:r w:rsidRPr="00227D58">
        <w:rPr>
          <w:color w:val="auto"/>
        </w:rPr>
        <w:t>Theoretical framework</w:t>
      </w:r>
      <w:bookmarkEnd w:id="1"/>
      <w:r w:rsidRPr="00227D58">
        <w:rPr>
          <w:color w:val="auto"/>
        </w:rPr>
        <w:t xml:space="preserve"> </w:t>
      </w:r>
    </w:p>
    <w:p w14:paraId="6B8B8BF3" w14:textId="4153455B" w:rsidR="00FF1ACF" w:rsidRPr="00227D58" w:rsidRDefault="0032508A" w:rsidP="00262CA0">
      <w:pPr>
        <w:spacing w:line="360" w:lineRule="auto"/>
        <w:jc w:val="both"/>
        <w:rPr>
          <w:rFonts w:ascii="Arial" w:hAnsi="Arial" w:cs="Arial"/>
          <w:sz w:val="24"/>
          <w:szCs w:val="24"/>
        </w:rPr>
      </w:pPr>
      <w:r w:rsidRPr="00227D58">
        <w:rPr>
          <w:rFonts w:ascii="Arial" w:hAnsi="Arial" w:cs="Arial"/>
          <w:sz w:val="24"/>
          <w:szCs w:val="24"/>
        </w:rPr>
        <w:t xml:space="preserve">Key financial management theories, including but not limited to revenue management, market segmentation, sustainable growth, and CSR, are vital in influencing the business strategies of hotel corporations such as Corinthia and Ibis Hotels within the hospitality industry. Revenue management, an essential financial strategy, maximises revenue from available inventory by selling the </w:t>
      </w:r>
      <w:r w:rsidR="00414B1F" w:rsidRPr="00227D58">
        <w:rPr>
          <w:rFonts w:ascii="Arial" w:hAnsi="Arial" w:cs="Arial"/>
          <w:sz w:val="24"/>
          <w:szCs w:val="24"/>
        </w:rPr>
        <w:t>proper product</w:t>
      </w:r>
      <w:r w:rsidRPr="00227D58">
        <w:rPr>
          <w:rFonts w:ascii="Arial" w:hAnsi="Arial" w:cs="Arial"/>
          <w:sz w:val="24"/>
          <w:szCs w:val="24"/>
        </w:rPr>
        <w:t xml:space="preserve"> to the appropriate customer at the appropriate time and for the appropriate price</w:t>
      </w:r>
      <w:r w:rsidR="00FF7DCA" w:rsidRPr="00227D58">
        <w:rPr>
          <w:rFonts w:ascii="Arial" w:hAnsi="Arial" w:cs="Arial"/>
          <w:sz w:val="24"/>
          <w:szCs w:val="24"/>
        </w:rPr>
        <w:t xml:space="preserve"> (</w:t>
      </w:r>
      <w:proofErr w:type="spellStart"/>
      <w:r w:rsidR="00FF7DCA" w:rsidRPr="00227D58">
        <w:rPr>
          <w:rFonts w:ascii="Arial" w:hAnsi="Arial" w:cs="Arial"/>
          <w:sz w:val="24"/>
          <w:szCs w:val="24"/>
        </w:rPr>
        <w:t>Atrill</w:t>
      </w:r>
      <w:proofErr w:type="spellEnd"/>
      <w:r w:rsidR="00FF7DCA" w:rsidRPr="00227D58">
        <w:rPr>
          <w:rFonts w:ascii="Arial" w:hAnsi="Arial" w:cs="Arial"/>
          <w:sz w:val="24"/>
          <w:szCs w:val="24"/>
        </w:rPr>
        <w:t xml:space="preserve">, 2021). </w:t>
      </w:r>
      <w:r w:rsidRPr="00227D58">
        <w:rPr>
          <w:rFonts w:ascii="Arial" w:hAnsi="Arial" w:cs="Arial"/>
          <w:sz w:val="24"/>
          <w:szCs w:val="24"/>
        </w:rPr>
        <w:t xml:space="preserve">This approach entails recognising and predicting demand, </w:t>
      </w:r>
      <w:r w:rsidR="00BE7A07" w:rsidRPr="00227D58">
        <w:rPr>
          <w:rFonts w:ascii="Arial" w:hAnsi="Arial" w:cs="Arial"/>
          <w:sz w:val="24"/>
          <w:szCs w:val="24"/>
        </w:rPr>
        <w:t>setting up</w:t>
      </w:r>
      <w:r w:rsidRPr="00227D58">
        <w:rPr>
          <w:rFonts w:ascii="Arial" w:hAnsi="Arial" w:cs="Arial"/>
          <w:sz w:val="24"/>
          <w:szCs w:val="24"/>
        </w:rPr>
        <w:t xml:space="preserve"> prices corresponding with that, and overseeing inventory in order to optimise revenue generation</w:t>
      </w:r>
      <w:r w:rsidR="00FF7DCA" w:rsidRPr="00227D58">
        <w:rPr>
          <w:rFonts w:ascii="Arial" w:hAnsi="Arial" w:cs="Arial"/>
          <w:sz w:val="24"/>
          <w:szCs w:val="24"/>
        </w:rPr>
        <w:t xml:space="preserve"> (</w:t>
      </w:r>
      <w:proofErr w:type="spellStart"/>
      <w:r w:rsidR="00FF7DCA" w:rsidRPr="00227D58">
        <w:rPr>
          <w:rFonts w:ascii="Arial" w:hAnsi="Arial" w:cs="Arial"/>
          <w:sz w:val="24"/>
          <w:szCs w:val="24"/>
        </w:rPr>
        <w:t>Guilding</w:t>
      </w:r>
      <w:proofErr w:type="spellEnd"/>
      <w:r w:rsidR="00FF7DCA" w:rsidRPr="00227D58">
        <w:rPr>
          <w:rFonts w:ascii="Arial" w:hAnsi="Arial" w:cs="Arial"/>
          <w:sz w:val="24"/>
          <w:szCs w:val="24"/>
        </w:rPr>
        <w:t xml:space="preserve">, 2014). </w:t>
      </w:r>
      <w:r w:rsidRPr="00227D58">
        <w:rPr>
          <w:rFonts w:ascii="Arial" w:hAnsi="Arial" w:cs="Arial"/>
          <w:sz w:val="24"/>
          <w:szCs w:val="24"/>
        </w:rPr>
        <w:t xml:space="preserve">Market segmentation, which entails the identification of discrete clusters within a market that possess comparable attributes or requirements, is another important </w:t>
      </w:r>
      <w:r w:rsidRPr="00227D58">
        <w:rPr>
          <w:rFonts w:ascii="Arial" w:hAnsi="Arial" w:cs="Arial"/>
          <w:sz w:val="24"/>
          <w:szCs w:val="24"/>
        </w:rPr>
        <w:lastRenderedPageBreak/>
        <w:t>financial indicator</w:t>
      </w:r>
      <w:r w:rsidR="004D3AB4" w:rsidRPr="00227D58">
        <w:rPr>
          <w:rFonts w:ascii="Arial" w:hAnsi="Arial" w:cs="Arial"/>
          <w:sz w:val="24"/>
          <w:szCs w:val="24"/>
        </w:rPr>
        <w:t xml:space="preserve"> (Walker, 2021).</w:t>
      </w:r>
      <w:r w:rsidRPr="00227D58">
        <w:rPr>
          <w:rFonts w:ascii="Arial" w:hAnsi="Arial" w:cs="Arial"/>
          <w:sz w:val="24"/>
          <w:szCs w:val="24"/>
        </w:rPr>
        <w:t xml:space="preserve"> Hotels such as Corinthia and Ibis employ segmentation strategies to customise their offerings and promotional initiatives towards distinct customer segments, thus maximising their market penetration and financial gains. This approach </w:t>
      </w:r>
      <w:r w:rsidR="004D3AB4" w:rsidRPr="00227D58">
        <w:rPr>
          <w:rFonts w:ascii="Arial" w:hAnsi="Arial" w:cs="Arial"/>
          <w:sz w:val="24"/>
          <w:szCs w:val="24"/>
        </w:rPr>
        <w:t>eases</w:t>
      </w:r>
      <w:r w:rsidRPr="00227D58">
        <w:rPr>
          <w:rFonts w:ascii="Arial" w:hAnsi="Arial" w:cs="Arial"/>
          <w:sz w:val="24"/>
          <w:szCs w:val="24"/>
        </w:rPr>
        <w:t xml:space="preserve"> the precise concentration of marketing endeavours and the tailoring of service provisions to cater to the varied requirements of distinct customer segments. CSR and sustainable growth are interrelated notions that stress ethical business practices that take into account social, economic, and environmental impacts</w:t>
      </w:r>
      <w:r w:rsidR="004D3AB4" w:rsidRPr="00227D58">
        <w:rPr>
          <w:rFonts w:ascii="Arial" w:hAnsi="Arial" w:cs="Arial"/>
          <w:sz w:val="24"/>
          <w:szCs w:val="24"/>
        </w:rPr>
        <w:t xml:space="preserve"> </w:t>
      </w:r>
      <w:r w:rsidR="004D3AB4" w:rsidRPr="00227D58">
        <w:rPr>
          <w:rFonts w:ascii="Arial" w:hAnsi="Arial" w:cs="Arial"/>
          <w:sz w:val="24"/>
          <w:szCs w:val="24"/>
          <w:shd w:val="clear" w:color="auto" w:fill="FFFFFF"/>
        </w:rPr>
        <w:t xml:space="preserve"> (Abram and </w:t>
      </w:r>
      <w:proofErr w:type="spellStart"/>
      <w:r w:rsidR="004D3AB4" w:rsidRPr="00227D58">
        <w:rPr>
          <w:rFonts w:ascii="Arial" w:hAnsi="Arial" w:cs="Arial"/>
          <w:sz w:val="24"/>
          <w:szCs w:val="24"/>
          <w:shd w:val="clear" w:color="auto" w:fill="FFFFFF"/>
        </w:rPr>
        <w:t>Jarzabek</w:t>
      </w:r>
      <w:proofErr w:type="spellEnd"/>
      <w:r w:rsidR="004D3AB4" w:rsidRPr="00227D58">
        <w:rPr>
          <w:rFonts w:ascii="Arial" w:hAnsi="Arial" w:cs="Arial"/>
          <w:sz w:val="24"/>
          <w:szCs w:val="24"/>
          <w:shd w:val="clear" w:color="auto" w:fill="FFFFFF"/>
        </w:rPr>
        <w:t>, 2016).</w:t>
      </w:r>
    </w:p>
    <w:p w14:paraId="2B559190" w14:textId="77777777" w:rsidR="0038305A" w:rsidRPr="00227D58" w:rsidRDefault="0038305A" w:rsidP="00262CA0">
      <w:pPr>
        <w:spacing w:line="360" w:lineRule="auto"/>
        <w:jc w:val="both"/>
        <w:rPr>
          <w:rFonts w:ascii="Arial" w:hAnsi="Arial" w:cs="Arial"/>
          <w:sz w:val="24"/>
          <w:szCs w:val="24"/>
        </w:rPr>
      </w:pPr>
    </w:p>
    <w:p w14:paraId="115D3096" w14:textId="267FD8C5" w:rsidR="0038305A" w:rsidRPr="00227D58" w:rsidRDefault="0038305A" w:rsidP="00262CA0">
      <w:pPr>
        <w:pStyle w:val="EU"/>
        <w:numPr>
          <w:ilvl w:val="0"/>
          <w:numId w:val="1"/>
        </w:numPr>
        <w:spacing w:line="360" w:lineRule="auto"/>
        <w:rPr>
          <w:color w:val="auto"/>
        </w:rPr>
      </w:pPr>
      <w:bookmarkStart w:id="2" w:name="_Toc157768728"/>
      <w:r w:rsidRPr="00227D58">
        <w:rPr>
          <w:color w:val="auto"/>
        </w:rPr>
        <w:t>Analysis</w:t>
      </w:r>
      <w:bookmarkEnd w:id="2"/>
    </w:p>
    <w:p w14:paraId="70362E43" w14:textId="7941825E" w:rsidR="0038305A" w:rsidRPr="00227D58" w:rsidRDefault="0038305A" w:rsidP="00262CA0">
      <w:pPr>
        <w:spacing w:line="360" w:lineRule="auto"/>
        <w:jc w:val="both"/>
        <w:rPr>
          <w:rFonts w:ascii="Arial" w:hAnsi="Arial" w:cs="Arial"/>
          <w:sz w:val="24"/>
          <w:szCs w:val="24"/>
        </w:rPr>
      </w:pPr>
      <w:r w:rsidRPr="00227D58">
        <w:rPr>
          <w:rFonts w:ascii="Arial" w:hAnsi="Arial" w:cs="Arial"/>
          <w:sz w:val="24"/>
          <w:szCs w:val="24"/>
        </w:rPr>
        <w:t xml:space="preserve">The financial performance and total revenue of Accor's Ibis Hotels can be assessed in the context of the entire Accor portfolio. Accor, a multinational corporation specialising in enhanced hospitality, manages a wide array of hotel brands spanning various market segments. These brands consist of Ibis, Ibis Styles, and Ibis Budget, </w:t>
      </w:r>
      <w:r w:rsidR="00D06101" w:rsidRPr="00227D58">
        <w:rPr>
          <w:rFonts w:ascii="Arial" w:hAnsi="Arial" w:cs="Arial"/>
          <w:sz w:val="24"/>
          <w:szCs w:val="24"/>
        </w:rPr>
        <w:t>all</w:t>
      </w:r>
      <w:r w:rsidRPr="00227D58">
        <w:rPr>
          <w:rFonts w:ascii="Arial" w:hAnsi="Arial" w:cs="Arial"/>
          <w:sz w:val="24"/>
          <w:szCs w:val="24"/>
        </w:rPr>
        <w:t xml:space="preserve"> which appeal to distinct customer preferences and requirements within the economy segment</w:t>
      </w:r>
      <w:r w:rsidR="00791DF5" w:rsidRPr="00227D58">
        <w:rPr>
          <w:rFonts w:ascii="Arial" w:hAnsi="Arial" w:cs="Arial"/>
          <w:sz w:val="24"/>
          <w:szCs w:val="24"/>
        </w:rPr>
        <w:t xml:space="preserve"> (Accor, 2022). </w:t>
      </w:r>
      <w:r w:rsidRPr="00227D58">
        <w:rPr>
          <w:rFonts w:ascii="Arial" w:hAnsi="Arial" w:cs="Arial"/>
          <w:sz w:val="24"/>
          <w:szCs w:val="24"/>
        </w:rPr>
        <w:t xml:space="preserve"> As of the second quarter of 2022, the RevPAR of the Premium, Midscale, and Economy division, of which Ibis Hotels is a part, increased by 26%.Compared to the initial quarter of 2022, the division's RevPAR grew by 60%. The main factors contributing to this growth were the resurgence of occupancy rates and the sustained ability to set competitive prices. Compared to the initial quarter of 2022, the Europe North Africa (ENA) region, a crucial market for this division, reported a 54% increase in RevPAR. Significantly, the room revenue of the region, comprising 46% of RevPAR in France, remained strong, supported in particular by the return of international visitors to Paris</w:t>
      </w:r>
      <w:r w:rsidR="00791DF5" w:rsidRPr="00227D58">
        <w:rPr>
          <w:rFonts w:ascii="Arial" w:hAnsi="Arial" w:cs="Arial"/>
          <w:sz w:val="24"/>
          <w:szCs w:val="24"/>
        </w:rPr>
        <w:t xml:space="preserve"> (Accor, 2023).</w:t>
      </w:r>
      <w:r w:rsidRPr="00227D58">
        <w:rPr>
          <w:rFonts w:ascii="Arial" w:hAnsi="Arial" w:cs="Arial"/>
          <w:sz w:val="24"/>
          <w:szCs w:val="24"/>
        </w:rPr>
        <w:t xml:space="preserve"> Notwithstanding the difficulties posed by strikes, particularly in March, the effect on the performance of the hotel industry was negligible.</w:t>
      </w:r>
      <w:r w:rsidR="00964425" w:rsidRPr="00227D58">
        <w:rPr>
          <w:rFonts w:ascii="Arial" w:hAnsi="Arial" w:cs="Arial"/>
          <w:sz w:val="24"/>
          <w:szCs w:val="24"/>
        </w:rPr>
        <w:t xml:space="preserve"> In the year 2022, Corinthia generated a cumulative revenue of €238.2 million. The hotels division experienced a substantial revival for the organisation, as evidenced by the hotels segment's 95% year-on-year growth</w:t>
      </w:r>
      <w:r w:rsidR="00791DF5" w:rsidRPr="00227D58">
        <w:rPr>
          <w:rFonts w:ascii="Arial" w:hAnsi="Arial" w:cs="Arial"/>
          <w:sz w:val="24"/>
          <w:szCs w:val="24"/>
        </w:rPr>
        <w:t xml:space="preserve"> (Corinthia, 2022).</w:t>
      </w:r>
      <w:r w:rsidR="00964425" w:rsidRPr="00227D58">
        <w:rPr>
          <w:rFonts w:ascii="Arial" w:hAnsi="Arial" w:cs="Arial"/>
          <w:sz w:val="24"/>
          <w:szCs w:val="24"/>
        </w:rPr>
        <w:t xml:space="preserve"> The aggregate revenue amounted to 89% of the value recorded in 2019, signifying a robust recovery in the wake of the obstacles presented by the COVID-19 pandemic and additional market circumstances</w:t>
      </w:r>
      <w:r w:rsidR="007F6198" w:rsidRPr="00227D58">
        <w:rPr>
          <w:rFonts w:ascii="Arial" w:hAnsi="Arial" w:cs="Arial"/>
          <w:sz w:val="24"/>
          <w:szCs w:val="24"/>
        </w:rPr>
        <w:t xml:space="preserve"> (Corinthian, 2021).</w:t>
      </w:r>
      <w:r w:rsidR="00964425" w:rsidRPr="00227D58">
        <w:rPr>
          <w:rFonts w:ascii="Arial" w:hAnsi="Arial" w:cs="Arial"/>
          <w:sz w:val="24"/>
          <w:szCs w:val="24"/>
        </w:rPr>
        <w:t xml:space="preserve">The group's recovery can be attributed to its strategic initiatives to weather the economic repercussions of the </w:t>
      </w:r>
      <w:r w:rsidR="00964425" w:rsidRPr="00227D58">
        <w:rPr>
          <w:rFonts w:ascii="Arial" w:hAnsi="Arial" w:cs="Arial"/>
          <w:sz w:val="24"/>
          <w:szCs w:val="24"/>
        </w:rPr>
        <w:lastRenderedPageBreak/>
        <w:t>pandemic and inflation, in addition to its endeavours to enhance and broaden the Corinthia brand on an international scale. Upon comparison, it becomes apparent that both Corinthia and Ibis Hotels have effectively operated through the repercussions of the pandemic, prioritising recovery and expansion. The significant surge in revenue observed at Corinthia can be attributed to the hotel's effective recovery and strategic placement in the luxury market segment</w:t>
      </w:r>
      <w:r w:rsidR="007F6198" w:rsidRPr="00227D58">
        <w:rPr>
          <w:rFonts w:ascii="Arial" w:hAnsi="Arial" w:cs="Arial"/>
          <w:sz w:val="24"/>
          <w:szCs w:val="24"/>
        </w:rPr>
        <w:t xml:space="preserve"> (Corinthia, 2021). </w:t>
      </w:r>
      <w:r w:rsidR="00964425" w:rsidRPr="00227D58">
        <w:rPr>
          <w:rFonts w:ascii="Arial" w:hAnsi="Arial" w:cs="Arial"/>
          <w:sz w:val="24"/>
          <w:szCs w:val="24"/>
        </w:rPr>
        <w:t>On the other hand, the performance of Ibis Hotels, which is part of the Accor portfolio, demonstrates the efficacy of its operational strategies in the economy sector. The company took advantage of the dynamics of market recovery and maintained competitive pricing</w:t>
      </w:r>
      <w:r w:rsidR="007F6198" w:rsidRPr="00227D58">
        <w:rPr>
          <w:rFonts w:ascii="Arial" w:hAnsi="Arial" w:cs="Arial"/>
          <w:sz w:val="24"/>
          <w:szCs w:val="24"/>
        </w:rPr>
        <w:t xml:space="preserve"> (Accor, 2022). </w:t>
      </w:r>
      <w:r w:rsidR="00F53137" w:rsidRPr="00227D58">
        <w:rPr>
          <w:rFonts w:ascii="Arial" w:hAnsi="Arial" w:cs="Arial"/>
          <w:sz w:val="24"/>
          <w:szCs w:val="24"/>
        </w:rPr>
        <w:t>Moreover, the revenue patterns exhibited by Corinthia and Ibis Hotels are indicative of their unique market positions and strategic strategies. A strategic expansion into key global markets and a targeted recovery strategy that prioritises quality over quantity have resulted from Corinthia's concentration on the luxury and premium markets</w:t>
      </w:r>
      <w:r w:rsidR="007F6198" w:rsidRPr="00227D58">
        <w:rPr>
          <w:rFonts w:ascii="Arial" w:hAnsi="Arial" w:cs="Arial"/>
          <w:sz w:val="24"/>
          <w:szCs w:val="24"/>
        </w:rPr>
        <w:t xml:space="preserve"> (Corinthia, 2022).</w:t>
      </w:r>
      <w:r w:rsidR="00F53137" w:rsidRPr="00227D58">
        <w:rPr>
          <w:rFonts w:ascii="Arial" w:hAnsi="Arial" w:cs="Arial"/>
          <w:sz w:val="24"/>
          <w:szCs w:val="24"/>
        </w:rPr>
        <w:t xml:space="preserve"> On the other hand, Ibis Hotels derives revenue-generating advantages from Accor's extensive network and emphasis on the economy segment through strategic pricing, market penetration, and volume. Both groups' revenue generation is impacted by market positioning, brand strategy, and the capacity to quickly adjust to shifting market dynamics. In contrast to Corinthia, which capitalises on its luxurious reputation and exclusive offerings, Ibis pursues growth by utilising Accor's vast network and emphasising accessibility, affordability, and strategic expansion.</w:t>
      </w:r>
    </w:p>
    <w:p w14:paraId="6373ED0C" w14:textId="77777777" w:rsidR="006D359D" w:rsidRPr="00227D58" w:rsidRDefault="006D359D" w:rsidP="00262CA0">
      <w:pPr>
        <w:spacing w:line="360" w:lineRule="auto"/>
        <w:jc w:val="both"/>
        <w:rPr>
          <w:rFonts w:ascii="Arial" w:hAnsi="Arial" w:cs="Arial"/>
          <w:sz w:val="24"/>
          <w:szCs w:val="24"/>
        </w:rPr>
      </w:pPr>
    </w:p>
    <w:p w14:paraId="784C037B" w14:textId="2B367A84" w:rsidR="00DB0AF5" w:rsidRPr="00227D58" w:rsidRDefault="00DB0AF5" w:rsidP="00262CA0">
      <w:pPr>
        <w:pStyle w:val="EU"/>
        <w:numPr>
          <w:ilvl w:val="0"/>
          <w:numId w:val="1"/>
        </w:numPr>
        <w:spacing w:line="360" w:lineRule="auto"/>
        <w:rPr>
          <w:color w:val="auto"/>
        </w:rPr>
      </w:pPr>
      <w:bookmarkStart w:id="3" w:name="_Toc157768729"/>
      <w:r w:rsidRPr="00227D58">
        <w:rPr>
          <w:color w:val="auto"/>
        </w:rPr>
        <w:t>Evaluation of the hotels</w:t>
      </w:r>
      <w:bookmarkEnd w:id="3"/>
    </w:p>
    <w:p w14:paraId="7FC3C931" w14:textId="7536EC31" w:rsidR="006D359D" w:rsidRPr="00227D58" w:rsidRDefault="006D359D" w:rsidP="00262CA0">
      <w:pPr>
        <w:spacing w:line="360" w:lineRule="auto"/>
        <w:jc w:val="both"/>
        <w:rPr>
          <w:rFonts w:ascii="Arial" w:hAnsi="Arial" w:cs="Arial"/>
          <w:sz w:val="24"/>
          <w:szCs w:val="24"/>
        </w:rPr>
      </w:pPr>
      <w:r w:rsidRPr="00227D58">
        <w:rPr>
          <w:rFonts w:ascii="Arial" w:hAnsi="Arial" w:cs="Arial"/>
          <w:sz w:val="24"/>
          <w:szCs w:val="24"/>
        </w:rPr>
        <w:t xml:space="preserve">A comparative analysis of the market positions of Corinthia and Ibis in the hospitality sector of the United Kingdom is presented by </w:t>
      </w:r>
      <w:proofErr w:type="spellStart"/>
      <w:r w:rsidRPr="00227D58">
        <w:rPr>
          <w:rFonts w:ascii="Arial" w:hAnsi="Arial" w:cs="Arial"/>
          <w:sz w:val="24"/>
          <w:szCs w:val="24"/>
        </w:rPr>
        <w:t>Statista</w:t>
      </w:r>
      <w:proofErr w:type="spellEnd"/>
      <w:r w:rsidRPr="00227D58">
        <w:rPr>
          <w:rFonts w:ascii="Arial" w:hAnsi="Arial" w:cs="Arial"/>
          <w:sz w:val="24"/>
          <w:szCs w:val="24"/>
        </w:rPr>
        <w:t xml:space="preserve"> in 2023. </w:t>
      </w:r>
      <w:r w:rsidR="00D06101" w:rsidRPr="00227D58">
        <w:rPr>
          <w:rFonts w:ascii="Arial" w:hAnsi="Arial" w:cs="Arial"/>
          <w:sz w:val="24"/>
          <w:szCs w:val="24"/>
        </w:rPr>
        <w:t>Fig 1</w:t>
      </w:r>
      <w:r w:rsidRPr="00227D58">
        <w:rPr>
          <w:rFonts w:ascii="Arial" w:hAnsi="Arial" w:cs="Arial"/>
          <w:sz w:val="24"/>
          <w:szCs w:val="24"/>
        </w:rPr>
        <w:t xml:space="preserve"> presents an overview of the predominant hotel brands in the United Kingdom during the third quarter of 2023. Based on the data, Ibis holds a significant 39% of the preference of the respondents. Nevertheless, this classification does not include the Corinthia brand, indicating that its level of public recognition may be comparatively less substantial than that of the other brands included. On the other hand, the digital domain is the subject of </w:t>
      </w:r>
      <w:proofErr w:type="spellStart"/>
      <w:r w:rsidRPr="00227D58">
        <w:rPr>
          <w:rFonts w:ascii="Arial" w:hAnsi="Arial" w:cs="Arial"/>
          <w:sz w:val="24"/>
          <w:szCs w:val="24"/>
        </w:rPr>
        <w:t>thefig</w:t>
      </w:r>
      <w:proofErr w:type="spellEnd"/>
      <w:r w:rsidRPr="00227D58">
        <w:rPr>
          <w:rFonts w:ascii="Arial" w:hAnsi="Arial" w:cs="Arial"/>
          <w:sz w:val="24"/>
          <w:szCs w:val="24"/>
        </w:rPr>
        <w:t xml:space="preserve"> 2, presented by </w:t>
      </w:r>
      <w:proofErr w:type="spellStart"/>
      <w:r w:rsidRPr="00227D58">
        <w:rPr>
          <w:rFonts w:ascii="Arial" w:hAnsi="Arial" w:cs="Arial"/>
          <w:sz w:val="24"/>
          <w:szCs w:val="24"/>
        </w:rPr>
        <w:t>Statista</w:t>
      </w:r>
      <w:proofErr w:type="spellEnd"/>
      <w:r w:rsidRPr="00227D58">
        <w:rPr>
          <w:rFonts w:ascii="Arial" w:hAnsi="Arial" w:cs="Arial"/>
          <w:sz w:val="24"/>
          <w:szCs w:val="24"/>
        </w:rPr>
        <w:t xml:space="preserve"> (2023), which ranks the top lodging brands according to the number of subscribers they gained on YouTube as of March 2021. Corinthia </w:t>
      </w:r>
      <w:r w:rsidRPr="00227D58">
        <w:rPr>
          <w:rFonts w:ascii="Arial" w:hAnsi="Arial" w:cs="Arial"/>
          <w:sz w:val="24"/>
          <w:szCs w:val="24"/>
        </w:rPr>
        <w:lastRenderedPageBreak/>
        <w:t xml:space="preserve">Hotel London </w:t>
      </w:r>
      <w:r w:rsidR="00D06101" w:rsidRPr="00227D58">
        <w:rPr>
          <w:rFonts w:ascii="Arial" w:hAnsi="Arial" w:cs="Arial"/>
          <w:sz w:val="24"/>
          <w:szCs w:val="24"/>
        </w:rPr>
        <w:t>shows</w:t>
      </w:r>
      <w:r w:rsidRPr="00227D58">
        <w:rPr>
          <w:rFonts w:ascii="Arial" w:hAnsi="Arial" w:cs="Arial"/>
          <w:sz w:val="24"/>
          <w:szCs w:val="24"/>
        </w:rPr>
        <w:t xml:space="preserve"> itself with 1,950 subscribers, demonstrating the efficacy of its online content strategy and its ability to captivate an audience on this social media platform. Ibis's noticeable omission from this list suggests a possible domain for development in its digital marketing approach or a deliberate decision to concentrate on alternative platforms for endorsing the brand</w:t>
      </w:r>
      <w:r w:rsidR="007F6198" w:rsidRPr="00227D58">
        <w:rPr>
          <w:rFonts w:ascii="Arial" w:hAnsi="Arial" w:cs="Arial"/>
          <w:sz w:val="24"/>
          <w:szCs w:val="24"/>
        </w:rPr>
        <w:t xml:space="preserve"> (</w:t>
      </w:r>
      <w:proofErr w:type="spellStart"/>
      <w:r w:rsidR="007F6198" w:rsidRPr="00227D58">
        <w:rPr>
          <w:rFonts w:ascii="Arial" w:hAnsi="Arial" w:cs="Arial"/>
          <w:sz w:val="24"/>
          <w:szCs w:val="24"/>
        </w:rPr>
        <w:t>Statista</w:t>
      </w:r>
      <w:proofErr w:type="spellEnd"/>
      <w:r w:rsidR="007F6198" w:rsidRPr="00227D58">
        <w:rPr>
          <w:rFonts w:ascii="Arial" w:hAnsi="Arial" w:cs="Arial"/>
          <w:sz w:val="24"/>
          <w:szCs w:val="24"/>
        </w:rPr>
        <w:t xml:space="preserve">, 2023). </w:t>
      </w:r>
      <w:r w:rsidRPr="00227D58">
        <w:rPr>
          <w:rFonts w:ascii="Arial" w:hAnsi="Arial" w:cs="Arial"/>
          <w:sz w:val="24"/>
          <w:szCs w:val="24"/>
        </w:rPr>
        <w:t xml:space="preserve">Thus, it becomes </w:t>
      </w:r>
      <w:r w:rsidR="00D06101" w:rsidRPr="00227D58">
        <w:rPr>
          <w:rFonts w:ascii="Arial" w:hAnsi="Arial" w:cs="Arial"/>
          <w:sz w:val="24"/>
          <w:szCs w:val="24"/>
        </w:rPr>
        <w:t>clear</w:t>
      </w:r>
      <w:r w:rsidRPr="00227D58">
        <w:rPr>
          <w:rFonts w:ascii="Arial" w:hAnsi="Arial" w:cs="Arial"/>
          <w:sz w:val="24"/>
          <w:szCs w:val="24"/>
        </w:rPr>
        <w:t xml:space="preserve"> that Ibis's broad appeal may be attributable to its extensive recognition and potentially its value-oriented products. On the contrary, the existence of Corinthia on YouTube </w:t>
      </w:r>
      <w:r w:rsidR="00D06101" w:rsidRPr="00227D58">
        <w:rPr>
          <w:rFonts w:ascii="Arial" w:hAnsi="Arial" w:cs="Arial"/>
          <w:sz w:val="24"/>
          <w:szCs w:val="24"/>
        </w:rPr>
        <w:t>shows</w:t>
      </w:r>
      <w:r w:rsidRPr="00227D58">
        <w:rPr>
          <w:rFonts w:ascii="Arial" w:hAnsi="Arial" w:cs="Arial"/>
          <w:sz w:val="24"/>
          <w:szCs w:val="24"/>
        </w:rPr>
        <w:t xml:space="preserve"> a focused and potentially upscale digital approach that might resonate with clients attracted to luxurious and premium experiences. The diverse range of strategic approaches adopted by hotel brands </w:t>
      </w:r>
      <w:r w:rsidR="00D06101" w:rsidRPr="00227D58">
        <w:rPr>
          <w:rFonts w:ascii="Arial" w:hAnsi="Arial" w:cs="Arial"/>
          <w:sz w:val="24"/>
          <w:szCs w:val="24"/>
        </w:rPr>
        <w:t>to</w:t>
      </w:r>
      <w:r w:rsidRPr="00227D58">
        <w:rPr>
          <w:rFonts w:ascii="Arial" w:hAnsi="Arial" w:cs="Arial"/>
          <w:sz w:val="24"/>
          <w:szCs w:val="24"/>
        </w:rPr>
        <w:t xml:space="preserve"> attract and retain their specific target markets is highlighted by these unique market positions. Ibis seems to exploit its broad allure to a varied clientele, whereas Corinthia appears to employ a niche marketing strategy, possibly targeting a more affluent clientele.</w:t>
      </w:r>
    </w:p>
    <w:p w14:paraId="46A50375" w14:textId="7E6AA2AA" w:rsidR="006D359D" w:rsidRPr="00227D58" w:rsidRDefault="006D359D" w:rsidP="00262CA0">
      <w:pPr>
        <w:spacing w:line="360" w:lineRule="auto"/>
        <w:jc w:val="both"/>
        <w:rPr>
          <w:rFonts w:ascii="Arial" w:hAnsi="Arial" w:cs="Arial"/>
          <w:sz w:val="24"/>
          <w:szCs w:val="24"/>
        </w:rPr>
      </w:pPr>
      <w:r w:rsidRPr="00227D58">
        <w:rPr>
          <w:rFonts w:ascii="Arial" w:hAnsi="Arial" w:cs="Arial"/>
          <w:noProof/>
          <w:sz w:val="24"/>
          <w:szCs w:val="24"/>
        </w:rPr>
        <w:drawing>
          <wp:inline distT="0" distB="0" distL="0" distR="0" wp14:anchorId="5BEF5322" wp14:editId="212A8783">
            <wp:extent cx="4452315" cy="4603750"/>
            <wp:effectExtent l="0" t="0" r="5715" b="6350"/>
            <wp:docPr id="1113723510" name="Picture 1" descr="A graph of a hotel br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723510" name="Picture 1" descr="A graph of a hotel bran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466749" cy="4618675"/>
                    </a:xfrm>
                    <a:prstGeom prst="rect">
                      <a:avLst/>
                    </a:prstGeom>
                  </pic:spPr>
                </pic:pic>
              </a:graphicData>
            </a:graphic>
          </wp:inline>
        </w:drawing>
      </w:r>
    </w:p>
    <w:p w14:paraId="238F19BB" w14:textId="041D9211" w:rsidR="006D359D" w:rsidRPr="00227D58" w:rsidRDefault="006D359D" w:rsidP="00262CA0">
      <w:pPr>
        <w:spacing w:line="360" w:lineRule="auto"/>
        <w:jc w:val="both"/>
        <w:rPr>
          <w:rFonts w:ascii="Arial" w:hAnsi="Arial" w:cs="Arial"/>
          <w:sz w:val="24"/>
          <w:szCs w:val="24"/>
        </w:rPr>
      </w:pPr>
      <w:r w:rsidRPr="00227D58">
        <w:rPr>
          <w:rFonts w:ascii="Arial" w:hAnsi="Arial" w:cs="Arial"/>
          <w:b/>
          <w:bCs/>
          <w:sz w:val="24"/>
          <w:szCs w:val="24"/>
        </w:rPr>
        <w:t>Fig 1.</w:t>
      </w:r>
      <w:r w:rsidRPr="00227D58">
        <w:rPr>
          <w:rFonts w:ascii="Arial" w:hAnsi="Arial" w:cs="Arial"/>
          <w:sz w:val="24"/>
          <w:szCs w:val="24"/>
        </w:rPr>
        <w:t xml:space="preserve"> </w:t>
      </w:r>
      <w:proofErr w:type="spellStart"/>
      <w:r w:rsidRPr="00227D58">
        <w:rPr>
          <w:rFonts w:ascii="Arial" w:hAnsi="Arial" w:cs="Arial"/>
          <w:sz w:val="24"/>
          <w:szCs w:val="24"/>
        </w:rPr>
        <w:t>Statista</w:t>
      </w:r>
      <w:proofErr w:type="spellEnd"/>
      <w:r w:rsidRPr="00227D58">
        <w:rPr>
          <w:rFonts w:ascii="Arial" w:hAnsi="Arial" w:cs="Arial"/>
          <w:sz w:val="24"/>
          <w:szCs w:val="24"/>
        </w:rPr>
        <w:t xml:space="preserve"> (2023). Most popular hotel brands in UK.</w:t>
      </w:r>
    </w:p>
    <w:p w14:paraId="0CB7CFD4" w14:textId="3113FCF4" w:rsidR="00964425" w:rsidRPr="00227D58" w:rsidRDefault="006D359D" w:rsidP="00262CA0">
      <w:pPr>
        <w:spacing w:line="360" w:lineRule="auto"/>
        <w:jc w:val="both"/>
        <w:rPr>
          <w:rFonts w:ascii="Arial" w:hAnsi="Arial" w:cs="Arial"/>
          <w:sz w:val="24"/>
          <w:szCs w:val="24"/>
        </w:rPr>
      </w:pPr>
      <w:r w:rsidRPr="00227D58">
        <w:rPr>
          <w:rFonts w:ascii="Arial" w:hAnsi="Arial" w:cs="Arial"/>
          <w:noProof/>
          <w:sz w:val="24"/>
          <w:szCs w:val="24"/>
        </w:rPr>
        <w:lastRenderedPageBreak/>
        <w:drawing>
          <wp:inline distT="0" distB="0" distL="0" distR="0" wp14:anchorId="66DBE9BD" wp14:editId="1D49F97C">
            <wp:extent cx="5256306" cy="3905250"/>
            <wp:effectExtent l="0" t="0" r="1905" b="0"/>
            <wp:docPr id="987471275"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471275" name="Picture 2" descr="A screenshot of a graph&#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262941" cy="3910179"/>
                    </a:xfrm>
                    <a:prstGeom prst="rect">
                      <a:avLst/>
                    </a:prstGeom>
                  </pic:spPr>
                </pic:pic>
              </a:graphicData>
            </a:graphic>
          </wp:inline>
        </w:drawing>
      </w:r>
    </w:p>
    <w:p w14:paraId="21B7465B" w14:textId="76CDA8DB" w:rsidR="006D359D" w:rsidRPr="00227D58" w:rsidRDefault="006D359D" w:rsidP="00262CA0">
      <w:pPr>
        <w:spacing w:line="360" w:lineRule="auto"/>
        <w:jc w:val="both"/>
        <w:rPr>
          <w:rFonts w:ascii="Arial" w:hAnsi="Arial" w:cs="Arial"/>
          <w:sz w:val="24"/>
          <w:szCs w:val="24"/>
        </w:rPr>
      </w:pPr>
      <w:r w:rsidRPr="00227D58">
        <w:rPr>
          <w:rFonts w:ascii="Arial" w:hAnsi="Arial" w:cs="Arial"/>
          <w:b/>
          <w:bCs/>
          <w:sz w:val="24"/>
          <w:szCs w:val="24"/>
        </w:rPr>
        <w:t>Fig 2</w:t>
      </w:r>
      <w:r w:rsidRPr="00227D58">
        <w:rPr>
          <w:rFonts w:ascii="Arial" w:hAnsi="Arial" w:cs="Arial"/>
          <w:sz w:val="24"/>
          <w:szCs w:val="24"/>
        </w:rPr>
        <w:t xml:space="preserve">. </w:t>
      </w:r>
      <w:proofErr w:type="spellStart"/>
      <w:r w:rsidRPr="00227D58">
        <w:rPr>
          <w:rFonts w:ascii="Arial" w:hAnsi="Arial" w:cs="Arial"/>
          <w:sz w:val="24"/>
          <w:szCs w:val="24"/>
        </w:rPr>
        <w:t>Statista</w:t>
      </w:r>
      <w:proofErr w:type="spellEnd"/>
      <w:r w:rsidRPr="00227D58">
        <w:rPr>
          <w:rFonts w:ascii="Arial" w:hAnsi="Arial" w:cs="Arial"/>
          <w:sz w:val="24"/>
          <w:szCs w:val="24"/>
        </w:rPr>
        <w:t xml:space="preserve"> (2023). Leading accommodation brand on the YouTube in the UK.</w:t>
      </w:r>
    </w:p>
    <w:p w14:paraId="3538F293" w14:textId="77777777" w:rsidR="00964425" w:rsidRPr="00227D58" w:rsidRDefault="00964425" w:rsidP="00262CA0">
      <w:pPr>
        <w:spacing w:line="360" w:lineRule="auto"/>
        <w:jc w:val="both"/>
        <w:rPr>
          <w:rFonts w:ascii="Arial" w:hAnsi="Arial" w:cs="Arial"/>
          <w:sz w:val="24"/>
          <w:szCs w:val="24"/>
        </w:rPr>
      </w:pPr>
    </w:p>
    <w:p w14:paraId="771D22F0" w14:textId="3FBE4CCE" w:rsidR="00DB0AF5" w:rsidRPr="00227D58" w:rsidRDefault="00DB0AF5" w:rsidP="00262CA0">
      <w:pPr>
        <w:pStyle w:val="EU"/>
        <w:numPr>
          <w:ilvl w:val="0"/>
          <w:numId w:val="1"/>
        </w:numPr>
        <w:spacing w:line="360" w:lineRule="auto"/>
        <w:rPr>
          <w:color w:val="auto"/>
        </w:rPr>
      </w:pPr>
      <w:bookmarkStart w:id="4" w:name="_Toc157768730"/>
      <w:r w:rsidRPr="00227D58">
        <w:rPr>
          <w:color w:val="auto"/>
        </w:rPr>
        <w:t>Growth potential</w:t>
      </w:r>
      <w:bookmarkEnd w:id="4"/>
    </w:p>
    <w:p w14:paraId="38312F62" w14:textId="6071A319" w:rsidR="006D359D" w:rsidRPr="00227D58" w:rsidRDefault="00677BE0" w:rsidP="00262CA0">
      <w:pPr>
        <w:spacing w:line="360" w:lineRule="auto"/>
        <w:jc w:val="both"/>
        <w:rPr>
          <w:rFonts w:ascii="Arial" w:hAnsi="Arial" w:cs="Arial"/>
          <w:sz w:val="24"/>
          <w:szCs w:val="24"/>
        </w:rPr>
      </w:pPr>
      <w:r w:rsidRPr="00227D58">
        <w:rPr>
          <w:rFonts w:ascii="Arial" w:hAnsi="Arial" w:cs="Arial"/>
          <w:sz w:val="24"/>
          <w:szCs w:val="24"/>
        </w:rPr>
        <w:t>International Hotel Investments PLC, which owns Corinthia Hotels, demonstrates substantial growth potential via a succession of strategic expansions and developments. The hotel chain has initiated a trajectory of expansion, and it is anticipated that ongoing negotiations will lend the organisation greater prominence and excellence. Corinthia is particularly enthusiastic about augmenting its footprint in Libya, acknowledging the nation's immense prospective for development</w:t>
      </w:r>
      <w:r w:rsidR="007F6198" w:rsidRPr="00227D58">
        <w:rPr>
          <w:rFonts w:ascii="Arial" w:hAnsi="Arial" w:cs="Arial"/>
          <w:sz w:val="24"/>
          <w:szCs w:val="24"/>
        </w:rPr>
        <w:t xml:space="preserve"> (Corinthia, 2022). </w:t>
      </w:r>
      <w:r w:rsidRPr="00227D58">
        <w:rPr>
          <w:rFonts w:ascii="Arial" w:hAnsi="Arial" w:cs="Arial"/>
          <w:sz w:val="24"/>
          <w:szCs w:val="24"/>
        </w:rPr>
        <w:t xml:space="preserve">This aspiration is a component of a more </w:t>
      </w:r>
      <w:r w:rsidR="007F6198" w:rsidRPr="00227D58">
        <w:rPr>
          <w:rFonts w:ascii="Arial" w:hAnsi="Arial" w:cs="Arial"/>
          <w:sz w:val="24"/>
          <w:szCs w:val="24"/>
        </w:rPr>
        <w:t>ample</w:t>
      </w:r>
      <w:r w:rsidRPr="00227D58">
        <w:rPr>
          <w:rFonts w:ascii="Arial" w:hAnsi="Arial" w:cs="Arial"/>
          <w:sz w:val="24"/>
          <w:szCs w:val="24"/>
        </w:rPr>
        <w:t xml:space="preserve"> approach that aims to facilitate the growth of each subsidiary in multiple domains such as hotel operations, project management, and development, while also investigating potential investments. Moreover, the </w:t>
      </w:r>
      <w:proofErr w:type="spellStart"/>
      <w:r w:rsidRPr="00227D58">
        <w:rPr>
          <w:rFonts w:ascii="Arial" w:hAnsi="Arial" w:cs="Arial"/>
          <w:sz w:val="24"/>
          <w:szCs w:val="24"/>
        </w:rPr>
        <w:t>organization's</w:t>
      </w:r>
      <w:proofErr w:type="spellEnd"/>
      <w:r w:rsidRPr="00227D58">
        <w:rPr>
          <w:rFonts w:ascii="Arial" w:hAnsi="Arial" w:cs="Arial"/>
          <w:sz w:val="24"/>
          <w:szCs w:val="24"/>
        </w:rPr>
        <w:t xml:space="preserve"> ongoing hotel developments in Rome, Brussels, New York, and Bucharest, all of which are undergoing renovations and construction and are scheduled to open in the first half of 2024, </w:t>
      </w:r>
      <w:r w:rsidR="007F6198" w:rsidRPr="00227D58">
        <w:rPr>
          <w:rFonts w:ascii="Arial" w:hAnsi="Arial" w:cs="Arial"/>
          <w:sz w:val="24"/>
          <w:szCs w:val="24"/>
        </w:rPr>
        <w:t>supply</w:t>
      </w:r>
      <w:r w:rsidRPr="00227D58">
        <w:rPr>
          <w:rFonts w:ascii="Arial" w:hAnsi="Arial" w:cs="Arial"/>
          <w:sz w:val="24"/>
          <w:szCs w:val="24"/>
        </w:rPr>
        <w:t xml:space="preserve"> additional support for its expansion strategy</w:t>
      </w:r>
      <w:r w:rsidR="007F6198" w:rsidRPr="00227D58">
        <w:rPr>
          <w:rFonts w:ascii="Arial" w:hAnsi="Arial" w:cs="Arial"/>
          <w:sz w:val="24"/>
          <w:szCs w:val="24"/>
        </w:rPr>
        <w:t xml:space="preserve"> (Corinthia, 2023). </w:t>
      </w:r>
      <w:r w:rsidRPr="00227D58">
        <w:rPr>
          <w:rFonts w:ascii="Arial" w:hAnsi="Arial" w:cs="Arial"/>
          <w:sz w:val="24"/>
          <w:szCs w:val="24"/>
        </w:rPr>
        <w:t xml:space="preserve"> With the objective of </w:t>
      </w:r>
      <w:proofErr w:type="spellStart"/>
      <w:r w:rsidR="007F6198" w:rsidRPr="00227D58">
        <w:rPr>
          <w:rFonts w:ascii="Arial" w:hAnsi="Arial" w:cs="Arial"/>
          <w:sz w:val="24"/>
          <w:szCs w:val="24"/>
        </w:rPr>
        <w:t>realizing</w:t>
      </w:r>
      <w:proofErr w:type="spellEnd"/>
      <w:r w:rsidRPr="00227D58">
        <w:rPr>
          <w:rFonts w:ascii="Arial" w:hAnsi="Arial" w:cs="Arial"/>
          <w:sz w:val="24"/>
          <w:szCs w:val="24"/>
        </w:rPr>
        <w:t xml:space="preserve"> a leading position in their respective luxury markets, these advancements demonstrate the brand's dedication </w:t>
      </w:r>
      <w:r w:rsidRPr="00227D58">
        <w:rPr>
          <w:rFonts w:ascii="Arial" w:hAnsi="Arial" w:cs="Arial"/>
          <w:sz w:val="24"/>
          <w:szCs w:val="24"/>
        </w:rPr>
        <w:lastRenderedPageBreak/>
        <w:t>to expansion and superiority. Alternatively, Accor subsidiary Ibis Hotels has also exhibited a distinct emphasis on expansion, specifically within the United Kingdom market. Accor's declaration of intention to augment its Ibis portfolio in the United Kingdom by seven hotels signifies a resolute dedication to the expansion of its economy hotel division</w:t>
      </w:r>
      <w:r w:rsidR="00315B5B" w:rsidRPr="00227D58">
        <w:rPr>
          <w:rFonts w:ascii="Arial" w:hAnsi="Arial" w:cs="Arial"/>
          <w:sz w:val="24"/>
          <w:szCs w:val="24"/>
        </w:rPr>
        <w:t xml:space="preserve"> (Accor, 2023).</w:t>
      </w:r>
      <w:r w:rsidRPr="00227D58">
        <w:rPr>
          <w:rFonts w:ascii="Arial" w:hAnsi="Arial" w:cs="Arial"/>
          <w:sz w:val="24"/>
          <w:szCs w:val="24"/>
        </w:rPr>
        <w:t xml:space="preserve"> This expansion is </w:t>
      </w:r>
      <w:r w:rsidR="00315B5B" w:rsidRPr="00227D58">
        <w:rPr>
          <w:rFonts w:ascii="Arial" w:hAnsi="Arial" w:cs="Arial"/>
          <w:sz w:val="24"/>
          <w:szCs w:val="24"/>
        </w:rPr>
        <w:t>following</w:t>
      </w:r>
      <w:r w:rsidRPr="00227D58">
        <w:rPr>
          <w:rFonts w:ascii="Arial" w:hAnsi="Arial" w:cs="Arial"/>
          <w:sz w:val="24"/>
          <w:szCs w:val="24"/>
        </w:rPr>
        <w:t xml:space="preserve"> the brand's strategic objective of expanding its market presence and accommodating a wide range of consumer requirements. Furthermore, as one of AccorInvest's key Asset Management projects, the Ibis Styles Szczecin Stare </w:t>
      </w:r>
      <w:proofErr w:type="spellStart"/>
      <w:r w:rsidRPr="00227D58">
        <w:rPr>
          <w:rFonts w:ascii="Arial" w:hAnsi="Arial" w:cs="Arial"/>
          <w:sz w:val="24"/>
          <w:szCs w:val="24"/>
        </w:rPr>
        <w:t>Miasto</w:t>
      </w:r>
      <w:proofErr w:type="spellEnd"/>
      <w:r w:rsidRPr="00227D58">
        <w:rPr>
          <w:rFonts w:ascii="Arial" w:hAnsi="Arial" w:cs="Arial"/>
          <w:sz w:val="24"/>
          <w:szCs w:val="24"/>
        </w:rPr>
        <w:t xml:space="preserve"> in Poland demonstrates the brand's dedication to employee welfare and environmental performance, </w:t>
      </w:r>
      <w:r w:rsidR="00315B5B" w:rsidRPr="00227D58">
        <w:rPr>
          <w:rFonts w:ascii="Arial" w:hAnsi="Arial" w:cs="Arial"/>
          <w:sz w:val="24"/>
          <w:szCs w:val="24"/>
        </w:rPr>
        <w:t>in that way</w:t>
      </w:r>
      <w:r w:rsidRPr="00227D58">
        <w:rPr>
          <w:rFonts w:ascii="Arial" w:hAnsi="Arial" w:cs="Arial"/>
          <w:sz w:val="24"/>
          <w:szCs w:val="24"/>
        </w:rPr>
        <w:t xml:space="preserve"> illustrating how Ibis Styles hotels are incorporating sustainability into their expansion strategies</w:t>
      </w:r>
      <w:r w:rsidR="00315B5B" w:rsidRPr="00227D58">
        <w:rPr>
          <w:rFonts w:ascii="Arial" w:hAnsi="Arial" w:cs="Arial"/>
          <w:sz w:val="24"/>
          <w:szCs w:val="24"/>
        </w:rPr>
        <w:t xml:space="preserve"> (Accor Group, 2020). </w:t>
      </w:r>
      <w:r w:rsidRPr="00227D58">
        <w:rPr>
          <w:rFonts w:ascii="Arial" w:hAnsi="Arial" w:cs="Arial"/>
          <w:sz w:val="24"/>
          <w:szCs w:val="24"/>
        </w:rPr>
        <w:t>Potential impediments to expansion for both Corinthia and Ibis Hotels comprise the unstable situation of the worldwide hotel sector, which is characterised by intense consolidation, economic and political instability in specific markets, and the difficulty of sustainably upholding elevated standards</w:t>
      </w:r>
      <w:r w:rsidR="00315B5B" w:rsidRPr="00227D58">
        <w:rPr>
          <w:rFonts w:ascii="Arial" w:hAnsi="Arial" w:cs="Arial"/>
          <w:sz w:val="24"/>
          <w:szCs w:val="24"/>
        </w:rPr>
        <w:t xml:space="preserve"> (Walker, 2021). </w:t>
      </w:r>
      <w:r w:rsidRPr="00227D58">
        <w:rPr>
          <w:rFonts w:ascii="Arial" w:hAnsi="Arial" w:cs="Arial"/>
          <w:sz w:val="24"/>
          <w:szCs w:val="24"/>
        </w:rPr>
        <w:t xml:space="preserve"> Corinthia recognises the existence of its activities in both established and developing economies, as well as volatile or emergent markets, which signifies a diversified risk profile and increased operational intricacy. In the same manner, Ibis and other brands operating under the Accor name may encounter obstacles linked to worldwide economic volatility, rivalry, and the imperative for creative ways to sustain market supremacy and customer contentment.</w:t>
      </w:r>
    </w:p>
    <w:p w14:paraId="423E6812" w14:textId="77777777" w:rsidR="00414B1F" w:rsidRPr="00227D58" w:rsidRDefault="00414B1F" w:rsidP="00262CA0">
      <w:pPr>
        <w:spacing w:line="360" w:lineRule="auto"/>
        <w:jc w:val="both"/>
        <w:rPr>
          <w:rFonts w:ascii="Arial" w:hAnsi="Arial" w:cs="Arial"/>
          <w:sz w:val="24"/>
          <w:szCs w:val="24"/>
        </w:rPr>
      </w:pPr>
    </w:p>
    <w:p w14:paraId="36F7F5D9" w14:textId="67024FD9" w:rsidR="00DB0AF5" w:rsidRPr="00227D58" w:rsidRDefault="00DB0AF5" w:rsidP="00262CA0">
      <w:pPr>
        <w:pStyle w:val="EU"/>
        <w:numPr>
          <w:ilvl w:val="0"/>
          <w:numId w:val="1"/>
        </w:numPr>
        <w:spacing w:line="360" w:lineRule="auto"/>
        <w:rPr>
          <w:color w:val="auto"/>
        </w:rPr>
      </w:pPr>
      <w:bookmarkStart w:id="5" w:name="_Toc157768731"/>
      <w:r w:rsidRPr="00227D58">
        <w:rPr>
          <w:color w:val="auto"/>
        </w:rPr>
        <w:t>CSR initiatives</w:t>
      </w:r>
      <w:bookmarkEnd w:id="5"/>
    </w:p>
    <w:p w14:paraId="6B70A8FF" w14:textId="0B310028" w:rsidR="00414B1F" w:rsidRPr="00227D58" w:rsidRDefault="00414B1F" w:rsidP="00262CA0">
      <w:pPr>
        <w:spacing w:line="360" w:lineRule="auto"/>
        <w:jc w:val="both"/>
        <w:rPr>
          <w:rFonts w:ascii="Arial" w:hAnsi="Arial" w:cs="Arial"/>
          <w:sz w:val="24"/>
          <w:szCs w:val="24"/>
        </w:rPr>
      </w:pPr>
      <w:r w:rsidRPr="00227D58">
        <w:rPr>
          <w:rFonts w:ascii="Arial" w:hAnsi="Arial" w:cs="Arial"/>
          <w:sz w:val="24"/>
          <w:szCs w:val="24"/>
        </w:rPr>
        <w:t>Corinthia Hotels exhibits a robust dedication to CSR by means of a multitude of strategies that centre on ethical business conduct, community involvement, and sustainability. A Head of Sustainability has been appointed by the group to develop policies and coordinate initiatives with respect to hotel operations. By addressing the aspirations of staff, funders, customers, and regulatory parameters, this initiative ensures that sustainability practices are integrated throughout the entire organisation</w:t>
      </w:r>
      <w:r w:rsidR="00315B5B" w:rsidRPr="00227D58">
        <w:rPr>
          <w:rFonts w:ascii="Arial" w:hAnsi="Arial" w:cs="Arial"/>
          <w:sz w:val="24"/>
          <w:szCs w:val="24"/>
        </w:rPr>
        <w:t xml:space="preserve"> (Corinthia, n.d.).</w:t>
      </w:r>
      <w:r w:rsidRPr="00227D58">
        <w:rPr>
          <w:rFonts w:ascii="Arial" w:hAnsi="Arial" w:cs="Arial"/>
          <w:sz w:val="24"/>
          <w:szCs w:val="24"/>
        </w:rPr>
        <w:t xml:space="preserve"> Furthermore, </w:t>
      </w:r>
      <w:r w:rsidR="00BE7A07" w:rsidRPr="00227D58">
        <w:rPr>
          <w:rFonts w:ascii="Arial" w:hAnsi="Arial" w:cs="Arial"/>
          <w:sz w:val="24"/>
          <w:szCs w:val="24"/>
        </w:rPr>
        <w:t>to</w:t>
      </w:r>
      <w:r w:rsidRPr="00227D58">
        <w:rPr>
          <w:rFonts w:ascii="Arial" w:hAnsi="Arial" w:cs="Arial"/>
          <w:sz w:val="24"/>
          <w:szCs w:val="24"/>
        </w:rPr>
        <w:t xml:space="preserve"> formulate a broad </w:t>
      </w:r>
      <w:r w:rsidR="00BE7A07" w:rsidRPr="00227D58">
        <w:rPr>
          <w:rFonts w:ascii="Arial" w:hAnsi="Arial" w:cs="Arial"/>
          <w:sz w:val="24"/>
          <w:szCs w:val="24"/>
        </w:rPr>
        <w:t>CSR</w:t>
      </w:r>
      <w:r w:rsidRPr="00227D58">
        <w:rPr>
          <w:rFonts w:ascii="Arial" w:hAnsi="Arial" w:cs="Arial"/>
          <w:sz w:val="24"/>
          <w:szCs w:val="24"/>
        </w:rPr>
        <w:t xml:space="preserve">  strategy, Corinthia London collaborated with a highly regarded consulting firm. This strategy encompasses various aspects such as social community engagement, responsible procurement, sustainability, philanthropy, charity work, and staff welfare. Under the guidelines of </w:t>
      </w:r>
      <w:r w:rsidRPr="00227D58">
        <w:rPr>
          <w:rFonts w:ascii="Arial" w:hAnsi="Arial" w:cs="Arial"/>
          <w:sz w:val="24"/>
          <w:szCs w:val="24"/>
        </w:rPr>
        <w:lastRenderedPageBreak/>
        <w:t xml:space="preserve">lockdowns, this endeavour, known as Corinthia Connects, </w:t>
      </w:r>
      <w:r w:rsidR="00BE7A07" w:rsidRPr="00227D58">
        <w:rPr>
          <w:rFonts w:ascii="Arial" w:hAnsi="Arial" w:cs="Arial"/>
          <w:sz w:val="24"/>
          <w:szCs w:val="24"/>
        </w:rPr>
        <w:t>looked</w:t>
      </w:r>
      <w:r w:rsidRPr="00227D58">
        <w:rPr>
          <w:rFonts w:ascii="Arial" w:hAnsi="Arial" w:cs="Arial"/>
          <w:sz w:val="24"/>
          <w:szCs w:val="24"/>
        </w:rPr>
        <w:t xml:space="preserve"> to preserve employee relations by providing daily engagement sessions on a variety of subjects. Hosting and sponsoring events for ailing and disadvantaged children in Hungary, organising used-clothes collections, and gathering cash donations for the </w:t>
      </w:r>
      <w:proofErr w:type="spellStart"/>
      <w:r w:rsidRPr="00227D58">
        <w:rPr>
          <w:rFonts w:ascii="Arial" w:hAnsi="Arial" w:cs="Arial"/>
          <w:sz w:val="24"/>
          <w:szCs w:val="24"/>
        </w:rPr>
        <w:t>Csodalampa</w:t>
      </w:r>
      <w:proofErr w:type="spellEnd"/>
      <w:r w:rsidRPr="00227D58">
        <w:rPr>
          <w:rFonts w:ascii="Arial" w:hAnsi="Arial" w:cs="Arial"/>
          <w:sz w:val="24"/>
          <w:szCs w:val="24"/>
        </w:rPr>
        <w:t xml:space="preserve"> Foundation, which assists children with terminal illnesses, are additional social and community activities in which Corinthia is involved</w:t>
      </w:r>
      <w:r w:rsidR="00315B5B" w:rsidRPr="00227D58">
        <w:rPr>
          <w:rFonts w:ascii="Arial" w:hAnsi="Arial" w:cs="Arial"/>
          <w:sz w:val="24"/>
          <w:szCs w:val="24"/>
        </w:rPr>
        <w:t xml:space="preserve"> (Corinthia, 2023). </w:t>
      </w:r>
      <w:r w:rsidRPr="00227D58">
        <w:rPr>
          <w:rFonts w:ascii="Arial" w:hAnsi="Arial" w:cs="Arial"/>
          <w:sz w:val="24"/>
          <w:szCs w:val="24"/>
        </w:rPr>
        <w:t>On the other hand, the Accor Group's Ibis Hotels demonstrates its dedication to CSR via the Planet 21 initiative, which delineates strategies to mitigate environmental impacts. Over 3,500 Accor hotels feature eco-friendly utilities, over 1,200 urban vegetable gardens, and 690 electric vehicle charging stations as part of the company's CSR initiatives</w:t>
      </w:r>
      <w:r w:rsidR="00315B5B" w:rsidRPr="00227D58">
        <w:rPr>
          <w:rFonts w:ascii="Arial" w:hAnsi="Arial" w:cs="Arial"/>
          <w:sz w:val="24"/>
          <w:szCs w:val="24"/>
        </w:rPr>
        <w:t xml:space="preserve"> (Accor, 2022). </w:t>
      </w:r>
      <w:r w:rsidRPr="00227D58">
        <w:rPr>
          <w:rFonts w:ascii="Arial" w:hAnsi="Arial" w:cs="Arial"/>
          <w:sz w:val="24"/>
          <w:szCs w:val="24"/>
        </w:rPr>
        <w:t>Furthermore, Accor Solidarity is dedicated to fostering the economic and social empowerment of disadvantaged communities by means of professional integration initiatives and training programmes. By means of an Ethics and CSR Charter, Accor has formalised its approach to CSR and established guidelines for accountability with regard to teams, society, and the environment. This charter functions as a mechanism through which partners and the ecosystem can implement responsible and sustainable practices</w:t>
      </w:r>
      <w:r w:rsidR="00785B2F" w:rsidRPr="00227D58">
        <w:rPr>
          <w:rFonts w:ascii="Arial" w:hAnsi="Arial" w:cs="Arial"/>
          <w:sz w:val="24"/>
          <w:szCs w:val="24"/>
        </w:rPr>
        <w:t xml:space="preserve"> (AccorInvest, n.d.).</w:t>
      </w:r>
    </w:p>
    <w:p w14:paraId="58B758D0" w14:textId="77777777" w:rsidR="00DB0AF5" w:rsidRPr="00227D58" w:rsidRDefault="00DB0AF5" w:rsidP="00262CA0">
      <w:pPr>
        <w:spacing w:line="360" w:lineRule="auto"/>
        <w:jc w:val="both"/>
        <w:rPr>
          <w:rFonts w:ascii="Arial" w:hAnsi="Arial" w:cs="Arial"/>
          <w:sz w:val="24"/>
          <w:szCs w:val="24"/>
        </w:rPr>
      </w:pPr>
    </w:p>
    <w:p w14:paraId="32E5FA80" w14:textId="4FCF5283" w:rsidR="00DB0AF5" w:rsidRPr="00227D58" w:rsidRDefault="00DB0AF5" w:rsidP="00262CA0">
      <w:pPr>
        <w:pStyle w:val="EU"/>
        <w:numPr>
          <w:ilvl w:val="0"/>
          <w:numId w:val="1"/>
        </w:numPr>
        <w:spacing w:line="360" w:lineRule="auto"/>
        <w:rPr>
          <w:color w:val="auto"/>
        </w:rPr>
      </w:pPr>
      <w:bookmarkStart w:id="6" w:name="_Toc157768732"/>
      <w:r w:rsidRPr="00227D58">
        <w:rPr>
          <w:color w:val="auto"/>
        </w:rPr>
        <w:t>Conclusion</w:t>
      </w:r>
      <w:bookmarkEnd w:id="6"/>
    </w:p>
    <w:p w14:paraId="79F0F13A" w14:textId="5C10080D" w:rsidR="00DB0AF5" w:rsidRPr="00227D58" w:rsidRDefault="00DB0AF5" w:rsidP="00262CA0">
      <w:pPr>
        <w:spacing w:line="360" w:lineRule="auto"/>
        <w:jc w:val="both"/>
        <w:rPr>
          <w:rFonts w:ascii="Arial" w:hAnsi="Arial" w:cs="Arial"/>
          <w:sz w:val="24"/>
          <w:szCs w:val="24"/>
        </w:rPr>
      </w:pPr>
      <w:r w:rsidRPr="00227D58">
        <w:rPr>
          <w:rFonts w:ascii="Arial" w:hAnsi="Arial" w:cs="Arial"/>
          <w:sz w:val="24"/>
          <w:szCs w:val="24"/>
        </w:rPr>
        <w:t>The report compares the focus on luxury by Corinthia Hotels and the attention on budgeting by Ibis Hotels, both of which are managing finances in the hospitality industry. Established in 1962, Corinthia places a high value on sophistication and international expansion through strategic openings in key markets. Ibis, a subsidiary of Accor, augments brand and franchise expansion by capitalising on its extensive reach. Their operational achievements are consistently supported by financial strategies, which encompass revenue management and market segmentation. Both brands prioritise recovery, expansion, and CSR in the face of economic difficulties, showcasing their strategic planning and adaptability. The distinct market positions of Corinthia and Ibis, which are defined by their respective approaches to quality and accessibility, respectively, dictate their trajectories in the fiercely competitive hotel industry.</w:t>
      </w:r>
    </w:p>
    <w:p w14:paraId="32C1D900" w14:textId="77777777" w:rsidR="00DB0AF5" w:rsidRPr="00227D58" w:rsidRDefault="00DB0AF5" w:rsidP="00262CA0">
      <w:pPr>
        <w:spacing w:line="360" w:lineRule="auto"/>
        <w:jc w:val="both"/>
        <w:rPr>
          <w:rFonts w:ascii="Arial" w:hAnsi="Arial" w:cs="Arial"/>
          <w:sz w:val="24"/>
          <w:szCs w:val="24"/>
        </w:rPr>
      </w:pPr>
    </w:p>
    <w:p w14:paraId="7BF3AA95" w14:textId="7F22B9F1" w:rsidR="00DB0AF5" w:rsidRPr="00227D58" w:rsidRDefault="00DB0AF5" w:rsidP="00262CA0">
      <w:pPr>
        <w:pStyle w:val="EU"/>
        <w:numPr>
          <w:ilvl w:val="0"/>
          <w:numId w:val="1"/>
        </w:numPr>
        <w:spacing w:line="360" w:lineRule="auto"/>
        <w:rPr>
          <w:color w:val="auto"/>
        </w:rPr>
      </w:pPr>
      <w:bookmarkStart w:id="7" w:name="_Toc157768733"/>
      <w:r w:rsidRPr="00227D58">
        <w:rPr>
          <w:color w:val="auto"/>
        </w:rPr>
        <w:lastRenderedPageBreak/>
        <w:t>Recommendation</w:t>
      </w:r>
      <w:bookmarkEnd w:id="7"/>
    </w:p>
    <w:p w14:paraId="79788857" w14:textId="77777777" w:rsidR="00262CA0" w:rsidRPr="00227D58" w:rsidRDefault="00262CA0" w:rsidP="00262CA0">
      <w:pPr>
        <w:spacing w:line="360" w:lineRule="auto"/>
        <w:jc w:val="both"/>
        <w:rPr>
          <w:rFonts w:ascii="Arial" w:eastAsiaTheme="majorEastAsia" w:hAnsi="Arial" w:cs="Arial"/>
          <w:b/>
          <w:kern w:val="0"/>
          <w:sz w:val="24"/>
          <w:szCs w:val="24"/>
          <w:lang w:eastAsia="en-GB"/>
          <w14:ligatures w14:val="none"/>
        </w:rPr>
      </w:pPr>
    </w:p>
    <w:p w14:paraId="245E0B65" w14:textId="614CB8B4" w:rsidR="00262CA0" w:rsidRPr="00227D58" w:rsidRDefault="00262CA0" w:rsidP="00262CA0">
      <w:pPr>
        <w:pStyle w:val="Listparagraf"/>
        <w:numPr>
          <w:ilvl w:val="0"/>
          <w:numId w:val="2"/>
        </w:numPr>
        <w:spacing w:line="360" w:lineRule="auto"/>
        <w:jc w:val="both"/>
        <w:rPr>
          <w:rFonts w:ascii="Arial" w:hAnsi="Arial" w:cs="Arial"/>
          <w:sz w:val="24"/>
          <w:szCs w:val="24"/>
          <w:lang w:eastAsia="en-GB"/>
        </w:rPr>
      </w:pPr>
      <w:r w:rsidRPr="00227D58">
        <w:rPr>
          <w:rFonts w:ascii="Arial" w:hAnsi="Arial" w:cs="Arial"/>
          <w:sz w:val="24"/>
          <w:szCs w:val="24"/>
          <w:lang w:eastAsia="en-GB"/>
        </w:rPr>
        <w:t>Using development partnerships and management agreements in important areas, Corinthia Hotels should prioritise sustainable growth. Enhancing brand awareness and market positioning may be achieved by focusing on luxury and premium categories, integrating environmental standards, and growing digital marketing. CSR initiatives would also draw in socially concerned customers</w:t>
      </w:r>
      <w:r w:rsidR="00785B2F" w:rsidRPr="00227D58">
        <w:rPr>
          <w:rFonts w:ascii="Arial" w:hAnsi="Arial" w:cs="Arial"/>
          <w:sz w:val="24"/>
          <w:szCs w:val="24"/>
          <w:lang w:eastAsia="en-GB"/>
        </w:rPr>
        <w:t xml:space="preserve"> (</w:t>
      </w:r>
      <w:proofErr w:type="spellStart"/>
      <w:r w:rsidR="00785B2F" w:rsidRPr="00227D58">
        <w:rPr>
          <w:rFonts w:ascii="Arial" w:hAnsi="Arial" w:cs="Arial"/>
          <w:sz w:val="24"/>
          <w:szCs w:val="24"/>
          <w:lang w:eastAsia="en-GB"/>
        </w:rPr>
        <w:t>Tranter</w:t>
      </w:r>
      <w:proofErr w:type="spellEnd"/>
      <w:r w:rsidR="00785B2F" w:rsidRPr="00227D58">
        <w:rPr>
          <w:rFonts w:ascii="Arial" w:hAnsi="Arial" w:cs="Arial"/>
          <w:sz w:val="24"/>
          <w:szCs w:val="24"/>
          <w:lang w:eastAsia="en-GB"/>
        </w:rPr>
        <w:t>, Stuart Hill and Parker, 2014).</w:t>
      </w:r>
    </w:p>
    <w:p w14:paraId="60CFF84E" w14:textId="331C77AA" w:rsidR="00262CA0" w:rsidRPr="00227D58" w:rsidRDefault="00262CA0" w:rsidP="00262CA0">
      <w:pPr>
        <w:pStyle w:val="Listparagraf"/>
        <w:numPr>
          <w:ilvl w:val="0"/>
          <w:numId w:val="2"/>
        </w:numPr>
        <w:spacing w:line="360" w:lineRule="auto"/>
        <w:jc w:val="both"/>
        <w:rPr>
          <w:rFonts w:ascii="Arial" w:hAnsi="Arial" w:cs="Arial"/>
          <w:sz w:val="24"/>
          <w:szCs w:val="24"/>
          <w:lang w:eastAsia="en-GB"/>
        </w:rPr>
      </w:pPr>
      <w:r w:rsidRPr="00227D58">
        <w:rPr>
          <w:rFonts w:ascii="Arial" w:hAnsi="Arial" w:cs="Arial"/>
          <w:sz w:val="24"/>
          <w:szCs w:val="24"/>
          <w:lang w:eastAsia="en-GB"/>
        </w:rPr>
        <w:t xml:space="preserve">Ibis Hotels need to adopt Accor's approach, emphasising franchise growth and </w:t>
      </w:r>
      <w:proofErr w:type="spellStart"/>
      <w:r w:rsidRPr="00227D58">
        <w:rPr>
          <w:rFonts w:ascii="Arial" w:hAnsi="Arial" w:cs="Arial"/>
          <w:sz w:val="24"/>
          <w:szCs w:val="24"/>
          <w:lang w:eastAsia="en-GB"/>
        </w:rPr>
        <w:t>revitalization</w:t>
      </w:r>
      <w:proofErr w:type="spellEnd"/>
      <w:r w:rsidRPr="00227D58">
        <w:rPr>
          <w:rFonts w:ascii="Arial" w:hAnsi="Arial" w:cs="Arial"/>
          <w:sz w:val="24"/>
          <w:szCs w:val="24"/>
          <w:lang w:eastAsia="en-GB"/>
        </w:rPr>
        <w:t xml:space="preserve"> of the brand in the low-cost market. Ibis Styles Szczecin Stare </w:t>
      </w:r>
      <w:proofErr w:type="spellStart"/>
      <w:r w:rsidRPr="00227D58">
        <w:rPr>
          <w:rFonts w:ascii="Arial" w:hAnsi="Arial" w:cs="Arial"/>
          <w:sz w:val="24"/>
          <w:szCs w:val="24"/>
          <w:lang w:eastAsia="en-GB"/>
        </w:rPr>
        <w:t>Miasto</w:t>
      </w:r>
      <w:proofErr w:type="spellEnd"/>
      <w:r w:rsidRPr="00227D58">
        <w:rPr>
          <w:rFonts w:ascii="Arial" w:hAnsi="Arial" w:cs="Arial"/>
          <w:sz w:val="24"/>
          <w:szCs w:val="24"/>
          <w:lang w:eastAsia="en-GB"/>
        </w:rPr>
        <w:t xml:space="preserve"> is one project that demonstrates how sustainability may be integrated, which is essential for both operational effectiveness and market attractiveness. Brand loyalty and market share will increase by </w:t>
      </w:r>
      <w:r w:rsidR="00785B2F" w:rsidRPr="00227D58">
        <w:rPr>
          <w:rFonts w:ascii="Arial" w:hAnsi="Arial" w:cs="Arial"/>
          <w:sz w:val="24"/>
          <w:szCs w:val="24"/>
          <w:lang w:eastAsia="en-GB"/>
        </w:rPr>
        <w:t>enhancing</w:t>
      </w:r>
      <w:r w:rsidRPr="00227D58">
        <w:rPr>
          <w:rFonts w:ascii="Arial" w:hAnsi="Arial" w:cs="Arial"/>
          <w:sz w:val="24"/>
          <w:szCs w:val="24"/>
          <w:lang w:eastAsia="en-GB"/>
        </w:rPr>
        <w:t xml:space="preserve"> digital interaction and operational models in accordance with changing customer preferences</w:t>
      </w:r>
      <w:r w:rsidR="00785B2F" w:rsidRPr="00227D58">
        <w:rPr>
          <w:rFonts w:ascii="Arial" w:hAnsi="Arial" w:cs="Arial"/>
          <w:sz w:val="24"/>
          <w:szCs w:val="24"/>
          <w:lang w:eastAsia="en-GB"/>
        </w:rPr>
        <w:t xml:space="preserve"> (</w:t>
      </w:r>
      <w:proofErr w:type="spellStart"/>
      <w:r w:rsidR="00785B2F" w:rsidRPr="00227D58">
        <w:rPr>
          <w:rFonts w:ascii="Arial" w:hAnsi="Arial" w:cs="Arial"/>
          <w:sz w:val="24"/>
          <w:szCs w:val="24"/>
          <w:lang w:eastAsia="en-GB"/>
        </w:rPr>
        <w:t>Mintel</w:t>
      </w:r>
      <w:proofErr w:type="spellEnd"/>
      <w:r w:rsidR="00785B2F" w:rsidRPr="00227D58">
        <w:rPr>
          <w:rFonts w:ascii="Arial" w:hAnsi="Arial" w:cs="Arial"/>
          <w:sz w:val="24"/>
          <w:szCs w:val="24"/>
          <w:lang w:eastAsia="en-GB"/>
        </w:rPr>
        <w:t xml:space="preserve">, 2023). </w:t>
      </w:r>
    </w:p>
    <w:p w14:paraId="7F31172A" w14:textId="77777777" w:rsidR="00262CA0" w:rsidRDefault="00262CA0" w:rsidP="00262CA0">
      <w:pPr>
        <w:spacing w:line="360" w:lineRule="auto"/>
        <w:jc w:val="both"/>
        <w:rPr>
          <w:rFonts w:ascii="Arial" w:hAnsi="Arial" w:cs="Arial"/>
          <w:sz w:val="24"/>
          <w:szCs w:val="24"/>
          <w:lang w:eastAsia="en-GB"/>
        </w:rPr>
      </w:pPr>
    </w:p>
    <w:p w14:paraId="79E50CD1" w14:textId="77777777" w:rsidR="00262CA0" w:rsidRDefault="00262CA0" w:rsidP="00262CA0">
      <w:pPr>
        <w:spacing w:line="360" w:lineRule="auto"/>
        <w:jc w:val="both"/>
        <w:rPr>
          <w:rFonts w:ascii="Arial" w:hAnsi="Arial" w:cs="Arial"/>
          <w:sz w:val="24"/>
          <w:szCs w:val="24"/>
          <w:lang w:eastAsia="en-GB"/>
        </w:rPr>
      </w:pPr>
    </w:p>
    <w:p w14:paraId="52ADA6DA" w14:textId="77777777" w:rsidR="00262CA0" w:rsidRDefault="00262CA0" w:rsidP="00262CA0">
      <w:pPr>
        <w:spacing w:line="360" w:lineRule="auto"/>
        <w:jc w:val="both"/>
        <w:rPr>
          <w:rFonts w:ascii="Arial" w:hAnsi="Arial" w:cs="Arial"/>
          <w:sz w:val="24"/>
          <w:szCs w:val="24"/>
          <w:lang w:eastAsia="en-GB"/>
        </w:rPr>
      </w:pPr>
    </w:p>
    <w:p w14:paraId="370691BD" w14:textId="77777777" w:rsidR="00262CA0" w:rsidRDefault="00262CA0" w:rsidP="00262CA0">
      <w:pPr>
        <w:spacing w:line="360" w:lineRule="auto"/>
        <w:jc w:val="both"/>
        <w:rPr>
          <w:rFonts w:ascii="Arial" w:hAnsi="Arial" w:cs="Arial"/>
          <w:sz w:val="24"/>
          <w:szCs w:val="24"/>
          <w:lang w:eastAsia="en-GB"/>
        </w:rPr>
      </w:pPr>
    </w:p>
    <w:p w14:paraId="53364522" w14:textId="77777777" w:rsidR="00262CA0" w:rsidRDefault="00262CA0" w:rsidP="00262CA0">
      <w:pPr>
        <w:spacing w:line="360" w:lineRule="auto"/>
        <w:jc w:val="both"/>
        <w:rPr>
          <w:rFonts w:ascii="Arial" w:hAnsi="Arial" w:cs="Arial"/>
          <w:sz w:val="24"/>
          <w:szCs w:val="24"/>
          <w:lang w:eastAsia="en-GB"/>
        </w:rPr>
      </w:pPr>
    </w:p>
    <w:p w14:paraId="7FE9543D" w14:textId="77777777" w:rsidR="00262CA0" w:rsidRDefault="00262CA0" w:rsidP="00262CA0">
      <w:pPr>
        <w:spacing w:line="360" w:lineRule="auto"/>
        <w:jc w:val="both"/>
        <w:rPr>
          <w:rFonts w:ascii="Arial" w:hAnsi="Arial" w:cs="Arial"/>
          <w:sz w:val="24"/>
          <w:szCs w:val="24"/>
          <w:lang w:eastAsia="en-GB"/>
        </w:rPr>
      </w:pPr>
    </w:p>
    <w:p w14:paraId="1A24B8FB" w14:textId="77777777" w:rsidR="00262CA0" w:rsidRDefault="00262CA0" w:rsidP="00262CA0">
      <w:pPr>
        <w:spacing w:line="360" w:lineRule="auto"/>
        <w:jc w:val="both"/>
        <w:rPr>
          <w:rFonts w:ascii="Arial" w:hAnsi="Arial" w:cs="Arial"/>
          <w:sz w:val="24"/>
          <w:szCs w:val="24"/>
          <w:lang w:eastAsia="en-GB"/>
        </w:rPr>
      </w:pPr>
    </w:p>
    <w:p w14:paraId="6163B142" w14:textId="77777777" w:rsidR="00262CA0" w:rsidRDefault="00262CA0" w:rsidP="00262CA0">
      <w:pPr>
        <w:spacing w:line="360" w:lineRule="auto"/>
        <w:jc w:val="both"/>
        <w:rPr>
          <w:rFonts w:ascii="Arial" w:hAnsi="Arial" w:cs="Arial"/>
          <w:sz w:val="24"/>
          <w:szCs w:val="24"/>
          <w:lang w:eastAsia="en-GB"/>
        </w:rPr>
      </w:pPr>
    </w:p>
    <w:p w14:paraId="77916A7E" w14:textId="77777777" w:rsidR="00262CA0" w:rsidRDefault="00262CA0" w:rsidP="00262CA0">
      <w:pPr>
        <w:spacing w:line="360" w:lineRule="auto"/>
        <w:jc w:val="both"/>
        <w:rPr>
          <w:rFonts w:ascii="Arial" w:hAnsi="Arial" w:cs="Arial"/>
          <w:sz w:val="24"/>
          <w:szCs w:val="24"/>
          <w:lang w:eastAsia="en-GB"/>
        </w:rPr>
      </w:pPr>
    </w:p>
    <w:p w14:paraId="0302E680" w14:textId="77777777" w:rsidR="00262CA0" w:rsidRDefault="00262CA0" w:rsidP="00262CA0">
      <w:pPr>
        <w:spacing w:line="360" w:lineRule="auto"/>
        <w:jc w:val="both"/>
        <w:rPr>
          <w:rFonts w:ascii="Arial" w:hAnsi="Arial" w:cs="Arial"/>
          <w:sz w:val="24"/>
          <w:szCs w:val="24"/>
          <w:lang w:eastAsia="en-GB"/>
        </w:rPr>
      </w:pPr>
    </w:p>
    <w:p w14:paraId="4C83B885" w14:textId="77777777" w:rsidR="00262CA0" w:rsidRDefault="00262CA0" w:rsidP="00262CA0">
      <w:pPr>
        <w:spacing w:line="360" w:lineRule="auto"/>
        <w:jc w:val="both"/>
        <w:rPr>
          <w:rFonts w:ascii="Arial" w:hAnsi="Arial" w:cs="Arial"/>
          <w:sz w:val="24"/>
          <w:szCs w:val="24"/>
          <w:lang w:eastAsia="en-GB"/>
        </w:rPr>
      </w:pPr>
    </w:p>
    <w:p w14:paraId="6E9B6871" w14:textId="77777777" w:rsidR="00262CA0" w:rsidRDefault="00262CA0" w:rsidP="00262CA0">
      <w:pPr>
        <w:spacing w:line="360" w:lineRule="auto"/>
        <w:jc w:val="both"/>
        <w:rPr>
          <w:rFonts w:ascii="Arial" w:hAnsi="Arial" w:cs="Arial"/>
          <w:sz w:val="24"/>
          <w:szCs w:val="24"/>
          <w:lang w:eastAsia="en-GB"/>
        </w:rPr>
      </w:pPr>
    </w:p>
    <w:p w14:paraId="0FA2285E" w14:textId="77777777" w:rsidR="00262CA0" w:rsidRDefault="00262CA0" w:rsidP="00262CA0">
      <w:pPr>
        <w:spacing w:line="360" w:lineRule="auto"/>
        <w:jc w:val="both"/>
        <w:rPr>
          <w:rFonts w:ascii="Arial" w:hAnsi="Arial" w:cs="Arial"/>
          <w:sz w:val="24"/>
          <w:szCs w:val="24"/>
          <w:lang w:eastAsia="en-GB"/>
        </w:rPr>
      </w:pPr>
    </w:p>
    <w:p w14:paraId="26164EBC" w14:textId="77777777" w:rsidR="00262CA0" w:rsidRPr="00227D58" w:rsidRDefault="00262CA0" w:rsidP="00227D58">
      <w:pPr>
        <w:spacing w:line="360" w:lineRule="auto"/>
        <w:jc w:val="both"/>
        <w:rPr>
          <w:rFonts w:ascii="Arial" w:hAnsi="Arial" w:cs="Arial"/>
          <w:sz w:val="24"/>
          <w:szCs w:val="24"/>
          <w:lang w:eastAsia="en-GB"/>
        </w:rPr>
      </w:pPr>
    </w:p>
    <w:p w14:paraId="54DD1469" w14:textId="49102216" w:rsidR="003960D9" w:rsidRPr="00227D58" w:rsidRDefault="00262CA0" w:rsidP="00227D58">
      <w:pPr>
        <w:pStyle w:val="EU"/>
        <w:numPr>
          <w:ilvl w:val="0"/>
          <w:numId w:val="1"/>
        </w:numPr>
        <w:spacing w:line="360" w:lineRule="auto"/>
        <w:rPr>
          <w:color w:val="auto"/>
        </w:rPr>
      </w:pPr>
      <w:bookmarkStart w:id="8" w:name="_Toc157768734"/>
      <w:r w:rsidRPr="00227D58">
        <w:rPr>
          <w:color w:val="auto"/>
        </w:rPr>
        <w:t>References</w:t>
      </w:r>
      <w:bookmarkEnd w:id="8"/>
      <w:r w:rsidRPr="00227D58">
        <w:rPr>
          <w:color w:val="auto"/>
        </w:rPr>
        <w:t xml:space="preserve"> </w:t>
      </w:r>
    </w:p>
    <w:p w14:paraId="77A10F00" w14:textId="77777777" w:rsidR="003960D9" w:rsidRPr="00227D58" w:rsidRDefault="003960D9" w:rsidP="00227D58">
      <w:pPr>
        <w:spacing w:line="360" w:lineRule="auto"/>
        <w:jc w:val="both"/>
        <w:rPr>
          <w:rFonts w:ascii="Arial" w:hAnsi="Arial" w:cs="Arial"/>
          <w:sz w:val="24"/>
          <w:szCs w:val="24"/>
          <w:lang w:eastAsia="en-GB"/>
        </w:rPr>
      </w:pPr>
    </w:p>
    <w:p w14:paraId="22CAC65A" w14:textId="77777777" w:rsidR="004D3AB4" w:rsidRPr="00227D58" w:rsidRDefault="004D3AB4" w:rsidP="00227D58">
      <w:pPr>
        <w:pStyle w:val="NormalWeb"/>
        <w:spacing w:before="0" w:beforeAutospacing="0" w:after="0" w:afterAutospacing="0" w:line="360" w:lineRule="auto"/>
        <w:jc w:val="both"/>
        <w:rPr>
          <w:rFonts w:ascii="Arial" w:hAnsi="Arial" w:cs="Arial"/>
        </w:rPr>
      </w:pPr>
      <w:r w:rsidRPr="00227D58">
        <w:rPr>
          <w:rFonts w:ascii="Arial" w:hAnsi="Arial" w:cs="Arial"/>
        </w:rPr>
        <w:t xml:space="preserve">Abram, M. and </w:t>
      </w:r>
      <w:proofErr w:type="spellStart"/>
      <w:r w:rsidRPr="00227D58">
        <w:rPr>
          <w:rFonts w:ascii="Arial" w:hAnsi="Arial" w:cs="Arial"/>
        </w:rPr>
        <w:t>Jarzabek</w:t>
      </w:r>
      <w:proofErr w:type="spellEnd"/>
      <w:r w:rsidRPr="00227D58">
        <w:rPr>
          <w:rFonts w:ascii="Arial" w:hAnsi="Arial" w:cs="Arial"/>
        </w:rPr>
        <w:t>, J. (2016). Corporate social responsibility in hotel industry : environmental implications. </w:t>
      </w:r>
      <w:proofErr w:type="spellStart"/>
      <w:r w:rsidRPr="00227D58">
        <w:rPr>
          <w:rFonts w:ascii="Arial" w:hAnsi="Arial" w:cs="Arial"/>
        </w:rPr>
        <w:t>ECOCYCLES</w:t>
      </w:r>
      <w:proofErr w:type="spellEnd"/>
      <w:r w:rsidRPr="00227D58">
        <w:rPr>
          <w:rFonts w:ascii="Arial" w:hAnsi="Arial" w:cs="Arial"/>
        </w:rPr>
        <w:t>, [online] 2(2), pp.9–16. Available at: http://real.mtak.hu/43898/.</w:t>
      </w:r>
    </w:p>
    <w:p w14:paraId="631EC605" w14:textId="1E28A366" w:rsidR="003960D9" w:rsidRPr="00227D58" w:rsidRDefault="004D3AB4" w:rsidP="00227D58">
      <w:pPr>
        <w:pStyle w:val="NormalWeb"/>
        <w:spacing w:line="360" w:lineRule="auto"/>
        <w:jc w:val="both"/>
        <w:rPr>
          <w:rFonts w:ascii="Arial" w:hAnsi="Arial" w:cs="Arial"/>
        </w:rPr>
      </w:pPr>
      <w:r w:rsidRPr="00227D58">
        <w:rPr>
          <w:rFonts w:ascii="Arial" w:hAnsi="Arial" w:cs="Arial"/>
        </w:rPr>
        <w:t>‌</w:t>
      </w:r>
      <w:r w:rsidR="003960D9" w:rsidRPr="00227D58">
        <w:rPr>
          <w:rFonts w:ascii="Arial" w:hAnsi="Arial" w:cs="Arial"/>
        </w:rPr>
        <w:t xml:space="preserve">Accor (2022). </w:t>
      </w:r>
      <w:r w:rsidR="00FF7DCA" w:rsidRPr="00227D58">
        <w:rPr>
          <w:rFonts w:ascii="Arial" w:hAnsi="Arial" w:cs="Arial"/>
        </w:rPr>
        <w:t>Consolidated Financial Statement 2022.</w:t>
      </w:r>
      <w:r w:rsidR="003960D9" w:rsidRPr="00227D58">
        <w:rPr>
          <w:rFonts w:ascii="Arial" w:hAnsi="Arial" w:cs="Arial"/>
        </w:rPr>
        <w:t xml:space="preserve"> Available at: </w:t>
      </w:r>
      <w:hyperlink r:id="rId9" w:history="1">
        <w:r w:rsidR="00FF7DCA" w:rsidRPr="00227D58">
          <w:rPr>
            <w:rStyle w:val="Hyperlink"/>
            <w:rFonts w:ascii="Arial" w:hAnsi="Arial" w:cs="Arial"/>
            <w:color w:val="auto"/>
          </w:rPr>
          <w:t>https://group.accor.com/en/finance/results-and-publications/financial-result</w:t>
        </w:r>
      </w:hyperlink>
    </w:p>
    <w:p w14:paraId="29B3F0B9" w14:textId="3A15DA03" w:rsidR="00315B5B" w:rsidRPr="00227D58" w:rsidRDefault="00315B5B" w:rsidP="00227D58">
      <w:pPr>
        <w:pStyle w:val="NormalWeb"/>
        <w:spacing w:before="0" w:beforeAutospacing="0" w:after="0" w:afterAutospacing="0" w:line="360" w:lineRule="auto"/>
        <w:jc w:val="both"/>
        <w:rPr>
          <w:rFonts w:ascii="Arial" w:hAnsi="Arial" w:cs="Arial"/>
        </w:rPr>
      </w:pPr>
      <w:r w:rsidRPr="00227D58">
        <w:rPr>
          <w:rFonts w:ascii="Arial" w:hAnsi="Arial" w:cs="Arial"/>
        </w:rPr>
        <w:t>Accor  (2022). Climate Change 2022. Available at: https://group.accor.com/-/media/Corporate/Group/Documents/2023/04/06/Accor_CDP_Climate_2022.pdf.</w:t>
      </w:r>
    </w:p>
    <w:p w14:paraId="313C0377" w14:textId="04EB3021" w:rsidR="00791DF5" w:rsidRPr="00227D58" w:rsidRDefault="00791DF5" w:rsidP="00227D58">
      <w:pPr>
        <w:pStyle w:val="NormalWeb"/>
        <w:spacing w:line="360" w:lineRule="auto"/>
        <w:jc w:val="both"/>
        <w:rPr>
          <w:rFonts w:ascii="Arial" w:hAnsi="Arial" w:cs="Arial"/>
        </w:rPr>
      </w:pPr>
      <w:r w:rsidRPr="00227D58">
        <w:rPr>
          <w:rFonts w:ascii="Arial" w:hAnsi="Arial" w:cs="Arial"/>
        </w:rPr>
        <w:t xml:space="preserve">Accor (2023). Accor Group Third-quarter 2023. Available at: </w:t>
      </w:r>
      <w:hyperlink r:id="rId10" w:history="1">
        <w:r w:rsidR="00315B5B" w:rsidRPr="00227D58">
          <w:rPr>
            <w:rStyle w:val="Hyperlink"/>
            <w:rFonts w:ascii="Arial" w:hAnsi="Arial" w:cs="Arial"/>
            <w:color w:val="auto"/>
          </w:rPr>
          <w:t>https://group.accor.com/en/finance/results-and-publications/financial-result</w:t>
        </w:r>
      </w:hyperlink>
    </w:p>
    <w:p w14:paraId="5683B569" w14:textId="7DC8B818" w:rsidR="00315B5B" w:rsidRPr="00227D58" w:rsidRDefault="00315B5B" w:rsidP="00227D58">
      <w:pPr>
        <w:pStyle w:val="NormalWeb"/>
        <w:spacing w:before="0" w:beforeAutospacing="0" w:after="0" w:afterAutospacing="0" w:line="360" w:lineRule="auto"/>
        <w:jc w:val="both"/>
        <w:rPr>
          <w:rFonts w:ascii="Arial" w:hAnsi="Arial" w:cs="Arial"/>
        </w:rPr>
      </w:pPr>
      <w:r w:rsidRPr="00227D58">
        <w:rPr>
          <w:rFonts w:ascii="Arial" w:hAnsi="Arial" w:cs="Arial"/>
        </w:rPr>
        <w:t xml:space="preserve">Accor (2023). Accor Global Development Summary - Premium, Midscale &amp; Economy Division. Available at: https://group.accor.com/-/media/Corporate/Hotel-development/PDF-for-pages/HP-hotel-development/EN_AccorGlobalDevelopment_SummaryPitch_PremiumMidscaleEconomy_March2023.pdf </w:t>
      </w:r>
    </w:p>
    <w:p w14:paraId="200FCCBB" w14:textId="77777777" w:rsidR="00315B5B" w:rsidRPr="00227D58" w:rsidRDefault="00315B5B" w:rsidP="00227D58">
      <w:pPr>
        <w:pStyle w:val="NormalWeb"/>
        <w:spacing w:before="0" w:beforeAutospacing="0" w:after="0" w:afterAutospacing="0" w:line="360" w:lineRule="auto"/>
        <w:jc w:val="both"/>
        <w:rPr>
          <w:rFonts w:ascii="Arial" w:hAnsi="Arial" w:cs="Arial"/>
        </w:rPr>
      </w:pPr>
    </w:p>
    <w:p w14:paraId="74230668" w14:textId="1083BC14" w:rsidR="00315B5B" w:rsidRPr="00227D58" w:rsidRDefault="00315B5B" w:rsidP="00227D58">
      <w:pPr>
        <w:pStyle w:val="NormalWeb"/>
        <w:spacing w:before="0" w:beforeAutospacing="0" w:after="0" w:afterAutospacing="0" w:line="360" w:lineRule="auto"/>
        <w:jc w:val="both"/>
        <w:rPr>
          <w:rFonts w:ascii="Arial" w:hAnsi="Arial" w:cs="Arial"/>
        </w:rPr>
      </w:pPr>
      <w:r w:rsidRPr="00227D58">
        <w:rPr>
          <w:rFonts w:ascii="Arial" w:hAnsi="Arial" w:cs="Arial"/>
        </w:rPr>
        <w:t>Accor Group (2023). Why invest in ibis. (2020). Available at: https://group.accor.com/-/media/Corporate/Hotel-development/PDF-for-pages/Ibis/2020/S1/01_EN_Why-Invest-in-ibis_Accor-Global-Development_FEB2020.pdf [Accessed 25 Jan. 2024].</w:t>
      </w:r>
    </w:p>
    <w:p w14:paraId="2CBA140A" w14:textId="77777777" w:rsidR="00785B2F" w:rsidRPr="00227D58" w:rsidRDefault="00785B2F" w:rsidP="00227D58">
      <w:pPr>
        <w:pStyle w:val="NormalWeb"/>
        <w:spacing w:before="0" w:beforeAutospacing="0" w:after="0" w:afterAutospacing="0" w:line="360" w:lineRule="auto"/>
        <w:jc w:val="both"/>
        <w:rPr>
          <w:rFonts w:ascii="Arial" w:hAnsi="Arial" w:cs="Arial"/>
        </w:rPr>
      </w:pPr>
    </w:p>
    <w:p w14:paraId="796F1363" w14:textId="00927B90" w:rsidR="00785B2F" w:rsidRPr="00227D58" w:rsidRDefault="00785B2F" w:rsidP="00227D58">
      <w:pPr>
        <w:pStyle w:val="NormalWeb"/>
        <w:spacing w:before="0" w:beforeAutospacing="0" w:after="0" w:afterAutospacing="0" w:line="360" w:lineRule="auto"/>
        <w:jc w:val="both"/>
        <w:rPr>
          <w:rFonts w:ascii="Arial" w:hAnsi="Arial" w:cs="Arial"/>
        </w:rPr>
      </w:pPr>
      <w:r w:rsidRPr="00227D58">
        <w:rPr>
          <w:rFonts w:ascii="Arial" w:hAnsi="Arial" w:cs="Arial"/>
        </w:rPr>
        <w:t>AccorInvest. (n.d.). Environmental, Social, and Governance (ESG) • AccorInvest. [online] Available at: https://www.accorinvest.com/environmental-social-and-governance/.</w:t>
      </w:r>
    </w:p>
    <w:p w14:paraId="4B99E791" w14:textId="7EB9BB70" w:rsidR="00315B5B" w:rsidRPr="00227D58" w:rsidRDefault="00315B5B" w:rsidP="00227D58">
      <w:pPr>
        <w:pStyle w:val="NormalWeb"/>
        <w:spacing w:before="0" w:beforeAutospacing="0" w:after="0" w:afterAutospacing="0" w:line="360" w:lineRule="auto"/>
        <w:jc w:val="both"/>
        <w:rPr>
          <w:rFonts w:ascii="Arial" w:hAnsi="Arial" w:cs="Arial"/>
        </w:rPr>
      </w:pPr>
    </w:p>
    <w:p w14:paraId="395207A2" w14:textId="79C39BFB" w:rsidR="003960D9" w:rsidRPr="00227D58" w:rsidRDefault="00FF7DCA" w:rsidP="00227D58">
      <w:pPr>
        <w:spacing w:line="360" w:lineRule="auto"/>
        <w:jc w:val="both"/>
        <w:rPr>
          <w:rFonts w:ascii="Arial" w:hAnsi="Arial" w:cs="Arial"/>
          <w:sz w:val="24"/>
          <w:szCs w:val="24"/>
          <w:lang w:eastAsia="en-GB"/>
        </w:rPr>
      </w:pPr>
      <w:proofErr w:type="spellStart"/>
      <w:r w:rsidRPr="00227D58">
        <w:rPr>
          <w:rFonts w:ascii="Arial" w:hAnsi="Arial" w:cs="Arial"/>
          <w:sz w:val="24"/>
          <w:szCs w:val="24"/>
        </w:rPr>
        <w:t>Atrill</w:t>
      </w:r>
      <w:proofErr w:type="spellEnd"/>
      <w:r w:rsidRPr="00227D58">
        <w:rPr>
          <w:rFonts w:ascii="Arial" w:hAnsi="Arial" w:cs="Arial"/>
          <w:sz w:val="24"/>
          <w:szCs w:val="24"/>
        </w:rPr>
        <w:t xml:space="preserve"> P, </w:t>
      </w:r>
      <w:proofErr w:type="spellStart"/>
      <w:r w:rsidRPr="00227D58">
        <w:rPr>
          <w:rFonts w:ascii="Arial" w:hAnsi="Arial" w:cs="Arial"/>
          <w:sz w:val="24"/>
          <w:szCs w:val="24"/>
        </w:rPr>
        <w:t>McLaney</w:t>
      </w:r>
      <w:proofErr w:type="spellEnd"/>
      <w:r w:rsidRPr="00227D58">
        <w:rPr>
          <w:rFonts w:ascii="Arial" w:hAnsi="Arial" w:cs="Arial"/>
          <w:sz w:val="24"/>
          <w:szCs w:val="24"/>
        </w:rPr>
        <w:t xml:space="preserve"> E (2021) Management Accounting for Decision Makers, FT Prentice Hall</w:t>
      </w:r>
    </w:p>
    <w:p w14:paraId="00CBF6D8" w14:textId="1209FE2B" w:rsidR="003960D9" w:rsidRPr="00227D58" w:rsidRDefault="003960D9" w:rsidP="00227D58">
      <w:pPr>
        <w:pStyle w:val="NormalWeb"/>
        <w:spacing w:before="0" w:beforeAutospacing="0" w:after="0" w:afterAutospacing="0" w:line="360" w:lineRule="auto"/>
        <w:jc w:val="both"/>
        <w:rPr>
          <w:rFonts w:ascii="Arial" w:hAnsi="Arial" w:cs="Arial"/>
        </w:rPr>
      </w:pPr>
      <w:r w:rsidRPr="00227D58">
        <w:rPr>
          <w:rFonts w:ascii="Arial" w:hAnsi="Arial" w:cs="Arial"/>
        </w:rPr>
        <w:lastRenderedPageBreak/>
        <w:t xml:space="preserve">Corinthia. (n.d.). About Corinthia | Corinthia Hotels International | Corinthia.com. [online] Available at: </w:t>
      </w:r>
      <w:hyperlink r:id="rId11" w:history="1">
        <w:r w:rsidR="007F6198" w:rsidRPr="00227D58">
          <w:rPr>
            <w:rStyle w:val="Hyperlink"/>
            <w:rFonts w:ascii="Arial" w:hAnsi="Arial" w:cs="Arial"/>
            <w:color w:val="auto"/>
          </w:rPr>
          <w:t>https://www.corinthia.com/en-gb/our-story/</w:t>
        </w:r>
      </w:hyperlink>
      <w:r w:rsidRPr="00227D58">
        <w:rPr>
          <w:rFonts w:ascii="Arial" w:hAnsi="Arial" w:cs="Arial"/>
        </w:rPr>
        <w:t>.</w:t>
      </w:r>
    </w:p>
    <w:p w14:paraId="6ED461C7" w14:textId="77777777" w:rsidR="00315B5B" w:rsidRPr="00227D58" w:rsidRDefault="00315B5B" w:rsidP="00227D58">
      <w:pPr>
        <w:pStyle w:val="NormalWeb"/>
        <w:spacing w:before="0" w:beforeAutospacing="0" w:after="0" w:afterAutospacing="0" w:line="360" w:lineRule="auto"/>
        <w:jc w:val="both"/>
        <w:rPr>
          <w:rFonts w:ascii="Arial" w:hAnsi="Arial" w:cs="Arial"/>
        </w:rPr>
      </w:pPr>
    </w:p>
    <w:p w14:paraId="005D592C" w14:textId="5FB15B48" w:rsidR="00315B5B" w:rsidRPr="00227D58" w:rsidRDefault="00315B5B" w:rsidP="00227D58">
      <w:pPr>
        <w:pStyle w:val="NormalWeb"/>
        <w:spacing w:before="0" w:beforeAutospacing="0" w:after="0" w:afterAutospacing="0" w:line="360" w:lineRule="auto"/>
        <w:jc w:val="both"/>
        <w:rPr>
          <w:rFonts w:ascii="Arial" w:hAnsi="Arial" w:cs="Arial"/>
        </w:rPr>
      </w:pPr>
      <w:r w:rsidRPr="00227D58">
        <w:rPr>
          <w:rFonts w:ascii="Arial" w:hAnsi="Arial" w:cs="Arial"/>
        </w:rPr>
        <w:t xml:space="preserve">Corinthia. (n.d.). SUSTAINABILITY AT </w:t>
      </w:r>
      <w:proofErr w:type="spellStart"/>
      <w:r w:rsidRPr="00227D58">
        <w:rPr>
          <w:rFonts w:ascii="Arial" w:hAnsi="Arial" w:cs="Arial"/>
        </w:rPr>
        <w:t>CORINTHIA</w:t>
      </w:r>
      <w:proofErr w:type="spellEnd"/>
      <w:r w:rsidRPr="00227D58">
        <w:rPr>
          <w:rFonts w:ascii="Arial" w:hAnsi="Arial" w:cs="Arial"/>
        </w:rPr>
        <w:t>. [online] Available at: https://www.corinthia.com/en-gb/sustainability/.</w:t>
      </w:r>
    </w:p>
    <w:p w14:paraId="66037249" w14:textId="77777777" w:rsidR="007F6198" w:rsidRPr="00227D58" w:rsidRDefault="007F6198" w:rsidP="00227D58">
      <w:pPr>
        <w:pStyle w:val="NormalWeb"/>
        <w:spacing w:before="0" w:beforeAutospacing="0" w:after="0" w:afterAutospacing="0" w:line="360" w:lineRule="auto"/>
        <w:jc w:val="both"/>
        <w:rPr>
          <w:rFonts w:ascii="Arial" w:hAnsi="Arial" w:cs="Arial"/>
        </w:rPr>
      </w:pPr>
    </w:p>
    <w:p w14:paraId="545CB03B" w14:textId="4D99C5B7" w:rsidR="007F6198" w:rsidRPr="00227D58" w:rsidRDefault="007F6198" w:rsidP="00227D58">
      <w:pPr>
        <w:pStyle w:val="NormalWeb"/>
        <w:spacing w:before="0" w:beforeAutospacing="0" w:after="0" w:afterAutospacing="0" w:line="360" w:lineRule="auto"/>
        <w:jc w:val="both"/>
        <w:rPr>
          <w:rFonts w:ascii="Arial" w:hAnsi="Arial" w:cs="Arial"/>
        </w:rPr>
      </w:pPr>
      <w:r w:rsidRPr="00227D58">
        <w:rPr>
          <w:rFonts w:ascii="Arial" w:hAnsi="Arial" w:cs="Arial"/>
        </w:rPr>
        <w:t>‌Corinthia (2021). Corinthia Group 2021 Annual Report and Financial Statements. Available at: https://www.corinthiagroup.com/wp-content/uploads/2022/05/Corinthia-Annual-Report-2021.pdf</w:t>
      </w:r>
    </w:p>
    <w:p w14:paraId="2BC97BB6" w14:textId="7AE72A5E" w:rsidR="003960D9" w:rsidRPr="00227D58" w:rsidRDefault="003960D9" w:rsidP="00227D58">
      <w:pPr>
        <w:pStyle w:val="NormalWeb"/>
        <w:spacing w:line="360" w:lineRule="auto"/>
        <w:jc w:val="both"/>
        <w:rPr>
          <w:rFonts w:ascii="Arial" w:hAnsi="Arial" w:cs="Arial"/>
        </w:rPr>
      </w:pPr>
      <w:r w:rsidRPr="00227D58">
        <w:rPr>
          <w:rFonts w:ascii="Arial" w:hAnsi="Arial" w:cs="Arial"/>
        </w:rPr>
        <w:t xml:space="preserve">‌Corinthia (2022). Corinthia Group 2022 Annual Report and Financial Statements. Available at: </w:t>
      </w:r>
      <w:hyperlink r:id="rId12" w:history="1">
        <w:r w:rsidR="00FF7DCA" w:rsidRPr="00227D58">
          <w:rPr>
            <w:rStyle w:val="Hyperlink"/>
            <w:rFonts w:ascii="Arial" w:hAnsi="Arial" w:cs="Arial"/>
            <w:color w:val="auto"/>
          </w:rPr>
          <w:t>https://www.corinthiagroup.com/wp-content/uploads/2023/06/37547-CORINTHIA-ANNUAL-REPORT-2022_WEB-min.pdf</w:t>
        </w:r>
      </w:hyperlink>
    </w:p>
    <w:p w14:paraId="7F009D78" w14:textId="49296E9E" w:rsidR="00315B5B" w:rsidRPr="00227D58" w:rsidRDefault="00315B5B" w:rsidP="00227D58">
      <w:pPr>
        <w:pStyle w:val="NormalWeb"/>
        <w:spacing w:before="0" w:beforeAutospacing="0" w:after="0" w:afterAutospacing="0" w:line="360" w:lineRule="auto"/>
        <w:jc w:val="both"/>
        <w:rPr>
          <w:rFonts w:ascii="Arial" w:hAnsi="Arial" w:cs="Arial"/>
        </w:rPr>
      </w:pPr>
      <w:r w:rsidRPr="00227D58">
        <w:rPr>
          <w:rFonts w:ascii="Arial" w:hAnsi="Arial" w:cs="Arial"/>
        </w:rPr>
        <w:t>Corinthia (2023). ESG in Investing - Corinthia. [online] Available at: https://corinthiagm.com/esg-in-investing/ [Accessed 27 Feb. 2024].</w:t>
      </w:r>
    </w:p>
    <w:p w14:paraId="7FD71FA9" w14:textId="77777777" w:rsidR="00315B5B" w:rsidRPr="00227D58" w:rsidRDefault="00315B5B" w:rsidP="00227D58">
      <w:pPr>
        <w:pStyle w:val="NormalWeb"/>
        <w:spacing w:before="0" w:beforeAutospacing="0" w:after="0" w:afterAutospacing="0" w:line="360" w:lineRule="auto"/>
        <w:jc w:val="both"/>
        <w:rPr>
          <w:rFonts w:ascii="Arial" w:hAnsi="Arial" w:cs="Arial"/>
        </w:rPr>
      </w:pPr>
    </w:p>
    <w:p w14:paraId="0A9EC7C7" w14:textId="665CD243" w:rsidR="00FF7DCA" w:rsidRPr="00227D58" w:rsidRDefault="00FF7DCA" w:rsidP="00227D58">
      <w:pPr>
        <w:pStyle w:val="NormalWeb"/>
        <w:spacing w:line="360" w:lineRule="auto"/>
        <w:jc w:val="both"/>
        <w:rPr>
          <w:rFonts w:ascii="Arial" w:hAnsi="Arial" w:cs="Arial"/>
        </w:rPr>
      </w:pPr>
      <w:proofErr w:type="spellStart"/>
      <w:r w:rsidRPr="00227D58">
        <w:rPr>
          <w:rFonts w:ascii="Arial" w:hAnsi="Arial" w:cs="Arial"/>
        </w:rPr>
        <w:t>Guilding,C</w:t>
      </w:r>
      <w:proofErr w:type="spellEnd"/>
      <w:r w:rsidRPr="00227D58">
        <w:rPr>
          <w:rFonts w:ascii="Arial" w:hAnsi="Arial" w:cs="Arial"/>
        </w:rPr>
        <w:t xml:space="preserve">.(2014) (3rd Edition) Accounting Essentials for Hospitality Managers, London, </w:t>
      </w:r>
      <w:proofErr w:type="spellStart"/>
      <w:r w:rsidRPr="00227D58">
        <w:rPr>
          <w:rFonts w:ascii="Arial" w:hAnsi="Arial" w:cs="Arial"/>
        </w:rPr>
        <w:t>Routledge</w:t>
      </w:r>
      <w:proofErr w:type="spellEnd"/>
    </w:p>
    <w:p w14:paraId="4047898E" w14:textId="0F338B58" w:rsidR="00227D58" w:rsidRPr="00227D58" w:rsidRDefault="00227D58" w:rsidP="00227D58">
      <w:pPr>
        <w:pStyle w:val="NormalWeb"/>
        <w:spacing w:line="360" w:lineRule="auto"/>
        <w:jc w:val="both"/>
        <w:rPr>
          <w:rFonts w:ascii="Arial" w:hAnsi="Arial" w:cs="Arial"/>
        </w:rPr>
      </w:pPr>
      <w:proofErr w:type="spellStart"/>
      <w:r w:rsidRPr="00227D58">
        <w:rPr>
          <w:rFonts w:ascii="Arial" w:hAnsi="Arial" w:cs="Arial"/>
        </w:rPr>
        <w:t>Mintel</w:t>
      </w:r>
      <w:proofErr w:type="spellEnd"/>
      <w:r w:rsidRPr="00227D58">
        <w:rPr>
          <w:rFonts w:ascii="Arial" w:hAnsi="Arial" w:cs="Arial"/>
        </w:rPr>
        <w:t xml:space="preserve"> (2023). Hotels UK 2023. Industry Report. Available at: https://store.mintel.com/report/uk-hotels-market-report</w:t>
      </w:r>
    </w:p>
    <w:p w14:paraId="6DAB2835" w14:textId="47BA94C1" w:rsidR="007F6198" w:rsidRPr="00227D58" w:rsidRDefault="007F6198" w:rsidP="00227D58">
      <w:pPr>
        <w:pStyle w:val="NormalWeb"/>
        <w:spacing w:before="0" w:beforeAutospacing="0" w:after="0" w:afterAutospacing="0" w:line="360" w:lineRule="auto"/>
        <w:jc w:val="both"/>
        <w:rPr>
          <w:rFonts w:ascii="Arial" w:hAnsi="Arial" w:cs="Arial"/>
        </w:rPr>
      </w:pPr>
      <w:proofErr w:type="spellStart"/>
      <w:r w:rsidRPr="00227D58">
        <w:rPr>
          <w:rFonts w:ascii="Arial" w:hAnsi="Arial" w:cs="Arial"/>
        </w:rPr>
        <w:t>Statista</w:t>
      </w:r>
      <w:proofErr w:type="spellEnd"/>
      <w:r w:rsidRPr="00227D58">
        <w:rPr>
          <w:rFonts w:ascii="Arial" w:hAnsi="Arial" w:cs="Arial"/>
        </w:rPr>
        <w:t>. (2023). Leading accommodation brands on YouTube in the UK 2021. [online] Available at: https://www.statista.com/statistics/772347/leading-accommodation-brands-on-youtube-in-the-uk/ [Accessed 25 Jan. 2024].</w:t>
      </w:r>
    </w:p>
    <w:p w14:paraId="27E59842" w14:textId="77777777" w:rsidR="007F6198" w:rsidRPr="00227D58" w:rsidRDefault="007F6198" w:rsidP="00227D58">
      <w:pPr>
        <w:pStyle w:val="NormalWeb"/>
        <w:spacing w:before="0" w:beforeAutospacing="0" w:after="0" w:afterAutospacing="0" w:line="360" w:lineRule="auto"/>
        <w:jc w:val="both"/>
        <w:rPr>
          <w:rFonts w:ascii="Arial" w:hAnsi="Arial" w:cs="Arial"/>
        </w:rPr>
      </w:pPr>
    </w:p>
    <w:p w14:paraId="5A3259E9" w14:textId="0A4E43C1" w:rsidR="007F6198" w:rsidRPr="00227D58" w:rsidRDefault="007F6198" w:rsidP="00227D58">
      <w:pPr>
        <w:pStyle w:val="NormalWeb"/>
        <w:spacing w:before="0" w:beforeAutospacing="0" w:after="0" w:afterAutospacing="0" w:line="360" w:lineRule="auto"/>
        <w:jc w:val="both"/>
        <w:rPr>
          <w:rFonts w:ascii="Arial" w:hAnsi="Arial" w:cs="Arial"/>
        </w:rPr>
      </w:pPr>
      <w:proofErr w:type="spellStart"/>
      <w:r w:rsidRPr="00227D58">
        <w:rPr>
          <w:rFonts w:ascii="Arial" w:hAnsi="Arial" w:cs="Arial"/>
        </w:rPr>
        <w:t>Statista</w:t>
      </w:r>
      <w:proofErr w:type="spellEnd"/>
      <w:r w:rsidRPr="00227D58">
        <w:rPr>
          <w:rFonts w:ascii="Arial" w:hAnsi="Arial" w:cs="Arial"/>
        </w:rPr>
        <w:t xml:space="preserve"> (2023). Most Popular Hotel Brands in the UK 2019. [online] </w:t>
      </w:r>
      <w:proofErr w:type="spellStart"/>
      <w:r w:rsidRPr="00227D58">
        <w:rPr>
          <w:rFonts w:ascii="Arial" w:hAnsi="Arial" w:cs="Arial"/>
        </w:rPr>
        <w:t>Statista</w:t>
      </w:r>
      <w:proofErr w:type="spellEnd"/>
      <w:r w:rsidRPr="00227D58">
        <w:rPr>
          <w:rFonts w:ascii="Arial" w:hAnsi="Arial" w:cs="Arial"/>
        </w:rPr>
        <w:t xml:space="preserve">. Available at: </w:t>
      </w:r>
      <w:hyperlink r:id="rId13" w:history="1">
        <w:r w:rsidR="00785B2F" w:rsidRPr="00227D58">
          <w:rPr>
            <w:rStyle w:val="Hyperlink"/>
            <w:rFonts w:ascii="Arial" w:hAnsi="Arial" w:cs="Arial"/>
            <w:color w:val="auto"/>
          </w:rPr>
          <w:t>https://www.statista.com/statistics/951262/most-popular-hotel-brands-uk/</w:t>
        </w:r>
      </w:hyperlink>
      <w:r w:rsidRPr="00227D58">
        <w:rPr>
          <w:rFonts w:ascii="Arial" w:hAnsi="Arial" w:cs="Arial"/>
        </w:rPr>
        <w:t>.</w:t>
      </w:r>
    </w:p>
    <w:p w14:paraId="36C51C23" w14:textId="77777777" w:rsidR="00785B2F" w:rsidRPr="00227D58" w:rsidRDefault="00785B2F" w:rsidP="00227D58">
      <w:pPr>
        <w:pStyle w:val="NormalWeb"/>
        <w:spacing w:before="0" w:beforeAutospacing="0" w:after="0" w:afterAutospacing="0" w:line="360" w:lineRule="auto"/>
        <w:jc w:val="both"/>
        <w:rPr>
          <w:rFonts w:ascii="Arial" w:hAnsi="Arial" w:cs="Arial"/>
        </w:rPr>
      </w:pPr>
    </w:p>
    <w:p w14:paraId="1D60CD2F" w14:textId="365A6649" w:rsidR="007F6198" w:rsidRPr="00227D58" w:rsidRDefault="00785B2F" w:rsidP="00227D58">
      <w:pPr>
        <w:pStyle w:val="NormalWeb"/>
        <w:spacing w:before="0" w:beforeAutospacing="0" w:after="0" w:afterAutospacing="0" w:line="360" w:lineRule="auto"/>
        <w:jc w:val="both"/>
        <w:rPr>
          <w:rFonts w:ascii="Arial" w:hAnsi="Arial" w:cs="Arial"/>
        </w:rPr>
      </w:pPr>
      <w:proofErr w:type="spellStart"/>
      <w:r w:rsidRPr="00227D58">
        <w:rPr>
          <w:rFonts w:ascii="Arial" w:hAnsi="Arial" w:cs="Arial"/>
        </w:rPr>
        <w:t>Tranter,K</w:t>
      </w:r>
      <w:proofErr w:type="spellEnd"/>
      <w:r w:rsidRPr="00227D58">
        <w:rPr>
          <w:rFonts w:ascii="Arial" w:hAnsi="Arial" w:cs="Arial"/>
        </w:rPr>
        <w:t>. Stuart-Hill,T. Parker,J. (2014) Introduction to Revenue Management for the Hospitality Industry, London, Pearson</w:t>
      </w:r>
    </w:p>
    <w:p w14:paraId="7BB8D8FC" w14:textId="77777777" w:rsidR="00785B2F" w:rsidRPr="00227D58" w:rsidRDefault="00785B2F" w:rsidP="00227D58">
      <w:pPr>
        <w:pStyle w:val="NormalWeb"/>
        <w:spacing w:before="0" w:beforeAutospacing="0" w:after="0" w:afterAutospacing="0" w:line="360" w:lineRule="auto"/>
        <w:jc w:val="both"/>
        <w:rPr>
          <w:rFonts w:ascii="Arial" w:hAnsi="Arial" w:cs="Arial"/>
        </w:rPr>
      </w:pPr>
    </w:p>
    <w:p w14:paraId="6E9E0A97" w14:textId="43088892" w:rsidR="004D3AB4" w:rsidRPr="00FF7DCA" w:rsidRDefault="004D3AB4" w:rsidP="00227D58">
      <w:pPr>
        <w:pStyle w:val="NormalWeb"/>
        <w:spacing w:line="360" w:lineRule="auto"/>
        <w:jc w:val="both"/>
        <w:rPr>
          <w:rFonts w:ascii="Arial" w:hAnsi="Arial" w:cs="Arial"/>
          <w:color w:val="000000"/>
        </w:rPr>
      </w:pPr>
      <w:r w:rsidRPr="00227D58">
        <w:rPr>
          <w:rFonts w:ascii="Arial" w:hAnsi="Arial" w:cs="Arial"/>
        </w:rPr>
        <w:lastRenderedPageBreak/>
        <w:t>Walker J (2021) Introduction to Hospitality, Harlow, Pearson</w:t>
      </w:r>
    </w:p>
    <w:p w14:paraId="45832520" w14:textId="77777777" w:rsidR="003960D9" w:rsidRPr="003960D9" w:rsidRDefault="003960D9" w:rsidP="003960D9">
      <w:pPr>
        <w:ind w:firstLine="720"/>
        <w:rPr>
          <w:lang w:eastAsia="en-GB"/>
        </w:rPr>
      </w:pPr>
    </w:p>
    <w:sectPr w:rsidR="003960D9" w:rsidRPr="003960D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352DF" w14:textId="77777777" w:rsidR="00DC47FE" w:rsidRDefault="00DC47FE" w:rsidP="00FF1ACF">
      <w:pPr>
        <w:spacing w:after="0" w:line="240" w:lineRule="auto"/>
      </w:pPr>
      <w:r>
        <w:separator/>
      </w:r>
    </w:p>
  </w:endnote>
  <w:endnote w:type="continuationSeparator" w:id="0">
    <w:p w14:paraId="017893F6" w14:textId="77777777" w:rsidR="00DC47FE" w:rsidRDefault="00DC47FE" w:rsidP="00FF1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1766630"/>
      <w:docPartObj>
        <w:docPartGallery w:val="Page Numbers (Bottom of Page)"/>
        <w:docPartUnique/>
      </w:docPartObj>
    </w:sdtPr>
    <w:sdtEndPr>
      <w:rPr>
        <w:noProof/>
      </w:rPr>
    </w:sdtEndPr>
    <w:sdtContent>
      <w:p w14:paraId="72E34647" w14:textId="1F9AE032" w:rsidR="00FF1ACF" w:rsidRDefault="00FF1ACF">
        <w:pPr>
          <w:pStyle w:val="Subsol"/>
          <w:jc w:val="center"/>
        </w:pPr>
        <w:r>
          <w:rPr>
            <w:noProof/>
          </w:rPr>
          <mc:AlternateContent>
            <mc:Choice Requires="wps">
              <w:drawing>
                <wp:inline distT="0" distB="0" distL="0" distR="0" wp14:anchorId="088D9BBC" wp14:editId="7E4BC97D">
                  <wp:extent cx="5467350" cy="54610"/>
                  <wp:effectExtent l="9525" t="19050" r="9525" b="12065"/>
                  <wp:docPr id="70679608"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01A2D99"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140C0F13" w14:textId="3CF1B433" w:rsidR="00FF1ACF" w:rsidRDefault="00FF1ACF">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73B288DD" w14:textId="77777777" w:rsidR="00FF1ACF" w:rsidRDefault="00FF1AC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C77A9" w14:textId="77777777" w:rsidR="00DC47FE" w:rsidRDefault="00DC47FE" w:rsidP="00FF1ACF">
      <w:pPr>
        <w:spacing w:after="0" w:line="240" w:lineRule="auto"/>
      </w:pPr>
      <w:r>
        <w:separator/>
      </w:r>
    </w:p>
  </w:footnote>
  <w:footnote w:type="continuationSeparator" w:id="0">
    <w:p w14:paraId="49506180" w14:textId="77777777" w:rsidR="00DC47FE" w:rsidRDefault="00DC47FE" w:rsidP="00FF1A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C23AF"/>
    <w:multiLevelType w:val="hybridMultilevel"/>
    <w:tmpl w:val="6CDC91A0"/>
    <w:lvl w:ilvl="0" w:tplc="239CA0F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E949D2"/>
    <w:multiLevelType w:val="hybridMultilevel"/>
    <w:tmpl w:val="9B64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341008">
    <w:abstractNumId w:val="0"/>
  </w:num>
  <w:num w:numId="2" w16cid:durableId="958803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ACF"/>
    <w:rsid w:val="000B3E0C"/>
    <w:rsid w:val="001A7A91"/>
    <w:rsid w:val="00227D58"/>
    <w:rsid w:val="00262CA0"/>
    <w:rsid w:val="002A1627"/>
    <w:rsid w:val="00312571"/>
    <w:rsid w:val="00315B5B"/>
    <w:rsid w:val="0032508A"/>
    <w:rsid w:val="00344394"/>
    <w:rsid w:val="0038305A"/>
    <w:rsid w:val="003960D9"/>
    <w:rsid w:val="00414B1F"/>
    <w:rsid w:val="004D3AB4"/>
    <w:rsid w:val="00677BE0"/>
    <w:rsid w:val="006D359D"/>
    <w:rsid w:val="007537BA"/>
    <w:rsid w:val="00785B2F"/>
    <w:rsid w:val="00791DF5"/>
    <w:rsid w:val="0079576B"/>
    <w:rsid w:val="007B0CC3"/>
    <w:rsid w:val="007F6198"/>
    <w:rsid w:val="008F0FFF"/>
    <w:rsid w:val="00964425"/>
    <w:rsid w:val="00B151A8"/>
    <w:rsid w:val="00BE7A07"/>
    <w:rsid w:val="00D06101"/>
    <w:rsid w:val="00D961B3"/>
    <w:rsid w:val="00DB0AF5"/>
    <w:rsid w:val="00DC47FE"/>
    <w:rsid w:val="00F53137"/>
    <w:rsid w:val="00FF1ACF"/>
    <w:rsid w:val="00FF7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CC0A7"/>
  <w15:chartTrackingRefBased/>
  <w15:docId w15:val="{51DADC4E-1860-4966-B366-D78C6F567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EU">
    <w:name w:val="EU"/>
    <w:basedOn w:val="Titlu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Titlu1Caracte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Titlu1Caracter">
    <w:name w:val="Titlu 1 Caracter"/>
    <w:basedOn w:val="Fontdeparagrafimplicit"/>
    <w:link w:val="Titlu1"/>
    <w:uiPriority w:val="9"/>
    <w:rsid w:val="007B0CC3"/>
    <w:rPr>
      <w:rFonts w:asciiTheme="majorHAnsi" w:eastAsiaTheme="majorEastAsia" w:hAnsiTheme="majorHAnsi" w:cstheme="majorBidi"/>
      <w:color w:val="2F5496" w:themeColor="accent1" w:themeShade="BF"/>
      <w:sz w:val="32"/>
      <w:szCs w:val="32"/>
    </w:rPr>
  </w:style>
  <w:style w:type="paragraph" w:styleId="Antet">
    <w:name w:val="header"/>
    <w:basedOn w:val="Normal"/>
    <w:link w:val="AntetCaracter"/>
    <w:uiPriority w:val="99"/>
    <w:unhideWhenUsed/>
    <w:rsid w:val="00FF1AC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F1ACF"/>
  </w:style>
  <w:style w:type="paragraph" w:styleId="Subsol">
    <w:name w:val="footer"/>
    <w:basedOn w:val="Normal"/>
    <w:link w:val="SubsolCaracter"/>
    <w:uiPriority w:val="99"/>
    <w:unhideWhenUsed/>
    <w:rsid w:val="00FF1AC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F1ACF"/>
  </w:style>
  <w:style w:type="paragraph" w:styleId="Listparagraf">
    <w:name w:val="List Paragraph"/>
    <w:basedOn w:val="Normal"/>
    <w:uiPriority w:val="34"/>
    <w:qFormat/>
    <w:rsid w:val="00262CA0"/>
    <w:pPr>
      <w:ind w:left="720"/>
      <w:contextualSpacing/>
    </w:pPr>
  </w:style>
  <w:style w:type="paragraph" w:styleId="Titlucuprins">
    <w:name w:val="TOC Heading"/>
    <w:basedOn w:val="Titlu1"/>
    <w:next w:val="Normal"/>
    <w:uiPriority w:val="39"/>
    <w:unhideWhenUsed/>
    <w:qFormat/>
    <w:rsid w:val="00262CA0"/>
    <w:pPr>
      <w:outlineLvl w:val="9"/>
    </w:pPr>
    <w:rPr>
      <w:kern w:val="0"/>
      <w:lang w:val="en-US"/>
      <w14:ligatures w14:val="none"/>
    </w:rPr>
  </w:style>
  <w:style w:type="paragraph" w:styleId="Cuprins1">
    <w:name w:val="toc 1"/>
    <w:basedOn w:val="Normal"/>
    <w:next w:val="Normal"/>
    <w:autoRedefine/>
    <w:uiPriority w:val="39"/>
    <w:unhideWhenUsed/>
    <w:rsid w:val="00262CA0"/>
    <w:pPr>
      <w:spacing w:after="100"/>
    </w:pPr>
  </w:style>
  <w:style w:type="character" w:styleId="Hyperlink">
    <w:name w:val="Hyperlink"/>
    <w:basedOn w:val="Fontdeparagrafimplicit"/>
    <w:uiPriority w:val="99"/>
    <w:unhideWhenUsed/>
    <w:rsid w:val="00262CA0"/>
    <w:rPr>
      <w:color w:val="0563C1" w:themeColor="hyperlink"/>
      <w:u w:val="single"/>
    </w:rPr>
  </w:style>
  <w:style w:type="paragraph" w:styleId="NormalWeb">
    <w:name w:val="Normal (Web)"/>
    <w:basedOn w:val="Normal"/>
    <w:uiPriority w:val="99"/>
    <w:unhideWhenUsed/>
    <w:rsid w:val="003960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MeniuneNerezolvat">
    <w:name w:val="Unresolved Mention"/>
    <w:basedOn w:val="Fontdeparagrafimplicit"/>
    <w:uiPriority w:val="99"/>
    <w:semiHidden/>
    <w:unhideWhenUsed/>
    <w:rsid w:val="00FF7D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76358">
      <w:bodyDiv w:val="1"/>
      <w:marLeft w:val="0"/>
      <w:marRight w:val="0"/>
      <w:marTop w:val="0"/>
      <w:marBottom w:val="0"/>
      <w:divBdr>
        <w:top w:val="none" w:sz="0" w:space="0" w:color="auto"/>
        <w:left w:val="none" w:sz="0" w:space="0" w:color="auto"/>
        <w:bottom w:val="none" w:sz="0" w:space="0" w:color="auto"/>
        <w:right w:val="none" w:sz="0" w:space="0" w:color="auto"/>
      </w:divBdr>
    </w:div>
    <w:div w:id="112019310">
      <w:bodyDiv w:val="1"/>
      <w:marLeft w:val="0"/>
      <w:marRight w:val="0"/>
      <w:marTop w:val="0"/>
      <w:marBottom w:val="0"/>
      <w:divBdr>
        <w:top w:val="none" w:sz="0" w:space="0" w:color="auto"/>
        <w:left w:val="none" w:sz="0" w:space="0" w:color="auto"/>
        <w:bottom w:val="none" w:sz="0" w:space="0" w:color="auto"/>
        <w:right w:val="none" w:sz="0" w:space="0" w:color="auto"/>
      </w:divBdr>
    </w:div>
    <w:div w:id="288783236">
      <w:bodyDiv w:val="1"/>
      <w:marLeft w:val="0"/>
      <w:marRight w:val="0"/>
      <w:marTop w:val="0"/>
      <w:marBottom w:val="0"/>
      <w:divBdr>
        <w:top w:val="none" w:sz="0" w:space="0" w:color="auto"/>
        <w:left w:val="none" w:sz="0" w:space="0" w:color="auto"/>
        <w:bottom w:val="none" w:sz="0" w:space="0" w:color="auto"/>
        <w:right w:val="none" w:sz="0" w:space="0" w:color="auto"/>
      </w:divBdr>
    </w:div>
    <w:div w:id="515116953">
      <w:bodyDiv w:val="1"/>
      <w:marLeft w:val="0"/>
      <w:marRight w:val="0"/>
      <w:marTop w:val="0"/>
      <w:marBottom w:val="0"/>
      <w:divBdr>
        <w:top w:val="none" w:sz="0" w:space="0" w:color="auto"/>
        <w:left w:val="none" w:sz="0" w:space="0" w:color="auto"/>
        <w:bottom w:val="none" w:sz="0" w:space="0" w:color="auto"/>
        <w:right w:val="none" w:sz="0" w:space="0" w:color="auto"/>
      </w:divBdr>
    </w:div>
    <w:div w:id="545532056">
      <w:bodyDiv w:val="1"/>
      <w:marLeft w:val="0"/>
      <w:marRight w:val="0"/>
      <w:marTop w:val="0"/>
      <w:marBottom w:val="0"/>
      <w:divBdr>
        <w:top w:val="none" w:sz="0" w:space="0" w:color="auto"/>
        <w:left w:val="none" w:sz="0" w:space="0" w:color="auto"/>
        <w:bottom w:val="none" w:sz="0" w:space="0" w:color="auto"/>
        <w:right w:val="none" w:sz="0" w:space="0" w:color="auto"/>
      </w:divBdr>
    </w:div>
    <w:div w:id="899292565">
      <w:bodyDiv w:val="1"/>
      <w:marLeft w:val="0"/>
      <w:marRight w:val="0"/>
      <w:marTop w:val="0"/>
      <w:marBottom w:val="0"/>
      <w:divBdr>
        <w:top w:val="none" w:sz="0" w:space="0" w:color="auto"/>
        <w:left w:val="none" w:sz="0" w:space="0" w:color="auto"/>
        <w:bottom w:val="none" w:sz="0" w:space="0" w:color="auto"/>
        <w:right w:val="none" w:sz="0" w:space="0" w:color="auto"/>
      </w:divBdr>
    </w:div>
    <w:div w:id="1375156905">
      <w:bodyDiv w:val="1"/>
      <w:marLeft w:val="0"/>
      <w:marRight w:val="0"/>
      <w:marTop w:val="0"/>
      <w:marBottom w:val="0"/>
      <w:divBdr>
        <w:top w:val="none" w:sz="0" w:space="0" w:color="auto"/>
        <w:left w:val="none" w:sz="0" w:space="0" w:color="auto"/>
        <w:bottom w:val="none" w:sz="0" w:space="0" w:color="auto"/>
        <w:right w:val="none" w:sz="0" w:space="0" w:color="auto"/>
      </w:divBdr>
    </w:div>
    <w:div w:id="1378772279">
      <w:bodyDiv w:val="1"/>
      <w:marLeft w:val="0"/>
      <w:marRight w:val="0"/>
      <w:marTop w:val="0"/>
      <w:marBottom w:val="0"/>
      <w:divBdr>
        <w:top w:val="none" w:sz="0" w:space="0" w:color="auto"/>
        <w:left w:val="none" w:sz="0" w:space="0" w:color="auto"/>
        <w:bottom w:val="none" w:sz="0" w:space="0" w:color="auto"/>
        <w:right w:val="none" w:sz="0" w:space="0" w:color="auto"/>
      </w:divBdr>
    </w:div>
    <w:div w:id="1465345911">
      <w:bodyDiv w:val="1"/>
      <w:marLeft w:val="0"/>
      <w:marRight w:val="0"/>
      <w:marTop w:val="0"/>
      <w:marBottom w:val="0"/>
      <w:divBdr>
        <w:top w:val="none" w:sz="0" w:space="0" w:color="auto"/>
        <w:left w:val="none" w:sz="0" w:space="0" w:color="auto"/>
        <w:bottom w:val="none" w:sz="0" w:space="0" w:color="auto"/>
        <w:right w:val="none" w:sz="0" w:space="0" w:color="auto"/>
      </w:divBdr>
    </w:div>
    <w:div w:id="1568493955">
      <w:bodyDiv w:val="1"/>
      <w:marLeft w:val="0"/>
      <w:marRight w:val="0"/>
      <w:marTop w:val="0"/>
      <w:marBottom w:val="0"/>
      <w:divBdr>
        <w:top w:val="none" w:sz="0" w:space="0" w:color="auto"/>
        <w:left w:val="none" w:sz="0" w:space="0" w:color="auto"/>
        <w:bottom w:val="none" w:sz="0" w:space="0" w:color="auto"/>
        <w:right w:val="none" w:sz="0" w:space="0" w:color="auto"/>
      </w:divBdr>
    </w:div>
    <w:div w:id="1664308446">
      <w:bodyDiv w:val="1"/>
      <w:marLeft w:val="0"/>
      <w:marRight w:val="0"/>
      <w:marTop w:val="0"/>
      <w:marBottom w:val="0"/>
      <w:divBdr>
        <w:top w:val="none" w:sz="0" w:space="0" w:color="auto"/>
        <w:left w:val="none" w:sz="0" w:space="0" w:color="auto"/>
        <w:bottom w:val="none" w:sz="0" w:space="0" w:color="auto"/>
        <w:right w:val="none" w:sz="0" w:space="0" w:color="auto"/>
      </w:divBdr>
    </w:div>
    <w:div w:id="197035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statistics/951262/most-popular-hotel-brands-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orinthiagroup.com/wp-content/uploads/2023/06/37547-CORINTHIA-ANNUAL-REPORT-2022_WEB-min.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rinthia.com/en-gb/our-stor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group.accor.com/en/finance/results-and-publications/financial-result" TargetMode="External"/><Relationship Id="rId4" Type="http://schemas.openxmlformats.org/officeDocument/2006/relationships/webSettings" Target="webSettings.xml"/><Relationship Id="rId9" Type="http://schemas.openxmlformats.org/officeDocument/2006/relationships/hyperlink" Target="https://group.accor.com/en/finance/results-and-publications/financial-resul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13</Pages>
  <Words>2941</Words>
  <Characters>17060</Characters>
  <Application>Microsoft Office Word</Application>
  <DocSecurity>0</DocSecurity>
  <Lines>142</Lines>
  <Paragraphs>39</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Introduction</vt:lpstr>
      <vt:lpstr>Theoretical framework </vt:lpstr>
      <vt:lpstr>Analysis</vt:lpstr>
      <vt:lpstr>Evaluation of the hotels</vt:lpstr>
      <vt:lpstr>Growth potential</vt:lpstr>
      <vt:lpstr>CSR initiatives</vt:lpstr>
      <vt:lpstr>Conclusion</vt:lpstr>
      <vt:lpstr>Recommendation</vt:lpstr>
      <vt:lpstr>References </vt:lpstr>
    </vt:vector>
  </TitlesOfParts>
  <Company/>
  <LinksUpToDate>false</LinksUpToDate>
  <CharactersWithSpaces>19962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Cucu (2213957)</cp:lastModifiedBy>
  <cp:revision>13</cp:revision>
  <cp:lastPrinted>2024-02-02T12:00:00Z</cp:lastPrinted>
  <dcterms:created xsi:type="dcterms:W3CDTF">2024-02-01T17:37:00Z</dcterms:created>
  <dcterms:modified xsi:type="dcterms:W3CDTF">2024-02-02T19:02:00Z</dcterms:modified>
</cp:coreProperties>
</file>