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BD4E02" w14:textId="77777777" w:rsidR="00C83B10" w:rsidRDefault="00C83B10" w:rsidP="00C83B10">
      <w:r>
        <w:rPr>
          <w:noProof/>
        </w:rPr>
        <w:drawing>
          <wp:anchor distT="0" distB="0" distL="114300" distR="114300" simplePos="0" relativeHeight="251658240" behindDoc="1" locked="0" layoutInCell="1" allowOverlap="1" wp14:anchorId="22C5FFA6" wp14:editId="20ED36DC">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7">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126699B7" w14:textId="77777777" w:rsidR="00C83B10" w:rsidRDefault="00C83B10" w:rsidP="00C83B10"/>
    <w:p w14:paraId="0523C60B" w14:textId="77777777" w:rsidR="00C83B10" w:rsidRDefault="00C83B10" w:rsidP="00C83B10"/>
    <w:p w14:paraId="48714F30" w14:textId="77777777" w:rsidR="00C83B10" w:rsidRDefault="00C83B10" w:rsidP="00C83B10"/>
    <w:p w14:paraId="3DF7D14F" w14:textId="77777777" w:rsidR="00C83B10" w:rsidRDefault="00C83B10" w:rsidP="00C83B10">
      <w:pPr>
        <w:ind w:right="1229"/>
      </w:pPr>
    </w:p>
    <w:p w14:paraId="67259A9D" w14:textId="77777777" w:rsidR="00C83B10" w:rsidRPr="00063B4C" w:rsidRDefault="00C83B10" w:rsidP="00C83B10">
      <w:pPr>
        <w:ind w:right="1229"/>
        <w:rPr>
          <w:rFonts w:cs="Arial"/>
          <w:sz w:val="60"/>
          <w:szCs w:val="60"/>
        </w:rPr>
      </w:pPr>
      <w:r w:rsidRPr="58D67A5B">
        <w:rPr>
          <w:rFonts w:cs="Arial"/>
          <w:sz w:val="60"/>
          <w:szCs w:val="60"/>
        </w:rPr>
        <w:t>Institute of Inner-City Learning Birmingham Campus</w:t>
      </w:r>
    </w:p>
    <w:p w14:paraId="28A96DDA" w14:textId="77777777" w:rsidR="00C83B10" w:rsidRPr="00063B4C" w:rsidRDefault="00C83B10" w:rsidP="58D67A5B">
      <w:pPr>
        <w:pStyle w:val="BodyText"/>
        <w:jc w:val="center"/>
        <w:rPr>
          <w:rFonts w:ascii="Aptos" w:hAnsi="Aptos" w:cs="Arial"/>
          <w:sz w:val="20"/>
          <w:szCs w:val="20"/>
        </w:rPr>
      </w:pPr>
    </w:p>
    <w:p w14:paraId="06E7FE7E" w14:textId="77777777" w:rsidR="00C83B10" w:rsidRPr="00063B4C" w:rsidRDefault="00C83B10" w:rsidP="00C83B10">
      <w:pPr>
        <w:spacing w:line="813" w:lineRule="exact"/>
        <w:rPr>
          <w:rFonts w:cs="Arial"/>
          <w:sz w:val="60"/>
          <w:szCs w:val="60"/>
        </w:rPr>
      </w:pPr>
      <w:r w:rsidRPr="58D67A5B">
        <w:rPr>
          <w:rFonts w:cs="Arial"/>
          <w:sz w:val="60"/>
          <w:szCs w:val="60"/>
        </w:rPr>
        <w:t>BSc (Hons) Health and Social Care</w:t>
      </w:r>
      <w:r>
        <w:br/>
      </w:r>
    </w:p>
    <w:p w14:paraId="5C2BA2F8" w14:textId="77777777" w:rsidR="00C83B10" w:rsidRDefault="00C83B10" w:rsidP="00C83B10"/>
    <w:p w14:paraId="1117F46A" w14:textId="77777777" w:rsidR="00C83B10" w:rsidRDefault="00C83B10" w:rsidP="00C83B10">
      <w:pPr>
        <w:pStyle w:val="Heading1"/>
        <w:rPr>
          <w:rFonts w:ascii="Aptos" w:hAnsi="Aptos" w:cs="Arial"/>
        </w:rPr>
      </w:pPr>
    </w:p>
    <w:p w14:paraId="4E724619" w14:textId="77777777" w:rsidR="00C83B10" w:rsidRDefault="00C83B10" w:rsidP="58D67A5B">
      <w:pPr>
        <w:rPr>
          <w:rFonts w:eastAsia="Times New Roman" w:cs="Arial"/>
          <w:b/>
          <w:bCs/>
          <w:sz w:val="28"/>
          <w:szCs w:val="28"/>
        </w:rPr>
      </w:pPr>
    </w:p>
    <w:p w14:paraId="719865F0" w14:textId="6A07A0AF" w:rsidR="58D67A5B" w:rsidRDefault="58D67A5B" w:rsidP="58D67A5B">
      <w:pPr>
        <w:rPr>
          <w:rFonts w:eastAsia="Times New Roman" w:cs="Arial"/>
          <w:b/>
          <w:bCs/>
          <w:sz w:val="28"/>
          <w:szCs w:val="28"/>
        </w:rPr>
      </w:pPr>
    </w:p>
    <w:p w14:paraId="2CA6ABEE" w14:textId="06F6F186" w:rsidR="58D67A5B" w:rsidRDefault="58D67A5B" w:rsidP="58D67A5B">
      <w:pPr>
        <w:rPr>
          <w:rFonts w:eastAsia="Times New Roman" w:cs="Arial"/>
          <w:b/>
          <w:bCs/>
          <w:sz w:val="28"/>
          <w:szCs w:val="28"/>
        </w:rPr>
      </w:pPr>
    </w:p>
    <w:p w14:paraId="6F4604A2" w14:textId="49E6795C" w:rsidR="58D67A5B" w:rsidRDefault="58D67A5B" w:rsidP="58D67A5B">
      <w:pPr>
        <w:rPr>
          <w:rFonts w:eastAsia="Times New Roman" w:cs="Arial"/>
          <w:b/>
          <w:bCs/>
          <w:sz w:val="28"/>
          <w:szCs w:val="28"/>
        </w:rPr>
      </w:pPr>
    </w:p>
    <w:p w14:paraId="2490229C" w14:textId="55AD5841" w:rsidR="58D67A5B" w:rsidRDefault="58D67A5B" w:rsidP="58D67A5B">
      <w:pPr>
        <w:rPr>
          <w:rFonts w:eastAsia="Times New Roman" w:cs="Arial"/>
          <w:b/>
          <w:bCs/>
          <w:sz w:val="28"/>
          <w:szCs w:val="28"/>
        </w:rPr>
      </w:pPr>
    </w:p>
    <w:p w14:paraId="3B308C19" w14:textId="4F36E80E" w:rsidR="58D67A5B" w:rsidRDefault="58D67A5B" w:rsidP="58D67A5B">
      <w:pPr>
        <w:rPr>
          <w:rFonts w:eastAsia="Times New Roman" w:cs="Arial"/>
          <w:b/>
          <w:bCs/>
          <w:sz w:val="28"/>
          <w:szCs w:val="28"/>
        </w:rPr>
      </w:pPr>
    </w:p>
    <w:p w14:paraId="344201E9" w14:textId="032DEA60" w:rsidR="58D67A5B" w:rsidRDefault="58D67A5B" w:rsidP="58D67A5B">
      <w:pPr>
        <w:rPr>
          <w:rFonts w:eastAsia="Times New Roman" w:cs="Arial"/>
          <w:b/>
          <w:bCs/>
          <w:sz w:val="28"/>
          <w:szCs w:val="28"/>
        </w:rPr>
      </w:pPr>
    </w:p>
    <w:p w14:paraId="42EA4E75" w14:textId="0809EA83" w:rsidR="58D67A5B" w:rsidRDefault="58D67A5B" w:rsidP="58D67A5B">
      <w:pPr>
        <w:rPr>
          <w:rFonts w:eastAsia="Times New Roman" w:cs="Arial"/>
          <w:b/>
          <w:bCs/>
          <w:sz w:val="28"/>
          <w:szCs w:val="28"/>
        </w:rPr>
      </w:pPr>
    </w:p>
    <w:p w14:paraId="6CA737FA" w14:textId="339DC197" w:rsidR="58D67A5B" w:rsidRDefault="58D67A5B" w:rsidP="58D67A5B">
      <w:pPr>
        <w:rPr>
          <w:rFonts w:eastAsia="Times New Roman" w:cs="Arial"/>
          <w:b/>
          <w:bCs/>
          <w:sz w:val="28"/>
          <w:szCs w:val="28"/>
        </w:rPr>
      </w:pPr>
    </w:p>
    <w:p w14:paraId="2E271E5D" w14:textId="118D40E7" w:rsidR="58D67A5B" w:rsidRDefault="58D67A5B" w:rsidP="58D67A5B">
      <w:pPr>
        <w:rPr>
          <w:rFonts w:eastAsia="Times New Roman" w:cs="Arial"/>
          <w:b/>
          <w:bCs/>
          <w:sz w:val="28"/>
          <w:szCs w:val="28"/>
        </w:rPr>
      </w:pPr>
    </w:p>
    <w:p w14:paraId="01D82838" w14:textId="7FE37619" w:rsidR="58D67A5B" w:rsidRDefault="58D67A5B" w:rsidP="58D67A5B">
      <w:pPr>
        <w:rPr>
          <w:rFonts w:eastAsia="Times New Roman" w:cs="Arial"/>
          <w:b/>
          <w:bCs/>
          <w:sz w:val="28"/>
          <w:szCs w:val="28"/>
        </w:rPr>
      </w:pPr>
    </w:p>
    <w:p w14:paraId="77AD0C99" w14:textId="12A338A3" w:rsidR="58D67A5B" w:rsidRDefault="58D67A5B" w:rsidP="58D67A5B">
      <w:pPr>
        <w:rPr>
          <w:rFonts w:eastAsia="Times New Roman" w:cs="Arial"/>
          <w:b/>
          <w:bCs/>
          <w:sz w:val="28"/>
          <w:szCs w:val="28"/>
        </w:rPr>
      </w:pPr>
    </w:p>
    <w:p w14:paraId="1339888F" w14:textId="1E187BDE" w:rsidR="58D67A5B" w:rsidRDefault="58D67A5B" w:rsidP="58D67A5B">
      <w:pPr>
        <w:rPr>
          <w:rFonts w:eastAsia="Times New Roman" w:cs="Arial"/>
          <w:b/>
          <w:bCs/>
          <w:sz w:val="28"/>
          <w:szCs w:val="28"/>
        </w:rPr>
      </w:pPr>
    </w:p>
    <w:p w14:paraId="3AB1DF5A" w14:textId="6A430974" w:rsidR="58D67A5B" w:rsidRDefault="58D67A5B" w:rsidP="58D67A5B">
      <w:pPr>
        <w:rPr>
          <w:rFonts w:eastAsia="Times New Roman" w:cs="Arial"/>
          <w:b/>
          <w:bCs/>
          <w:sz w:val="28"/>
          <w:szCs w:val="28"/>
        </w:rPr>
      </w:pPr>
    </w:p>
    <w:p w14:paraId="10F80A85" w14:textId="77777777" w:rsidR="00C83B10" w:rsidRPr="0073280B" w:rsidRDefault="00C83B10" w:rsidP="58D67A5B">
      <w:pPr>
        <w:rPr>
          <w:rFonts w:eastAsia="Times New Roman" w:cs="Arial"/>
          <w:b/>
          <w:bCs/>
          <w:sz w:val="28"/>
          <w:szCs w:val="28"/>
        </w:rPr>
      </w:pPr>
      <w:r w:rsidRPr="58D67A5B">
        <w:rPr>
          <w:rFonts w:eastAsia="Times New Roman" w:cs="Arial"/>
          <w:b/>
          <w:bCs/>
          <w:sz w:val="28"/>
          <w:szCs w:val="28"/>
        </w:rPr>
        <w:t>DECLARATION</w:t>
      </w:r>
    </w:p>
    <w:p w14:paraId="16B85734" w14:textId="77777777" w:rsidR="00C83B10" w:rsidRPr="00604A87" w:rsidRDefault="00C83B10" w:rsidP="00C83B10">
      <w:pPr>
        <w:rPr>
          <w:rFonts w:eastAsia="Times New Roman" w:cs="Arial"/>
        </w:rPr>
      </w:pPr>
      <w:r w:rsidRPr="58D67A5B">
        <w:rPr>
          <w:rFonts w:eastAsia="Times New Roman" w:cs="Arial"/>
        </w:rPr>
        <w:t>This work has not previously been accepted in substance for any degree and is not being concurrently submitted in candidature for any degree</w:t>
      </w:r>
    </w:p>
    <w:p w14:paraId="38F612EC" w14:textId="297E0748" w:rsidR="00C83B10" w:rsidRPr="00604A87" w:rsidRDefault="00C83B10" w:rsidP="00C83B10">
      <w:pPr>
        <w:rPr>
          <w:rFonts w:eastAsia="Times New Roman" w:cs="Arial"/>
        </w:rPr>
      </w:pPr>
      <w:r w:rsidRPr="58D67A5B">
        <w:rPr>
          <w:rFonts w:eastAsia="Times New Roman" w:cs="Arial"/>
        </w:rPr>
        <w:t>Signe</w:t>
      </w:r>
      <w:r w:rsidR="07AA2A9E" w:rsidRPr="58D67A5B">
        <w:rPr>
          <w:rFonts w:eastAsia="Times New Roman" w:cs="Arial"/>
        </w:rPr>
        <w:t>d; f.khatun</w:t>
      </w:r>
    </w:p>
    <w:p w14:paraId="5340C7F1" w14:textId="35D4C7D4" w:rsidR="00C83B10" w:rsidRPr="00604A87" w:rsidRDefault="00C83B10" w:rsidP="00C83B10">
      <w:pPr>
        <w:rPr>
          <w:rFonts w:eastAsia="Times New Roman" w:cs="Arial"/>
        </w:rPr>
      </w:pPr>
      <w:r w:rsidRPr="58D67A5B">
        <w:rPr>
          <w:rFonts w:eastAsia="Times New Roman" w:cs="Arial"/>
        </w:rPr>
        <w:t>Dat</w:t>
      </w:r>
      <w:r w:rsidR="7DB4FD4E" w:rsidRPr="58D67A5B">
        <w:rPr>
          <w:rFonts w:eastAsia="Times New Roman" w:cs="Arial"/>
        </w:rPr>
        <w:t>e: 28/11/2025</w:t>
      </w:r>
    </w:p>
    <w:p w14:paraId="4E36C683" w14:textId="290DED6A" w:rsidR="58D67A5B" w:rsidRDefault="58D67A5B" w:rsidP="58D67A5B">
      <w:pPr>
        <w:rPr>
          <w:rFonts w:eastAsia="Times New Roman" w:cs="Arial"/>
        </w:rPr>
      </w:pPr>
    </w:p>
    <w:p w14:paraId="77434B14" w14:textId="77777777" w:rsidR="00C83B10" w:rsidRPr="00604A87" w:rsidRDefault="00C83B10" w:rsidP="58D67A5B">
      <w:pPr>
        <w:rPr>
          <w:rFonts w:eastAsia="Times New Roman" w:cs="Arial"/>
          <w:kern w:val="32"/>
        </w:rPr>
      </w:pPr>
      <w:r w:rsidRPr="58D67A5B">
        <w:rPr>
          <w:rFonts w:eastAsia="Times New Roman" w:cs="Arial"/>
          <w:b/>
          <w:bCs/>
        </w:rPr>
        <w:t xml:space="preserve">STATEMENT 1 </w:t>
      </w:r>
    </w:p>
    <w:p w14:paraId="6BA438FF" w14:textId="77777777" w:rsidR="00C83B10" w:rsidRPr="00604A87" w:rsidRDefault="00C83B10" w:rsidP="00C83B10">
      <w:pPr>
        <w:rPr>
          <w:rFonts w:eastAsia="Times New Roman" w:cs="Arial"/>
        </w:rPr>
      </w:pPr>
      <w:r w:rsidRPr="58D67A5B">
        <w:rPr>
          <w:rFonts w:eastAsia="Times New Roman" w:cs="Arial"/>
        </w:rPr>
        <w:t>This dissertation is being submitted in partial fulfilment of the requirements for the degree of BSc.</w:t>
      </w:r>
    </w:p>
    <w:p w14:paraId="162B7CB6" w14:textId="26EFA6B0" w:rsidR="00C83B10" w:rsidRPr="00604A87" w:rsidRDefault="00C83B10" w:rsidP="58D67A5B">
      <w:pPr>
        <w:rPr>
          <w:rFonts w:eastAsia="Times New Roman" w:cs="Arial"/>
        </w:rPr>
      </w:pPr>
      <w:r w:rsidRPr="58D67A5B">
        <w:rPr>
          <w:rFonts w:eastAsia="Times New Roman" w:cs="Arial"/>
        </w:rPr>
        <w:t>Signe</w:t>
      </w:r>
      <w:r w:rsidR="2F918C7D" w:rsidRPr="58D67A5B">
        <w:rPr>
          <w:rFonts w:eastAsia="Times New Roman" w:cs="Arial"/>
        </w:rPr>
        <w:t>d: f.khatun</w:t>
      </w:r>
    </w:p>
    <w:p w14:paraId="1D5BFF27" w14:textId="1E449A46" w:rsidR="00C83B10" w:rsidRPr="00604A87" w:rsidRDefault="00C83B10" w:rsidP="00C83B10">
      <w:pPr>
        <w:rPr>
          <w:rFonts w:eastAsia="Times New Roman" w:cs="Arial"/>
        </w:rPr>
      </w:pPr>
      <w:r w:rsidRPr="58D67A5B">
        <w:rPr>
          <w:rFonts w:eastAsia="Times New Roman" w:cs="Arial"/>
        </w:rPr>
        <w:t>Date</w:t>
      </w:r>
      <w:r w:rsidR="4485FC86" w:rsidRPr="58D67A5B">
        <w:rPr>
          <w:rFonts w:eastAsia="Times New Roman" w:cs="Arial"/>
        </w:rPr>
        <w:t>: 28/11/2025</w:t>
      </w:r>
    </w:p>
    <w:p w14:paraId="0C4AA374" w14:textId="744AC112" w:rsidR="58D67A5B" w:rsidRDefault="58D67A5B" w:rsidP="58D67A5B">
      <w:pPr>
        <w:rPr>
          <w:rFonts w:eastAsia="Times New Roman" w:cs="Arial"/>
        </w:rPr>
      </w:pPr>
    </w:p>
    <w:p w14:paraId="6D583503" w14:textId="77777777" w:rsidR="00C83B10" w:rsidRPr="00604A87" w:rsidRDefault="00C83B10" w:rsidP="00C83B10">
      <w:pPr>
        <w:rPr>
          <w:rFonts w:eastAsia="Times New Roman" w:cs="Arial"/>
        </w:rPr>
      </w:pPr>
      <w:r w:rsidRPr="58D67A5B">
        <w:rPr>
          <w:rFonts w:eastAsia="Times New Roman" w:cs="Arial"/>
          <w:b/>
          <w:bCs/>
        </w:rPr>
        <w:t>STATEMENT 2</w:t>
      </w:r>
    </w:p>
    <w:p w14:paraId="6BF6969E" w14:textId="77777777" w:rsidR="00C83B10" w:rsidRPr="00604A87" w:rsidRDefault="00C83B10" w:rsidP="00C83B10">
      <w:pPr>
        <w:rPr>
          <w:rFonts w:eastAsia="Times New Roman" w:cs="Arial"/>
        </w:rPr>
      </w:pPr>
      <w:bookmarkStart w:id="0" w:name="_Int_cwKqTi78"/>
      <w:r w:rsidRPr="58D67A5B">
        <w:rPr>
          <w:rFonts w:eastAsia="Times New Roman" w:cs="Arial"/>
        </w:rPr>
        <w:t>This dissertation is the result of my own independent work/investigation, except where otherwise stated.</w:t>
      </w:r>
      <w:bookmarkEnd w:id="0"/>
      <w:r w:rsidRPr="58D67A5B">
        <w:rPr>
          <w:rFonts w:eastAsia="Times New Roman" w:cs="Arial"/>
        </w:rPr>
        <w:t xml:space="preserve"> Other sources are acknowledged by footnotes giving explicit references.  A bibliography is appended.</w:t>
      </w:r>
    </w:p>
    <w:p w14:paraId="6DFD2634" w14:textId="3E64E091" w:rsidR="00C83B10" w:rsidRPr="00604A87" w:rsidRDefault="00C83B10" w:rsidP="58D67A5B">
      <w:pPr>
        <w:rPr>
          <w:rFonts w:eastAsia="Times New Roman" w:cs="Arial"/>
        </w:rPr>
      </w:pPr>
      <w:r w:rsidRPr="58D67A5B">
        <w:rPr>
          <w:rFonts w:eastAsia="Times New Roman" w:cs="Arial"/>
        </w:rPr>
        <w:t>Signe</w:t>
      </w:r>
      <w:r w:rsidR="74E154BC" w:rsidRPr="58D67A5B">
        <w:rPr>
          <w:rFonts w:eastAsia="Times New Roman" w:cs="Arial"/>
        </w:rPr>
        <w:t>d: f.khatun</w:t>
      </w:r>
    </w:p>
    <w:p w14:paraId="23AF8E01" w14:textId="7AFA3402" w:rsidR="00C83B10" w:rsidRPr="00604A87" w:rsidRDefault="00C83B10" w:rsidP="58D67A5B">
      <w:pPr>
        <w:rPr>
          <w:rFonts w:eastAsia="Times New Roman" w:cs="Arial"/>
        </w:rPr>
      </w:pPr>
      <w:r w:rsidRPr="58D67A5B">
        <w:rPr>
          <w:rFonts w:eastAsia="Times New Roman" w:cs="Arial"/>
        </w:rPr>
        <w:t>Date</w:t>
      </w:r>
      <w:r w:rsidR="6D7D7F22" w:rsidRPr="58D67A5B">
        <w:rPr>
          <w:rFonts w:eastAsia="Times New Roman" w:cs="Arial"/>
        </w:rPr>
        <w:t>: 28/11/2025</w:t>
      </w:r>
    </w:p>
    <w:p w14:paraId="6A305E2F" w14:textId="6215E975" w:rsidR="58D67A5B" w:rsidRDefault="58D67A5B" w:rsidP="58D67A5B">
      <w:pPr>
        <w:rPr>
          <w:rFonts w:eastAsia="Times New Roman" w:cs="Arial"/>
        </w:rPr>
      </w:pPr>
    </w:p>
    <w:p w14:paraId="20E7929C" w14:textId="77777777" w:rsidR="00C83B10" w:rsidRPr="00604A87" w:rsidRDefault="00C83B10" w:rsidP="00C83B10">
      <w:pPr>
        <w:rPr>
          <w:rFonts w:eastAsia="Times New Roman" w:cs="Arial"/>
        </w:rPr>
      </w:pPr>
      <w:r w:rsidRPr="58D67A5B">
        <w:rPr>
          <w:rFonts w:eastAsia="Times New Roman" w:cs="Arial"/>
          <w:b/>
          <w:bCs/>
        </w:rPr>
        <w:t>STATEMENT 3</w:t>
      </w:r>
    </w:p>
    <w:p w14:paraId="6EF020C4" w14:textId="77777777" w:rsidR="00C83B10" w:rsidRPr="00604A87" w:rsidRDefault="00C83B10" w:rsidP="00C83B10">
      <w:pPr>
        <w:rPr>
          <w:rFonts w:eastAsia="Times New Roman" w:cs="Arial"/>
        </w:rPr>
      </w:pPr>
      <w:r w:rsidRPr="58D67A5B">
        <w:rPr>
          <w:rFonts w:eastAsia="Times New Roman" w:cs="Arial"/>
        </w:rPr>
        <w:t>I hereby give consent for my dissertation, if accepted, to be available for photocopying and for interlibrary loan, and for the title and summary to be made available to outside organisations.</w:t>
      </w:r>
    </w:p>
    <w:p w14:paraId="0D2604F4" w14:textId="6A07AFFC" w:rsidR="00C83B10" w:rsidRPr="00604A87" w:rsidRDefault="00C83B10" w:rsidP="58D67A5B">
      <w:pPr>
        <w:rPr>
          <w:rFonts w:eastAsia="Times New Roman" w:cs="Arial"/>
        </w:rPr>
      </w:pPr>
      <w:r w:rsidRPr="58D67A5B">
        <w:rPr>
          <w:rFonts w:eastAsia="Times New Roman" w:cs="Arial"/>
        </w:rPr>
        <w:t>Signe</w:t>
      </w:r>
      <w:r w:rsidR="7539005B" w:rsidRPr="58D67A5B">
        <w:rPr>
          <w:rFonts w:eastAsia="Times New Roman" w:cs="Arial"/>
        </w:rPr>
        <w:t>d: f.khatun</w:t>
      </w:r>
    </w:p>
    <w:p w14:paraId="0698C0F6" w14:textId="1BC2E779" w:rsidR="00C83B10" w:rsidRPr="00604A87" w:rsidRDefault="00C83B10" w:rsidP="58D67A5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58D67A5B">
        <w:rPr>
          <w:rFonts w:eastAsia="Times New Roman" w:cs="Arial"/>
        </w:rPr>
        <w:t>Dat</w:t>
      </w:r>
      <w:r w:rsidR="3C23173D" w:rsidRPr="58D67A5B">
        <w:rPr>
          <w:rFonts w:eastAsia="Times New Roman" w:cs="Arial"/>
        </w:rPr>
        <w:t>e: 28/11/2025</w:t>
      </w:r>
    </w:p>
    <w:p w14:paraId="74119B34" w14:textId="12470C51" w:rsidR="58D67A5B" w:rsidRDefault="58D67A5B" w:rsidP="58D67A5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p>
    <w:p w14:paraId="2D2F5950" w14:textId="77777777" w:rsidR="00C83B10" w:rsidRPr="00604A87" w:rsidRDefault="00C83B10" w:rsidP="58D67A5B">
      <w:pPr>
        <w:rPr>
          <w:rFonts w:eastAsia="Times New Roman" w:cs="Arial"/>
          <w:b/>
          <w:bCs/>
        </w:rPr>
      </w:pPr>
      <w:r w:rsidRPr="58D67A5B">
        <w:rPr>
          <w:rFonts w:eastAsia="Times New Roman" w:cs="Arial"/>
          <w:b/>
          <w:bCs/>
        </w:rPr>
        <w:t>STATEMENT 4</w:t>
      </w:r>
    </w:p>
    <w:p w14:paraId="0C821188" w14:textId="77777777" w:rsidR="00C83B10" w:rsidRPr="00604A87" w:rsidRDefault="00C83B10" w:rsidP="00C83B10">
      <w:pPr>
        <w:rPr>
          <w:rFonts w:eastAsia="Times New Roman" w:cs="Arial"/>
        </w:rPr>
      </w:pPr>
      <w:r w:rsidRPr="58D67A5B">
        <w:rPr>
          <w:rFonts w:eastAsia="Times New Roman" w:cs="Arial"/>
        </w:rPr>
        <w:t>I hereby give consent for my dissertation, if accepted, to be available on the university’s IT system to those who have consent to use the system.</w:t>
      </w:r>
    </w:p>
    <w:p w14:paraId="74E73C1C" w14:textId="79953591" w:rsidR="00C83B10" w:rsidRPr="00604A87" w:rsidRDefault="00C83B10" w:rsidP="58D67A5B">
      <w:pPr>
        <w:rPr>
          <w:rFonts w:eastAsia="Times New Roman" w:cs="Arial"/>
        </w:rPr>
      </w:pPr>
      <w:r w:rsidRPr="58D67A5B">
        <w:rPr>
          <w:rFonts w:eastAsia="Times New Roman" w:cs="Arial"/>
        </w:rPr>
        <w:t>Signed</w:t>
      </w:r>
      <w:r w:rsidR="1947B7DA" w:rsidRPr="58D67A5B">
        <w:rPr>
          <w:rFonts w:eastAsia="Times New Roman" w:cs="Arial"/>
        </w:rPr>
        <w:t>: f.khatun</w:t>
      </w:r>
    </w:p>
    <w:p w14:paraId="65F9F6BB" w14:textId="09ADBCE1" w:rsidR="00C83B10" w:rsidRPr="00604A87" w:rsidRDefault="00C83B10" w:rsidP="58D67A5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58D67A5B">
        <w:rPr>
          <w:rFonts w:eastAsia="Times New Roman" w:cs="Arial"/>
        </w:rPr>
        <w:t>Dat</w:t>
      </w:r>
      <w:r w:rsidR="5C834D97" w:rsidRPr="58D67A5B">
        <w:rPr>
          <w:rFonts w:eastAsia="Times New Roman" w:cs="Arial"/>
        </w:rPr>
        <w:t>e: 28/11/2025</w:t>
      </w:r>
    </w:p>
    <w:p w14:paraId="417B47D0" w14:textId="77777777" w:rsidR="00C83B10" w:rsidRDefault="00C83B10" w:rsidP="00C83B10"/>
    <w:p w14:paraId="51FC1BA3" w14:textId="6A28DAE2" w:rsidR="00C83B10" w:rsidRPr="00C83B10" w:rsidRDefault="00C83B10" w:rsidP="58D67A5B"/>
    <w:p w14:paraId="4FBD22CB" w14:textId="77777777" w:rsidR="00C83B10" w:rsidRPr="00C83B10" w:rsidRDefault="00C83B10" w:rsidP="00C83B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
          <w:bCs/>
          <w:sz w:val="56"/>
          <w:szCs w:val="56"/>
        </w:rPr>
      </w:pPr>
      <w:r w:rsidRPr="58D67A5B">
        <w:rPr>
          <w:rFonts w:ascii="Times New Roman" w:hAnsi="Times New Roman" w:cs="Times New Roman"/>
          <w:b/>
          <w:bCs/>
        </w:rPr>
        <w:t>Barriers and facilitators affecting parents’ access to autism-related support services in the United Kingdom.</w:t>
      </w:r>
    </w:p>
    <w:p w14:paraId="25EC92C6" w14:textId="77777777" w:rsidR="00C83B10" w:rsidRDefault="00C83B10" w:rsidP="58D67A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bCs/>
          <w:sz w:val="56"/>
          <w:szCs w:val="56"/>
        </w:rPr>
      </w:pPr>
    </w:p>
    <w:p w14:paraId="6D02C004" w14:textId="01B4BE9E" w:rsidR="009F424F" w:rsidRPr="009F424F" w:rsidRDefault="3903DB74" w:rsidP="58D67A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
          <w:bCs/>
          <w:sz w:val="36"/>
          <w:szCs w:val="36"/>
        </w:rPr>
      </w:pPr>
      <w:r w:rsidRPr="58D67A5B">
        <w:rPr>
          <w:rFonts w:ascii="Times New Roman" w:eastAsia="Arial Unicode MS" w:hAnsi="Times New Roman" w:cs="Times New Roman"/>
          <w:b/>
          <w:bCs/>
          <w:sz w:val="36"/>
          <w:szCs w:val="36"/>
        </w:rPr>
        <w:t xml:space="preserve">Name: </w:t>
      </w:r>
      <w:r w:rsidR="009F424F" w:rsidRPr="58D67A5B">
        <w:rPr>
          <w:rFonts w:ascii="Times New Roman" w:eastAsia="Arial Unicode MS" w:hAnsi="Times New Roman" w:cs="Times New Roman"/>
          <w:b/>
          <w:bCs/>
          <w:sz w:val="36"/>
          <w:szCs w:val="36"/>
        </w:rPr>
        <w:t>Fatema Khatun</w:t>
      </w:r>
    </w:p>
    <w:p w14:paraId="7FC78546" w14:textId="1E029813" w:rsidR="009F424F" w:rsidRPr="009F424F" w:rsidRDefault="009F424F" w:rsidP="58D67A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
          <w:bCs/>
          <w:sz w:val="36"/>
          <w:szCs w:val="36"/>
        </w:rPr>
      </w:pPr>
      <w:r w:rsidRPr="58D67A5B">
        <w:rPr>
          <w:rFonts w:ascii="Times New Roman" w:eastAsia="Arial Unicode MS" w:hAnsi="Times New Roman" w:cs="Times New Roman"/>
          <w:b/>
          <w:bCs/>
          <w:sz w:val="36"/>
          <w:szCs w:val="36"/>
        </w:rPr>
        <w:t>ID : 2221664</w:t>
      </w:r>
    </w:p>
    <w:p w14:paraId="2450DC59" w14:textId="77777777" w:rsidR="00C83B10" w:rsidRPr="00995444" w:rsidRDefault="00C83B10" w:rsidP="58D67A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bCs/>
          <w:i/>
          <w:iCs/>
          <w:sz w:val="18"/>
          <w:szCs w:val="18"/>
        </w:rPr>
      </w:pPr>
    </w:p>
    <w:p w14:paraId="4D21F6DB" w14:textId="77777777" w:rsidR="00C83B10" w:rsidRPr="00995444" w:rsidRDefault="00C83B10" w:rsidP="00C83B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2B081610" w14:textId="77777777" w:rsidR="00C83B10" w:rsidRPr="00995444" w:rsidRDefault="00C83B10" w:rsidP="00C83B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704329DE" w14:textId="77777777" w:rsidR="00C83B10" w:rsidRPr="00995444" w:rsidRDefault="00C83B10" w:rsidP="00C83B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5BAA237B" w14:textId="417EFD8D" w:rsidR="009F424F" w:rsidRDefault="00C83B10" w:rsidP="009F42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58D67A5B">
        <w:rPr>
          <w:rFonts w:eastAsia="Arial Unicode MS" w:cs="Arial"/>
          <w:sz w:val="40"/>
          <w:szCs w:val="40"/>
        </w:rPr>
        <w:t>Dissertation submitted as part of the requirements for the award BSc (Hons) Health and Social Ca</w:t>
      </w:r>
      <w:r w:rsidR="65087DAC" w:rsidRPr="58D67A5B">
        <w:rPr>
          <w:rFonts w:eastAsia="Arial Unicode MS" w:cs="Arial"/>
          <w:sz w:val="40"/>
          <w:szCs w:val="40"/>
        </w:rPr>
        <w:t>re</w:t>
      </w:r>
    </w:p>
    <w:p w14:paraId="29200CDD" w14:textId="77777777" w:rsidR="009F424F" w:rsidRDefault="009F424F" w:rsidP="009F42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4D9A3255" w14:textId="77777777" w:rsidR="009F424F" w:rsidRDefault="009F424F" w:rsidP="009F42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F89BBA0" w14:textId="77777777" w:rsidR="009F424F" w:rsidRDefault="009F424F" w:rsidP="009F42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51EFAD4F" w14:textId="77777777" w:rsidR="00C83B10" w:rsidRPr="009F424F" w:rsidRDefault="00C83B10" w:rsidP="009F42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58D67A5B">
        <w:rPr>
          <w:rStyle w:val="Strong"/>
          <w:rFonts w:ascii="Times New Roman" w:hAnsi="Times New Roman" w:cs="Times New Roman"/>
          <w:sz w:val="22"/>
          <w:szCs w:val="22"/>
        </w:rPr>
        <w:t>Table of Contents</w:t>
      </w:r>
    </w:p>
    <w:p w14:paraId="72D894C6" w14:textId="77777777" w:rsidR="00C83B10" w:rsidRPr="00C83B10" w:rsidRDefault="00C83B10" w:rsidP="00C83B10">
      <w:pPr>
        <w:pStyle w:val="NormalWeb"/>
        <w:rPr>
          <w:sz w:val="22"/>
          <w:szCs w:val="22"/>
        </w:rPr>
      </w:pPr>
      <w:r w:rsidRPr="58D67A5B">
        <w:rPr>
          <w:rStyle w:val="Strong"/>
          <w:sz w:val="22"/>
          <w:szCs w:val="22"/>
        </w:rPr>
        <w:t>Abstract</w:t>
      </w:r>
      <w:r w:rsidRPr="58D67A5B">
        <w:rPr>
          <w:sz w:val="22"/>
          <w:szCs w:val="22"/>
        </w:rPr>
        <w:t xml:space="preserve"> .............................................................. i</w:t>
      </w:r>
      <w:r>
        <w:br/>
      </w:r>
      <w:r w:rsidRPr="58D67A5B">
        <w:rPr>
          <w:rStyle w:val="Strong"/>
          <w:sz w:val="22"/>
          <w:szCs w:val="22"/>
        </w:rPr>
        <w:t>Acknowledgements</w:t>
      </w:r>
      <w:r w:rsidRPr="58D67A5B">
        <w:rPr>
          <w:sz w:val="22"/>
          <w:szCs w:val="22"/>
        </w:rPr>
        <w:t xml:space="preserve"> ............................................. ii</w:t>
      </w:r>
    </w:p>
    <w:p w14:paraId="79D07167" w14:textId="77777777" w:rsidR="00C83B10" w:rsidRPr="00C83B10" w:rsidRDefault="00C83B10" w:rsidP="00C83B10">
      <w:pPr>
        <w:pStyle w:val="NormalWeb"/>
        <w:rPr>
          <w:sz w:val="22"/>
          <w:szCs w:val="22"/>
        </w:rPr>
      </w:pPr>
      <w:r w:rsidRPr="58D67A5B">
        <w:rPr>
          <w:rStyle w:val="Strong"/>
          <w:sz w:val="22"/>
          <w:szCs w:val="22"/>
        </w:rPr>
        <w:t>Chapter 1: Introduction</w:t>
      </w:r>
      <w:r w:rsidRPr="58D67A5B">
        <w:rPr>
          <w:sz w:val="22"/>
          <w:szCs w:val="22"/>
        </w:rPr>
        <w:t xml:space="preserve"> ....................................... 4</w:t>
      </w:r>
      <w:r>
        <w:br/>
      </w:r>
      <w:r w:rsidRPr="58D67A5B">
        <w:rPr>
          <w:sz w:val="22"/>
          <w:szCs w:val="22"/>
        </w:rPr>
        <w:t>1.1 Introduction</w:t>
      </w:r>
      <w:r>
        <w:br/>
      </w:r>
      <w:r w:rsidRPr="58D67A5B">
        <w:rPr>
          <w:sz w:val="22"/>
          <w:szCs w:val="22"/>
        </w:rPr>
        <w:t>1.2 Definitions and Terminology</w:t>
      </w:r>
      <w:r>
        <w:br/>
      </w:r>
      <w:r w:rsidRPr="58D67A5B">
        <w:rPr>
          <w:sz w:val="22"/>
          <w:szCs w:val="22"/>
        </w:rPr>
        <w:t>1.3 Rationale for Research</w:t>
      </w:r>
      <w:r>
        <w:br/>
      </w:r>
      <w:r w:rsidRPr="58D67A5B">
        <w:rPr>
          <w:sz w:val="22"/>
          <w:szCs w:val="22"/>
        </w:rPr>
        <w:t>1.4 Aim and Objectives</w:t>
      </w:r>
      <w:r>
        <w:br/>
      </w:r>
      <w:r w:rsidRPr="58D67A5B">
        <w:rPr>
          <w:sz w:val="22"/>
          <w:szCs w:val="22"/>
        </w:rPr>
        <w:t>1.5 Conclusion</w:t>
      </w:r>
    </w:p>
    <w:p w14:paraId="4C9B77D3" w14:textId="77777777" w:rsidR="00C83B10" w:rsidRPr="00C83B10" w:rsidRDefault="00C83B10" w:rsidP="00C83B10">
      <w:pPr>
        <w:pStyle w:val="NormalWeb"/>
        <w:rPr>
          <w:sz w:val="22"/>
          <w:szCs w:val="22"/>
        </w:rPr>
      </w:pPr>
      <w:r w:rsidRPr="58D67A5B">
        <w:rPr>
          <w:rStyle w:val="Strong"/>
          <w:sz w:val="22"/>
          <w:szCs w:val="22"/>
        </w:rPr>
        <w:t>Chapter 2: Background Information and Analysis</w:t>
      </w:r>
      <w:r w:rsidRPr="58D67A5B">
        <w:rPr>
          <w:sz w:val="22"/>
          <w:szCs w:val="22"/>
        </w:rPr>
        <w:t xml:space="preserve"> ........ 8</w:t>
      </w:r>
      <w:r>
        <w:br/>
      </w:r>
      <w:r w:rsidRPr="58D67A5B">
        <w:rPr>
          <w:sz w:val="22"/>
          <w:szCs w:val="22"/>
        </w:rPr>
        <w:t>2.1 Introduction</w:t>
      </w:r>
      <w:r>
        <w:br/>
      </w:r>
      <w:r w:rsidRPr="58D67A5B">
        <w:rPr>
          <w:sz w:val="22"/>
          <w:szCs w:val="22"/>
        </w:rPr>
        <w:t>2.2 Historical Background</w:t>
      </w:r>
      <w:r>
        <w:br/>
      </w:r>
      <w:r w:rsidRPr="58D67A5B">
        <w:rPr>
          <w:sz w:val="22"/>
          <w:szCs w:val="22"/>
        </w:rPr>
        <w:t>2.3 Theoretical Background</w:t>
      </w:r>
      <w:r>
        <w:br/>
      </w:r>
      <w:r w:rsidRPr="58D67A5B">
        <w:rPr>
          <w:sz w:val="22"/>
          <w:szCs w:val="22"/>
        </w:rPr>
        <w:t>2.4 International Context</w:t>
      </w:r>
      <w:r>
        <w:br/>
      </w:r>
      <w:r w:rsidRPr="58D67A5B">
        <w:rPr>
          <w:sz w:val="22"/>
          <w:szCs w:val="22"/>
        </w:rPr>
        <w:t>2.5 National/Local UK Context</w:t>
      </w:r>
      <w:r>
        <w:br/>
      </w:r>
      <w:r w:rsidRPr="58D67A5B">
        <w:rPr>
          <w:sz w:val="22"/>
          <w:szCs w:val="22"/>
        </w:rPr>
        <w:t>2.6 Conclusion</w:t>
      </w:r>
    </w:p>
    <w:p w14:paraId="0350B9CA" w14:textId="77777777" w:rsidR="00C83B10" w:rsidRPr="00C83B10" w:rsidRDefault="00C83B10" w:rsidP="00C83B10">
      <w:pPr>
        <w:pStyle w:val="NormalWeb"/>
        <w:rPr>
          <w:sz w:val="22"/>
          <w:szCs w:val="22"/>
        </w:rPr>
      </w:pPr>
      <w:r w:rsidRPr="58D67A5B">
        <w:rPr>
          <w:rStyle w:val="Strong"/>
          <w:sz w:val="22"/>
          <w:szCs w:val="22"/>
        </w:rPr>
        <w:t>Chapter 3: Methods</w:t>
      </w:r>
      <w:r w:rsidRPr="58D67A5B">
        <w:rPr>
          <w:sz w:val="22"/>
          <w:szCs w:val="22"/>
        </w:rPr>
        <w:t xml:space="preserve"> ............................................ 16</w:t>
      </w:r>
      <w:r>
        <w:br/>
      </w:r>
      <w:r w:rsidRPr="58D67A5B">
        <w:rPr>
          <w:sz w:val="22"/>
          <w:szCs w:val="22"/>
        </w:rPr>
        <w:t>3.1 Introduction</w:t>
      </w:r>
      <w:r>
        <w:br/>
      </w:r>
      <w:r w:rsidRPr="58D67A5B">
        <w:rPr>
          <w:sz w:val="22"/>
          <w:szCs w:val="22"/>
        </w:rPr>
        <w:t>3.2 Research Design</w:t>
      </w:r>
      <w:r>
        <w:br/>
      </w:r>
      <w:r w:rsidRPr="58D67A5B">
        <w:rPr>
          <w:sz w:val="22"/>
          <w:szCs w:val="22"/>
        </w:rPr>
        <w:t>3.3 Research Philosophy</w:t>
      </w:r>
      <w:r>
        <w:br/>
      </w:r>
      <w:r w:rsidRPr="58D67A5B">
        <w:rPr>
          <w:sz w:val="22"/>
          <w:szCs w:val="22"/>
        </w:rPr>
        <w:t>3.4 Literature Search Strategy</w:t>
      </w:r>
      <w:r>
        <w:br/>
      </w:r>
      <w:r w:rsidRPr="58D67A5B">
        <w:rPr>
          <w:sz w:val="22"/>
          <w:szCs w:val="22"/>
        </w:rPr>
        <w:t>3.5 Inclusion and Exclusion Criteria</w:t>
      </w:r>
      <w:r>
        <w:br/>
      </w:r>
      <w:r w:rsidRPr="58D67A5B">
        <w:rPr>
          <w:sz w:val="22"/>
          <w:szCs w:val="22"/>
        </w:rPr>
        <w:t>3.6 Data Analysis</w:t>
      </w:r>
      <w:r>
        <w:br/>
      </w:r>
      <w:r w:rsidRPr="58D67A5B">
        <w:rPr>
          <w:sz w:val="22"/>
          <w:szCs w:val="22"/>
        </w:rPr>
        <w:t>3.7 Ethical Considerations</w:t>
      </w:r>
      <w:r>
        <w:br/>
      </w:r>
      <w:r w:rsidRPr="58D67A5B">
        <w:rPr>
          <w:sz w:val="22"/>
          <w:szCs w:val="22"/>
        </w:rPr>
        <w:t>3.8 Limitations</w:t>
      </w:r>
      <w:r>
        <w:br/>
      </w:r>
      <w:r w:rsidRPr="58D67A5B">
        <w:rPr>
          <w:sz w:val="22"/>
          <w:szCs w:val="22"/>
        </w:rPr>
        <w:t>3.9 Conclusion</w:t>
      </w:r>
    </w:p>
    <w:p w14:paraId="4AF42F95" w14:textId="77777777" w:rsidR="00C83B10" w:rsidRPr="00C83B10" w:rsidRDefault="00C83B10" w:rsidP="00C83B10">
      <w:pPr>
        <w:pStyle w:val="NormalWeb"/>
        <w:rPr>
          <w:sz w:val="22"/>
          <w:szCs w:val="22"/>
        </w:rPr>
      </w:pPr>
      <w:r w:rsidRPr="58D67A5B">
        <w:rPr>
          <w:rStyle w:val="Strong"/>
          <w:sz w:val="22"/>
          <w:szCs w:val="22"/>
        </w:rPr>
        <w:t>Chapter 4: Results and Discussion</w:t>
      </w:r>
      <w:r w:rsidRPr="58D67A5B">
        <w:rPr>
          <w:sz w:val="22"/>
          <w:szCs w:val="22"/>
        </w:rPr>
        <w:t xml:space="preserve"> ........................... 22</w:t>
      </w:r>
      <w:r>
        <w:br/>
      </w:r>
      <w:r w:rsidRPr="58D67A5B">
        <w:rPr>
          <w:sz w:val="22"/>
          <w:szCs w:val="22"/>
        </w:rPr>
        <w:t>4.1 Introduction</w:t>
      </w:r>
      <w:r>
        <w:br/>
      </w:r>
      <w:r w:rsidRPr="58D67A5B">
        <w:rPr>
          <w:sz w:val="22"/>
          <w:szCs w:val="22"/>
        </w:rPr>
        <w:t>4.2 Theme 1: Diagnostic Delays and Fragmented Pathways</w:t>
      </w:r>
      <w:r>
        <w:br/>
      </w:r>
      <w:r w:rsidRPr="58D67A5B">
        <w:rPr>
          <w:sz w:val="22"/>
          <w:szCs w:val="22"/>
        </w:rPr>
        <w:t>4.3 Theme 2: Regional and Service-Based Inequalities</w:t>
      </w:r>
      <w:r>
        <w:br/>
      </w:r>
      <w:r w:rsidRPr="58D67A5B">
        <w:rPr>
          <w:sz w:val="22"/>
          <w:szCs w:val="22"/>
        </w:rPr>
        <w:t>4.4 Theme 3: Cultural, Socio-Economic and Communication Barriers</w:t>
      </w:r>
      <w:r>
        <w:br/>
      </w:r>
      <w:r w:rsidRPr="58D67A5B">
        <w:rPr>
          <w:sz w:val="22"/>
          <w:szCs w:val="22"/>
        </w:rPr>
        <w:t>4.5 Theme 4: Facilitators Supporting Access</w:t>
      </w:r>
      <w:r>
        <w:br/>
      </w:r>
      <w:r w:rsidRPr="58D67A5B">
        <w:rPr>
          <w:sz w:val="22"/>
          <w:szCs w:val="22"/>
        </w:rPr>
        <w:t>4.6 Conclusion</w:t>
      </w:r>
    </w:p>
    <w:p w14:paraId="14D23FA0" w14:textId="77777777" w:rsidR="00C83B10" w:rsidRPr="00C83B10" w:rsidRDefault="00C83B10" w:rsidP="00C83B10">
      <w:pPr>
        <w:pStyle w:val="NormalWeb"/>
        <w:rPr>
          <w:sz w:val="22"/>
          <w:szCs w:val="22"/>
        </w:rPr>
      </w:pPr>
      <w:r w:rsidRPr="58D67A5B">
        <w:rPr>
          <w:rStyle w:val="Strong"/>
          <w:sz w:val="22"/>
          <w:szCs w:val="22"/>
        </w:rPr>
        <w:t>Chapter 5: Recommendations and Conclusion</w:t>
      </w:r>
      <w:r w:rsidRPr="58D67A5B">
        <w:rPr>
          <w:sz w:val="22"/>
          <w:szCs w:val="22"/>
        </w:rPr>
        <w:t xml:space="preserve"> .......... 26</w:t>
      </w:r>
      <w:r>
        <w:br/>
      </w:r>
      <w:r w:rsidRPr="58D67A5B">
        <w:rPr>
          <w:sz w:val="22"/>
          <w:szCs w:val="22"/>
        </w:rPr>
        <w:t>5.1 Introduction</w:t>
      </w:r>
      <w:r>
        <w:br/>
      </w:r>
      <w:r w:rsidRPr="58D67A5B">
        <w:rPr>
          <w:sz w:val="22"/>
          <w:szCs w:val="22"/>
        </w:rPr>
        <w:t>5.2 Summary of Key Findings</w:t>
      </w:r>
      <w:r>
        <w:br/>
      </w:r>
      <w:r w:rsidRPr="58D67A5B">
        <w:rPr>
          <w:sz w:val="22"/>
          <w:szCs w:val="22"/>
        </w:rPr>
        <w:t>5.3 Recommendations</w:t>
      </w:r>
      <w:r>
        <w:br/>
      </w:r>
      <w:r w:rsidRPr="58D67A5B">
        <w:rPr>
          <w:sz w:val="22"/>
          <w:szCs w:val="22"/>
        </w:rPr>
        <w:t>5.4 Contribution to Knowledge</w:t>
      </w:r>
      <w:r>
        <w:br/>
      </w:r>
      <w:r w:rsidRPr="58D67A5B">
        <w:rPr>
          <w:sz w:val="22"/>
          <w:szCs w:val="22"/>
        </w:rPr>
        <w:t>5.5 Limitations</w:t>
      </w:r>
      <w:r>
        <w:br/>
      </w:r>
      <w:r w:rsidRPr="58D67A5B">
        <w:rPr>
          <w:sz w:val="22"/>
          <w:szCs w:val="22"/>
        </w:rPr>
        <w:t>5.6 Recommendations for Future Research</w:t>
      </w:r>
      <w:r>
        <w:br/>
      </w:r>
      <w:r w:rsidRPr="58D67A5B">
        <w:rPr>
          <w:sz w:val="22"/>
          <w:szCs w:val="22"/>
        </w:rPr>
        <w:t>5.7 Conclusion</w:t>
      </w:r>
    </w:p>
    <w:p w14:paraId="60DF9518" w14:textId="77777777" w:rsidR="00C83B10" w:rsidRDefault="00C83B10" w:rsidP="00C83B10">
      <w:pPr>
        <w:pStyle w:val="NormalWeb"/>
        <w:rPr>
          <w:rStyle w:val="Strong"/>
          <w:color w:val="000000" w:themeColor="text1"/>
        </w:rPr>
      </w:pPr>
      <w:r w:rsidRPr="58D67A5B">
        <w:rPr>
          <w:rStyle w:val="Strong"/>
          <w:sz w:val="22"/>
          <w:szCs w:val="22"/>
        </w:rPr>
        <w:t>References</w:t>
      </w:r>
      <w:r w:rsidRPr="58D67A5B">
        <w:rPr>
          <w:sz w:val="22"/>
          <w:szCs w:val="22"/>
        </w:rPr>
        <w:t xml:space="preserve"> .......................................................... 30</w:t>
      </w:r>
      <w:r>
        <w:br/>
      </w:r>
    </w:p>
    <w:p w14:paraId="7C67ADDB" w14:textId="77777777" w:rsidR="009367BF" w:rsidRPr="00C83B10" w:rsidRDefault="009367BF" w:rsidP="00C83B10">
      <w:pPr>
        <w:pStyle w:val="NormalWeb"/>
        <w:spacing w:line="360" w:lineRule="auto"/>
        <w:jc w:val="both"/>
      </w:pPr>
      <w:r w:rsidRPr="00C83B10">
        <w:rPr>
          <w:rStyle w:val="Strong"/>
          <w:color w:val="000000" w:themeColor="text1"/>
        </w:rPr>
        <w:t>Acknowledgements</w:t>
      </w:r>
    </w:p>
    <w:p w14:paraId="3085993B" w14:textId="77777777" w:rsidR="009367BF" w:rsidRPr="00C83B10" w:rsidRDefault="009367BF" w:rsidP="00C83B10">
      <w:pPr>
        <w:pStyle w:val="NormalWeb"/>
        <w:spacing w:line="360" w:lineRule="auto"/>
        <w:jc w:val="both"/>
      </w:pPr>
      <w:r w:rsidRPr="00C83B10">
        <w:t>I would like to express my gratitude to everyone who supported me throughout the development of this dissertation exploring the barriers and facilitators affecting parents’ access to autism-related support services in the United Kingdom.</w:t>
      </w:r>
    </w:p>
    <w:p w14:paraId="10542ADA" w14:textId="77777777" w:rsidR="009367BF" w:rsidRPr="00C83B10" w:rsidRDefault="009367BF" w:rsidP="00C83B10">
      <w:pPr>
        <w:pStyle w:val="NormalWeb"/>
        <w:spacing w:line="360" w:lineRule="auto"/>
        <w:jc w:val="both"/>
      </w:pPr>
      <w:r>
        <w:t>My deepest thanks go to my supervisor, whose guidance and constructive feedback were essential throughout this project. Their insight into health and social care research greatly strengthened my understanding of the issues facing families navigating autism services.</w:t>
      </w:r>
    </w:p>
    <w:p w14:paraId="07FCAC70" w14:textId="77777777" w:rsidR="009367BF" w:rsidRPr="00C83B10" w:rsidRDefault="009367BF" w:rsidP="00C83B10">
      <w:pPr>
        <w:pStyle w:val="NormalWeb"/>
        <w:spacing w:line="360" w:lineRule="auto"/>
        <w:jc w:val="both"/>
      </w:pPr>
      <w:r>
        <w:t>I am also grateful to the academic staff within the programme for providing the knowledge and encouragement that enabled me to engage critically with the literature on autism, parental experiences, and service provision.</w:t>
      </w:r>
    </w:p>
    <w:p w14:paraId="037003DB" w14:textId="77777777" w:rsidR="009367BF" w:rsidRPr="00C83B10" w:rsidRDefault="009367BF" w:rsidP="00C83B10">
      <w:pPr>
        <w:pStyle w:val="NormalWeb"/>
        <w:spacing w:line="360" w:lineRule="auto"/>
        <w:jc w:val="both"/>
      </w:pPr>
      <w:r>
        <w:t>I wish to acknowledge the many parents and carers of autistic children whose experiences informed this research. Although this study is based on secondary literature, it is inspired by the resilience, advocacy, and emotional strength shown by families who continue to navigate complex and often challenging systems. Their voices have shaped the direction and purpose of this work.</w:t>
      </w:r>
    </w:p>
    <w:p w14:paraId="7B50A0C0" w14:textId="77777777" w:rsidR="009367BF" w:rsidRPr="00C83B10" w:rsidRDefault="009367BF" w:rsidP="00C83B10">
      <w:pPr>
        <w:pStyle w:val="NormalWeb"/>
        <w:spacing w:line="360" w:lineRule="auto"/>
        <w:jc w:val="both"/>
      </w:pPr>
      <w:r w:rsidRPr="00C83B10">
        <w:t>Finally, I extend my heartfelt appreciation to my family and friends for their patience, motivation, and unwavering support. Their encouragement helped me stay focused and committed throughout the entire research process.</w:t>
      </w:r>
    </w:p>
    <w:p w14:paraId="5F33EECB" w14:textId="77777777" w:rsidR="009367BF" w:rsidRPr="00C83B10" w:rsidRDefault="009367BF" w:rsidP="00C83B10">
      <w:pPr>
        <w:pStyle w:val="NormalWeb"/>
        <w:spacing w:line="360" w:lineRule="auto"/>
        <w:jc w:val="both"/>
        <w:rPr>
          <w:b/>
          <w:bCs/>
        </w:rPr>
      </w:pPr>
    </w:p>
    <w:p w14:paraId="665CC420" w14:textId="77777777" w:rsidR="00C83B10" w:rsidRPr="00C83B10" w:rsidRDefault="00C83B10" w:rsidP="00C83B10">
      <w:pPr>
        <w:pStyle w:val="NormalWeb"/>
        <w:spacing w:line="360" w:lineRule="auto"/>
        <w:jc w:val="both"/>
        <w:rPr>
          <w:b/>
          <w:bCs/>
        </w:rPr>
      </w:pPr>
    </w:p>
    <w:p w14:paraId="0FDCEC6D" w14:textId="77777777" w:rsidR="00C83B10" w:rsidRPr="00C83B10" w:rsidRDefault="00C83B10" w:rsidP="00C83B10">
      <w:pPr>
        <w:pStyle w:val="NormalWeb"/>
        <w:spacing w:line="360" w:lineRule="auto"/>
        <w:jc w:val="both"/>
        <w:rPr>
          <w:b/>
          <w:bCs/>
        </w:rPr>
      </w:pPr>
    </w:p>
    <w:p w14:paraId="2966BB2F" w14:textId="77777777" w:rsidR="00C83B10" w:rsidRPr="00C83B10" w:rsidRDefault="00C83B10" w:rsidP="00C83B10">
      <w:pPr>
        <w:pStyle w:val="NormalWeb"/>
        <w:spacing w:line="360" w:lineRule="auto"/>
        <w:jc w:val="both"/>
        <w:rPr>
          <w:b/>
          <w:bCs/>
        </w:rPr>
      </w:pPr>
    </w:p>
    <w:p w14:paraId="6527CCA5" w14:textId="77777777" w:rsidR="00C83B10" w:rsidRPr="00C83B10" w:rsidRDefault="00C83B10" w:rsidP="00C83B10">
      <w:pPr>
        <w:pStyle w:val="NormalWeb"/>
        <w:spacing w:line="360" w:lineRule="auto"/>
        <w:jc w:val="both"/>
        <w:rPr>
          <w:b/>
          <w:bCs/>
        </w:rPr>
      </w:pPr>
    </w:p>
    <w:p w14:paraId="42E2B639" w14:textId="77777777" w:rsidR="00C83B10" w:rsidRPr="00C83B10" w:rsidRDefault="00C83B10" w:rsidP="00C83B10">
      <w:pPr>
        <w:pStyle w:val="NormalWeb"/>
        <w:spacing w:line="360" w:lineRule="auto"/>
        <w:jc w:val="both"/>
        <w:rPr>
          <w:b/>
          <w:bCs/>
        </w:rPr>
      </w:pPr>
    </w:p>
    <w:p w14:paraId="0E759236" w14:textId="77777777" w:rsidR="00C83B10" w:rsidRPr="00C83B10" w:rsidRDefault="00C83B10" w:rsidP="00C83B10">
      <w:pPr>
        <w:pStyle w:val="NormalWeb"/>
        <w:spacing w:line="360" w:lineRule="auto"/>
        <w:jc w:val="both"/>
        <w:rPr>
          <w:b/>
          <w:bCs/>
        </w:rPr>
      </w:pPr>
    </w:p>
    <w:p w14:paraId="20246846" w14:textId="570D67B9" w:rsidR="58D67A5B" w:rsidRDefault="58D67A5B" w:rsidP="58D67A5B">
      <w:pPr>
        <w:pStyle w:val="NormalWeb"/>
        <w:spacing w:line="360" w:lineRule="auto"/>
        <w:jc w:val="both"/>
        <w:rPr>
          <w:b/>
          <w:bCs/>
        </w:rPr>
      </w:pPr>
    </w:p>
    <w:p w14:paraId="3B737B87" w14:textId="7D9F6BF1" w:rsidR="58D67A5B" w:rsidRDefault="58D67A5B" w:rsidP="58D67A5B">
      <w:pPr>
        <w:pStyle w:val="NormalWeb"/>
        <w:spacing w:line="360" w:lineRule="auto"/>
        <w:jc w:val="both"/>
        <w:rPr>
          <w:b/>
          <w:bCs/>
        </w:rPr>
      </w:pPr>
    </w:p>
    <w:p w14:paraId="4F76CB80" w14:textId="77777777" w:rsidR="00C83B10" w:rsidRDefault="00C83B10" w:rsidP="00C83B10">
      <w:pPr>
        <w:pStyle w:val="NormalWeb"/>
        <w:spacing w:line="360" w:lineRule="auto"/>
        <w:jc w:val="both"/>
        <w:rPr>
          <w:b/>
          <w:bCs/>
        </w:rPr>
      </w:pPr>
    </w:p>
    <w:p w14:paraId="1B69DBF2" w14:textId="77777777" w:rsidR="009367BF" w:rsidRPr="00C83B10" w:rsidRDefault="009367BF" w:rsidP="00C83B10">
      <w:pPr>
        <w:pStyle w:val="NormalWeb"/>
        <w:spacing w:line="360" w:lineRule="auto"/>
        <w:jc w:val="both"/>
        <w:rPr>
          <w:b/>
          <w:bCs/>
        </w:rPr>
      </w:pPr>
      <w:r w:rsidRPr="58D67A5B">
        <w:rPr>
          <w:b/>
          <w:bCs/>
        </w:rPr>
        <w:t>Abstract</w:t>
      </w:r>
    </w:p>
    <w:p w14:paraId="4727A2B6" w14:textId="77777777" w:rsidR="009367BF" w:rsidRPr="00C83B10" w:rsidRDefault="009367BF" w:rsidP="00C83B10">
      <w:pPr>
        <w:pStyle w:val="NormalWeb"/>
        <w:spacing w:line="360" w:lineRule="auto"/>
        <w:jc w:val="both"/>
      </w:pPr>
      <w:r>
        <w:t>Autism Spectrum Disorder (ASD) is a</w:t>
      </w:r>
      <w:r>
        <w:t> </w:t>
      </w:r>
      <w:r>
        <w:t>lifelong neurodevelopmental condition which should be supported through integrated care across health, education and social care services. However, parents in the UK regularly face major difficulties to access</w:t>
      </w:r>
      <w:r>
        <w:t> </w:t>
      </w:r>
      <w:r>
        <w:t>timely and suitable support for their autistic children. The current dissertation utilizes a qualitative secondary research design</w:t>
      </w:r>
      <w:r>
        <w:t> </w:t>
      </w:r>
      <w:r>
        <w:t>to explore the barriers and facilitators that influence parental access to autism services. A systematic search of</w:t>
      </w:r>
      <w:r>
        <w:t> </w:t>
      </w:r>
      <w:r>
        <w:t>academic, policy, and grey literature from January 2013 to March 2025 informed the data analysis (thematic).</w:t>
      </w:r>
    </w:p>
    <w:p w14:paraId="569A0B1D" w14:textId="77777777" w:rsidR="009367BF" w:rsidRPr="00C83B10" w:rsidRDefault="009367BF" w:rsidP="00C83B10">
      <w:pPr>
        <w:pStyle w:val="NormalWeb"/>
        <w:spacing w:line="360" w:lineRule="auto"/>
        <w:jc w:val="both"/>
      </w:pPr>
      <w:r>
        <w:t>Analysis revealed four main</w:t>
      </w:r>
      <w:r>
        <w:t> </w:t>
      </w:r>
      <w:r>
        <w:t>themes. Long wait-times for a diagnosis and disjointed service patterns Firstly, delayed assessment causes critical</w:t>
      </w:r>
      <w:r>
        <w:t> </w:t>
      </w:r>
      <w:r>
        <w:t>delay in early intervention and increased maternal stress. Second, regional disparities in service provision mean</w:t>
      </w:r>
      <w:r>
        <w:t> </w:t>
      </w:r>
      <w:r>
        <w:t>there is a postcode lottery for access mainly based on resources of the local authority. Third, cultural, socio-economic and communication barriers negatively impact on minority ethnic families and those</w:t>
      </w:r>
      <w:r>
        <w:t> </w:t>
      </w:r>
      <w:r>
        <w:t>facing financial deprivation, re-enforcing structural inequities. Fourth, enablers including peer</w:t>
      </w:r>
      <w:r>
        <w:t> </w:t>
      </w:r>
      <w:r>
        <w:t>support networks, advocacy organisations and co-produced service models assist in helping parents to navigate complex systems and offer emotional reassurance.</w:t>
      </w:r>
    </w:p>
    <w:p w14:paraId="6EA9400F" w14:textId="6A3D305A" w:rsidR="009367BF" w:rsidRPr="00C83B10" w:rsidRDefault="009367BF" w:rsidP="00C83B10">
      <w:pPr>
        <w:pStyle w:val="NormalWeb"/>
        <w:spacing w:line="360" w:lineRule="auto"/>
        <w:jc w:val="both"/>
      </w:pPr>
      <w:r>
        <w:t xml:space="preserve">The results were </w:t>
      </w:r>
      <w:r w:rsidR="5DFF4681">
        <w:t>analysed</w:t>
      </w:r>
      <w:r>
        <w:t xml:space="preserve"> from the underpinnings of</w:t>
      </w:r>
      <w:r>
        <w:t> </w:t>
      </w:r>
      <w:r>
        <w:t>Compassion Fatigue Theor, Secondary Traumatic Stress and Burnout Theory to illustrate the emotional impact of managing ambivalent/dismissive, inadequate support systems. The report</w:t>
      </w:r>
      <w:r>
        <w:t> </w:t>
      </w:r>
      <w:r>
        <w:t>ends with recommendations for improving diagnosis, inter-agency cooperation, addressing regional inequalities and the cultural competence of professionals, as well growing community level support. Overcoming these challenges</w:t>
      </w:r>
      <w:r>
        <w:t> </w:t>
      </w:r>
      <w:r>
        <w:t>can lead to more accessibly responsive services which support autistic children and families.</w:t>
      </w:r>
    </w:p>
    <w:p w14:paraId="6E0B6832" w14:textId="77777777" w:rsidR="009367BF" w:rsidRPr="00C83B10" w:rsidRDefault="009367BF" w:rsidP="58D67A5B">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p>
    <w:p w14:paraId="46A943D2" w14:textId="77777777" w:rsidR="009367BF" w:rsidRPr="00C83B10" w:rsidRDefault="009367BF" w:rsidP="58D67A5B">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p>
    <w:p w14:paraId="669B9A4A" w14:textId="77777777" w:rsidR="009367BF" w:rsidRPr="00C83B10" w:rsidRDefault="009367BF" w:rsidP="58D67A5B">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p>
    <w:p w14:paraId="7A7B0243" w14:textId="77777777" w:rsidR="009367BF" w:rsidRPr="00C83B10" w:rsidRDefault="009367BF" w:rsidP="58D67A5B">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p>
    <w:p w14:paraId="5C12CE6E" w14:textId="77777777" w:rsidR="00C505D4" w:rsidRPr="00C83B10" w:rsidRDefault="00C505D4" w:rsidP="58D67A5B">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CHAPTER 1: INTRODUCTION</w:t>
      </w:r>
    </w:p>
    <w:p w14:paraId="5886492C" w14:textId="77777777" w:rsidR="00C505D4" w:rsidRPr="00C83B10" w:rsidRDefault="00C505D4" w:rsidP="00C83B10">
      <w:pPr>
        <w:spacing w:line="360" w:lineRule="auto"/>
        <w:jc w:val="both"/>
        <w:rPr>
          <w:rFonts w:ascii="Times New Roman" w:eastAsia="Times New Roman" w:hAnsi="Times New Roman" w:cs="Times New Roman"/>
          <w:kern w:val="0"/>
          <w:lang w:eastAsia="en-GB"/>
          <w14:ligatures w14:val="none"/>
        </w:rPr>
      </w:pPr>
    </w:p>
    <w:p w14:paraId="32B1F673" w14:textId="77777777" w:rsidR="00C505D4" w:rsidRPr="00C83B10" w:rsidRDefault="00C505D4" w:rsidP="58D67A5B">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 xml:space="preserve">1.1 Introduction </w:t>
      </w:r>
    </w:p>
    <w:p w14:paraId="70486EF8" w14:textId="77777777" w:rsidR="00C505D4" w:rsidRPr="00C83B10" w:rsidRDefault="00C505D4" w:rsidP="58D67A5B">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Overview of the Topic:</w:t>
      </w:r>
    </w:p>
    <w:p w14:paraId="25D60E17"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Autism Spectrum Disorder (ASD) is a lifelong neurodevelopmental condition that affects communication, behaviour, and sensory processing. In the United Kingdom, approximately 1 in 100 children is diagnosed with autism (National Autistic Society, 2024), and this prevalence is rising due to greater awareness and improved diagnostic practices. Children with autism often require multidisciplinary support services across healthcare, education, and social care domains. These services are essential to ensure optimal developmental outcomes and to support families in managing complex needs (Wallace-Watkin et al., 2023).</w:t>
      </w:r>
    </w:p>
    <w:p w14:paraId="1FE754B6"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Despite the acknowledged importance of early intervention and tailored support, many parents of children with autism encounter significant barriers in accessing timely and appropriate services (House of Commons Education Committee, 2025). These challenges can include prolonged diagnostic waiting times, regional disparities in service provision, financial burdens, and inadequate professional training among service providers. The cumulative effect of these obstacles often leads to parental stress, emotional exhaustion, and social</w:t>
      </w:r>
      <w:r w:rsidRPr="00C83B10">
        <w:rPr>
          <w:rFonts w:ascii="Times New Roman" w:eastAsia="Times New Roman" w:hAnsi="Times New Roman" w:cs="Times New Roman"/>
          <w:b/>
          <w:bCs/>
          <w:kern w:val="0"/>
          <w:lang w:eastAsia="en-GB"/>
          <w14:ligatures w14:val="none"/>
        </w:rPr>
        <w:t xml:space="preserve"> </w:t>
      </w:r>
      <w:r w:rsidRPr="00C83B10">
        <w:rPr>
          <w:rFonts w:ascii="Times New Roman" w:eastAsia="Times New Roman" w:hAnsi="Times New Roman" w:cs="Times New Roman"/>
          <w:kern w:val="0"/>
          <w:lang w:eastAsia="en-GB"/>
          <w14:ligatures w14:val="none"/>
        </w:rPr>
        <w:t>isolation (Lim et al., 2020).</w:t>
      </w:r>
    </w:p>
    <w:p w14:paraId="08A9811E" w14:textId="77777777" w:rsidR="00C505D4" w:rsidRPr="00C83B10" w:rsidRDefault="00C505D4" w:rsidP="58D67A5B">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Aim of the Dissertation:</w:t>
      </w:r>
    </w:p>
    <w:p w14:paraId="69CB1BCF"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This dissertation aims to investigate the barriers and facilitators that affect parental access to autism-related support services in the UK. By conducting a literature-based, thematic analysis, this study seeks to explore the systemic, institutional, and interpersonal challenges experienced by families, and to provide evidence-informed recommendations for practice and policy improvement.</w:t>
      </w:r>
    </w:p>
    <w:p w14:paraId="2FF6D214"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The broader impact of this research lies in its contribution to creating more equitable and responsive service delivery models, particularly for underserved populations, thereby improving quality of life for both autistic children and their caregivers.</w:t>
      </w:r>
    </w:p>
    <w:p w14:paraId="2AE6291A" w14:textId="77777777" w:rsidR="00C505D4" w:rsidRPr="00C83B10" w:rsidRDefault="00C505D4" w:rsidP="00C83B10">
      <w:pPr>
        <w:spacing w:line="360" w:lineRule="auto"/>
        <w:jc w:val="both"/>
        <w:rPr>
          <w:rFonts w:ascii="Times New Roman" w:eastAsia="Times New Roman" w:hAnsi="Times New Roman" w:cs="Times New Roman"/>
          <w:kern w:val="0"/>
          <w:lang w:eastAsia="en-GB"/>
          <w14:ligatures w14:val="none"/>
        </w:rPr>
      </w:pPr>
    </w:p>
    <w:p w14:paraId="5AC38A22" w14:textId="77777777" w:rsidR="00C505D4" w:rsidRPr="00C83B10" w:rsidRDefault="00C505D4" w:rsidP="58D67A5B">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 xml:space="preserve">1.2 Definitions and Terminology </w:t>
      </w:r>
    </w:p>
    <w:p w14:paraId="1A972354"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To ensure conceptual clarity, this section defines the key terms and terminology that will be used throughout the dissertation.</w:t>
      </w:r>
    </w:p>
    <w:p w14:paraId="3333135A" w14:textId="77777777" w:rsidR="00C505D4" w:rsidRPr="00C83B10" w:rsidRDefault="00C505D4" w:rsidP="58D67A5B">
      <w:pPr>
        <w:numPr>
          <w:ilvl w:val="0"/>
          <w:numId w:val="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b/>
          <w:bCs/>
          <w:kern w:val="0"/>
          <w:lang w:eastAsia="en-GB"/>
          <w14:ligatures w14:val="none"/>
        </w:rPr>
        <w:t>Autism Spectrum Disorder (ASD):</w:t>
      </w:r>
      <w:r w:rsidRPr="00C83B10">
        <w:rPr>
          <w:rFonts w:ascii="Times New Roman" w:eastAsia="Times New Roman" w:hAnsi="Times New Roman" w:cs="Times New Roman"/>
          <w:kern w:val="0"/>
          <w:lang w:eastAsia="en-GB"/>
          <w14:ligatures w14:val="none"/>
        </w:rPr>
        <w:t xml:space="preserve"> A lifelong neurodevelopmental condition characterised by differences in social communication, interaction, restricted or repetitive behaviours, and sensory processing (American Psychiatric Association, 2013). ASD exists on a spectrum, meaning the nature and intensity of support needs can vary significantly between individuals.</w:t>
      </w:r>
    </w:p>
    <w:p w14:paraId="497A2243" w14:textId="77777777" w:rsidR="00C505D4" w:rsidRPr="00C83B10" w:rsidRDefault="00C505D4" w:rsidP="58D67A5B">
      <w:pPr>
        <w:numPr>
          <w:ilvl w:val="0"/>
          <w:numId w:val="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b/>
          <w:bCs/>
          <w:kern w:val="0"/>
          <w:lang w:eastAsia="en-GB"/>
          <w14:ligatures w14:val="none"/>
        </w:rPr>
        <w:t>Parents/Carers:</w:t>
      </w:r>
      <w:r w:rsidRPr="00C83B10">
        <w:rPr>
          <w:rFonts w:ascii="Times New Roman" w:eastAsia="Times New Roman" w:hAnsi="Times New Roman" w:cs="Times New Roman"/>
          <w:kern w:val="0"/>
          <w:lang w:eastAsia="en-GB"/>
          <w14:ligatures w14:val="none"/>
        </w:rPr>
        <w:t xml:space="preserve"> In this dissertation, "parents" refers to individuals who assume primary caregiving responsibilities for children diagnosed with autism. This includes biological, adoptive, and foster parents as well as guardians.</w:t>
      </w:r>
    </w:p>
    <w:p w14:paraId="6D813183" w14:textId="77777777" w:rsidR="00C505D4" w:rsidRPr="00C83B10" w:rsidRDefault="00C505D4" w:rsidP="58D67A5B">
      <w:pPr>
        <w:numPr>
          <w:ilvl w:val="0"/>
          <w:numId w:val="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b/>
          <w:bCs/>
          <w:kern w:val="0"/>
          <w:lang w:eastAsia="en-GB"/>
          <w14:ligatures w14:val="none"/>
        </w:rPr>
        <w:t>Support Services:</w:t>
      </w:r>
      <w:r w:rsidRPr="00C83B10">
        <w:rPr>
          <w:rFonts w:ascii="Times New Roman" w:eastAsia="Times New Roman" w:hAnsi="Times New Roman" w:cs="Times New Roman"/>
          <w:kern w:val="0"/>
          <w:lang w:eastAsia="en-GB"/>
          <w14:ligatures w14:val="none"/>
        </w:rPr>
        <w:t xml:space="preserve"> These include formal services such as speech and language therapy, occupational therapy, psychological services, educational support (e.g., EHCP plans), respite care, and early intervention programmes. Support services may be delivered through public (e.g., NHS), private, or voluntary sectors.</w:t>
      </w:r>
    </w:p>
    <w:p w14:paraId="1055723E" w14:textId="77777777" w:rsidR="00C505D4" w:rsidRPr="00C83B10" w:rsidRDefault="00C505D4" w:rsidP="58D67A5B">
      <w:pPr>
        <w:numPr>
          <w:ilvl w:val="0"/>
          <w:numId w:val="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b/>
          <w:bCs/>
          <w:kern w:val="0"/>
          <w:lang w:eastAsia="en-GB"/>
          <w14:ligatures w14:val="none"/>
        </w:rPr>
        <w:t>Access:</w:t>
      </w:r>
      <w:r w:rsidRPr="00C83B10">
        <w:rPr>
          <w:rFonts w:ascii="Times New Roman" w:eastAsia="Times New Roman" w:hAnsi="Times New Roman" w:cs="Times New Roman"/>
          <w:kern w:val="0"/>
          <w:lang w:eastAsia="en-GB"/>
          <w14:ligatures w14:val="none"/>
        </w:rPr>
        <w:t xml:space="preserve"> This refers to the ability of parents to obtain timely, affordable, and appropriate support services for their child. Access is influenced by factors such as geographical location, socio-economic status, cultural beliefs, language, and system navigation skills.</w:t>
      </w:r>
    </w:p>
    <w:p w14:paraId="390C6D8B" w14:textId="77777777" w:rsidR="00C505D4" w:rsidRPr="00C83B10" w:rsidRDefault="00C505D4" w:rsidP="58D67A5B">
      <w:pPr>
        <w:numPr>
          <w:ilvl w:val="0"/>
          <w:numId w:val="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b/>
          <w:bCs/>
          <w:kern w:val="0"/>
          <w:lang w:eastAsia="en-GB"/>
          <w14:ligatures w14:val="none"/>
        </w:rPr>
        <w:t>Barriers:</w:t>
      </w:r>
      <w:r w:rsidRPr="00C83B10">
        <w:rPr>
          <w:rFonts w:ascii="Times New Roman" w:eastAsia="Times New Roman" w:hAnsi="Times New Roman" w:cs="Times New Roman"/>
          <w:kern w:val="0"/>
          <w:lang w:eastAsia="en-GB"/>
          <w14:ligatures w14:val="none"/>
        </w:rPr>
        <w:t xml:space="preserve"> These are factors that obstruct or delay access to support services. They may be systemic (e.g., underfunding, long waiting lists), structural (e.g., location, service fragmentation), or interpersonal (e.g., cultural misunderstanding, stigma).</w:t>
      </w:r>
    </w:p>
    <w:p w14:paraId="2CD3501A" w14:textId="77777777" w:rsidR="00C505D4" w:rsidRPr="00C83B10" w:rsidRDefault="00C505D4" w:rsidP="58D67A5B">
      <w:pPr>
        <w:numPr>
          <w:ilvl w:val="0"/>
          <w:numId w:val="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b/>
          <w:bCs/>
          <w:kern w:val="0"/>
          <w:lang w:eastAsia="en-GB"/>
          <w14:ligatures w14:val="none"/>
        </w:rPr>
        <w:t>Facilitators:</w:t>
      </w:r>
      <w:r w:rsidRPr="00C83B10">
        <w:rPr>
          <w:rFonts w:ascii="Times New Roman" w:eastAsia="Times New Roman" w:hAnsi="Times New Roman" w:cs="Times New Roman"/>
          <w:kern w:val="0"/>
          <w:lang w:eastAsia="en-GB"/>
          <w14:ligatures w14:val="none"/>
        </w:rPr>
        <w:t xml:space="preserve"> These refer to enablers that support access to services, such as peer networks, family-centred care, culturally competent professionals, and collaborative policy frameworks.</w:t>
      </w:r>
    </w:p>
    <w:p w14:paraId="41B4D0C8"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Abbreviations used throughout the dissertation:</w:t>
      </w:r>
    </w:p>
    <w:p w14:paraId="50BA729B" w14:textId="77777777" w:rsidR="00C505D4" w:rsidRPr="00C83B10" w:rsidRDefault="00C505D4" w:rsidP="58D67A5B">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b/>
          <w:bCs/>
          <w:kern w:val="0"/>
          <w:lang w:eastAsia="en-GB"/>
          <w14:ligatures w14:val="none"/>
        </w:rPr>
        <w:t>ASD</w:t>
      </w:r>
      <w:r w:rsidRPr="00C83B10">
        <w:rPr>
          <w:rFonts w:ascii="Times New Roman" w:eastAsia="Times New Roman" w:hAnsi="Times New Roman" w:cs="Times New Roman"/>
          <w:kern w:val="0"/>
          <w:lang w:eastAsia="en-GB"/>
          <w14:ligatures w14:val="none"/>
        </w:rPr>
        <w:t xml:space="preserve"> – Autism Spectrum Disorder</w:t>
      </w:r>
    </w:p>
    <w:p w14:paraId="1BCB7802" w14:textId="77777777" w:rsidR="00C505D4" w:rsidRPr="00C83B10" w:rsidRDefault="00C505D4" w:rsidP="58D67A5B">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b/>
          <w:bCs/>
          <w:kern w:val="0"/>
          <w:lang w:eastAsia="en-GB"/>
          <w14:ligatures w14:val="none"/>
        </w:rPr>
        <w:t>SEN</w:t>
      </w:r>
      <w:r w:rsidRPr="00C83B10">
        <w:rPr>
          <w:rFonts w:ascii="Times New Roman" w:eastAsia="Times New Roman" w:hAnsi="Times New Roman" w:cs="Times New Roman"/>
          <w:kern w:val="0"/>
          <w:lang w:eastAsia="en-GB"/>
          <w14:ligatures w14:val="none"/>
        </w:rPr>
        <w:t xml:space="preserve"> – Special Educational Needs</w:t>
      </w:r>
    </w:p>
    <w:p w14:paraId="67C79414" w14:textId="77777777" w:rsidR="00C505D4" w:rsidRPr="00C83B10" w:rsidRDefault="00C505D4" w:rsidP="58D67A5B">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b/>
          <w:bCs/>
          <w:kern w:val="0"/>
          <w:lang w:eastAsia="en-GB"/>
          <w14:ligatures w14:val="none"/>
        </w:rPr>
        <w:t>NHS</w:t>
      </w:r>
      <w:r w:rsidRPr="00C83B10">
        <w:rPr>
          <w:rFonts w:ascii="Times New Roman" w:eastAsia="Times New Roman" w:hAnsi="Times New Roman" w:cs="Times New Roman"/>
          <w:kern w:val="0"/>
          <w:lang w:eastAsia="en-GB"/>
          <w14:ligatures w14:val="none"/>
        </w:rPr>
        <w:t xml:space="preserve"> – National Health Service</w:t>
      </w:r>
    </w:p>
    <w:p w14:paraId="6E88BBAC" w14:textId="77777777" w:rsidR="00C505D4" w:rsidRPr="00C83B10" w:rsidRDefault="00C505D4" w:rsidP="58D67A5B">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b/>
          <w:bCs/>
          <w:kern w:val="0"/>
          <w:lang w:eastAsia="en-GB"/>
          <w14:ligatures w14:val="none"/>
        </w:rPr>
        <w:t>CAMHS</w:t>
      </w:r>
      <w:r w:rsidRPr="00C83B10">
        <w:rPr>
          <w:rFonts w:ascii="Times New Roman" w:eastAsia="Times New Roman" w:hAnsi="Times New Roman" w:cs="Times New Roman"/>
          <w:kern w:val="0"/>
          <w:lang w:eastAsia="en-GB"/>
          <w14:ligatures w14:val="none"/>
        </w:rPr>
        <w:t xml:space="preserve"> – Child and Adolescent Mental Health Services</w:t>
      </w:r>
    </w:p>
    <w:p w14:paraId="0E94B1B8" w14:textId="77777777" w:rsidR="00C505D4" w:rsidRPr="00C83B10" w:rsidRDefault="00C505D4" w:rsidP="58D67A5B">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b/>
          <w:bCs/>
          <w:kern w:val="0"/>
          <w:lang w:eastAsia="en-GB"/>
          <w14:ligatures w14:val="none"/>
        </w:rPr>
        <w:t>EHCP</w:t>
      </w:r>
      <w:r w:rsidRPr="00C83B10">
        <w:rPr>
          <w:rFonts w:ascii="Times New Roman" w:eastAsia="Times New Roman" w:hAnsi="Times New Roman" w:cs="Times New Roman"/>
          <w:kern w:val="0"/>
          <w:lang w:eastAsia="en-GB"/>
          <w14:ligatures w14:val="none"/>
        </w:rPr>
        <w:t xml:space="preserve"> – Education, Health and Care Plan</w:t>
      </w:r>
    </w:p>
    <w:p w14:paraId="79729976" w14:textId="77777777" w:rsidR="00C505D4" w:rsidRPr="00C83B10" w:rsidRDefault="00C505D4" w:rsidP="00C83B10">
      <w:pPr>
        <w:spacing w:line="360" w:lineRule="auto"/>
        <w:jc w:val="both"/>
        <w:rPr>
          <w:rFonts w:ascii="Times New Roman" w:eastAsia="Times New Roman" w:hAnsi="Times New Roman" w:cs="Times New Roman"/>
          <w:kern w:val="0"/>
          <w:lang w:eastAsia="en-GB"/>
          <w14:ligatures w14:val="none"/>
        </w:rPr>
      </w:pPr>
    </w:p>
    <w:p w14:paraId="3C7637DB" w14:textId="77777777" w:rsidR="00C505D4" w:rsidRPr="00C83B10" w:rsidRDefault="00C505D4" w:rsidP="58D67A5B">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 xml:space="preserve">1.3 Rationale for Research </w:t>
      </w:r>
    </w:p>
    <w:p w14:paraId="1E49AD4B"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There is a growing body of evidence showing that timely access to support services significantly improves outcomes for autistic children and their families. Early intervention, particularly in the formative years, has been linked to better cognitive, behavioural, and emotional development (Zhang and Bennetts, 2022). Yet, numerous reports highlight that parents continue to face multi-layered barriers when trying to access these services (Wallace-Watkin et al., 2023; House of Commons Education Committee, 2025).</w:t>
      </w:r>
    </w:p>
    <w:p w14:paraId="0B89DCD5"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In many cases, parents must advocate persistently and navigate complex systems without sufficient guidance. Delays in assessment, limited local resources, inconsistent support across regions, and a lack of integration between health, education, and social services exacerbate the issue (Lim et al., 2020). Additionally, families from ethnically diverse or low-income backgrounds often face greater challenges due to systemic inequality, language barriers, and cultural insensitivity (Cheng et al., 2021).</w:t>
      </w:r>
    </w:p>
    <w:p w14:paraId="42E98EE7"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Understanding these barriers from the perspective of caregivers is vital for creating inclusive and effective policies. This study is particularly timely given the UK government's ongoing reviews of Special Educational Needs and Disabilities (SEND) services and rising demand for autism support (House of Commons, 2025).</w:t>
      </w:r>
    </w:p>
    <w:p w14:paraId="151BFE40"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By exploring what helps and hinders parents in accessing services, this research can offer practical recommendations to professionals, service providers, and policymakers. It can also contribute to a growing evidence base that supports equity and compassion in service delivery, thus improving the lived experiences of affected families.</w:t>
      </w:r>
    </w:p>
    <w:p w14:paraId="6DF597EB" w14:textId="77777777" w:rsidR="00C505D4" w:rsidRPr="00C83B10" w:rsidRDefault="00C505D4" w:rsidP="00C83B10">
      <w:pPr>
        <w:spacing w:line="360" w:lineRule="auto"/>
        <w:jc w:val="both"/>
        <w:rPr>
          <w:rFonts w:ascii="Times New Roman" w:eastAsia="Times New Roman" w:hAnsi="Times New Roman" w:cs="Times New Roman"/>
          <w:kern w:val="0"/>
          <w:lang w:eastAsia="en-GB"/>
          <w14:ligatures w14:val="none"/>
        </w:rPr>
      </w:pPr>
    </w:p>
    <w:p w14:paraId="01D1F4D5" w14:textId="77777777" w:rsidR="00C83B10" w:rsidRDefault="00C83B10" w:rsidP="58D67A5B">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p>
    <w:p w14:paraId="6EAA366A" w14:textId="77777777" w:rsidR="00C505D4" w:rsidRPr="00C83B10" w:rsidRDefault="00C505D4" w:rsidP="58D67A5B">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 xml:space="preserve">1.4 Aim and Objectives </w:t>
      </w:r>
    </w:p>
    <w:p w14:paraId="12F672B4" w14:textId="77777777" w:rsidR="00C505D4" w:rsidRPr="00C83B10" w:rsidRDefault="00C505D4" w:rsidP="58D67A5B">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Research Aim:</w:t>
      </w:r>
    </w:p>
    <w:p w14:paraId="139B26E7"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To investigate the principal obstacles encountered by parents of children with autism in accessing essential support services, including healthcare, education, therapeutic, and social care provisions, and to identify systemic and individual facilitators that may ease access, in order to inform practical, evidence-based recommendations for policy and service improvement.</w:t>
      </w:r>
    </w:p>
    <w:p w14:paraId="423038A5" w14:textId="77777777" w:rsidR="00C505D4" w:rsidRPr="00C83B10" w:rsidRDefault="00C505D4" w:rsidP="58D67A5B">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Research Objectives:</w:t>
      </w:r>
    </w:p>
    <w:p w14:paraId="4EF9EBC8" w14:textId="77777777" w:rsidR="00C505D4" w:rsidRPr="00C83B10" w:rsidRDefault="00C505D4" w:rsidP="58D67A5B">
      <w:pPr>
        <w:numPr>
          <w:ilvl w:val="0"/>
          <w:numId w:val="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To define and categorise the range of support services commonly accessed by parents of children with autism in the United Kingdom.</w:t>
      </w:r>
    </w:p>
    <w:p w14:paraId="64D72953" w14:textId="77777777" w:rsidR="00C505D4" w:rsidRPr="00C83B10" w:rsidRDefault="00C505D4" w:rsidP="58D67A5B">
      <w:pPr>
        <w:numPr>
          <w:ilvl w:val="0"/>
          <w:numId w:val="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To examine the key barriers that hinder parental access to these services, such as financial constraints, waiting lists, regional disparities, language and cultural differences, professional knowledge gaps, and societal stigma.</w:t>
      </w:r>
    </w:p>
    <w:p w14:paraId="2D5954E8" w14:textId="77777777" w:rsidR="00C505D4" w:rsidRPr="00C83B10" w:rsidRDefault="00C505D4" w:rsidP="58D67A5B">
      <w:pPr>
        <w:numPr>
          <w:ilvl w:val="0"/>
          <w:numId w:val="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To analyse enabling factors that facilitate service access, including peer support networks, flexible service models, co-produced care planning, and enhanced provider training.</w:t>
      </w:r>
    </w:p>
    <w:p w14:paraId="571B1681" w14:textId="77777777" w:rsidR="00C505D4" w:rsidRPr="00C83B10" w:rsidRDefault="00C505D4" w:rsidP="58D67A5B">
      <w:pPr>
        <w:numPr>
          <w:ilvl w:val="0"/>
          <w:numId w:val="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To propose evidence-informed, context-specific recommendations for service providers, policymakers, and third-sector organisations to improve access and equity in autism-related support provision.</w:t>
      </w:r>
    </w:p>
    <w:p w14:paraId="453B44FB"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These objectives will be explored using a qualitative secondary research approach based on thematic analysis of peer-reviewed literature and grey sources. The findings aim to support service innovation and inclusive policymaking, ensuring that autistic children and their families can receive appropriate and timely support across the UK.</w:t>
      </w:r>
    </w:p>
    <w:p w14:paraId="0DD21D2A" w14:textId="77777777" w:rsidR="00C505D4" w:rsidRPr="00C83B10" w:rsidRDefault="00C505D4" w:rsidP="00C83B10">
      <w:pPr>
        <w:spacing w:line="360" w:lineRule="auto"/>
        <w:jc w:val="both"/>
        <w:rPr>
          <w:rFonts w:ascii="Times New Roman" w:eastAsia="Times New Roman" w:hAnsi="Times New Roman" w:cs="Times New Roman"/>
          <w:kern w:val="0"/>
          <w:lang w:eastAsia="en-GB"/>
          <w14:ligatures w14:val="none"/>
        </w:rPr>
      </w:pPr>
    </w:p>
    <w:p w14:paraId="50B58EC7" w14:textId="77777777" w:rsidR="00C505D4" w:rsidRPr="00C83B10" w:rsidRDefault="00C505D4" w:rsidP="58D67A5B">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 xml:space="preserve">1.5 Conclusion </w:t>
      </w:r>
    </w:p>
    <w:p w14:paraId="60333CCF"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This introductory chapter has outlined the background, definitions, rationale, and objectives of the research. The topic of access to autism-related support services is both timely and significant, particularly in the context of increasing autism diagnoses and growing parental dissatisfaction with existing service provision. Key terms such as barriers, facilitators, and support services were defined to provide a shared conceptual framework for the remainder of the dissertation.</w:t>
      </w:r>
    </w:p>
    <w:p w14:paraId="28B0CD35"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The research will focus on identifying the major systemic, structural, and interpersonal challenges that obstruct service access, as well as practical enablers that can support families. By drawing on a wide range of academic and policy sources, the dissertation aims to produce insightful and actionable recommendations.</w:t>
      </w:r>
    </w:p>
    <w:p w14:paraId="21BD3556" w14:textId="77777777" w:rsidR="004E6FD4" w:rsidRPr="00C83B10" w:rsidRDefault="00C505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The following chapter will build on this foundation by presenting the background, historical context, theoretical frameworks, and national and international perspectives relevant to the topic.</w:t>
      </w:r>
    </w:p>
    <w:p w14:paraId="72B3D7DD" w14:textId="77777777" w:rsidR="004E6FD4" w:rsidRPr="00C83B10" w:rsidRDefault="004E6F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786D3F41" w14:textId="77777777" w:rsidR="004E6FD4" w:rsidRPr="00C83B10" w:rsidRDefault="004E6F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12209821" w14:textId="77777777" w:rsidR="004E6FD4" w:rsidRPr="00C83B10" w:rsidRDefault="004E6F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0778D2AE" w14:textId="77777777" w:rsidR="004E6FD4" w:rsidRPr="00C83B10" w:rsidRDefault="004E6F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41370287" w14:textId="77777777" w:rsidR="004E6FD4" w:rsidRPr="00C83B10" w:rsidRDefault="004E6F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7668BA0D" w14:textId="77777777" w:rsidR="004E6FD4" w:rsidRPr="00C83B10" w:rsidRDefault="004E6F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2AB669BA" w14:textId="77777777" w:rsidR="004E6FD4" w:rsidRPr="00C83B10" w:rsidRDefault="004E6F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3302D8B7" w14:textId="77777777" w:rsidR="004E6FD4" w:rsidRPr="00C83B10" w:rsidRDefault="004E6FD4"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0F40BDA6" w14:textId="77777777" w:rsidR="00C505D4" w:rsidRPr="00C83B10" w:rsidRDefault="00C505D4" w:rsidP="58D67A5B">
      <w:pPr>
        <w:spacing w:before="100" w:beforeAutospacing="1" w:after="100" w:afterAutospacing="1" w:line="360" w:lineRule="auto"/>
        <w:jc w:val="both"/>
        <w:rPr>
          <w:rFonts w:ascii="Times New Roman" w:eastAsia="Times New Roman" w:hAnsi="Times New Roman" w:cs="Times New Roman"/>
          <w:color w:val="000000" w:themeColor="text1"/>
          <w:kern w:val="0"/>
          <w:lang w:eastAsia="en-GB"/>
          <w14:ligatures w14:val="none"/>
        </w:rPr>
      </w:pPr>
      <w:r w:rsidRPr="58D67A5B">
        <w:rPr>
          <w:rStyle w:val="Strong"/>
          <w:rFonts w:ascii="Times New Roman" w:hAnsi="Times New Roman" w:cs="Times New Roman"/>
          <w:color w:val="000000" w:themeColor="text1"/>
        </w:rPr>
        <w:t>CHAPTER 2: Background Information and Analysis</w:t>
      </w:r>
    </w:p>
    <w:p w14:paraId="41B842A0" w14:textId="77777777" w:rsidR="00C505D4" w:rsidRPr="00C83B10" w:rsidRDefault="00C505D4" w:rsidP="00C83B10">
      <w:pPr>
        <w:pStyle w:val="Heading3"/>
        <w:spacing w:line="360" w:lineRule="auto"/>
        <w:jc w:val="both"/>
        <w:rPr>
          <w:b w:val="0"/>
          <w:bCs w:val="0"/>
          <w:color w:val="000000" w:themeColor="text1"/>
          <w:sz w:val="24"/>
          <w:szCs w:val="24"/>
        </w:rPr>
      </w:pPr>
      <w:r w:rsidRPr="58D67A5B">
        <w:rPr>
          <w:rStyle w:val="Strong"/>
          <w:b/>
          <w:bCs/>
          <w:color w:val="000000" w:themeColor="text1"/>
          <w:sz w:val="24"/>
          <w:szCs w:val="24"/>
        </w:rPr>
        <w:t xml:space="preserve">2.1 Introduction </w:t>
      </w:r>
    </w:p>
    <w:p w14:paraId="54E0CC3D"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The purpose of this chapter is to provide a comprehensive background to the study by situating the research topic within its </w:t>
      </w:r>
      <w:r w:rsidRPr="58D67A5B">
        <w:rPr>
          <w:rStyle w:val="Strong"/>
          <w:b w:val="0"/>
          <w:bCs w:val="0"/>
          <w:color w:val="000000" w:themeColor="text1"/>
        </w:rPr>
        <w:t>historical, theoretical, international, and national context</w:t>
      </w:r>
      <w:r w:rsidRPr="58D67A5B">
        <w:rPr>
          <w:color w:val="000000" w:themeColor="text1"/>
        </w:rPr>
        <w:t xml:space="preserve">. By doing so, it builds a foundation for understanding the challenges experienced by parents of children with </w:t>
      </w:r>
      <w:r w:rsidR="004E6FD4" w:rsidRPr="58D67A5B">
        <w:rPr>
          <w:color w:val="000000" w:themeColor="text1"/>
        </w:rPr>
        <w:t>Autism spectrum disorder</w:t>
      </w:r>
      <w:r w:rsidRPr="58D67A5B">
        <w:rPr>
          <w:color w:val="000000" w:themeColor="text1"/>
        </w:rPr>
        <w:t xml:space="preserve"> (ASD) when accessing support services in the UK.</w:t>
      </w:r>
    </w:p>
    <w:p w14:paraId="4F083160" w14:textId="77777777" w:rsidR="00C505D4" w:rsidRPr="00C83B10" w:rsidRDefault="00C505D4" w:rsidP="00C83B10">
      <w:pPr>
        <w:pStyle w:val="NormalWeb"/>
        <w:spacing w:line="360" w:lineRule="auto"/>
        <w:jc w:val="both"/>
        <w:rPr>
          <w:color w:val="000000" w:themeColor="text1"/>
        </w:rPr>
      </w:pPr>
      <w:r w:rsidRPr="58D67A5B">
        <w:rPr>
          <w:color w:val="000000" w:themeColor="text1"/>
        </w:rPr>
        <w:t>A thorough analysis of the development of autism as a concept, the evolution of support services, and relevant theoretical frameworks will establish the rationale for the current study. The chapter will also examine international approaches and draw comparisons with the UK context to illustrate the broader relevance and variation in autism service provision.</w:t>
      </w:r>
    </w:p>
    <w:p w14:paraId="085B1B53"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This chapter does not introduce specific themes from the findings but sets the groundwork for understanding </w:t>
      </w:r>
      <w:r w:rsidRPr="58D67A5B">
        <w:rPr>
          <w:rStyle w:val="Strong"/>
          <w:b w:val="0"/>
          <w:bCs w:val="0"/>
          <w:color w:val="000000" w:themeColor="text1"/>
        </w:rPr>
        <w:t>why such barriers exist</w:t>
      </w:r>
      <w:r w:rsidRPr="58D67A5B">
        <w:rPr>
          <w:color w:val="000000" w:themeColor="text1"/>
        </w:rPr>
        <w:t xml:space="preserve">, </w:t>
      </w:r>
      <w:r w:rsidRPr="58D67A5B">
        <w:rPr>
          <w:rStyle w:val="Strong"/>
          <w:b w:val="0"/>
          <w:bCs w:val="0"/>
          <w:color w:val="000000" w:themeColor="text1"/>
        </w:rPr>
        <w:t>how they have evolved</w:t>
      </w:r>
      <w:r w:rsidRPr="58D67A5B">
        <w:rPr>
          <w:color w:val="000000" w:themeColor="text1"/>
        </w:rPr>
        <w:t xml:space="preserve">, and </w:t>
      </w:r>
      <w:r w:rsidRPr="58D67A5B">
        <w:rPr>
          <w:rStyle w:val="Strong"/>
          <w:b w:val="0"/>
          <w:bCs w:val="0"/>
          <w:color w:val="000000" w:themeColor="text1"/>
        </w:rPr>
        <w:t>what systems shape parental experience</w:t>
      </w:r>
      <w:r w:rsidRPr="58D67A5B">
        <w:rPr>
          <w:color w:val="000000" w:themeColor="text1"/>
        </w:rPr>
        <w:t>. The insights drawn here will support the development of the methodology and the interpretation of thematic findings in later chapters.</w:t>
      </w:r>
    </w:p>
    <w:p w14:paraId="2A3404C3" w14:textId="77777777" w:rsidR="00C505D4" w:rsidRPr="00C83B10" w:rsidRDefault="00C505D4" w:rsidP="00C83B10">
      <w:pPr>
        <w:spacing w:line="360" w:lineRule="auto"/>
        <w:jc w:val="both"/>
        <w:rPr>
          <w:rFonts w:ascii="Times New Roman" w:hAnsi="Times New Roman" w:cs="Times New Roman"/>
          <w:color w:val="000000" w:themeColor="text1"/>
        </w:rPr>
      </w:pPr>
    </w:p>
    <w:p w14:paraId="28A77CDD" w14:textId="77777777" w:rsidR="00C505D4" w:rsidRPr="00C83B10" w:rsidRDefault="00C505D4" w:rsidP="00C83B10">
      <w:pPr>
        <w:pStyle w:val="Heading3"/>
        <w:spacing w:line="360" w:lineRule="auto"/>
        <w:jc w:val="both"/>
        <w:rPr>
          <w:b w:val="0"/>
          <w:bCs w:val="0"/>
          <w:color w:val="000000" w:themeColor="text1"/>
          <w:sz w:val="24"/>
          <w:szCs w:val="24"/>
        </w:rPr>
      </w:pPr>
      <w:r w:rsidRPr="58D67A5B">
        <w:rPr>
          <w:rStyle w:val="Strong"/>
          <w:b/>
          <w:bCs/>
          <w:color w:val="000000" w:themeColor="text1"/>
          <w:sz w:val="24"/>
          <w:szCs w:val="24"/>
        </w:rPr>
        <w:t xml:space="preserve">2.2 Historical Background </w:t>
      </w:r>
    </w:p>
    <w:p w14:paraId="3C6E03D3" w14:textId="77777777" w:rsidR="00C505D4" w:rsidRPr="00C83B10" w:rsidRDefault="00C505D4" w:rsidP="00C83B10">
      <w:pPr>
        <w:pStyle w:val="Heading4"/>
        <w:spacing w:line="360" w:lineRule="auto"/>
        <w:jc w:val="both"/>
        <w:rPr>
          <w:b w:val="0"/>
          <w:bCs w:val="0"/>
          <w:color w:val="000000" w:themeColor="text1"/>
        </w:rPr>
      </w:pPr>
      <w:r w:rsidRPr="58D67A5B">
        <w:rPr>
          <w:rStyle w:val="Strong"/>
          <w:color w:val="000000" w:themeColor="text1"/>
        </w:rPr>
        <w:t>Development of the Topic</w:t>
      </w:r>
    </w:p>
    <w:p w14:paraId="639591D0"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The conceptualisation of autism has undergone significant transformation since it was first described in clinical literature. In 1943, </w:t>
      </w:r>
      <w:r w:rsidRPr="58D67A5B">
        <w:rPr>
          <w:rStyle w:val="Strong"/>
          <w:b w:val="0"/>
          <w:bCs w:val="0"/>
          <w:color w:val="000000" w:themeColor="text1"/>
        </w:rPr>
        <w:t>Leo Kanner</w:t>
      </w:r>
      <w:r w:rsidRPr="58D67A5B">
        <w:rPr>
          <w:color w:val="000000" w:themeColor="text1"/>
        </w:rPr>
        <w:t xml:space="preserve"> published the earliest known description of autistic behaviour in children, characterising them as socially withdrawn and resistant to change (Kanner, 1943). Around the same time, </w:t>
      </w:r>
      <w:r w:rsidRPr="58D67A5B">
        <w:rPr>
          <w:rStyle w:val="Strong"/>
          <w:b w:val="0"/>
          <w:bCs w:val="0"/>
          <w:color w:val="000000" w:themeColor="text1"/>
        </w:rPr>
        <w:t>Hans Asperger</w:t>
      </w:r>
      <w:r w:rsidRPr="58D67A5B">
        <w:rPr>
          <w:color w:val="000000" w:themeColor="text1"/>
        </w:rPr>
        <w:t xml:space="preserve"> identified similar traits in children who had more advanced language skills, laying the groundwork for what is now known as </w:t>
      </w:r>
      <w:r w:rsidRPr="58D67A5B">
        <w:rPr>
          <w:rStyle w:val="Strong"/>
          <w:b w:val="0"/>
          <w:bCs w:val="0"/>
          <w:color w:val="000000" w:themeColor="text1"/>
        </w:rPr>
        <w:t>Asperger’s Syndrome</w:t>
      </w:r>
      <w:r w:rsidRPr="58D67A5B">
        <w:rPr>
          <w:color w:val="000000" w:themeColor="text1"/>
        </w:rPr>
        <w:t xml:space="preserve"> (Wing, 1981).</w:t>
      </w:r>
    </w:p>
    <w:p w14:paraId="7C07C26F"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For much of the 20th century, autism was misunderstood, often confused with schizophrenia, and wrongly attributed to poor parenting, particularly the "refrigerator mother" theory popularised in the 1950s (Bettelheim, 1967). These harmful narratives contributed to the </w:t>
      </w:r>
      <w:r w:rsidRPr="58D67A5B">
        <w:rPr>
          <w:rStyle w:val="Strong"/>
          <w:b w:val="0"/>
          <w:bCs w:val="0"/>
          <w:color w:val="000000" w:themeColor="text1"/>
        </w:rPr>
        <w:t>stigmatisation of parents</w:t>
      </w:r>
      <w:r w:rsidRPr="58D67A5B">
        <w:rPr>
          <w:color w:val="000000" w:themeColor="text1"/>
        </w:rPr>
        <w:t>, particularly mothers, and delayed the development of effective support systems.</w:t>
      </w:r>
    </w:p>
    <w:p w14:paraId="50BB0F6A"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It was not until the publication of the </w:t>
      </w:r>
      <w:r w:rsidRPr="58D67A5B">
        <w:rPr>
          <w:rStyle w:val="Strong"/>
          <w:b w:val="0"/>
          <w:bCs w:val="0"/>
          <w:color w:val="000000" w:themeColor="text1"/>
        </w:rPr>
        <w:t>DSM-III (1980)</w:t>
      </w:r>
      <w:r w:rsidRPr="58D67A5B">
        <w:rPr>
          <w:color w:val="000000" w:themeColor="text1"/>
        </w:rPr>
        <w:t xml:space="preserve"> and its subsequent revisions that autism became more clearly defined as a neurodevelopmental disorder. The introduction of the </w:t>
      </w:r>
      <w:r w:rsidR="004E6FD4" w:rsidRPr="58D67A5B">
        <w:rPr>
          <w:rStyle w:val="Strong"/>
          <w:b w:val="0"/>
          <w:bCs w:val="0"/>
          <w:color w:val="000000" w:themeColor="text1"/>
        </w:rPr>
        <w:t>autism spectrum disorder</w:t>
      </w:r>
      <w:r w:rsidRPr="58D67A5B">
        <w:rPr>
          <w:rStyle w:val="Strong"/>
          <w:b w:val="0"/>
          <w:bCs w:val="0"/>
          <w:color w:val="000000" w:themeColor="text1"/>
        </w:rPr>
        <w:t xml:space="preserve"> (ASD)</w:t>
      </w:r>
      <w:r w:rsidRPr="58D67A5B">
        <w:rPr>
          <w:color w:val="000000" w:themeColor="text1"/>
        </w:rPr>
        <w:t xml:space="preserve"> category in </w:t>
      </w:r>
      <w:r w:rsidRPr="58D67A5B">
        <w:rPr>
          <w:rStyle w:val="Strong"/>
          <w:b w:val="0"/>
          <w:bCs w:val="0"/>
          <w:color w:val="000000" w:themeColor="text1"/>
        </w:rPr>
        <w:t>DSM-5 (2013)</w:t>
      </w:r>
      <w:r w:rsidRPr="58D67A5B">
        <w:rPr>
          <w:color w:val="000000" w:themeColor="text1"/>
        </w:rPr>
        <w:t xml:space="preserve"> acknowledged the variability in symptoms and needs among individuals, shifting the focus toward </w:t>
      </w:r>
      <w:r w:rsidRPr="58D67A5B">
        <w:rPr>
          <w:rStyle w:val="Strong"/>
          <w:b w:val="0"/>
          <w:bCs w:val="0"/>
          <w:color w:val="000000" w:themeColor="text1"/>
        </w:rPr>
        <w:t>early diagnosis, intervention, and support</w:t>
      </w:r>
      <w:r w:rsidRPr="58D67A5B">
        <w:rPr>
          <w:color w:val="000000" w:themeColor="text1"/>
        </w:rPr>
        <w:t xml:space="preserve"> (APA, 2013).</w:t>
      </w:r>
    </w:p>
    <w:p w14:paraId="334B2F59" w14:textId="77777777" w:rsidR="00C505D4" w:rsidRPr="00C83B10" w:rsidRDefault="00C505D4" w:rsidP="00C83B10">
      <w:pPr>
        <w:pStyle w:val="Heading4"/>
        <w:spacing w:line="360" w:lineRule="auto"/>
        <w:jc w:val="both"/>
        <w:rPr>
          <w:b w:val="0"/>
          <w:bCs w:val="0"/>
          <w:color w:val="000000" w:themeColor="text1"/>
        </w:rPr>
      </w:pPr>
      <w:r w:rsidRPr="58D67A5B">
        <w:rPr>
          <w:rStyle w:val="Strong"/>
          <w:color w:val="000000" w:themeColor="text1"/>
        </w:rPr>
        <w:t>Significant Historical Figures and Contributions</w:t>
      </w:r>
    </w:p>
    <w:p w14:paraId="66643B00"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Advocacy organisations such as the </w:t>
      </w:r>
      <w:r w:rsidRPr="58D67A5B">
        <w:rPr>
          <w:rStyle w:val="Strong"/>
          <w:b w:val="0"/>
          <w:bCs w:val="0"/>
          <w:color w:val="000000" w:themeColor="text1"/>
        </w:rPr>
        <w:t>National Autistic Society (NAS)</w:t>
      </w:r>
      <w:r w:rsidRPr="58D67A5B">
        <w:rPr>
          <w:color w:val="000000" w:themeColor="text1"/>
        </w:rPr>
        <w:t>, founded in the UK in 1962, have played a pivotal role in transforming public perceptions and lobbying for policy changes. Their work has led to improved awareness campaigns, training programmes, and government consultations.</w:t>
      </w:r>
    </w:p>
    <w:p w14:paraId="2E386EC1"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In education, the </w:t>
      </w:r>
      <w:r w:rsidRPr="58D67A5B">
        <w:rPr>
          <w:rStyle w:val="Strong"/>
          <w:b w:val="0"/>
          <w:bCs w:val="0"/>
          <w:color w:val="000000" w:themeColor="text1"/>
        </w:rPr>
        <w:t>Warnock Report (1978)</w:t>
      </w:r>
      <w:r w:rsidRPr="58D67A5B">
        <w:rPr>
          <w:color w:val="000000" w:themeColor="text1"/>
        </w:rPr>
        <w:t xml:space="preserve"> was a major milestone in recognising the need for inclusive education for children with special educational needs (SEN), including those with autism. This led to the implementation of Statements of SEN, later replaced by </w:t>
      </w:r>
      <w:r w:rsidRPr="58D67A5B">
        <w:rPr>
          <w:rStyle w:val="Strong"/>
          <w:b w:val="0"/>
          <w:bCs w:val="0"/>
          <w:color w:val="000000" w:themeColor="text1"/>
        </w:rPr>
        <w:t>Education, Health and Care Plans (EHCPs)</w:t>
      </w:r>
      <w:r w:rsidRPr="58D67A5B">
        <w:rPr>
          <w:color w:val="000000" w:themeColor="text1"/>
        </w:rPr>
        <w:t xml:space="preserve"> under the Children and Families Act 2014.</w:t>
      </w:r>
    </w:p>
    <w:p w14:paraId="45FDB057"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Despite these developments, historical underfunding and systemic inefficiencies have led to persistent challenges in service accessibility. The </w:t>
      </w:r>
      <w:r w:rsidRPr="58D67A5B">
        <w:rPr>
          <w:rStyle w:val="Strong"/>
          <w:b w:val="0"/>
          <w:bCs w:val="0"/>
          <w:color w:val="000000" w:themeColor="text1"/>
        </w:rPr>
        <w:t>SEND Review (2022)</w:t>
      </w:r>
      <w:r w:rsidRPr="58D67A5B">
        <w:rPr>
          <w:color w:val="000000" w:themeColor="text1"/>
        </w:rPr>
        <w:t xml:space="preserve"> acknowledges these issues and proposes a national framework to improve equity in service provision (DfE, 2022). Nevertheless, historical delays in policy implementation continue to impact families today.</w:t>
      </w:r>
    </w:p>
    <w:p w14:paraId="3062C55C" w14:textId="77777777" w:rsidR="00C505D4" w:rsidRPr="00C83B10" w:rsidRDefault="00C505D4" w:rsidP="00C83B10">
      <w:pPr>
        <w:spacing w:line="360" w:lineRule="auto"/>
        <w:jc w:val="both"/>
        <w:rPr>
          <w:rFonts w:ascii="Times New Roman" w:hAnsi="Times New Roman" w:cs="Times New Roman"/>
          <w:color w:val="000000" w:themeColor="text1"/>
        </w:rPr>
      </w:pPr>
    </w:p>
    <w:p w14:paraId="583A2666" w14:textId="77777777" w:rsidR="00FF329C" w:rsidRPr="00C83B10" w:rsidRDefault="00FF329C" w:rsidP="58D67A5B">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 xml:space="preserve">2.3 Theoretical Background </w:t>
      </w:r>
    </w:p>
    <w:p w14:paraId="49DFF7F0"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Understanding the lived experiences of parents raising children with Autism Spectrum Disorder (ASD) necessitates an exploration of the psychological and emotional consequences associated with prolonged caregiving. This is particularly relevant when families are faced with systemic barriers to accessing support services. To analyse these experiences through a theoretical lens, this study draws upon three key psychological frameworks: Compassion Fatigue Theory (Figley, 2002), Secondary Traumatic Stress Theory (Choi, 2017), and Maslach’s Burnout Theory (Maslach, 2018). These theories have been primarily developed within clinical or occupational settings but offer transferable insights into the emotional burden faced by informal caregivers such as parents.</w:t>
      </w:r>
    </w:p>
    <w:p w14:paraId="303786B5" w14:textId="77777777" w:rsidR="00FF329C" w:rsidRPr="00C83B10" w:rsidRDefault="00FF329C" w:rsidP="00C83B10">
      <w:pPr>
        <w:spacing w:line="360" w:lineRule="auto"/>
        <w:jc w:val="both"/>
        <w:rPr>
          <w:rFonts w:ascii="Times New Roman" w:eastAsia="Times New Roman" w:hAnsi="Times New Roman" w:cs="Times New Roman"/>
          <w:kern w:val="0"/>
          <w:lang w:eastAsia="en-GB"/>
          <w14:ligatures w14:val="none"/>
        </w:rPr>
      </w:pPr>
    </w:p>
    <w:p w14:paraId="5D37A365" w14:textId="77777777" w:rsidR="00FF329C" w:rsidRPr="00C83B10" w:rsidRDefault="00FF329C" w:rsidP="58D67A5B">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Key Theories and Concepts</w:t>
      </w:r>
    </w:p>
    <w:p w14:paraId="3A844B22" w14:textId="77777777" w:rsidR="00FF329C" w:rsidRPr="00C83B10" w:rsidRDefault="00FF329C" w:rsidP="58D67A5B">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Compassion Fatigue Theory (Figley, 2002)</w:t>
      </w:r>
    </w:p>
    <w:p w14:paraId="00433158"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Originally conceptualised in the context of healthcare professionals and emergency responders, Compassion Fatigue Theory describes the emotional and physical depletion that occurs when caregivers are repeatedly exposed to the trauma and suffering of those they support (Figley, 2002). Compassion fatigue manifests as a form of secondary stress, where the caregiver’s capacity for empathy and emotional engagement becomes overwhelmed, resulting in exhaustion, emotional numbness, and decreased caregiving quality.</w:t>
      </w:r>
    </w:p>
    <w:p w14:paraId="2CC8B637"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Although not developed with parents in mind, the theory has been increasingly applied to family caregivers, particularly those caring for children with chronic health or developmental conditions (Coetzee and Klopper, 2010). Parents of autistic children often face emotionally intense caregiving situations—such as managing aggressive behaviours, communication breakdowns, and social rejection. When layered with bureaucratic obstacles (e.g., delays in diagnosis or battles over education support plans), these emotional demands can accumulate into compassion fatigue, compromising the caregiver's psychological well-being and their ability to advocate effectively.</w:t>
      </w:r>
    </w:p>
    <w:p w14:paraId="2B032D22" w14:textId="77777777" w:rsidR="00FF329C" w:rsidRPr="00C83B10" w:rsidRDefault="00FF329C" w:rsidP="00C83B10">
      <w:pPr>
        <w:spacing w:line="360" w:lineRule="auto"/>
        <w:jc w:val="both"/>
        <w:rPr>
          <w:rFonts w:ascii="Times New Roman" w:eastAsia="Times New Roman" w:hAnsi="Times New Roman" w:cs="Times New Roman"/>
          <w:kern w:val="0"/>
          <w:lang w:eastAsia="en-GB"/>
          <w14:ligatures w14:val="none"/>
        </w:rPr>
      </w:pPr>
    </w:p>
    <w:p w14:paraId="33E7285A" w14:textId="77777777" w:rsidR="00FF329C" w:rsidRPr="00C83B10" w:rsidRDefault="00FF329C" w:rsidP="58D67A5B">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Secondary Traumatic Stress Theory (Choi, 2017)</w:t>
      </w:r>
    </w:p>
    <w:p w14:paraId="4603C49C"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Secondary Traumatic Stress (STS) refers to trauma-related symptoms that develop through indirect exposure to another person’s distress or suffering. It is considered a natural consequence of being closely connected to someone experiencing trauma—such as a therapist hearing a client’s trauma story or, in this context, a parent supporting a child with frequent meltdowns, school exclusions, or discrimination.</w:t>
      </w:r>
    </w:p>
    <w:p w14:paraId="199A6C31"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Choi (2017) expanded on the STS framework to include service professionals who work with vulnerable children and families, but similar symptoms—such as hypervigilance, emotional dysregulation, and feelings of helplessness—have been identified in parents of autistic children. For example, Lim et al. (2020) found that immigrant parents in the UK reported trauma-like symptoms when navigating repeated service failures and societal stigma. These findings suggest that STS is not exclusive to professionals, but also relevant to those in familial caregiving roles—particularly when facing vicarious trauma from systemic injustice or emotional distress in their children.</w:t>
      </w:r>
    </w:p>
    <w:p w14:paraId="54354D45" w14:textId="77777777" w:rsidR="00FF329C" w:rsidRPr="00C83B10" w:rsidRDefault="00FF329C" w:rsidP="00C83B10">
      <w:pPr>
        <w:spacing w:line="360" w:lineRule="auto"/>
        <w:jc w:val="both"/>
        <w:rPr>
          <w:rFonts w:ascii="Times New Roman" w:eastAsia="Times New Roman" w:hAnsi="Times New Roman" w:cs="Times New Roman"/>
          <w:kern w:val="0"/>
          <w:lang w:eastAsia="en-GB"/>
          <w14:ligatures w14:val="none"/>
        </w:rPr>
      </w:pPr>
    </w:p>
    <w:p w14:paraId="1BE2361F" w14:textId="77777777" w:rsidR="00FF329C" w:rsidRPr="00C83B10" w:rsidRDefault="00FF329C" w:rsidP="58D67A5B">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Maslach’s Burnout Theory (Maslach, 2018)</w:t>
      </w:r>
    </w:p>
    <w:p w14:paraId="504305DF"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Perhaps the most well-established framework for understanding long-term emotional exhaustion is Maslach’s Burnout Theory, originally designed to assess occupational burnout in helping professions. Maslach (2018) identifies three core components:</w:t>
      </w:r>
    </w:p>
    <w:p w14:paraId="36452836" w14:textId="77777777" w:rsidR="00FF329C" w:rsidRPr="00C83B10" w:rsidRDefault="00FF329C" w:rsidP="58D67A5B">
      <w:pPr>
        <w:numPr>
          <w:ilvl w:val="0"/>
          <w:numId w:val="7"/>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bookmarkStart w:id="1" w:name="_Int_yi9NIr8R"/>
      <w:r w:rsidRPr="00C83B10">
        <w:rPr>
          <w:rFonts w:ascii="Times New Roman" w:eastAsia="Times New Roman" w:hAnsi="Times New Roman" w:cs="Times New Roman"/>
          <w:kern w:val="0"/>
          <w:lang w:eastAsia="en-GB"/>
          <w14:ligatures w14:val="none"/>
        </w:rPr>
        <w:t>Emotional Exhaustion – feeling emotionally drained and depleted of emotional resources;</w:t>
      </w:r>
      <w:bookmarkEnd w:id="1"/>
    </w:p>
    <w:p w14:paraId="16245E2F" w14:textId="77777777" w:rsidR="00FF329C" w:rsidRPr="00C83B10" w:rsidRDefault="00FF329C" w:rsidP="58D67A5B">
      <w:pPr>
        <w:numPr>
          <w:ilvl w:val="0"/>
          <w:numId w:val="7"/>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Depersonalisation – developing a cynical attitude or emotional distancing from others;</w:t>
      </w:r>
    </w:p>
    <w:p w14:paraId="0C3DFE41" w14:textId="77777777" w:rsidR="00FF329C" w:rsidRPr="00C83B10" w:rsidRDefault="00FF329C" w:rsidP="58D67A5B">
      <w:pPr>
        <w:numPr>
          <w:ilvl w:val="0"/>
          <w:numId w:val="7"/>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Reduced Personal Accomplishment – feelings of ineffectiveness or failure.</w:t>
      </w:r>
    </w:p>
    <w:p w14:paraId="414FBA89"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In recent years, the framework has been extended to informal caregivers, especially parents of children with disabilities or chronic health needs (Devereux et al., 2009). For parents of autistic children, burnout may result from persistent advocacy efforts, poor service coordination, and limited respite opportunities. The burnout process is often accelerated by systemic barriers, such as fighting for Education, Health and Care Plans (EHCPs), dealing with undertrained staff, or being blamed for their child’s behavioural differences.</w:t>
      </w:r>
    </w:p>
    <w:p w14:paraId="2AB3F914"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In a UK-based study, Zhang and Bennetts (2022) found that parents who repeatedly encountered institutional resistance reported high levels of exhaustion and hopelessness, consistent with Maslach’s model.</w:t>
      </w:r>
    </w:p>
    <w:p w14:paraId="55674FE7" w14:textId="77777777" w:rsidR="00FF329C" w:rsidRPr="00C83B10" w:rsidRDefault="00FF329C" w:rsidP="00C83B10">
      <w:pPr>
        <w:spacing w:line="360" w:lineRule="auto"/>
        <w:jc w:val="both"/>
        <w:rPr>
          <w:rFonts w:ascii="Times New Roman" w:eastAsia="Times New Roman" w:hAnsi="Times New Roman" w:cs="Times New Roman"/>
          <w:kern w:val="0"/>
          <w:lang w:eastAsia="en-GB"/>
          <w14:ligatures w14:val="none"/>
        </w:rPr>
      </w:pPr>
    </w:p>
    <w:p w14:paraId="77713060" w14:textId="77777777" w:rsidR="00FF329C" w:rsidRPr="00C83B10" w:rsidRDefault="00FF329C" w:rsidP="58D67A5B">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Application of Theories</w:t>
      </w:r>
    </w:p>
    <w:p w14:paraId="4C59BC73"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These three theories offer complementary lenses through which to explore the emotional and psychological toll of caregiving in the context of autism. Several empirical studies support their relevance:</w:t>
      </w:r>
    </w:p>
    <w:p w14:paraId="299F5F12" w14:textId="77777777" w:rsidR="00FF329C" w:rsidRPr="00C83B10" w:rsidRDefault="00FF329C" w:rsidP="58D67A5B">
      <w:pPr>
        <w:numPr>
          <w:ilvl w:val="0"/>
          <w:numId w:val="8"/>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Lim et al. (2020) found that immigrant parents of autistic children experienced stress responses aligned with both burnout and secondary traumatic stress, especially when navigating unfamiliar healthcare systems and facing cultural misunderstandings.</w:t>
      </w:r>
    </w:p>
    <w:p w14:paraId="620F0077" w14:textId="77777777" w:rsidR="00FF329C" w:rsidRPr="00C83B10" w:rsidRDefault="00FF329C" w:rsidP="58D67A5B">
      <w:pPr>
        <w:numPr>
          <w:ilvl w:val="0"/>
          <w:numId w:val="8"/>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Zhang and Bennetts (2022) noted that parents in the UK who frequently engaged with service providers described an accumulation of frustration, disappointment, and emotional withdrawal — a pattern consistent with both compassion fatigue and burnout.</w:t>
      </w:r>
    </w:p>
    <w:p w14:paraId="7491C7A5"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These theories also help explain why certain themes emerge repeatedly in qualitative studies on caregiver experience—such as advocacy fatigue, emotional overload, and a sense of systemic betrayal. They offer a way to organise and interpret those themes within the literature and highlight how parents are not simply passive recipients of service failure, but emotionally affected agents operating in a demanding, often hostile, system.</w:t>
      </w:r>
    </w:p>
    <w:p w14:paraId="17A4ECCB" w14:textId="77777777" w:rsidR="00FF329C" w:rsidRPr="00C83B10" w:rsidRDefault="00FF329C" w:rsidP="00C83B10">
      <w:pPr>
        <w:spacing w:line="360" w:lineRule="auto"/>
        <w:jc w:val="both"/>
        <w:rPr>
          <w:rFonts w:ascii="Times New Roman" w:eastAsia="Times New Roman" w:hAnsi="Times New Roman" w:cs="Times New Roman"/>
          <w:kern w:val="0"/>
          <w:lang w:eastAsia="en-GB"/>
          <w14:ligatures w14:val="none"/>
        </w:rPr>
      </w:pPr>
    </w:p>
    <w:p w14:paraId="2D1CF825" w14:textId="77777777" w:rsidR="00FF329C" w:rsidRPr="00C83B10" w:rsidRDefault="00FF329C" w:rsidP="58D67A5B">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C83B10">
        <w:rPr>
          <w:rFonts w:ascii="Times New Roman" w:eastAsia="Times New Roman" w:hAnsi="Times New Roman" w:cs="Times New Roman"/>
          <w:b/>
          <w:bCs/>
          <w:kern w:val="0"/>
          <w:lang w:eastAsia="en-GB"/>
          <w14:ligatures w14:val="none"/>
        </w:rPr>
        <w:t>Critical Evaluation</w:t>
      </w:r>
    </w:p>
    <w:p w14:paraId="4B687975"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While each theory provides valuable insights, they also present certain limitations. Compassion Fatigue Theory and STS, for instance, tend to focus on individual psychological responses, which may inadvertently overlook external or systemic factors that contribute to stress. In other words, they risk framing parental distress as a reaction to the child’s condition, rather than recognising the institutional barriers and policy failures that exacerbate this distress (Green, 2007).</w:t>
      </w:r>
    </w:p>
    <w:p w14:paraId="02086B6E"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On the other hand, Maslach’s Burnout Theory brings attention to contextual and organisational factors—such as service inaccessibility, poor communication, and lack of support—which are particularly relevant to this dissertation’s focus on barriers to accessing support services. However, critics argue that even burnout theory can be individualising, portraying caregivers as lacking resilience rather than highlighting the need for systemic change (Schaufeli et al., 2009).</w:t>
      </w:r>
    </w:p>
    <w:p w14:paraId="180DF9FC"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Another limitation across all three theories is the lack of cultural specificity. Most were developed in Western clinical or professional contexts and may not fully capture the intersectional challenges faced by parents from ethnic minority backgrounds, who may encounter additional stigma, discrimination, or linguistic barriers (Cheng et al., 2021).</w:t>
      </w:r>
    </w:p>
    <w:p w14:paraId="6B3BF3AA" w14:textId="77777777" w:rsidR="00FF329C" w:rsidRPr="00C83B10" w:rsidRDefault="00FF329C"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83B10">
        <w:rPr>
          <w:rFonts w:ascii="Times New Roman" w:eastAsia="Times New Roman" w:hAnsi="Times New Roman" w:cs="Times New Roman"/>
          <w:kern w:val="0"/>
          <w:lang w:eastAsia="en-GB"/>
          <w14:ligatures w14:val="none"/>
        </w:rPr>
        <w:t>To address these gaps, this study adopts an integrated theoretical approach, using all three models not as competing frameworks but as complementary tools. Together, they provide a more holistic understanding of the parental experience—acknowledging both the internal emotional consequences of caregiving and the external barriers embedded in service systems.</w:t>
      </w:r>
    </w:p>
    <w:p w14:paraId="75FFBDA9" w14:textId="77777777" w:rsidR="00C505D4" w:rsidRPr="00C83B10" w:rsidRDefault="00C505D4" w:rsidP="00C83B10">
      <w:pPr>
        <w:spacing w:line="360" w:lineRule="auto"/>
        <w:jc w:val="both"/>
        <w:rPr>
          <w:rFonts w:ascii="Times New Roman" w:hAnsi="Times New Roman" w:cs="Times New Roman"/>
          <w:color w:val="000000" w:themeColor="text1"/>
        </w:rPr>
      </w:pPr>
    </w:p>
    <w:p w14:paraId="6F1BF4CD" w14:textId="77777777" w:rsidR="00C505D4" w:rsidRPr="00C83B10" w:rsidRDefault="00C505D4" w:rsidP="00C83B10">
      <w:pPr>
        <w:pStyle w:val="Heading3"/>
        <w:spacing w:line="360" w:lineRule="auto"/>
        <w:jc w:val="both"/>
        <w:rPr>
          <w:b w:val="0"/>
          <w:bCs w:val="0"/>
          <w:color w:val="000000" w:themeColor="text1"/>
          <w:sz w:val="24"/>
          <w:szCs w:val="24"/>
        </w:rPr>
      </w:pPr>
      <w:r w:rsidRPr="58D67A5B">
        <w:rPr>
          <w:rStyle w:val="Strong"/>
          <w:b/>
          <w:bCs/>
          <w:color w:val="000000" w:themeColor="text1"/>
          <w:sz w:val="24"/>
          <w:szCs w:val="24"/>
        </w:rPr>
        <w:t xml:space="preserve">2.4 International Context </w:t>
      </w:r>
    </w:p>
    <w:p w14:paraId="1E8B58C8" w14:textId="77777777" w:rsidR="00C505D4" w:rsidRPr="00C83B10" w:rsidRDefault="00C505D4" w:rsidP="00C83B10">
      <w:pPr>
        <w:pStyle w:val="Heading4"/>
        <w:spacing w:line="360" w:lineRule="auto"/>
        <w:jc w:val="both"/>
        <w:rPr>
          <w:b w:val="0"/>
          <w:bCs w:val="0"/>
          <w:color w:val="000000" w:themeColor="text1"/>
        </w:rPr>
      </w:pPr>
      <w:r w:rsidRPr="58D67A5B">
        <w:rPr>
          <w:rStyle w:val="Strong"/>
          <w:color w:val="000000" w:themeColor="text1"/>
        </w:rPr>
        <w:t>Global Perspective</w:t>
      </w:r>
    </w:p>
    <w:p w14:paraId="62D9B151"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Access to autism-related support services varies significantly across nations. In high-income countries such as </w:t>
      </w:r>
      <w:r w:rsidRPr="58D67A5B">
        <w:rPr>
          <w:rStyle w:val="Strong"/>
          <w:b w:val="0"/>
          <w:bCs w:val="0"/>
          <w:color w:val="000000" w:themeColor="text1"/>
        </w:rPr>
        <w:t>Canada</w:t>
      </w:r>
      <w:r w:rsidRPr="58D67A5B">
        <w:rPr>
          <w:color w:val="000000" w:themeColor="text1"/>
        </w:rPr>
        <w:t xml:space="preserve">, </w:t>
      </w:r>
      <w:r w:rsidRPr="58D67A5B">
        <w:rPr>
          <w:rStyle w:val="Strong"/>
          <w:b w:val="0"/>
          <w:bCs w:val="0"/>
          <w:color w:val="000000" w:themeColor="text1"/>
        </w:rPr>
        <w:t>Sweden</w:t>
      </w:r>
      <w:r w:rsidRPr="58D67A5B">
        <w:rPr>
          <w:color w:val="000000" w:themeColor="text1"/>
        </w:rPr>
        <w:t xml:space="preserve">, and </w:t>
      </w:r>
      <w:r w:rsidRPr="58D67A5B">
        <w:rPr>
          <w:rStyle w:val="Strong"/>
          <w:b w:val="0"/>
          <w:bCs w:val="0"/>
          <w:color w:val="000000" w:themeColor="text1"/>
        </w:rPr>
        <w:t>Australia</w:t>
      </w:r>
      <w:r w:rsidRPr="58D67A5B">
        <w:rPr>
          <w:color w:val="000000" w:themeColor="text1"/>
        </w:rPr>
        <w:t>, structured national frameworks have been implemented to support early diagnosis and multidisciplinary interventions (Roux et al., 2021). However, even in these countries, gaps remain—particularly for marginalised communities.</w:t>
      </w:r>
    </w:p>
    <w:p w14:paraId="54746743"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In </w:t>
      </w:r>
      <w:r w:rsidRPr="58D67A5B">
        <w:rPr>
          <w:rStyle w:val="Strong"/>
          <w:b w:val="0"/>
          <w:bCs w:val="0"/>
          <w:color w:val="000000" w:themeColor="text1"/>
        </w:rPr>
        <w:t>developing nations</w:t>
      </w:r>
      <w:r w:rsidRPr="58D67A5B">
        <w:rPr>
          <w:color w:val="000000" w:themeColor="text1"/>
        </w:rPr>
        <w:t xml:space="preserve">, autism services are often non-existent or heavily reliant on charity-led models. A lack of national policy, professional training, and social awareness frequently leads to </w:t>
      </w:r>
      <w:r w:rsidRPr="58D67A5B">
        <w:rPr>
          <w:rStyle w:val="Strong"/>
          <w:b w:val="0"/>
          <w:bCs w:val="0"/>
          <w:color w:val="000000" w:themeColor="text1"/>
        </w:rPr>
        <w:t>late diagnosis</w:t>
      </w:r>
      <w:r w:rsidRPr="58D67A5B">
        <w:rPr>
          <w:color w:val="000000" w:themeColor="text1"/>
        </w:rPr>
        <w:t xml:space="preserve"> and </w:t>
      </w:r>
      <w:r w:rsidRPr="58D67A5B">
        <w:rPr>
          <w:rStyle w:val="Strong"/>
          <w:b w:val="0"/>
          <w:bCs w:val="0"/>
          <w:color w:val="000000" w:themeColor="text1"/>
        </w:rPr>
        <w:t>exclusion from education</w:t>
      </w:r>
      <w:r w:rsidRPr="58D67A5B">
        <w:rPr>
          <w:color w:val="000000" w:themeColor="text1"/>
        </w:rPr>
        <w:t xml:space="preserve"> (Durkin et al., 2015).</w:t>
      </w:r>
    </w:p>
    <w:p w14:paraId="10AA5254" w14:textId="77777777" w:rsidR="00C505D4" w:rsidRPr="00C83B10" w:rsidRDefault="00C505D4" w:rsidP="00C83B10">
      <w:pPr>
        <w:pStyle w:val="Heading4"/>
        <w:spacing w:line="360" w:lineRule="auto"/>
        <w:jc w:val="both"/>
        <w:rPr>
          <w:b w:val="0"/>
          <w:bCs w:val="0"/>
          <w:color w:val="000000" w:themeColor="text1"/>
        </w:rPr>
      </w:pPr>
      <w:r w:rsidRPr="58D67A5B">
        <w:rPr>
          <w:rStyle w:val="Strong"/>
          <w:color w:val="000000" w:themeColor="text1"/>
        </w:rPr>
        <w:t>Comparative Analysis</w:t>
      </w:r>
    </w:p>
    <w:p w14:paraId="712523F3"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The UK offers a publicly funded healthcare system (NHS) and legislation that mandates support for children with SEN. However, families continue to face barriers such as </w:t>
      </w:r>
      <w:r w:rsidRPr="58D67A5B">
        <w:rPr>
          <w:rStyle w:val="Strong"/>
          <w:b w:val="0"/>
          <w:bCs w:val="0"/>
          <w:color w:val="000000" w:themeColor="text1"/>
        </w:rPr>
        <w:t>postcode lotteries</w:t>
      </w:r>
      <w:r w:rsidRPr="58D67A5B">
        <w:rPr>
          <w:color w:val="000000" w:themeColor="text1"/>
        </w:rPr>
        <w:t xml:space="preserve">, </w:t>
      </w:r>
      <w:r w:rsidRPr="58D67A5B">
        <w:rPr>
          <w:rStyle w:val="Strong"/>
          <w:b w:val="0"/>
          <w:bCs w:val="0"/>
          <w:color w:val="000000" w:themeColor="text1"/>
        </w:rPr>
        <w:t>long diagnostic waiting lists</w:t>
      </w:r>
      <w:r w:rsidRPr="58D67A5B">
        <w:rPr>
          <w:color w:val="000000" w:themeColor="text1"/>
        </w:rPr>
        <w:t xml:space="preserve">, and </w:t>
      </w:r>
      <w:r w:rsidRPr="58D67A5B">
        <w:rPr>
          <w:rStyle w:val="Strong"/>
          <w:b w:val="0"/>
          <w:bCs w:val="0"/>
          <w:color w:val="000000" w:themeColor="text1"/>
        </w:rPr>
        <w:t>fragmented inter-agency communication</w:t>
      </w:r>
      <w:r w:rsidRPr="58D67A5B">
        <w:rPr>
          <w:color w:val="000000" w:themeColor="text1"/>
        </w:rPr>
        <w:t xml:space="preserve"> (House of Commons, 2025).</w:t>
      </w:r>
    </w:p>
    <w:p w14:paraId="38E10D66" w14:textId="38190CBF" w:rsidR="00C505D4" w:rsidRPr="00C83B10" w:rsidRDefault="00C505D4" w:rsidP="00C83B10">
      <w:pPr>
        <w:pStyle w:val="NormalWeb"/>
        <w:spacing w:line="360" w:lineRule="auto"/>
        <w:jc w:val="both"/>
        <w:rPr>
          <w:color w:val="000000" w:themeColor="text1"/>
        </w:rPr>
      </w:pPr>
      <w:r w:rsidRPr="58D67A5B">
        <w:rPr>
          <w:color w:val="000000" w:themeColor="text1"/>
        </w:rPr>
        <w:t xml:space="preserve">In contrast, </w:t>
      </w:r>
      <w:r w:rsidRPr="58D67A5B">
        <w:rPr>
          <w:rStyle w:val="Strong"/>
          <w:b w:val="0"/>
          <w:bCs w:val="0"/>
          <w:color w:val="000000" w:themeColor="text1"/>
        </w:rPr>
        <w:t>Sweden</w:t>
      </w:r>
      <w:r w:rsidRPr="58D67A5B">
        <w:rPr>
          <w:color w:val="000000" w:themeColor="text1"/>
        </w:rPr>
        <w:t xml:space="preserve"> uses a decentralised model with guaranteed access to services through its universal health and education </w:t>
      </w:r>
      <w:r w:rsidR="283E1409" w:rsidRPr="58D67A5B">
        <w:rPr>
          <w:color w:val="000000" w:themeColor="text1"/>
        </w:rPr>
        <w:t>systems but</w:t>
      </w:r>
      <w:r w:rsidRPr="58D67A5B">
        <w:rPr>
          <w:color w:val="000000" w:themeColor="text1"/>
        </w:rPr>
        <w:t xml:space="preserve"> faces criticism for bureaucratic delays. </w:t>
      </w:r>
      <w:r w:rsidRPr="58D67A5B">
        <w:rPr>
          <w:rStyle w:val="Strong"/>
          <w:b w:val="0"/>
          <w:bCs w:val="0"/>
          <w:color w:val="000000" w:themeColor="text1"/>
        </w:rPr>
        <w:t>Australia’s NDIS (National Disability Insurance Scheme)</w:t>
      </w:r>
      <w:r w:rsidRPr="58D67A5B">
        <w:rPr>
          <w:color w:val="000000" w:themeColor="text1"/>
        </w:rPr>
        <w:t xml:space="preserve"> offers individualised funding plans but has been critiqued for complex eligibility processes and inconsistency across regions (Murray et al., 2020).</w:t>
      </w:r>
    </w:p>
    <w:p w14:paraId="2CCBE017" w14:textId="77777777" w:rsidR="00C505D4" w:rsidRPr="00C83B10" w:rsidRDefault="00C505D4" w:rsidP="00C83B10">
      <w:pPr>
        <w:pStyle w:val="Heading4"/>
        <w:spacing w:line="360" w:lineRule="auto"/>
        <w:jc w:val="both"/>
        <w:rPr>
          <w:b w:val="0"/>
          <w:bCs w:val="0"/>
          <w:color w:val="000000" w:themeColor="text1"/>
        </w:rPr>
      </w:pPr>
      <w:r w:rsidRPr="58D67A5B">
        <w:rPr>
          <w:rStyle w:val="Strong"/>
          <w:color w:val="000000" w:themeColor="text1"/>
        </w:rPr>
        <w:t>Case Studies</w:t>
      </w:r>
    </w:p>
    <w:p w14:paraId="2460AA9F" w14:textId="77777777" w:rsidR="00C505D4" w:rsidRPr="00C83B10" w:rsidRDefault="00C505D4" w:rsidP="00C83B10">
      <w:pPr>
        <w:pStyle w:val="NormalWeb"/>
        <w:numPr>
          <w:ilvl w:val="0"/>
          <w:numId w:val="5"/>
        </w:numPr>
        <w:spacing w:line="360" w:lineRule="auto"/>
        <w:jc w:val="both"/>
        <w:rPr>
          <w:color w:val="000000" w:themeColor="text1"/>
        </w:rPr>
      </w:pPr>
      <w:r w:rsidRPr="58D67A5B">
        <w:rPr>
          <w:color w:val="000000" w:themeColor="text1"/>
        </w:rPr>
        <w:t xml:space="preserve">In </w:t>
      </w:r>
      <w:r w:rsidRPr="58D67A5B">
        <w:rPr>
          <w:rStyle w:val="Strong"/>
          <w:b w:val="0"/>
          <w:bCs w:val="0"/>
          <w:color w:val="000000" w:themeColor="text1"/>
        </w:rPr>
        <w:t>Canada</w:t>
      </w:r>
      <w:r w:rsidRPr="58D67A5B">
        <w:rPr>
          <w:color w:val="000000" w:themeColor="text1"/>
        </w:rPr>
        <w:t>, the Ontario Autism Program aims to provide early intervention for all autistic children under six, but funding limitations have led to service caps and parental protests.</w:t>
      </w:r>
    </w:p>
    <w:p w14:paraId="2B7E6E8E" w14:textId="77777777" w:rsidR="00C505D4" w:rsidRPr="00C83B10" w:rsidRDefault="00C505D4" w:rsidP="00C83B10">
      <w:pPr>
        <w:pStyle w:val="NormalWeb"/>
        <w:numPr>
          <w:ilvl w:val="0"/>
          <w:numId w:val="5"/>
        </w:numPr>
        <w:spacing w:line="360" w:lineRule="auto"/>
        <w:jc w:val="both"/>
        <w:rPr>
          <w:color w:val="000000" w:themeColor="text1"/>
        </w:rPr>
      </w:pPr>
      <w:r w:rsidRPr="58D67A5B">
        <w:rPr>
          <w:color w:val="000000" w:themeColor="text1"/>
        </w:rPr>
        <w:t xml:space="preserve">In </w:t>
      </w:r>
      <w:r w:rsidRPr="58D67A5B">
        <w:rPr>
          <w:rStyle w:val="Strong"/>
          <w:b w:val="0"/>
          <w:bCs w:val="0"/>
          <w:color w:val="000000" w:themeColor="text1"/>
        </w:rPr>
        <w:t>India</w:t>
      </w:r>
      <w:r w:rsidRPr="58D67A5B">
        <w:rPr>
          <w:color w:val="000000" w:themeColor="text1"/>
        </w:rPr>
        <w:t>, autism remains heavily stigmatised, and parents often rely on informal community networks due to limited state support.</w:t>
      </w:r>
    </w:p>
    <w:p w14:paraId="2C63FA6E"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These international perspectives reveal both </w:t>
      </w:r>
      <w:r w:rsidRPr="58D67A5B">
        <w:rPr>
          <w:rStyle w:val="Strong"/>
          <w:b w:val="0"/>
          <w:bCs w:val="0"/>
          <w:color w:val="000000" w:themeColor="text1"/>
        </w:rPr>
        <w:t>best practices and systemic flaws</w:t>
      </w:r>
      <w:r w:rsidRPr="58D67A5B">
        <w:rPr>
          <w:color w:val="000000" w:themeColor="text1"/>
        </w:rPr>
        <w:t xml:space="preserve">, reinforcing the importance of </w:t>
      </w:r>
      <w:r w:rsidRPr="58D67A5B">
        <w:rPr>
          <w:rStyle w:val="Strong"/>
          <w:b w:val="0"/>
          <w:bCs w:val="0"/>
          <w:color w:val="000000" w:themeColor="text1"/>
        </w:rPr>
        <w:t>context-specific solutions</w:t>
      </w:r>
      <w:r w:rsidRPr="58D67A5B">
        <w:rPr>
          <w:color w:val="000000" w:themeColor="text1"/>
        </w:rPr>
        <w:t xml:space="preserve"> in addressing barriers to access.</w:t>
      </w:r>
    </w:p>
    <w:p w14:paraId="128B1452" w14:textId="77777777" w:rsidR="00C505D4" w:rsidRPr="00C83B10" w:rsidRDefault="00C505D4" w:rsidP="00C83B10">
      <w:pPr>
        <w:spacing w:line="360" w:lineRule="auto"/>
        <w:jc w:val="both"/>
        <w:rPr>
          <w:rFonts w:ascii="Times New Roman" w:hAnsi="Times New Roman" w:cs="Times New Roman"/>
          <w:color w:val="000000" w:themeColor="text1"/>
        </w:rPr>
      </w:pPr>
    </w:p>
    <w:p w14:paraId="7C9756C4" w14:textId="77777777" w:rsidR="00C505D4" w:rsidRPr="00C83B10" w:rsidRDefault="00C505D4" w:rsidP="00C83B10">
      <w:pPr>
        <w:pStyle w:val="Heading3"/>
        <w:spacing w:line="360" w:lineRule="auto"/>
        <w:jc w:val="both"/>
        <w:rPr>
          <w:b w:val="0"/>
          <w:bCs w:val="0"/>
          <w:color w:val="000000" w:themeColor="text1"/>
          <w:sz w:val="24"/>
          <w:szCs w:val="24"/>
        </w:rPr>
      </w:pPr>
      <w:r w:rsidRPr="58D67A5B">
        <w:rPr>
          <w:rStyle w:val="Strong"/>
          <w:b/>
          <w:bCs/>
          <w:color w:val="000000" w:themeColor="text1"/>
          <w:sz w:val="24"/>
          <w:szCs w:val="24"/>
        </w:rPr>
        <w:t xml:space="preserve">2.5 National/Local UK Context </w:t>
      </w:r>
    </w:p>
    <w:p w14:paraId="54E89A42" w14:textId="77777777" w:rsidR="00C505D4" w:rsidRPr="00C83B10" w:rsidRDefault="00C505D4" w:rsidP="00C83B10">
      <w:pPr>
        <w:pStyle w:val="Heading4"/>
        <w:spacing w:line="360" w:lineRule="auto"/>
        <w:jc w:val="both"/>
        <w:rPr>
          <w:b w:val="0"/>
          <w:bCs w:val="0"/>
          <w:color w:val="000000" w:themeColor="text1"/>
        </w:rPr>
      </w:pPr>
      <w:r w:rsidRPr="58D67A5B">
        <w:rPr>
          <w:rStyle w:val="Strong"/>
          <w:color w:val="000000" w:themeColor="text1"/>
        </w:rPr>
        <w:t>UK Perspective</w:t>
      </w:r>
    </w:p>
    <w:p w14:paraId="7A72B5F5"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In the UK, children with autism are entitled to support through the </w:t>
      </w:r>
      <w:r w:rsidRPr="58D67A5B">
        <w:rPr>
          <w:rStyle w:val="Strong"/>
          <w:b w:val="0"/>
          <w:bCs w:val="0"/>
          <w:color w:val="000000" w:themeColor="text1"/>
        </w:rPr>
        <w:t>NHS</w:t>
      </w:r>
      <w:r w:rsidRPr="58D67A5B">
        <w:rPr>
          <w:color w:val="000000" w:themeColor="text1"/>
        </w:rPr>
        <w:t xml:space="preserve">, </w:t>
      </w:r>
      <w:r w:rsidRPr="58D67A5B">
        <w:rPr>
          <w:rStyle w:val="Strong"/>
          <w:b w:val="0"/>
          <w:bCs w:val="0"/>
          <w:color w:val="000000" w:themeColor="text1"/>
        </w:rPr>
        <w:t>local authorities</w:t>
      </w:r>
      <w:r w:rsidRPr="58D67A5B">
        <w:rPr>
          <w:color w:val="000000" w:themeColor="text1"/>
        </w:rPr>
        <w:t xml:space="preserve">, and </w:t>
      </w:r>
      <w:r w:rsidRPr="58D67A5B">
        <w:rPr>
          <w:rStyle w:val="Strong"/>
          <w:b w:val="0"/>
          <w:bCs w:val="0"/>
          <w:color w:val="000000" w:themeColor="text1"/>
        </w:rPr>
        <w:t>educational settings</w:t>
      </w:r>
      <w:r w:rsidRPr="58D67A5B">
        <w:rPr>
          <w:color w:val="000000" w:themeColor="text1"/>
        </w:rPr>
        <w:t xml:space="preserve">. The </w:t>
      </w:r>
      <w:r w:rsidRPr="58D67A5B">
        <w:rPr>
          <w:rStyle w:val="Strong"/>
          <w:b w:val="0"/>
          <w:bCs w:val="0"/>
          <w:color w:val="000000" w:themeColor="text1"/>
        </w:rPr>
        <w:t>Children and Families Act 2014</w:t>
      </w:r>
      <w:r w:rsidRPr="58D67A5B">
        <w:rPr>
          <w:color w:val="000000" w:themeColor="text1"/>
        </w:rPr>
        <w:t xml:space="preserve"> ensures that autistic children can receive coordinated services via </w:t>
      </w:r>
      <w:r w:rsidRPr="58D67A5B">
        <w:rPr>
          <w:rStyle w:val="Strong"/>
          <w:b w:val="0"/>
          <w:bCs w:val="0"/>
          <w:color w:val="000000" w:themeColor="text1"/>
        </w:rPr>
        <w:t>Education, Health and Care Plans (EHCPs)</w:t>
      </w:r>
      <w:r w:rsidRPr="58D67A5B">
        <w:rPr>
          <w:color w:val="000000" w:themeColor="text1"/>
        </w:rPr>
        <w:t>. However, implementation is inconsistent, and many families report lengthy delays and legal battles (House of Commons, 2025).</w:t>
      </w:r>
    </w:p>
    <w:p w14:paraId="1DBB6BFF"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The </w:t>
      </w:r>
      <w:r w:rsidRPr="58D67A5B">
        <w:rPr>
          <w:rStyle w:val="Strong"/>
          <w:b w:val="0"/>
          <w:bCs w:val="0"/>
          <w:color w:val="000000" w:themeColor="text1"/>
        </w:rPr>
        <w:t>NHS Long Term Plan (2019)</w:t>
      </w:r>
      <w:r w:rsidRPr="58D67A5B">
        <w:rPr>
          <w:color w:val="000000" w:themeColor="text1"/>
        </w:rPr>
        <w:t xml:space="preserve"> also recognises the need to improve diagnostic pathways and community support for neurodivergent children. However, with rising diagnosis rates and staffing shortages, waiting lists have continued to grow.</w:t>
      </w:r>
    </w:p>
    <w:p w14:paraId="3A2AD002" w14:textId="77777777" w:rsidR="00C505D4" w:rsidRPr="00C83B10" w:rsidRDefault="00C505D4" w:rsidP="00C83B10">
      <w:pPr>
        <w:pStyle w:val="Heading4"/>
        <w:spacing w:line="360" w:lineRule="auto"/>
        <w:jc w:val="both"/>
        <w:rPr>
          <w:b w:val="0"/>
          <w:bCs w:val="0"/>
          <w:color w:val="000000" w:themeColor="text1"/>
        </w:rPr>
      </w:pPr>
      <w:r w:rsidRPr="58D67A5B">
        <w:rPr>
          <w:rStyle w:val="Strong"/>
          <w:color w:val="000000" w:themeColor="text1"/>
        </w:rPr>
        <w:t>Policy and Regulation</w:t>
      </w:r>
    </w:p>
    <w:p w14:paraId="177AA350" w14:textId="77777777" w:rsidR="00C505D4" w:rsidRPr="00C83B10" w:rsidRDefault="00C505D4" w:rsidP="00C83B10">
      <w:pPr>
        <w:pStyle w:val="NormalWeb"/>
        <w:numPr>
          <w:ilvl w:val="0"/>
          <w:numId w:val="6"/>
        </w:numPr>
        <w:spacing w:line="360" w:lineRule="auto"/>
        <w:jc w:val="both"/>
        <w:rPr>
          <w:color w:val="000000" w:themeColor="text1"/>
        </w:rPr>
      </w:pPr>
      <w:r w:rsidRPr="58D67A5B">
        <w:rPr>
          <w:color w:val="000000" w:themeColor="text1"/>
        </w:rPr>
        <w:t xml:space="preserve">The </w:t>
      </w:r>
      <w:r w:rsidRPr="58D67A5B">
        <w:rPr>
          <w:rStyle w:val="Strong"/>
          <w:b w:val="0"/>
          <w:bCs w:val="0"/>
          <w:color w:val="000000" w:themeColor="text1"/>
        </w:rPr>
        <w:t>SEND Code of Practice (DfE, 2015)</w:t>
      </w:r>
      <w:r w:rsidRPr="58D67A5B">
        <w:rPr>
          <w:color w:val="000000" w:themeColor="text1"/>
        </w:rPr>
        <w:t xml:space="preserve"> provides statutory guidance for local authorities, schools, and health providers.</w:t>
      </w:r>
    </w:p>
    <w:p w14:paraId="56D7EB95" w14:textId="77777777" w:rsidR="00C505D4" w:rsidRPr="00C83B10" w:rsidRDefault="00C505D4" w:rsidP="00C83B10">
      <w:pPr>
        <w:pStyle w:val="NormalWeb"/>
        <w:numPr>
          <w:ilvl w:val="0"/>
          <w:numId w:val="6"/>
        </w:numPr>
        <w:spacing w:line="360" w:lineRule="auto"/>
        <w:jc w:val="both"/>
        <w:rPr>
          <w:color w:val="000000" w:themeColor="text1"/>
        </w:rPr>
      </w:pPr>
      <w:r w:rsidRPr="58D67A5B">
        <w:rPr>
          <w:color w:val="000000" w:themeColor="text1"/>
        </w:rPr>
        <w:t xml:space="preserve">The </w:t>
      </w:r>
      <w:r w:rsidRPr="58D67A5B">
        <w:rPr>
          <w:rStyle w:val="Strong"/>
          <w:b w:val="0"/>
          <w:bCs w:val="0"/>
          <w:color w:val="000000" w:themeColor="text1"/>
        </w:rPr>
        <w:t>Equality Act 2010</w:t>
      </w:r>
      <w:r w:rsidRPr="58D67A5B">
        <w:rPr>
          <w:color w:val="000000" w:themeColor="text1"/>
        </w:rPr>
        <w:t xml:space="preserve"> mandates non-discrimination and reasonable adjustments in service provision.</w:t>
      </w:r>
    </w:p>
    <w:p w14:paraId="3475A3D2" w14:textId="77777777" w:rsidR="00C505D4" w:rsidRPr="00C83B10" w:rsidRDefault="00C505D4" w:rsidP="00C83B10">
      <w:pPr>
        <w:pStyle w:val="NormalWeb"/>
        <w:numPr>
          <w:ilvl w:val="0"/>
          <w:numId w:val="6"/>
        </w:numPr>
        <w:spacing w:line="360" w:lineRule="auto"/>
        <w:jc w:val="both"/>
        <w:rPr>
          <w:color w:val="000000" w:themeColor="text1"/>
        </w:rPr>
      </w:pPr>
      <w:r w:rsidRPr="58D67A5B">
        <w:rPr>
          <w:color w:val="000000" w:themeColor="text1"/>
        </w:rPr>
        <w:t xml:space="preserve">The </w:t>
      </w:r>
      <w:r w:rsidRPr="58D67A5B">
        <w:rPr>
          <w:rStyle w:val="Strong"/>
          <w:b w:val="0"/>
          <w:bCs w:val="0"/>
          <w:color w:val="000000" w:themeColor="text1"/>
        </w:rPr>
        <w:t>Care Act 2014</w:t>
      </w:r>
      <w:r w:rsidRPr="58D67A5B">
        <w:rPr>
          <w:color w:val="000000" w:themeColor="text1"/>
        </w:rPr>
        <w:t xml:space="preserve"> includes support for carers, acknowledging their needs explicitly in local authority planning.</w:t>
      </w:r>
    </w:p>
    <w:p w14:paraId="201A9053"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Despite these frameworks, </w:t>
      </w:r>
      <w:r w:rsidRPr="58D67A5B">
        <w:rPr>
          <w:rStyle w:val="Strong"/>
          <w:b w:val="0"/>
          <w:bCs w:val="0"/>
          <w:color w:val="000000" w:themeColor="text1"/>
        </w:rPr>
        <w:t>implementation remains patchy</w:t>
      </w:r>
      <w:r w:rsidRPr="58D67A5B">
        <w:rPr>
          <w:color w:val="000000" w:themeColor="text1"/>
        </w:rPr>
        <w:t xml:space="preserve">, and families often must </w:t>
      </w:r>
      <w:r w:rsidRPr="58D67A5B">
        <w:rPr>
          <w:rStyle w:val="Strong"/>
          <w:b w:val="0"/>
          <w:bCs w:val="0"/>
          <w:color w:val="000000" w:themeColor="text1"/>
        </w:rPr>
        <w:t>self-navigate</w:t>
      </w:r>
      <w:r w:rsidRPr="58D67A5B">
        <w:rPr>
          <w:color w:val="000000" w:themeColor="text1"/>
        </w:rPr>
        <w:t xml:space="preserve"> disjointed systems.</w:t>
      </w:r>
    </w:p>
    <w:p w14:paraId="361F7C3F" w14:textId="77777777" w:rsidR="00C505D4" w:rsidRPr="00C83B10" w:rsidRDefault="00C505D4" w:rsidP="00C83B10">
      <w:pPr>
        <w:pStyle w:val="Heading4"/>
        <w:spacing w:line="360" w:lineRule="auto"/>
        <w:jc w:val="both"/>
        <w:rPr>
          <w:b w:val="0"/>
          <w:bCs w:val="0"/>
          <w:color w:val="000000" w:themeColor="text1"/>
        </w:rPr>
      </w:pPr>
      <w:r w:rsidRPr="58D67A5B">
        <w:rPr>
          <w:rStyle w:val="Strong"/>
          <w:color w:val="000000" w:themeColor="text1"/>
        </w:rPr>
        <w:t>Local Context</w:t>
      </w:r>
    </w:p>
    <w:p w14:paraId="70EE4A49"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Service access is affected by </w:t>
      </w:r>
      <w:r w:rsidRPr="58D67A5B">
        <w:rPr>
          <w:rStyle w:val="Strong"/>
          <w:b w:val="0"/>
          <w:bCs w:val="0"/>
          <w:color w:val="000000" w:themeColor="text1"/>
        </w:rPr>
        <w:t>postcode lottery effects</w:t>
      </w:r>
      <w:r w:rsidRPr="58D67A5B">
        <w:rPr>
          <w:color w:val="000000" w:themeColor="text1"/>
        </w:rPr>
        <w:t>, where support quality and availability vary between local authorities. For example, Wallace-Watkin et al. (2023) found significant disparities in speech and language therapy waiting times across English counties.</w:t>
      </w:r>
    </w:p>
    <w:p w14:paraId="00A4C4B7"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Some councils, such as </w:t>
      </w:r>
      <w:r w:rsidRPr="58D67A5B">
        <w:rPr>
          <w:rStyle w:val="Strong"/>
          <w:b w:val="0"/>
          <w:bCs w:val="0"/>
          <w:color w:val="000000" w:themeColor="text1"/>
        </w:rPr>
        <w:t>Leeds and Hackney</w:t>
      </w:r>
      <w:r w:rsidRPr="58D67A5B">
        <w:rPr>
          <w:color w:val="000000" w:themeColor="text1"/>
        </w:rPr>
        <w:t xml:space="preserve">, have piloted </w:t>
      </w:r>
      <w:r w:rsidRPr="58D67A5B">
        <w:rPr>
          <w:rStyle w:val="Strong"/>
          <w:b w:val="0"/>
          <w:bCs w:val="0"/>
          <w:color w:val="000000" w:themeColor="text1"/>
        </w:rPr>
        <w:t>co-production models</w:t>
      </w:r>
      <w:r w:rsidRPr="58D67A5B">
        <w:rPr>
          <w:color w:val="000000" w:themeColor="text1"/>
        </w:rPr>
        <w:t xml:space="preserve"> involving parents in service design. These initiatives have shown promise in improving satisfaction and reducing service gaps but are not widely replicated.</w:t>
      </w:r>
    </w:p>
    <w:p w14:paraId="4C1B4D10"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Many parents also rely on </w:t>
      </w:r>
      <w:r w:rsidRPr="58D67A5B">
        <w:rPr>
          <w:rStyle w:val="Strong"/>
          <w:b w:val="0"/>
          <w:bCs w:val="0"/>
          <w:color w:val="000000" w:themeColor="text1"/>
        </w:rPr>
        <w:t>third-sector organisations</w:t>
      </w:r>
      <w:r w:rsidRPr="58D67A5B">
        <w:rPr>
          <w:color w:val="000000" w:themeColor="text1"/>
        </w:rPr>
        <w:t xml:space="preserve">, such as </w:t>
      </w:r>
      <w:r w:rsidRPr="58D67A5B">
        <w:rPr>
          <w:rStyle w:val="Strong"/>
          <w:b w:val="0"/>
          <w:bCs w:val="0"/>
          <w:color w:val="000000" w:themeColor="text1"/>
        </w:rPr>
        <w:t>Ambitious About Autism</w:t>
      </w:r>
      <w:r w:rsidRPr="58D67A5B">
        <w:rPr>
          <w:color w:val="000000" w:themeColor="text1"/>
        </w:rPr>
        <w:t>, which offer training, advocacy, and family support, often filling gaps left by underfunded public services.</w:t>
      </w:r>
    </w:p>
    <w:p w14:paraId="4E683B93" w14:textId="77777777" w:rsidR="00C505D4" w:rsidRPr="00C83B10" w:rsidRDefault="00C505D4" w:rsidP="00C83B10">
      <w:pPr>
        <w:spacing w:line="360" w:lineRule="auto"/>
        <w:jc w:val="both"/>
        <w:rPr>
          <w:rFonts w:ascii="Times New Roman" w:hAnsi="Times New Roman" w:cs="Times New Roman"/>
          <w:color w:val="000000" w:themeColor="text1"/>
        </w:rPr>
      </w:pPr>
    </w:p>
    <w:p w14:paraId="0FC256C3" w14:textId="77777777" w:rsidR="004E6FD4" w:rsidRPr="00C83B10" w:rsidRDefault="004E6FD4" w:rsidP="00C83B10">
      <w:pPr>
        <w:pStyle w:val="Heading3"/>
        <w:spacing w:line="360" w:lineRule="auto"/>
        <w:jc w:val="both"/>
        <w:rPr>
          <w:rStyle w:val="Strong"/>
          <w:b/>
          <w:bCs/>
          <w:color w:val="000000" w:themeColor="text1"/>
          <w:sz w:val="24"/>
          <w:szCs w:val="24"/>
        </w:rPr>
      </w:pPr>
    </w:p>
    <w:p w14:paraId="2D8740F2" w14:textId="77777777" w:rsidR="00C505D4" w:rsidRPr="00C83B10" w:rsidRDefault="00C505D4" w:rsidP="00C83B10">
      <w:pPr>
        <w:pStyle w:val="Heading3"/>
        <w:spacing w:line="360" w:lineRule="auto"/>
        <w:jc w:val="both"/>
        <w:rPr>
          <w:b w:val="0"/>
          <w:bCs w:val="0"/>
          <w:color w:val="000000" w:themeColor="text1"/>
          <w:sz w:val="24"/>
          <w:szCs w:val="24"/>
        </w:rPr>
      </w:pPr>
      <w:r w:rsidRPr="58D67A5B">
        <w:rPr>
          <w:rStyle w:val="Strong"/>
          <w:b/>
          <w:bCs/>
          <w:color w:val="000000" w:themeColor="text1"/>
          <w:sz w:val="24"/>
          <w:szCs w:val="24"/>
        </w:rPr>
        <w:t xml:space="preserve">2.6 Conclusion </w:t>
      </w:r>
    </w:p>
    <w:p w14:paraId="38D3500B" w14:textId="77777777" w:rsidR="00C505D4" w:rsidRPr="00C83B10" w:rsidRDefault="00C505D4" w:rsidP="00C83B10">
      <w:pPr>
        <w:pStyle w:val="NormalWeb"/>
        <w:spacing w:line="360" w:lineRule="auto"/>
        <w:jc w:val="both"/>
        <w:rPr>
          <w:color w:val="000000" w:themeColor="text1"/>
        </w:rPr>
      </w:pPr>
      <w:r w:rsidRPr="58D67A5B">
        <w:rPr>
          <w:color w:val="000000" w:themeColor="text1"/>
        </w:rPr>
        <w:t>This chapter has provided a comprehensive overview of the background to the research. The historical development of autism and its associated support systems has been shaped by advocacy, policy evolution, and changing societal attitudes. Theoretical models such as compassion fatigue, STS, and burnout offer valuable insights into the emotional and systemic stressors faced by parents.</w:t>
      </w:r>
    </w:p>
    <w:p w14:paraId="1DB27E74"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A review of international contexts demonstrates how varying service models and cultural understandings influence accessibility, while the UK context highlights the </w:t>
      </w:r>
      <w:r w:rsidRPr="58D67A5B">
        <w:rPr>
          <w:rStyle w:val="Strong"/>
          <w:b w:val="0"/>
          <w:bCs w:val="0"/>
          <w:color w:val="000000" w:themeColor="text1"/>
        </w:rPr>
        <w:t>ongoing mismatch between policy intentions and real-world implementation</w:t>
      </w:r>
      <w:r w:rsidRPr="58D67A5B">
        <w:rPr>
          <w:color w:val="000000" w:themeColor="text1"/>
        </w:rPr>
        <w:t>.</w:t>
      </w:r>
    </w:p>
    <w:p w14:paraId="63A9F46A" w14:textId="77777777" w:rsidR="00C505D4" w:rsidRPr="00C83B10" w:rsidRDefault="00C505D4" w:rsidP="00C83B10">
      <w:pPr>
        <w:pStyle w:val="NormalWeb"/>
        <w:spacing w:line="360" w:lineRule="auto"/>
        <w:jc w:val="both"/>
        <w:rPr>
          <w:color w:val="000000" w:themeColor="text1"/>
        </w:rPr>
      </w:pPr>
      <w:r w:rsidRPr="58D67A5B">
        <w:rPr>
          <w:color w:val="000000" w:themeColor="text1"/>
        </w:rPr>
        <w:t xml:space="preserve">Understanding these multi-level contexts is crucial for developing meaningful recommendations. This background informs the forthcoming </w:t>
      </w:r>
      <w:r w:rsidRPr="58D67A5B">
        <w:rPr>
          <w:rStyle w:val="Strong"/>
          <w:b w:val="0"/>
          <w:bCs w:val="0"/>
          <w:color w:val="000000" w:themeColor="text1"/>
        </w:rPr>
        <w:t>methodology chapter</w:t>
      </w:r>
      <w:r w:rsidRPr="58D67A5B">
        <w:rPr>
          <w:color w:val="000000" w:themeColor="text1"/>
        </w:rPr>
        <w:t>, which will explain how a thematic literature analysis will be used to identify patterns of barriers and facilitators in parental access to services.</w:t>
      </w:r>
    </w:p>
    <w:p w14:paraId="0A128344" w14:textId="77777777" w:rsidR="00832C35" w:rsidRPr="00C83B10" w:rsidRDefault="00832C35" w:rsidP="00C83B10">
      <w:pPr>
        <w:pStyle w:val="NormalWeb"/>
        <w:spacing w:line="360" w:lineRule="auto"/>
        <w:jc w:val="both"/>
        <w:rPr>
          <w:color w:val="000000" w:themeColor="text1"/>
        </w:rPr>
      </w:pPr>
    </w:p>
    <w:p w14:paraId="03428BBE" w14:textId="77777777" w:rsidR="00832C35" w:rsidRPr="00C83B10" w:rsidRDefault="00832C35" w:rsidP="00C83B10">
      <w:pPr>
        <w:pStyle w:val="NormalWeb"/>
        <w:spacing w:line="360" w:lineRule="auto"/>
        <w:jc w:val="both"/>
        <w:rPr>
          <w:color w:val="000000" w:themeColor="text1"/>
        </w:rPr>
      </w:pPr>
    </w:p>
    <w:p w14:paraId="2AF7A8CE" w14:textId="77777777" w:rsidR="00832C35" w:rsidRPr="00C83B10" w:rsidRDefault="00832C35" w:rsidP="00C83B10">
      <w:pPr>
        <w:pStyle w:val="NormalWeb"/>
        <w:spacing w:line="360" w:lineRule="auto"/>
        <w:jc w:val="both"/>
        <w:rPr>
          <w:color w:val="000000" w:themeColor="text1"/>
        </w:rPr>
      </w:pPr>
    </w:p>
    <w:p w14:paraId="7A13A3D4" w14:textId="77777777" w:rsidR="00832C35" w:rsidRPr="00C83B10" w:rsidRDefault="00832C35" w:rsidP="00C83B10">
      <w:pPr>
        <w:pStyle w:val="NormalWeb"/>
        <w:spacing w:line="360" w:lineRule="auto"/>
        <w:jc w:val="both"/>
        <w:rPr>
          <w:color w:val="000000" w:themeColor="text1"/>
        </w:rPr>
      </w:pPr>
    </w:p>
    <w:p w14:paraId="5E80E750" w14:textId="77777777" w:rsidR="00832C35" w:rsidRPr="00C83B10" w:rsidRDefault="00832C35" w:rsidP="00C83B10">
      <w:pPr>
        <w:pStyle w:val="NormalWeb"/>
        <w:spacing w:line="360" w:lineRule="auto"/>
        <w:jc w:val="both"/>
        <w:rPr>
          <w:color w:val="000000" w:themeColor="text1"/>
        </w:rPr>
      </w:pPr>
    </w:p>
    <w:p w14:paraId="1236C61A" w14:textId="77777777" w:rsidR="00832C35" w:rsidRPr="00C83B10" w:rsidRDefault="00832C35" w:rsidP="00C83B10">
      <w:pPr>
        <w:pStyle w:val="Heading1"/>
        <w:spacing w:line="360" w:lineRule="auto"/>
        <w:jc w:val="both"/>
        <w:rPr>
          <w:rFonts w:ascii="Times New Roman" w:hAnsi="Times New Roman" w:cs="Times New Roman"/>
          <w:color w:val="000000" w:themeColor="text1"/>
          <w:sz w:val="24"/>
          <w:szCs w:val="24"/>
        </w:rPr>
      </w:pPr>
      <w:r w:rsidRPr="58D67A5B">
        <w:rPr>
          <w:rStyle w:val="Strong"/>
          <w:rFonts w:ascii="Times New Roman" w:hAnsi="Times New Roman" w:cs="Times New Roman"/>
          <w:color w:val="000000" w:themeColor="text1"/>
          <w:sz w:val="24"/>
          <w:szCs w:val="24"/>
        </w:rPr>
        <w:t>CHAPTER 3: Methods</w:t>
      </w:r>
    </w:p>
    <w:p w14:paraId="5A5A8559" w14:textId="77777777" w:rsidR="00832C35" w:rsidRPr="00C83B10" w:rsidRDefault="00832C35" w:rsidP="00C83B10">
      <w:pPr>
        <w:pStyle w:val="NormalWeb"/>
        <w:spacing w:line="360" w:lineRule="auto"/>
        <w:jc w:val="both"/>
        <w:rPr>
          <w:b/>
          <w:bCs/>
        </w:rPr>
      </w:pPr>
      <w:r w:rsidRPr="58D67A5B">
        <w:rPr>
          <w:b/>
          <w:bCs/>
        </w:rPr>
        <w:t>3.1 Introduction</w:t>
      </w:r>
    </w:p>
    <w:p w14:paraId="5DBA801F" w14:textId="4783A382" w:rsidR="00832C35" w:rsidRPr="00C83B10" w:rsidRDefault="00832C35" w:rsidP="00C83B10">
      <w:pPr>
        <w:pStyle w:val="NormalWeb"/>
        <w:spacing w:line="360" w:lineRule="auto"/>
        <w:jc w:val="both"/>
      </w:pPr>
      <w:r>
        <w:t xml:space="preserve">This chapter actually shows the simple methods used to study what helps and stops parents from getting autism support services in the United Kingdom. The approach definitely focuses on finding the main barriers and helpful factors that affect access to these services. The study surely uses qualitative secondary research design because it examines existing evidence and aims to bring together current knowledge. Moreover, this approach helps in critically </w:t>
      </w:r>
      <w:r w:rsidR="7374E03D">
        <w:t>analysing</w:t>
      </w:r>
      <w:r>
        <w:t xml:space="preserve"> what is already known in this established field. This method helps us look at and understand published research papers, policy documents, and qualitative studies in a proper way. We are seeing that this approach only makes it easier to review academic literature systematically. This chapter explains the research method, basic approach, search plan, what to include and exclude, how to </w:t>
      </w:r>
      <w:r w:rsidR="729F481B">
        <w:t>analyse</w:t>
      </w:r>
      <w:r>
        <w:t xml:space="preserve"> themes, ethics rules, and study limits as per the design requirements regarding methodology.</w:t>
      </w:r>
    </w:p>
    <w:p w14:paraId="56D20877" w14:textId="77777777" w:rsidR="00832C35" w:rsidRPr="00C83B10" w:rsidRDefault="00832C35" w:rsidP="00C83B10">
      <w:pPr>
        <w:pStyle w:val="NormalWeb"/>
        <w:spacing w:line="360" w:lineRule="auto"/>
        <w:jc w:val="both"/>
        <w:rPr>
          <w:b/>
          <w:bCs/>
        </w:rPr>
      </w:pPr>
      <w:r w:rsidRPr="58D67A5B">
        <w:rPr>
          <w:b/>
          <w:bCs/>
        </w:rPr>
        <w:t>3.2 Research Design.</w:t>
      </w:r>
    </w:p>
    <w:p w14:paraId="529BA9F3" w14:textId="7E76A6CB" w:rsidR="00832C35" w:rsidRPr="00C83B10" w:rsidRDefault="00832C35" w:rsidP="00C83B10">
      <w:pPr>
        <w:pStyle w:val="NormalWeb"/>
        <w:spacing w:line="360" w:lineRule="auto"/>
        <w:jc w:val="both"/>
      </w:pPr>
      <w:r>
        <w:t xml:space="preserve">Qualitative secondary research surely involves </w:t>
      </w:r>
      <w:r w:rsidR="64E0E76E">
        <w:t>analysing</w:t>
      </w:r>
      <w:r>
        <w:t xml:space="preserve"> existing data and information from various sources. Moreover, this method helps researchers understand complex social phenomena without collecting new primary data.</w:t>
      </w:r>
    </w:p>
    <w:p w14:paraId="38D3BE9F" w14:textId="77777777" w:rsidR="00832C35" w:rsidRPr="00C83B10" w:rsidRDefault="00832C35" w:rsidP="00C83B10">
      <w:pPr>
        <w:pStyle w:val="NormalWeb"/>
        <w:spacing w:line="360" w:lineRule="auto"/>
        <w:jc w:val="both"/>
      </w:pPr>
      <w:r>
        <w:t>Further, basically, secondary research is the same as studying data that already exists instead of collecting new information yourself. The researchers actually chose a qualitative secondary method for three main reasons. This approach was definitely selected because of these specific factors.</w:t>
      </w:r>
    </w:p>
    <w:p w14:paraId="2E44B075" w14:textId="77777777" w:rsidR="00832C35" w:rsidRPr="00C83B10" w:rsidRDefault="00832C35" w:rsidP="00C83B10">
      <w:pPr>
        <w:pStyle w:val="NormalWeb"/>
        <w:spacing w:line="360" w:lineRule="auto"/>
        <w:jc w:val="both"/>
      </w:pPr>
      <w:r>
        <w:t>First, the research goal actually needs to work with different views on getting services, definitely focusing on studies that explore what parents actually experience. Basically, existing research already shows the same problems - diagnostic delays, fragmented services, and social inequities (Wallace-Watkin et al., 2023; Lim et al., 2020).</w:t>
      </w:r>
    </w:p>
    <w:p w14:paraId="1C32320D" w14:textId="77777777" w:rsidR="00832C35" w:rsidRPr="00C83B10" w:rsidRDefault="00832C35" w:rsidP="00C83B10">
      <w:pPr>
        <w:pStyle w:val="NormalWeb"/>
        <w:spacing w:line="360" w:lineRule="auto"/>
        <w:jc w:val="both"/>
      </w:pPr>
      <w:r>
        <w:t>As per Level 6 inquiry rules, this approach is right because doing direct research with parents of autistic children can create ethical problems regarding their high stress levels.</w:t>
      </w:r>
    </w:p>
    <w:p w14:paraId="4CB6E361" w14:textId="77777777" w:rsidR="00832C35" w:rsidRPr="00C83B10" w:rsidRDefault="00832C35" w:rsidP="00C83B10">
      <w:pPr>
        <w:pStyle w:val="NormalWeb"/>
        <w:spacing w:line="360" w:lineRule="auto"/>
        <w:jc w:val="both"/>
      </w:pPr>
      <w:r w:rsidRPr="00C83B10">
        <w:t>Third, secondary qualitative analysis surely helps bring together evidence from health, education, and social care areas. Moreover, this supports a wider understanding of structural and interpersonal barriers. Also, pope and Mays (2020) surely highlight that qualitative synthesis works well when practice meets policy. Moreover, this approach is suitable for studying support systems for autistic children in the UK.</w:t>
      </w:r>
    </w:p>
    <w:p w14:paraId="1F3DE518" w14:textId="77777777" w:rsidR="00CD1A06" w:rsidRPr="00C83B10" w:rsidRDefault="00CD1A06" w:rsidP="00C83B10">
      <w:pPr>
        <w:pStyle w:val="NormalWeb"/>
        <w:spacing w:line="360" w:lineRule="auto"/>
        <w:jc w:val="both"/>
        <w:rPr>
          <w:b/>
          <w:bCs/>
        </w:rPr>
      </w:pPr>
      <w:r w:rsidRPr="58D67A5B">
        <w:rPr>
          <w:b/>
          <w:bCs/>
        </w:rPr>
        <w:t xml:space="preserve">3.3 Research Philosophy: </w:t>
      </w:r>
    </w:p>
    <w:p w14:paraId="248A8FEE" w14:textId="77777777" w:rsidR="00832C35" w:rsidRPr="00C83B10" w:rsidRDefault="00832C35" w:rsidP="00C83B10">
      <w:pPr>
        <w:pStyle w:val="NormalWeb"/>
        <w:spacing w:line="360" w:lineRule="auto"/>
        <w:jc w:val="both"/>
      </w:pPr>
      <w:r>
        <w:t>This study follows an interpretivist approach as per the understanding that human experiences are shaped by social context and relationships (Bryman, 2016). The research recognizes that people create meaning regarding their experiences through social interactions. As per research findings, parents face different experiences when using autism services regarding how doctors behave, local customs, and hospital rules. Interpretivism supports qualitative literature because it focuses on deep understanding and explores how people interpret their situations. This approach further examines how individuals respond to circumstances itself. This view surely matches the topic's focus on real-life experiences, caregiver stress, and how easy it is to get support. Moreover, it connects well with understanding the actual challenges people face in their daily lives.</w:t>
      </w:r>
    </w:p>
    <w:p w14:paraId="72C05880" w14:textId="77777777" w:rsidR="00CD1A06" w:rsidRPr="00C83B10" w:rsidRDefault="00CD1A06" w:rsidP="00C83B10">
      <w:pPr>
        <w:pStyle w:val="NormalWeb"/>
        <w:spacing w:line="360" w:lineRule="auto"/>
        <w:jc w:val="both"/>
        <w:rPr>
          <w:b/>
          <w:bCs/>
        </w:rPr>
      </w:pPr>
      <w:r w:rsidRPr="58D67A5B">
        <w:rPr>
          <w:b/>
          <w:bCs/>
        </w:rPr>
        <w:t>3.4 Literature Search Strategy</w:t>
      </w:r>
    </w:p>
    <w:p w14:paraId="58102BCC" w14:textId="77777777" w:rsidR="00CD1A06" w:rsidRPr="00CD1A06" w:rsidRDefault="00CD1A06"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A structured and transparent search strategy was used to identify relevant literature published between 2013 and 2025. The start date reflects the publication of the DSM-5, which introduced the current diagnostic criteria for Autism Spectrum Disorder (American Psychiatric Association, 2013).</w:t>
      </w:r>
    </w:p>
    <w:p w14:paraId="7F6D1057" w14:textId="77777777" w:rsidR="00CD1A06" w:rsidRPr="00CD1A06" w:rsidRDefault="00CD1A06" w:rsidP="58D67A5B">
      <w:pPr>
        <w:spacing w:before="100" w:beforeAutospacing="1" w:after="100" w:afterAutospacing="1" w:line="360" w:lineRule="auto"/>
        <w:jc w:val="both"/>
        <w:outlineLvl w:val="2"/>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Databases and Sources</w:t>
      </w:r>
    </w:p>
    <w:p w14:paraId="1618D4A4" w14:textId="77777777" w:rsidR="00CD1A06" w:rsidRPr="00CD1A06" w:rsidRDefault="00CD1A06"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The following databases were searched:</w:t>
      </w:r>
    </w:p>
    <w:p w14:paraId="51A254CB" w14:textId="77777777" w:rsidR="00CD1A06" w:rsidRPr="00CD1A06" w:rsidRDefault="00CD1A06" w:rsidP="58D67A5B">
      <w:pPr>
        <w:numPr>
          <w:ilvl w:val="0"/>
          <w:numId w:val="20"/>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CINAHL</w:t>
      </w:r>
    </w:p>
    <w:p w14:paraId="5B9BD8F2" w14:textId="77777777" w:rsidR="00CD1A06" w:rsidRPr="00CD1A06" w:rsidRDefault="00CD1A06" w:rsidP="58D67A5B">
      <w:pPr>
        <w:numPr>
          <w:ilvl w:val="0"/>
          <w:numId w:val="20"/>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PsycINFO</w:t>
      </w:r>
    </w:p>
    <w:p w14:paraId="04DE96A8" w14:textId="77777777" w:rsidR="00CD1A06" w:rsidRPr="00CD1A06" w:rsidRDefault="00CD1A06" w:rsidP="58D67A5B">
      <w:pPr>
        <w:numPr>
          <w:ilvl w:val="0"/>
          <w:numId w:val="20"/>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MEDLINE</w:t>
      </w:r>
    </w:p>
    <w:p w14:paraId="6A465D3B" w14:textId="77777777" w:rsidR="00CD1A06" w:rsidRPr="00CD1A06" w:rsidRDefault="00CD1A06" w:rsidP="58D67A5B">
      <w:pPr>
        <w:numPr>
          <w:ilvl w:val="0"/>
          <w:numId w:val="20"/>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Web of Science</w:t>
      </w:r>
    </w:p>
    <w:p w14:paraId="28739519" w14:textId="77777777" w:rsidR="00CD1A06" w:rsidRPr="00CD1A06" w:rsidRDefault="00CD1A06" w:rsidP="58D67A5B">
      <w:pPr>
        <w:numPr>
          <w:ilvl w:val="0"/>
          <w:numId w:val="20"/>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Scopus</w:t>
      </w:r>
    </w:p>
    <w:p w14:paraId="752BB2CD" w14:textId="77777777" w:rsidR="00CD1A06" w:rsidRPr="00CD1A06" w:rsidRDefault="00CD1A06" w:rsidP="58D67A5B">
      <w:pPr>
        <w:numPr>
          <w:ilvl w:val="0"/>
          <w:numId w:val="20"/>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Google Scholar (supplementary screening)</w:t>
      </w:r>
    </w:p>
    <w:p w14:paraId="287750B2" w14:textId="77777777" w:rsidR="00CD1A06" w:rsidRPr="00CD1A06" w:rsidRDefault="00CD1A06"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Policy and grey literature were retrieved from:</w:t>
      </w:r>
    </w:p>
    <w:p w14:paraId="045F77A3" w14:textId="77777777" w:rsidR="00CD1A06" w:rsidRPr="00CD1A06" w:rsidRDefault="00CD1A06" w:rsidP="58D67A5B">
      <w:pPr>
        <w:numPr>
          <w:ilvl w:val="0"/>
          <w:numId w:val="2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Department for Education</w:t>
      </w:r>
    </w:p>
    <w:p w14:paraId="5D7D59D1" w14:textId="77777777" w:rsidR="00CD1A06" w:rsidRPr="00CD1A06" w:rsidRDefault="00CD1A06" w:rsidP="58D67A5B">
      <w:pPr>
        <w:numPr>
          <w:ilvl w:val="0"/>
          <w:numId w:val="2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Department of Health and Social Care</w:t>
      </w:r>
    </w:p>
    <w:p w14:paraId="2CEB8A35" w14:textId="77777777" w:rsidR="00CD1A06" w:rsidRPr="00CD1A06" w:rsidRDefault="00CD1A06" w:rsidP="58D67A5B">
      <w:pPr>
        <w:numPr>
          <w:ilvl w:val="0"/>
          <w:numId w:val="2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NHS England</w:t>
      </w:r>
    </w:p>
    <w:p w14:paraId="6321E094" w14:textId="77777777" w:rsidR="00CD1A06" w:rsidRPr="00CD1A06" w:rsidRDefault="00CD1A06" w:rsidP="58D67A5B">
      <w:pPr>
        <w:numPr>
          <w:ilvl w:val="0"/>
          <w:numId w:val="2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House of Commons Library</w:t>
      </w:r>
    </w:p>
    <w:p w14:paraId="25B178FD" w14:textId="77777777" w:rsidR="00CD1A06" w:rsidRPr="00CD1A06" w:rsidRDefault="00CD1A06" w:rsidP="58D67A5B">
      <w:pPr>
        <w:numPr>
          <w:ilvl w:val="0"/>
          <w:numId w:val="2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Third-sector organisations such as the National Autistic Society</w:t>
      </w:r>
    </w:p>
    <w:p w14:paraId="247B58FB" w14:textId="77777777" w:rsidR="00CD1A06" w:rsidRPr="00CD1A06" w:rsidRDefault="00CD1A06" w:rsidP="58D67A5B">
      <w:pPr>
        <w:spacing w:before="100" w:beforeAutospacing="1" w:after="100" w:afterAutospacing="1" w:line="360" w:lineRule="auto"/>
        <w:jc w:val="both"/>
        <w:outlineLvl w:val="2"/>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Search Terms</w:t>
      </w:r>
    </w:p>
    <w:p w14:paraId="2B114B35" w14:textId="77777777" w:rsidR="00CD1A06" w:rsidRPr="00CD1A06" w:rsidRDefault="00CD1A06"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Boolean operators and truncation were used to construct search strings. Key terms included:</w:t>
      </w:r>
    </w:p>
    <w:p w14:paraId="517F08AB" w14:textId="77777777" w:rsidR="00CD1A06" w:rsidRPr="00CD1A06" w:rsidRDefault="00CD1A06" w:rsidP="58D67A5B">
      <w:pPr>
        <w:numPr>
          <w:ilvl w:val="0"/>
          <w:numId w:val="2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“autism” OR “autism spectrum disorder” OR “ASD”</w:t>
      </w:r>
    </w:p>
    <w:p w14:paraId="117C6EDA" w14:textId="77777777" w:rsidR="00CD1A06" w:rsidRPr="00CD1A06" w:rsidRDefault="00CD1A06" w:rsidP="58D67A5B">
      <w:pPr>
        <w:numPr>
          <w:ilvl w:val="0"/>
          <w:numId w:val="2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“parents” OR “carers” OR “caregivers”</w:t>
      </w:r>
    </w:p>
    <w:p w14:paraId="6DB555CB" w14:textId="0AE43FDA" w:rsidR="00CD1A06" w:rsidRPr="00CD1A06" w:rsidRDefault="00CD1A06" w:rsidP="58D67A5B">
      <w:pPr>
        <w:numPr>
          <w:ilvl w:val="0"/>
          <w:numId w:val="2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“access*” OR “barrier*” OR “</w:t>
      </w:r>
      <w:r w:rsidR="6B404718" w:rsidRPr="00CD1A06">
        <w:rPr>
          <w:rFonts w:ascii="Times New Roman" w:eastAsia="Times New Roman" w:hAnsi="Times New Roman" w:cs="Times New Roman"/>
          <w:kern w:val="0"/>
          <w:lang w:eastAsia="en-GB"/>
          <w14:ligatures w14:val="none"/>
        </w:rPr>
        <w:t>facilitate</w:t>
      </w:r>
      <w:r w:rsidRPr="00CD1A06">
        <w:rPr>
          <w:rFonts w:ascii="Times New Roman" w:eastAsia="Times New Roman" w:hAnsi="Times New Roman" w:cs="Times New Roman"/>
          <w:kern w:val="0"/>
          <w:lang w:eastAsia="en-GB"/>
          <w14:ligatures w14:val="none"/>
        </w:rPr>
        <w:t>*”</w:t>
      </w:r>
    </w:p>
    <w:p w14:paraId="60A93A37" w14:textId="77777777" w:rsidR="00CD1A06" w:rsidRPr="00CD1A06" w:rsidRDefault="00CD1A06" w:rsidP="58D67A5B">
      <w:pPr>
        <w:numPr>
          <w:ilvl w:val="0"/>
          <w:numId w:val="2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“support services” OR “NHS services” OR “special educational needs”</w:t>
      </w:r>
    </w:p>
    <w:p w14:paraId="572B385B" w14:textId="77777777" w:rsidR="00CD1A06" w:rsidRPr="00CD1A06" w:rsidRDefault="00CD1A06" w:rsidP="58D67A5B">
      <w:pPr>
        <w:numPr>
          <w:ilvl w:val="0"/>
          <w:numId w:val="2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“United Kingdom” OR “UK”</w:t>
      </w:r>
    </w:p>
    <w:p w14:paraId="301DD5DF" w14:textId="77777777" w:rsidR="00CD1A06" w:rsidRPr="00CD1A06" w:rsidRDefault="00CD1A06"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Example full search string:</w:t>
      </w:r>
      <w:r w:rsidRPr="00CD1A06">
        <w:rPr>
          <w:rFonts w:ascii="Times New Roman" w:eastAsia="Times New Roman" w:hAnsi="Times New Roman" w:cs="Times New Roman"/>
          <w:kern w:val="0"/>
          <w:lang w:eastAsia="en-GB"/>
          <w14:ligatures w14:val="none"/>
        </w:rPr>
        <w:br/>
        <w:t>(“autism spectrum disorder” OR “ASD”) AND parents AND access* AND (“support services” OR healthcare OR education) AND “United Kingdom”.</w:t>
      </w:r>
    </w:p>
    <w:p w14:paraId="03A2AB8D" w14:textId="77777777" w:rsidR="00CD1A06" w:rsidRPr="00CD1A06" w:rsidRDefault="00CD1A06" w:rsidP="58D67A5B">
      <w:pPr>
        <w:spacing w:before="100" w:beforeAutospacing="1" w:after="100" w:afterAutospacing="1" w:line="360" w:lineRule="auto"/>
        <w:jc w:val="both"/>
        <w:outlineLvl w:val="2"/>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Screening Procedure</w:t>
      </w:r>
    </w:p>
    <w:p w14:paraId="129BE40B" w14:textId="77777777" w:rsidR="00CD1A06" w:rsidRPr="00CD1A06" w:rsidRDefault="00CD1A06" w:rsidP="58D67A5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The search process followed three stages:</w:t>
      </w:r>
    </w:p>
    <w:p w14:paraId="018826BC" w14:textId="77777777" w:rsidR="00CD1A06" w:rsidRPr="00CD1A06" w:rsidRDefault="00CD1A06" w:rsidP="58D67A5B">
      <w:pPr>
        <w:numPr>
          <w:ilvl w:val="0"/>
          <w:numId w:val="2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Title screening to remove irrelevant material.</w:t>
      </w:r>
    </w:p>
    <w:p w14:paraId="5F429844" w14:textId="77777777" w:rsidR="00CD1A06" w:rsidRPr="00CD1A06" w:rsidRDefault="00CD1A06" w:rsidP="58D67A5B">
      <w:pPr>
        <w:numPr>
          <w:ilvl w:val="0"/>
          <w:numId w:val="2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Abstract screening using inclusion and exclusion criteria.</w:t>
      </w:r>
    </w:p>
    <w:p w14:paraId="18D85BB9" w14:textId="77777777" w:rsidR="00CD1A06" w:rsidRPr="00CD1A06" w:rsidRDefault="00CD1A06" w:rsidP="58D67A5B">
      <w:pPr>
        <w:numPr>
          <w:ilvl w:val="0"/>
          <w:numId w:val="2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D1A06">
        <w:rPr>
          <w:rFonts w:ascii="Times New Roman" w:eastAsia="Times New Roman" w:hAnsi="Times New Roman" w:cs="Times New Roman"/>
          <w:kern w:val="0"/>
          <w:lang w:eastAsia="en-GB"/>
          <w14:ligatures w14:val="none"/>
        </w:rPr>
        <w:t>Full-text appraisal to ensure methodological quality and relevance.</w:t>
      </w:r>
    </w:p>
    <w:p w14:paraId="3F43802E" w14:textId="77777777" w:rsidR="00832C35" w:rsidRPr="00C83B10" w:rsidRDefault="00832C35" w:rsidP="00C83B10">
      <w:pPr>
        <w:pStyle w:val="NormalWeb"/>
        <w:spacing w:line="360" w:lineRule="auto"/>
        <w:ind w:left="720"/>
        <w:jc w:val="both"/>
      </w:pPr>
      <w:r>
        <w:t>.</w:t>
      </w:r>
    </w:p>
    <w:p w14:paraId="1B99327D" w14:textId="77777777" w:rsidR="00832C35" w:rsidRPr="00C83B10" w:rsidRDefault="00832C35" w:rsidP="00C83B10">
      <w:pPr>
        <w:pStyle w:val="NormalWeb"/>
        <w:spacing w:line="360" w:lineRule="auto"/>
        <w:jc w:val="both"/>
        <w:rPr>
          <w:b/>
          <w:bCs/>
        </w:rPr>
      </w:pPr>
      <w:r w:rsidRPr="58D67A5B">
        <w:rPr>
          <w:b/>
          <w:bCs/>
        </w:rPr>
        <w:t>3.5 Criteria for Including and Excluding Participants</w:t>
      </w:r>
    </w:p>
    <w:p w14:paraId="5F32ADB7" w14:textId="77777777" w:rsidR="00832C35" w:rsidRPr="00C83B10" w:rsidRDefault="00832C35" w:rsidP="00C83B10">
      <w:pPr>
        <w:pStyle w:val="NormalWeb"/>
        <w:spacing w:line="360" w:lineRule="auto"/>
        <w:jc w:val="both"/>
      </w:pPr>
      <w:r w:rsidRPr="00C83B10">
        <w:t>The study further defines specific conditions to select suitable participants. The selection process itself involves clear guidelines for including or excluding individuals from the research.</w:t>
      </w:r>
    </w:p>
    <w:p w14:paraId="363F2A2F" w14:textId="77777777" w:rsidR="00832C35" w:rsidRPr="00C83B10" w:rsidRDefault="00832C35" w:rsidP="00C83B10">
      <w:pPr>
        <w:pStyle w:val="NormalWeb"/>
        <w:spacing w:line="360" w:lineRule="auto"/>
        <w:jc w:val="both"/>
      </w:pPr>
      <w:r w:rsidRPr="00C83B10">
        <w:t>Inclusion Criteria</w:t>
      </w:r>
    </w:p>
    <w:p w14:paraId="30422BB6" w14:textId="77777777" w:rsidR="00832C35" w:rsidRPr="00C83B10" w:rsidRDefault="00832C35" w:rsidP="00C83B10">
      <w:pPr>
        <w:pStyle w:val="NormalWeb"/>
        <w:spacing w:line="360" w:lineRule="auto"/>
        <w:jc w:val="both"/>
      </w:pPr>
      <w:r w:rsidRPr="00C83B10">
        <w:t>The research itself was published between 2013–2025, which further covers the recent developments in this field.</w:t>
      </w:r>
    </w:p>
    <w:p w14:paraId="7593A866" w14:textId="77777777" w:rsidR="00832C35" w:rsidRPr="00C83B10" w:rsidRDefault="00832C35" w:rsidP="00C83B10">
      <w:pPr>
        <w:pStyle w:val="NormalWeb"/>
        <w:spacing w:line="360" w:lineRule="auto"/>
        <w:jc w:val="both"/>
      </w:pPr>
      <w:r w:rsidRPr="00C83B10">
        <w:t>Studies that have been checked by other experts and use qualitative or mixed methods are surely included. Moreover, these research papers must follow proper academic standards.</w:t>
      </w:r>
    </w:p>
    <w:p w14:paraId="3CB0559A" w14:textId="77777777" w:rsidR="00832C35" w:rsidRPr="00C83B10" w:rsidRDefault="00832C35" w:rsidP="00C83B10">
      <w:pPr>
        <w:pStyle w:val="NormalWeb"/>
        <w:spacing w:line="360" w:lineRule="auto"/>
        <w:jc w:val="both"/>
      </w:pPr>
      <w:r>
        <w:t>As per academic standards, systematic reviews include meta-syntheses and policy reports regarding research findings.</w:t>
      </w:r>
    </w:p>
    <w:p w14:paraId="53D0DB39" w14:textId="77777777" w:rsidR="00832C35" w:rsidRPr="00C83B10" w:rsidRDefault="00832C35" w:rsidP="00C83B10">
      <w:pPr>
        <w:pStyle w:val="NormalWeb"/>
        <w:spacing w:line="360" w:lineRule="auto"/>
        <w:jc w:val="both"/>
      </w:pPr>
      <w:r w:rsidRPr="00C83B10">
        <w:t>This study surely focuses on UK-based evidence, and moreover, international literature is used only for making comparisons.</w:t>
      </w:r>
    </w:p>
    <w:p w14:paraId="0E76F13A" w14:textId="77777777" w:rsidR="00832C35" w:rsidRPr="00C83B10" w:rsidRDefault="00832C35" w:rsidP="00C83B10">
      <w:pPr>
        <w:pStyle w:val="NormalWeb"/>
        <w:spacing w:line="360" w:lineRule="auto"/>
        <w:jc w:val="both"/>
      </w:pPr>
      <w:r>
        <w:t>Basically, this focuses on how parents and carers experience getting the same autism services for their children.</w:t>
      </w:r>
    </w:p>
    <w:p w14:paraId="0410F78B" w14:textId="77777777" w:rsidR="00832C35" w:rsidRPr="00C83B10" w:rsidRDefault="00832C35" w:rsidP="00C83B10">
      <w:pPr>
        <w:pStyle w:val="NormalWeb"/>
        <w:spacing w:line="360" w:lineRule="auto"/>
        <w:jc w:val="both"/>
      </w:pPr>
      <w:r w:rsidRPr="00C83B10">
        <w:t>Exclusion Criteria</w:t>
      </w:r>
    </w:p>
    <w:p w14:paraId="19F54F30" w14:textId="77777777" w:rsidR="00832C35" w:rsidRPr="00C83B10" w:rsidRDefault="00832C35" w:rsidP="00C83B10">
      <w:pPr>
        <w:pStyle w:val="NormalWeb"/>
        <w:spacing w:line="360" w:lineRule="auto"/>
        <w:jc w:val="both"/>
      </w:pPr>
      <w:r w:rsidRPr="00C83B10">
        <w:t>Studies surely focused only on autistic adults, and moreover, these research works examined this specific population exclusively.</w:t>
      </w:r>
    </w:p>
    <w:p w14:paraId="72EBA70C" w14:textId="77777777" w:rsidR="00832C35" w:rsidRPr="00C83B10" w:rsidRDefault="00832C35" w:rsidP="00C83B10">
      <w:pPr>
        <w:pStyle w:val="NormalWeb"/>
        <w:spacing w:line="360" w:lineRule="auto"/>
        <w:jc w:val="both"/>
      </w:pPr>
      <w:r>
        <w:t xml:space="preserve">As per the requirements, publications that are not in English language are not accepted regarding </w:t>
      </w:r>
      <w:bookmarkStart w:id="2" w:name="_Int_rUN9xMuw"/>
      <w:r>
        <w:t>this criteria</w:t>
      </w:r>
      <w:bookmarkEnd w:id="2"/>
      <w:r>
        <w:t>.</w:t>
      </w:r>
    </w:p>
    <w:p w14:paraId="5574638E" w14:textId="77777777" w:rsidR="00832C35" w:rsidRPr="00C83B10" w:rsidRDefault="00832C35" w:rsidP="00C83B10">
      <w:pPr>
        <w:pStyle w:val="NormalWeb"/>
        <w:spacing w:line="360" w:lineRule="auto"/>
        <w:jc w:val="both"/>
      </w:pPr>
      <w:r>
        <w:t>Opinion articles that lack research evidence cannot provide further credibility to academic discussions, as the absence of empirical data weakens the argument itself.</w:t>
      </w:r>
    </w:p>
    <w:p w14:paraId="6D1C2383" w14:textId="77777777" w:rsidR="00832C35" w:rsidRPr="00C83B10" w:rsidRDefault="00832C35" w:rsidP="00C83B10">
      <w:pPr>
        <w:pStyle w:val="NormalWeb"/>
        <w:spacing w:line="360" w:lineRule="auto"/>
        <w:jc w:val="both"/>
      </w:pPr>
      <w:r>
        <w:t>We are seeing studies that only focus on topics not related to support services, like genetics or medical research.</w:t>
      </w:r>
    </w:p>
    <w:p w14:paraId="6B8B4C20" w14:textId="77777777" w:rsidR="00832C35" w:rsidRPr="00C83B10" w:rsidRDefault="00832C35" w:rsidP="00C83B10">
      <w:pPr>
        <w:pStyle w:val="NormalWeb"/>
        <w:spacing w:line="360" w:lineRule="auto"/>
        <w:jc w:val="both"/>
      </w:pPr>
      <w:r>
        <w:t>As per the research aim, these criteria ensured that the selected literature was strong, recent, and directly relevant. The included studies were robust and contemporary regarding the research purpose.</w:t>
      </w:r>
    </w:p>
    <w:p w14:paraId="59F46B46" w14:textId="77777777" w:rsidR="00832C35" w:rsidRPr="00C83B10" w:rsidRDefault="00832C35" w:rsidP="00C83B10">
      <w:pPr>
        <w:pStyle w:val="NormalWeb"/>
        <w:spacing w:line="360" w:lineRule="auto"/>
        <w:jc w:val="both"/>
      </w:pPr>
      <w:r>
        <w:t>The data analysis actually uses thematic analysis method. This approach definitely helps find patterns and themes in the collected information.</w:t>
      </w:r>
    </w:p>
    <w:p w14:paraId="10C43BD1" w14:textId="50ACC28F" w:rsidR="00832C35" w:rsidRPr="00C83B10" w:rsidRDefault="00832C35" w:rsidP="00C83B10">
      <w:pPr>
        <w:pStyle w:val="NormalWeb"/>
        <w:spacing w:line="360" w:lineRule="auto"/>
        <w:jc w:val="both"/>
      </w:pPr>
      <w:r>
        <w:t xml:space="preserve">The chosen studies were actually examined using thematic analysis, which is definitely a well-known way to find patterns in qualitative data (Braun and Clarke, 2006). The six-phase framework was further applied to </w:t>
      </w:r>
      <w:r w:rsidR="31039138">
        <w:t>analyse</w:t>
      </w:r>
      <w:r>
        <w:t xml:space="preserve"> the problem itself.</w:t>
      </w:r>
    </w:p>
    <w:p w14:paraId="53377D2B" w14:textId="77777777" w:rsidR="00832C35" w:rsidRPr="00C83B10" w:rsidRDefault="00832C35" w:rsidP="00C83B10">
      <w:pPr>
        <w:pStyle w:val="NormalWeb"/>
        <w:numPr>
          <w:ilvl w:val="0"/>
          <w:numId w:val="19"/>
        </w:numPr>
        <w:spacing w:line="360" w:lineRule="auto"/>
        <w:jc w:val="both"/>
      </w:pPr>
      <w:r>
        <w:t>Basically, you read the same texts again and again to understand them properly.</w:t>
      </w:r>
    </w:p>
    <w:p w14:paraId="12C9B5F6" w14:textId="77777777" w:rsidR="00832C35" w:rsidRPr="00C83B10" w:rsidRDefault="00832C35" w:rsidP="00C83B10">
      <w:pPr>
        <w:pStyle w:val="NormalWeb"/>
        <w:numPr>
          <w:ilvl w:val="0"/>
          <w:numId w:val="19"/>
        </w:numPr>
        <w:spacing w:line="360" w:lineRule="auto"/>
        <w:jc w:val="both"/>
      </w:pPr>
      <w:r w:rsidRPr="00C83B10">
        <w:t>We are seeing the pulling out of important ideas like waiting lists, broken services, finding help, cultural problems, and peer support groups only.</w:t>
      </w:r>
    </w:p>
    <w:p w14:paraId="5F5661F3" w14:textId="77777777" w:rsidR="00832C35" w:rsidRPr="00C83B10" w:rsidRDefault="00832C35" w:rsidP="00C83B10">
      <w:pPr>
        <w:pStyle w:val="NormalWeb"/>
        <w:numPr>
          <w:ilvl w:val="0"/>
          <w:numId w:val="19"/>
        </w:numPr>
        <w:spacing w:line="360" w:lineRule="auto"/>
        <w:jc w:val="both"/>
      </w:pPr>
      <w:r>
        <w:t>As per the analysis, codes are grouped into possible themes regarding common patterns found across different studies.</w:t>
      </w:r>
    </w:p>
    <w:p w14:paraId="0FF8A157" w14:textId="77777777" w:rsidR="00832C35" w:rsidRPr="00C83B10" w:rsidRDefault="00832C35" w:rsidP="00C83B10">
      <w:pPr>
        <w:pStyle w:val="NormalWeb"/>
        <w:numPr>
          <w:ilvl w:val="0"/>
          <w:numId w:val="19"/>
        </w:numPr>
        <w:spacing w:line="360" w:lineRule="auto"/>
        <w:jc w:val="both"/>
      </w:pPr>
      <w:r w:rsidRPr="00C83B10">
        <w:t>When reviewing themes, we surely need to check if they are coherent, relevant, and clearly different from each other. Moreover, this evaluation helps us understand how well each theme stands apart while making sense in the overall study.</w:t>
      </w:r>
    </w:p>
    <w:p w14:paraId="505235F6" w14:textId="77777777" w:rsidR="00832C35" w:rsidRPr="00C83B10" w:rsidRDefault="00832C35" w:rsidP="00C83B10">
      <w:pPr>
        <w:pStyle w:val="NormalWeb"/>
        <w:numPr>
          <w:ilvl w:val="0"/>
          <w:numId w:val="19"/>
        </w:numPr>
        <w:spacing w:line="360" w:lineRule="auto"/>
        <w:jc w:val="both"/>
      </w:pPr>
      <w:r>
        <w:t>Actually, we will make clear theme groups to definitely help with the study work in Chapter 4.</w:t>
      </w:r>
    </w:p>
    <w:p w14:paraId="7CECF069" w14:textId="77777777" w:rsidR="00832C35" w:rsidRPr="00C83B10" w:rsidRDefault="00832C35" w:rsidP="00C83B10">
      <w:pPr>
        <w:pStyle w:val="NormalWeb"/>
        <w:numPr>
          <w:ilvl w:val="0"/>
          <w:numId w:val="19"/>
        </w:numPr>
        <w:spacing w:line="360" w:lineRule="auto"/>
        <w:jc w:val="both"/>
      </w:pPr>
      <w:bookmarkStart w:id="3" w:name="_Int_RqijluaE"/>
      <w:r>
        <w:t>Actually</w:t>
      </w:r>
      <w:bookmarkEnd w:id="3"/>
      <w:r>
        <w:t xml:space="preserve"> writing the report means connecting main ideas with theories from Chapter 2. This definitely helps bring together different concepts in a clear way.</w:t>
      </w:r>
    </w:p>
    <w:p w14:paraId="28CFE861" w14:textId="77777777" w:rsidR="00832C35" w:rsidRPr="00C83B10" w:rsidRDefault="00832C35" w:rsidP="00C83B10">
      <w:pPr>
        <w:pStyle w:val="NormalWeb"/>
        <w:spacing w:line="360" w:lineRule="auto"/>
        <w:ind w:left="720"/>
        <w:jc w:val="both"/>
      </w:pPr>
      <w:r>
        <w:t>Thematic analysis surely works well for bringing together qualitative findings from different studies. Moreover, it helps researchers understand complex meanings across various research works. This method helped identify systemic barriers and enabling factors that further influence parental access itself.</w:t>
      </w:r>
    </w:p>
    <w:p w14:paraId="4B128ADC" w14:textId="77777777" w:rsidR="00832C35" w:rsidRPr="00C83B10" w:rsidRDefault="00832C35" w:rsidP="00C83B10">
      <w:pPr>
        <w:pStyle w:val="NormalWeb"/>
        <w:spacing w:line="360" w:lineRule="auto"/>
        <w:jc w:val="both"/>
      </w:pPr>
      <w:r>
        <w:t>Basically, this section covers the same ethical points we need to consider for the research.</w:t>
      </w:r>
    </w:p>
    <w:p w14:paraId="2165E78D" w14:textId="77777777" w:rsidR="00832C35" w:rsidRPr="00C83B10" w:rsidRDefault="00832C35" w:rsidP="00C83B10">
      <w:pPr>
        <w:pStyle w:val="NormalWeb"/>
        <w:spacing w:line="360" w:lineRule="auto"/>
        <w:jc w:val="both"/>
      </w:pPr>
      <w:r>
        <w:t>We are seeing that this study does not collect new data from people, but we only followed proper ethical rules during the research work. Secondary research actually does not need formal ethical approval, but some considerations definitely applied.</w:t>
      </w:r>
    </w:p>
    <w:p w14:paraId="5D70C697" w14:textId="77777777" w:rsidR="00832C35" w:rsidRPr="00C83B10" w:rsidRDefault="00832C35" w:rsidP="00C83B10">
      <w:pPr>
        <w:pStyle w:val="NormalWeb"/>
        <w:spacing w:line="360" w:lineRule="auto"/>
        <w:jc w:val="both"/>
      </w:pPr>
      <w:r>
        <w:t>As per academic standards, all ideas and quotes were properly credited regarding intellectual property using UWTSD Harvard referencing system.</w:t>
      </w:r>
    </w:p>
    <w:p w14:paraId="4A7F7BCD" w14:textId="77777777" w:rsidR="00832C35" w:rsidRPr="00C83B10" w:rsidRDefault="00832C35" w:rsidP="00C83B10">
      <w:pPr>
        <w:pStyle w:val="NormalWeb"/>
        <w:spacing w:line="360" w:lineRule="auto"/>
        <w:jc w:val="both"/>
      </w:pPr>
      <w:r>
        <w:t>The search methods and selection rules were actually reported completely to definitely support clear replication and academic honesty.</w:t>
      </w:r>
    </w:p>
    <w:p w14:paraId="17BD455C" w14:textId="77777777" w:rsidR="00832C35" w:rsidRPr="00C83B10" w:rsidRDefault="00832C35" w:rsidP="00C83B10">
      <w:pPr>
        <w:pStyle w:val="NormalWeb"/>
        <w:spacing w:line="360" w:lineRule="auto"/>
        <w:jc w:val="both"/>
      </w:pPr>
      <w:r>
        <w:t>We are seeing that care was taken to avoid making parents or autistic children look like they have problems, following today's views that support neurodiversity only.</w:t>
      </w:r>
    </w:p>
    <w:p w14:paraId="531AA4C0" w14:textId="77777777" w:rsidR="00832C35" w:rsidRPr="00C83B10" w:rsidRDefault="00832C35" w:rsidP="00C83B10">
      <w:pPr>
        <w:pStyle w:val="NormalWeb"/>
        <w:spacing w:line="360" w:lineRule="auto"/>
        <w:jc w:val="both"/>
      </w:pPr>
      <w:r w:rsidRPr="00C83B10">
        <w:t>The literature was surely chosen based on how relevant and good it was, not just because it was easy to find. Moreover, this approach helped avoid any unfair selection of studies.</w:t>
      </w:r>
    </w:p>
    <w:p w14:paraId="402F3AC8" w14:textId="77777777" w:rsidR="00832C35" w:rsidRPr="00C83B10" w:rsidRDefault="00832C35" w:rsidP="00C83B10">
      <w:pPr>
        <w:pStyle w:val="NormalWeb"/>
        <w:spacing w:line="360" w:lineRule="auto"/>
        <w:jc w:val="both"/>
      </w:pPr>
      <w:r>
        <w:t>Basically, researchers need to be ethically sensitive when studying families who are already dealing with emotionally challenging situations, as the same families are going through difficult times (Green, 2007).</w:t>
      </w:r>
    </w:p>
    <w:p w14:paraId="6EEEED1C" w14:textId="77777777" w:rsidR="00832C35" w:rsidRPr="00C83B10" w:rsidRDefault="00832C35" w:rsidP="00C83B10">
      <w:pPr>
        <w:pStyle w:val="NormalWeb"/>
        <w:spacing w:line="360" w:lineRule="auto"/>
        <w:jc w:val="both"/>
      </w:pPr>
      <w:r w:rsidRPr="00C83B10">
        <w:t>Also, the research method surely has some important limitations that must be discussed. Moreover, these weaknesses can affect how we understand the study results.</w:t>
      </w:r>
    </w:p>
    <w:p w14:paraId="5F0B3EEF" w14:textId="77777777" w:rsidR="00832C35" w:rsidRPr="00C83B10" w:rsidRDefault="00832C35" w:rsidP="00C83B10">
      <w:pPr>
        <w:pStyle w:val="NormalWeb"/>
        <w:spacing w:line="360" w:lineRule="auto"/>
        <w:jc w:val="both"/>
      </w:pPr>
      <w:r w:rsidRPr="00C83B10">
        <w:t>We are seeing that qualitative secondary research and thematic analysis give good methodological strength, but we must accept that there are only some limitations also.</w:t>
      </w:r>
    </w:p>
    <w:p w14:paraId="4D7A4917" w14:textId="77777777" w:rsidR="00832C35" w:rsidRPr="00C83B10" w:rsidRDefault="00832C35" w:rsidP="00C83B10">
      <w:pPr>
        <w:pStyle w:val="NormalWeb"/>
        <w:spacing w:line="360" w:lineRule="auto"/>
        <w:jc w:val="both"/>
      </w:pPr>
      <w:r>
        <w:t>As per the existing literature, findings are limited by what was published before, and gaps regarding previous studies may affect complete understanding of themes.</w:t>
      </w:r>
    </w:p>
    <w:p w14:paraId="6752D144" w14:textId="77777777" w:rsidR="00832C35" w:rsidRPr="00C83B10" w:rsidRDefault="00832C35" w:rsidP="00C83B10">
      <w:pPr>
        <w:pStyle w:val="NormalWeb"/>
        <w:spacing w:line="360" w:lineRule="auto"/>
        <w:jc w:val="both"/>
      </w:pPr>
      <w:r>
        <w:t>Basically, the studies have different quality levels with varying sample sizes and methods, which creates the same problem for combining results.</w:t>
      </w:r>
    </w:p>
    <w:p w14:paraId="6F331CB4" w14:textId="77777777" w:rsidR="00832C35" w:rsidRPr="00C83B10" w:rsidRDefault="00832C35" w:rsidP="00C83B10">
      <w:pPr>
        <w:pStyle w:val="NormalWeb"/>
        <w:spacing w:line="360" w:lineRule="auto"/>
        <w:jc w:val="both"/>
      </w:pPr>
      <w:r>
        <w:t>Researchers might actually bring their own views into the analysis, but being clear about methods definitely helps reduce this problem.</w:t>
      </w:r>
    </w:p>
    <w:p w14:paraId="16E12106" w14:textId="7C62FE0F" w:rsidR="00832C35" w:rsidRPr="00C83B10" w:rsidRDefault="00832C35" w:rsidP="00C83B10">
      <w:pPr>
        <w:pStyle w:val="NormalWeb"/>
        <w:spacing w:line="360" w:lineRule="auto"/>
        <w:jc w:val="both"/>
      </w:pPr>
      <w:r>
        <w:t xml:space="preserve">Basically, the UK research is the same problem - it </w:t>
      </w:r>
      <w:r w:rsidR="01DC93ED">
        <w:t>does not</w:t>
      </w:r>
      <w:r>
        <w:t xml:space="preserve"> include enough minority ethnic families in studies (Cheng et al., 2021).</w:t>
      </w:r>
    </w:p>
    <w:p w14:paraId="55BCB1C7" w14:textId="77777777" w:rsidR="00832C35" w:rsidRPr="00C83B10" w:rsidRDefault="00832C35" w:rsidP="00C83B10">
      <w:pPr>
        <w:pStyle w:val="NormalWeb"/>
        <w:spacing w:line="360" w:lineRule="auto"/>
        <w:jc w:val="both"/>
      </w:pPr>
      <w:r>
        <w:t>Basically, this approach is the same as what works well for a Level 6 dissertation and helps examine parents' experiences in a critical and ethical way.</w:t>
      </w:r>
    </w:p>
    <w:p w14:paraId="42FD0DE3" w14:textId="77777777" w:rsidR="00832C35" w:rsidRPr="00C83B10" w:rsidRDefault="00832C35" w:rsidP="00C83B10">
      <w:pPr>
        <w:spacing w:line="360" w:lineRule="auto"/>
        <w:jc w:val="both"/>
        <w:rPr>
          <w:rFonts w:ascii="Times New Roman" w:hAnsi="Times New Roman" w:cs="Times New Roman"/>
        </w:rPr>
      </w:pPr>
    </w:p>
    <w:p w14:paraId="010A9B34" w14:textId="77777777" w:rsidR="00832C35" w:rsidRPr="00C83B10" w:rsidRDefault="00832C35" w:rsidP="00C83B10">
      <w:pPr>
        <w:pStyle w:val="Heading2"/>
        <w:spacing w:line="360" w:lineRule="auto"/>
        <w:jc w:val="both"/>
        <w:rPr>
          <w:sz w:val="24"/>
          <w:szCs w:val="24"/>
        </w:rPr>
      </w:pPr>
      <w:r w:rsidRPr="58D67A5B">
        <w:rPr>
          <w:rStyle w:val="Strong"/>
          <w:b/>
          <w:bCs/>
          <w:sz w:val="24"/>
          <w:szCs w:val="24"/>
        </w:rPr>
        <w:t>3.9 Conclusion</w:t>
      </w:r>
    </w:p>
    <w:p w14:paraId="0EF0D649" w14:textId="77777777" w:rsidR="00832C35" w:rsidRPr="00C83B10" w:rsidRDefault="00832C35" w:rsidP="00C83B10">
      <w:pPr>
        <w:pStyle w:val="NormalWeb"/>
        <w:spacing w:line="360" w:lineRule="auto"/>
        <w:jc w:val="both"/>
      </w:pPr>
      <w:r>
        <w:t>This chapter has described the methodological foundations of the research, including the interpretivist orientation, qualitative secondary design, structured search strategy, thematic analytical approach, and ethical considerations. Together, these methods support a rigorous and credible investigation into the barriers and facilitators shaping parents’ access to autism-related support services in the UK. The next chapter presents the findings that emerged from the thematic analysis and discusses them in relation to the theoretical frameworks outlined earlier.</w:t>
      </w:r>
    </w:p>
    <w:p w14:paraId="4859716E" w14:textId="77777777" w:rsidR="00832C35" w:rsidRPr="00C83B10" w:rsidRDefault="00832C35" w:rsidP="00C83B10">
      <w:pPr>
        <w:pStyle w:val="NormalWeb"/>
        <w:spacing w:line="360" w:lineRule="auto"/>
        <w:jc w:val="both"/>
        <w:rPr>
          <w:b/>
          <w:bCs/>
          <w:color w:val="000000" w:themeColor="text1"/>
        </w:rPr>
      </w:pPr>
    </w:p>
    <w:p w14:paraId="2A61762C" w14:textId="77777777" w:rsidR="00C505D4" w:rsidRPr="00C83B10" w:rsidRDefault="00C505D4" w:rsidP="00C83B10">
      <w:pPr>
        <w:spacing w:line="360" w:lineRule="auto"/>
        <w:jc w:val="both"/>
        <w:rPr>
          <w:rFonts w:ascii="Times New Roman" w:hAnsi="Times New Roman" w:cs="Times New Roman"/>
          <w:color w:val="000000" w:themeColor="text1"/>
        </w:rPr>
      </w:pPr>
    </w:p>
    <w:p w14:paraId="77FF32C0" w14:textId="77777777" w:rsidR="00CD1A06" w:rsidRPr="00C83B10" w:rsidRDefault="00CD1A06" w:rsidP="00C83B10">
      <w:pPr>
        <w:spacing w:line="360" w:lineRule="auto"/>
        <w:jc w:val="both"/>
        <w:rPr>
          <w:rFonts w:ascii="Times New Roman" w:hAnsi="Times New Roman" w:cs="Times New Roman"/>
          <w:color w:val="000000" w:themeColor="text1"/>
        </w:rPr>
      </w:pPr>
    </w:p>
    <w:p w14:paraId="144AD581" w14:textId="77777777" w:rsidR="00CD1A06" w:rsidRPr="00C83B10" w:rsidRDefault="00CD1A06" w:rsidP="00C83B10">
      <w:pPr>
        <w:spacing w:line="360" w:lineRule="auto"/>
        <w:jc w:val="both"/>
        <w:rPr>
          <w:rFonts w:ascii="Times New Roman" w:hAnsi="Times New Roman" w:cs="Times New Roman"/>
          <w:color w:val="000000" w:themeColor="text1"/>
        </w:rPr>
      </w:pPr>
    </w:p>
    <w:p w14:paraId="15ED82F8" w14:textId="77777777" w:rsidR="00CD1A06" w:rsidRPr="00C83B10" w:rsidRDefault="00CD1A06" w:rsidP="00C83B10">
      <w:pPr>
        <w:spacing w:line="360" w:lineRule="auto"/>
        <w:jc w:val="both"/>
        <w:rPr>
          <w:rFonts w:ascii="Times New Roman" w:hAnsi="Times New Roman" w:cs="Times New Roman"/>
          <w:color w:val="000000" w:themeColor="text1"/>
        </w:rPr>
      </w:pPr>
    </w:p>
    <w:p w14:paraId="53C6140C" w14:textId="77777777" w:rsidR="00CD1A06" w:rsidRPr="00C83B10" w:rsidRDefault="00CD1A06" w:rsidP="00C83B10">
      <w:pPr>
        <w:spacing w:line="360" w:lineRule="auto"/>
        <w:jc w:val="both"/>
        <w:rPr>
          <w:rFonts w:ascii="Times New Roman" w:hAnsi="Times New Roman" w:cs="Times New Roman"/>
          <w:color w:val="000000" w:themeColor="text1"/>
        </w:rPr>
      </w:pPr>
    </w:p>
    <w:p w14:paraId="70FBF3C9" w14:textId="77777777" w:rsidR="00CD1A06" w:rsidRPr="00C83B10" w:rsidRDefault="00CD1A06" w:rsidP="00C83B10">
      <w:pPr>
        <w:spacing w:line="360" w:lineRule="auto"/>
        <w:jc w:val="both"/>
        <w:rPr>
          <w:rFonts w:ascii="Times New Roman" w:hAnsi="Times New Roman" w:cs="Times New Roman"/>
          <w:color w:val="000000" w:themeColor="text1"/>
        </w:rPr>
      </w:pPr>
    </w:p>
    <w:p w14:paraId="0CC467A6" w14:textId="77777777" w:rsidR="00CD1A06" w:rsidRPr="00C83B10" w:rsidRDefault="00CD1A06" w:rsidP="00C83B10">
      <w:pPr>
        <w:spacing w:line="360" w:lineRule="auto"/>
        <w:jc w:val="both"/>
        <w:rPr>
          <w:rFonts w:ascii="Times New Roman" w:hAnsi="Times New Roman" w:cs="Times New Roman"/>
          <w:color w:val="000000" w:themeColor="text1"/>
        </w:rPr>
      </w:pPr>
    </w:p>
    <w:p w14:paraId="65C907EB" w14:textId="77777777" w:rsidR="00CD1A06" w:rsidRPr="00C83B10" w:rsidRDefault="00CD1A06" w:rsidP="00C83B10">
      <w:pPr>
        <w:spacing w:line="360" w:lineRule="auto"/>
        <w:jc w:val="both"/>
        <w:rPr>
          <w:rFonts w:ascii="Times New Roman" w:hAnsi="Times New Roman" w:cs="Times New Roman"/>
          <w:color w:val="000000" w:themeColor="text1"/>
        </w:rPr>
      </w:pPr>
    </w:p>
    <w:p w14:paraId="6C41C08C" w14:textId="77777777" w:rsidR="00CD1A06" w:rsidRPr="00C83B10" w:rsidRDefault="00CD1A06" w:rsidP="00C83B10">
      <w:pPr>
        <w:spacing w:line="360" w:lineRule="auto"/>
        <w:jc w:val="both"/>
        <w:rPr>
          <w:rFonts w:ascii="Times New Roman" w:hAnsi="Times New Roman" w:cs="Times New Roman"/>
          <w:color w:val="000000" w:themeColor="text1"/>
        </w:rPr>
      </w:pPr>
    </w:p>
    <w:p w14:paraId="3184B691" w14:textId="77777777" w:rsidR="00CD1A06" w:rsidRPr="00C83B10" w:rsidRDefault="00CD1A06" w:rsidP="00C83B10">
      <w:pPr>
        <w:pStyle w:val="Heading1"/>
        <w:spacing w:line="360" w:lineRule="auto"/>
        <w:jc w:val="both"/>
        <w:rPr>
          <w:rFonts w:ascii="Times New Roman" w:hAnsi="Times New Roman" w:cs="Times New Roman"/>
          <w:color w:val="000000" w:themeColor="text1"/>
          <w:sz w:val="24"/>
          <w:szCs w:val="24"/>
        </w:rPr>
      </w:pPr>
      <w:r w:rsidRPr="58D67A5B">
        <w:rPr>
          <w:rStyle w:val="Strong"/>
          <w:rFonts w:ascii="Times New Roman" w:hAnsi="Times New Roman" w:cs="Times New Roman"/>
          <w:color w:val="000000" w:themeColor="text1"/>
          <w:sz w:val="24"/>
          <w:szCs w:val="24"/>
        </w:rPr>
        <w:t>CHAPTER 4: Results and Discussion</w:t>
      </w:r>
    </w:p>
    <w:p w14:paraId="4B5CAE52" w14:textId="77777777" w:rsidR="00AA68B4" w:rsidRPr="00C83B10" w:rsidRDefault="00AA68B4" w:rsidP="00C83B10">
      <w:pPr>
        <w:pStyle w:val="NormalWeb"/>
        <w:spacing w:line="360" w:lineRule="auto"/>
        <w:jc w:val="both"/>
        <w:rPr>
          <w:b/>
          <w:bCs/>
        </w:rPr>
      </w:pPr>
      <w:r w:rsidRPr="58D67A5B">
        <w:rPr>
          <w:b/>
          <w:bCs/>
        </w:rPr>
        <w:t>4.1 Introduction</w:t>
      </w:r>
    </w:p>
    <w:p w14:paraId="3D984ADE" w14:textId="77777777" w:rsidR="00AA68B4" w:rsidRPr="00C83B10" w:rsidRDefault="00AA68B4" w:rsidP="00C83B10">
      <w:pPr>
        <w:pStyle w:val="NormalWeb"/>
        <w:spacing w:line="360" w:lineRule="auto"/>
        <w:jc w:val="both"/>
      </w:pPr>
      <w:r>
        <w:t>This chapter reports the findings of a thematic analysis of relevant contemporary literature regarding parental experiences in accessing service provision for autism</w:t>
      </w:r>
      <w:r>
        <w:t> </w:t>
      </w:r>
      <w:r>
        <w:t>in 2016. Analysis seeks to explore the hidden and visible factors that structure and shape access (what are seen as barriers or enablers) at structural,</w:t>
      </w:r>
      <w:r>
        <w:t> </w:t>
      </w:r>
      <w:r>
        <w:t>interpersonal, and socio-cultural levels; including the nuances of coproduction between formal services and families operating within complex service systems. Four themes were identified from the</w:t>
      </w:r>
      <w:r>
        <w:t> </w:t>
      </w:r>
      <w:r>
        <w:t>literature:</w:t>
      </w:r>
    </w:p>
    <w:p w14:paraId="167D00A4" w14:textId="77777777" w:rsidR="00AA68B4" w:rsidRPr="00C83B10" w:rsidRDefault="00AA68B4" w:rsidP="00C83B10">
      <w:pPr>
        <w:pStyle w:val="NormalWeb"/>
        <w:numPr>
          <w:ilvl w:val="0"/>
          <w:numId w:val="25"/>
        </w:numPr>
        <w:spacing w:line="360" w:lineRule="auto"/>
        <w:jc w:val="both"/>
      </w:pPr>
      <w:r w:rsidRPr="00C83B10">
        <w:t>Diagnostic delays and fragmented pathways</w:t>
      </w:r>
    </w:p>
    <w:p w14:paraId="548E4CD3" w14:textId="77777777" w:rsidR="00AA68B4" w:rsidRPr="00C83B10" w:rsidRDefault="00AA68B4" w:rsidP="00C83B10">
      <w:pPr>
        <w:pStyle w:val="NormalWeb"/>
        <w:numPr>
          <w:ilvl w:val="0"/>
          <w:numId w:val="25"/>
        </w:numPr>
        <w:spacing w:line="360" w:lineRule="auto"/>
        <w:jc w:val="both"/>
      </w:pPr>
      <w:r w:rsidRPr="00C83B10">
        <w:t>Regional and service-based inequalities</w:t>
      </w:r>
    </w:p>
    <w:p w14:paraId="72260BCC" w14:textId="77777777" w:rsidR="00AA68B4" w:rsidRPr="00C83B10" w:rsidRDefault="00AA68B4" w:rsidP="00C83B10">
      <w:pPr>
        <w:pStyle w:val="NormalWeb"/>
        <w:numPr>
          <w:ilvl w:val="0"/>
          <w:numId w:val="25"/>
        </w:numPr>
        <w:spacing w:line="360" w:lineRule="auto"/>
        <w:jc w:val="both"/>
      </w:pPr>
      <w:r w:rsidRPr="00C83B10">
        <w:t>Cultural, socio-economic, and communication barriers</w:t>
      </w:r>
    </w:p>
    <w:p w14:paraId="389F8673" w14:textId="77777777" w:rsidR="00AA68B4" w:rsidRPr="00C83B10" w:rsidRDefault="00AA68B4" w:rsidP="00C83B10">
      <w:pPr>
        <w:pStyle w:val="NormalWeb"/>
        <w:numPr>
          <w:ilvl w:val="0"/>
          <w:numId w:val="25"/>
        </w:numPr>
        <w:spacing w:line="360" w:lineRule="auto"/>
        <w:jc w:val="both"/>
      </w:pPr>
      <w:r>
        <w:t>Barriers that hinder parent access to</w:t>
      </w:r>
      <w:r>
        <w:t> </w:t>
      </w:r>
      <w:r>
        <w:t>services</w:t>
      </w:r>
    </w:p>
    <w:p w14:paraId="5AF5AE7C" w14:textId="77777777" w:rsidR="00AA68B4" w:rsidRPr="00C83B10" w:rsidRDefault="00AA68B4" w:rsidP="00C83B10">
      <w:pPr>
        <w:pStyle w:val="NormalWeb"/>
        <w:spacing w:line="360" w:lineRule="auto"/>
        <w:ind w:left="720"/>
        <w:jc w:val="both"/>
      </w:pPr>
      <w:r>
        <w:t>The issues are analysed critically and connected to the three theories introduced in Chapter 2,</w:t>
      </w:r>
      <w:r>
        <w:t> </w:t>
      </w:r>
      <w:r>
        <w:t>Compassion Fatigue Theory (Figley, 2002), Secondary Traumatic Stress (Choi, 2017) and Maslach’s Burnout Theory (Maslach and Leiter, 2018).</w:t>
      </w:r>
    </w:p>
    <w:p w14:paraId="1E33BA8B" w14:textId="77777777" w:rsidR="00AA68B4" w:rsidRPr="00C83B10" w:rsidRDefault="00AA68B4" w:rsidP="00C83B10">
      <w:pPr>
        <w:pStyle w:val="NormalWeb"/>
        <w:spacing w:line="360" w:lineRule="auto"/>
        <w:jc w:val="both"/>
        <w:rPr>
          <w:b/>
          <w:bCs/>
        </w:rPr>
      </w:pPr>
      <w:r w:rsidRPr="58D67A5B">
        <w:rPr>
          <w:b/>
          <w:bCs/>
        </w:rPr>
        <w:t>4.2 Theme 1:</w:t>
      </w:r>
      <w:r w:rsidRPr="58D67A5B">
        <w:rPr>
          <w:b/>
          <w:bCs/>
        </w:rPr>
        <w:t> </w:t>
      </w:r>
      <w:r w:rsidRPr="58D67A5B">
        <w:rPr>
          <w:b/>
          <w:bCs/>
        </w:rPr>
        <w:t>Delays in Diagnosis and Retained Pathways</w:t>
      </w:r>
    </w:p>
    <w:p w14:paraId="418824C3" w14:textId="77777777" w:rsidR="00AA68B4" w:rsidRPr="00C83B10" w:rsidRDefault="00AA68B4" w:rsidP="00C83B10">
      <w:pPr>
        <w:pStyle w:val="NormalWeb"/>
        <w:spacing w:line="360" w:lineRule="auto"/>
        <w:jc w:val="both"/>
        <w:rPr>
          <w:b/>
          <w:bCs/>
        </w:rPr>
      </w:pPr>
      <w:r w:rsidRPr="58D67A5B">
        <w:rPr>
          <w:b/>
          <w:bCs/>
        </w:rPr>
        <w:t>4.2.1 Prolonged waiting times</w:t>
      </w:r>
    </w:p>
    <w:p w14:paraId="1EF72482" w14:textId="7F53382C" w:rsidR="00AA68B4" w:rsidRPr="00C83B10" w:rsidRDefault="00AA68B4" w:rsidP="00C83B10">
      <w:pPr>
        <w:pStyle w:val="NormalWeb"/>
        <w:spacing w:line="360" w:lineRule="auto"/>
        <w:jc w:val="both"/>
      </w:pPr>
      <w:r>
        <w:t>The most prevalent risk factor found in UK literature</w:t>
      </w:r>
      <w:r>
        <w:t> </w:t>
      </w:r>
      <w:r>
        <w:t>was length of diagnostic waiting time. It is</w:t>
      </w:r>
      <w:r>
        <w:t> </w:t>
      </w:r>
      <w:r w:rsidR="597BB18B">
        <w:t>common</w:t>
      </w:r>
      <w:r>
        <w:t xml:space="preserve"> for parents to wait up to two years for an autism diagnosis, which greatly exceeds standard NHS waiting times (National Autistic Society, 2024). These waiting times impede early</w:t>
      </w:r>
      <w:r>
        <w:t> </w:t>
      </w:r>
      <w:r>
        <w:t>intervention, therapy and school adaptations. Wallace-Watkin et al. (2023) consider waiting lists as the most</w:t>
      </w:r>
      <w:r>
        <w:t> </w:t>
      </w:r>
      <w:r>
        <w:t>urgent and distressing obstacle for families, accompanied by with strong emotional tension and uncertainty.</w:t>
      </w:r>
    </w:p>
    <w:p w14:paraId="0A4056A3" w14:textId="77777777" w:rsidR="00AA68B4" w:rsidRPr="00C83B10" w:rsidRDefault="00AA68B4" w:rsidP="00C83B10">
      <w:pPr>
        <w:pStyle w:val="NormalWeb"/>
        <w:spacing w:line="360" w:lineRule="auto"/>
        <w:jc w:val="both"/>
        <w:rPr>
          <w:b/>
          <w:bCs/>
        </w:rPr>
      </w:pPr>
      <w:r w:rsidRPr="58D67A5B">
        <w:rPr>
          <w:b/>
          <w:bCs/>
        </w:rPr>
        <w:t>4.2.2 Fragmentation across services</w:t>
      </w:r>
    </w:p>
    <w:p w14:paraId="614862A9" w14:textId="77777777" w:rsidR="00AA68B4" w:rsidRPr="00C83B10" w:rsidRDefault="00AA68B4" w:rsidP="00C83B10">
      <w:pPr>
        <w:pStyle w:val="NormalWeb"/>
        <w:spacing w:line="360" w:lineRule="auto"/>
        <w:jc w:val="both"/>
      </w:pPr>
      <w:r>
        <w:t>Support pathways are</w:t>
      </w:r>
      <w:r>
        <w:t> </w:t>
      </w:r>
      <w:r>
        <w:t>often described by parents as being fragmented and uncoordinated. The journey to access input from health, school and local authority services can be met with a significant amount of tenacity in which families often feel that they are connecting the</w:t>
      </w:r>
      <w:r>
        <w:t> </w:t>
      </w:r>
      <w:r>
        <w:t>dots/making it happen (Lim et al, 2020). Children and Families Act 2014: integrated EHC plans Notwithstanding</w:t>
      </w:r>
      <w:r>
        <w:t> </w:t>
      </w:r>
      <w:r>
        <w:t>the provisions of the Children and Families Act 2014 that have been designed to promote an integrated approach, this is not always being achieved. Some parents encounter delays in EHCP assessments or lack</w:t>
      </w:r>
      <w:r>
        <w:t> </w:t>
      </w:r>
      <w:r>
        <w:t>of inter-agency communication (DfE, 2015).</w:t>
      </w:r>
    </w:p>
    <w:p w14:paraId="30FDD71F" w14:textId="77777777" w:rsidR="00AA68B4" w:rsidRPr="00C83B10" w:rsidRDefault="00AA68B4" w:rsidP="00C83B10">
      <w:pPr>
        <w:pStyle w:val="NormalWeb"/>
        <w:spacing w:line="360" w:lineRule="auto"/>
        <w:jc w:val="both"/>
        <w:rPr>
          <w:b/>
          <w:bCs/>
        </w:rPr>
      </w:pPr>
      <w:r w:rsidRPr="58D67A5B">
        <w:rPr>
          <w:b/>
          <w:bCs/>
        </w:rPr>
        <w:t>4.2.3 Emotional consequences: theoretical connections</w:t>
      </w:r>
    </w:p>
    <w:p w14:paraId="15327F0E" w14:textId="77777777" w:rsidR="00AA68B4" w:rsidRPr="00C83B10" w:rsidRDefault="00AA68B4" w:rsidP="00C83B10">
      <w:pPr>
        <w:pStyle w:val="NormalWeb"/>
        <w:spacing w:line="360" w:lineRule="auto"/>
        <w:jc w:val="both"/>
      </w:pPr>
      <w:r>
        <w:t>The</w:t>
      </w:r>
      <w:r>
        <w:t> </w:t>
      </w:r>
      <w:r>
        <w:t>emotive experience of threading one's way through abandoned and disjointed pathways can be addressed using the conceptual background reviewed above. Second, parents consistently experiencing the necessity of running after professionals, repeating information – even for those who do have children with ILI or PCOS diagnoses (B), also for reviewers familiar with the literature − and defending their concerns is</w:t>
      </w:r>
      <w:r>
        <w:t> </w:t>
      </w:r>
      <w:r>
        <w:t>reminiscent of processes discussed in Secondary Traumatic Stress Theory, which suggests that by being thereby exposed to endless stressful situations results can lead to particular worry and exhaustion (Choi, 2017).</w:t>
      </w:r>
    </w:p>
    <w:p w14:paraId="4D40F7CE" w14:textId="77777777" w:rsidR="00AA68B4" w:rsidRPr="00C83B10" w:rsidRDefault="00AA68B4" w:rsidP="00C83B10">
      <w:pPr>
        <w:pStyle w:val="NormalWeb"/>
        <w:spacing w:line="360" w:lineRule="auto"/>
        <w:jc w:val="both"/>
      </w:pPr>
      <w:r>
        <w:t>Likewise, such parents’ own accounts of “ignored”, “dismissed” or being swamped have illuminating parallels with Maslach’s Theory of Burnout), and specifically the dimensions of emotional exhaustion and reduced personal efficacy</w:t>
      </w:r>
      <w:r>
        <w:t> </w:t>
      </w:r>
      <w:r>
        <w:t>(Maslach and Leiter, 2018). The ambiguity these</w:t>
      </w:r>
      <w:r>
        <w:t> </w:t>
      </w:r>
      <w:r>
        <w:t>delays prompt can also lead to compassion fatigue as parents’ emotional resources become exhausted (Figley, 2002).</w:t>
      </w:r>
    </w:p>
    <w:p w14:paraId="506F6AC2" w14:textId="77777777" w:rsidR="00AA68B4" w:rsidRPr="00C83B10" w:rsidRDefault="00AA68B4" w:rsidP="00C83B10">
      <w:pPr>
        <w:pStyle w:val="NormalWeb"/>
        <w:spacing w:line="360" w:lineRule="auto"/>
        <w:jc w:val="both"/>
        <w:rPr>
          <w:b/>
          <w:bCs/>
        </w:rPr>
      </w:pPr>
      <w:r w:rsidRPr="58D67A5B">
        <w:rPr>
          <w:b/>
          <w:bCs/>
        </w:rPr>
        <w:t>4.2.4 Critical discussion</w:t>
      </w:r>
    </w:p>
    <w:p w14:paraId="5D5F74E8" w14:textId="0F7FCF92" w:rsidR="00AA68B4" w:rsidRPr="00C83B10" w:rsidRDefault="00AA68B4" w:rsidP="00C83B10">
      <w:pPr>
        <w:pStyle w:val="NormalWeb"/>
        <w:spacing w:line="360" w:lineRule="auto"/>
        <w:jc w:val="both"/>
      </w:pPr>
      <w:r>
        <w:t>The theme demonstrates that</w:t>
      </w:r>
      <w:r w:rsidR="54DE6438">
        <w:t xml:space="preserve"> a</w:t>
      </w:r>
      <w:r>
        <w:t xml:space="preserve"> delay in diagnosis </w:t>
      </w:r>
      <w:r w:rsidR="34108E77">
        <w:t>is</w:t>
      </w:r>
      <w:r>
        <w:t xml:space="preserve"> not simply a clinical </w:t>
      </w:r>
      <w:r w:rsidR="28729859">
        <w:t>issue but</w:t>
      </w:r>
      <w:r>
        <w:t xml:space="preserve"> also reflect broader organisational weaknesses such as staff shortages</w:t>
      </w:r>
      <w:r>
        <w:t> </w:t>
      </w:r>
      <w:r>
        <w:t>and patchy local policies. Whilst private assessments can</w:t>
      </w:r>
      <w:r>
        <w:t> </w:t>
      </w:r>
      <w:r>
        <w:t>speed up progress, they are only accessible to those who have money again pushing more poverty and social class inequality. The continued presence of fragmented ways as indicated</w:t>
      </w:r>
      <w:r>
        <w:t> </w:t>
      </w:r>
      <w:r>
        <w:t xml:space="preserve">in the figure also indicates that legislated integration promises </w:t>
      </w:r>
      <w:r w:rsidR="33DCBA10">
        <w:t>to remain</w:t>
      </w:r>
      <w:r>
        <w:t xml:space="preserve"> on paper but not translated into practice, warranting better co-ordination mechanisms.</w:t>
      </w:r>
    </w:p>
    <w:p w14:paraId="3214DFB8" w14:textId="77777777" w:rsidR="00CD1A06" w:rsidRPr="00C83B10" w:rsidRDefault="00CD1A06" w:rsidP="00C83B10">
      <w:pPr>
        <w:spacing w:line="360" w:lineRule="auto"/>
        <w:jc w:val="both"/>
        <w:rPr>
          <w:rFonts w:ascii="Times New Roman" w:hAnsi="Times New Roman" w:cs="Times New Roman"/>
        </w:rPr>
      </w:pPr>
    </w:p>
    <w:p w14:paraId="65D75DD9" w14:textId="77777777" w:rsidR="00AA68B4" w:rsidRPr="00C83B10" w:rsidRDefault="00AA68B4" w:rsidP="00C83B10">
      <w:pPr>
        <w:pStyle w:val="NormalWeb"/>
        <w:spacing w:line="360" w:lineRule="auto"/>
        <w:jc w:val="both"/>
        <w:rPr>
          <w:b/>
          <w:bCs/>
        </w:rPr>
      </w:pPr>
      <w:r w:rsidRPr="58D67A5B">
        <w:rPr>
          <w:b/>
          <w:bCs/>
        </w:rPr>
        <w:t>4.3</w:t>
      </w:r>
      <w:r w:rsidRPr="58D67A5B">
        <w:rPr>
          <w:b/>
          <w:bCs/>
        </w:rPr>
        <w:t> </w:t>
      </w:r>
      <w:r w:rsidRPr="58D67A5B">
        <w:rPr>
          <w:b/>
          <w:bCs/>
        </w:rPr>
        <w:t>Theme 2: Inequalities Concerning Region and Service provision</w:t>
      </w:r>
    </w:p>
    <w:p w14:paraId="12383D07" w14:textId="298E983D" w:rsidR="00AA68B4" w:rsidRPr="00C83B10" w:rsidRDefault="00AA68B4" w:rsidP="00C83B10">
      <w:pPr>
        <w:pStyle w:val="NormalWeb"/>
        <w:spacing w:line="360" w:lineRule="auto"/>
        <w:jc w:val="both"/>
        <w:rPr>
          <w:b/>
          <w:bCs/>
        </w:rPr>
      </w:pPr>
      <w:r w:rsidRPr="58D67A5B">
        <w:rPr>
          <w:b/>
          <w:bCs/>
        </w:rPr>
        <w:t>4.3.1 “Postcode lottery” in entering culture</w:t>
      </w:r>
      <w:r w:rsidRPr="58D67A5B">
        <w:rPr>
          <w:b/>
          <w:bCs/>
        </w:rPr>
        <w:t> </w:t>
      </w:r>
      <w:r w:rsidRPr="58D67A5B">
        <w:rPr>
          <w:b/>
          <w:bCs/>
        </w:rPr>
        <w:t>services</w:t>
      </w:r>
    </w:p>
    <w:p w14:paraId="1289FE4D" w14:textId="77777777" w:rsidR="00AA68B4" w:rsidRPr="00C83B10" w:rsidRDefault="00AA68B4" w:rsidP="00C83B10">
      <w:pPr>
        <w:pStyle w:val="NormalWeb"/>
        <w:spacing w:line="360" w:lineRule="auto"/>
        <w:jc w:val="both"/>
      </w:pPr>
      <w:r>
        <w:t>One significant theme emerging from the literature is of considerable regional</w:t>
      </w:r>
      <w:r>
        <w:t> </w:t>
      </w:r>
      <w:r>
        <w:t>variation in services. Access to speech and language therapy, occupational therapy, behavioural management intervention and education provision also varies enormously with local authority</w:t>
      </w:r>
      <w:r>
        <w:t> </w:t>
      </w:r>
      <w:r>
        <w:t>capacity. This inconsistency is referred to as “a postcode lottery” by the House of Commons Education Committee (2025), because</w:t>
      </w:r>
      <w:r>
        <w:t> </w:t>
      </w:r>
      <w:r>
        <w:t>the opportunity for families to benefit from essential support has become geographically determined.</w:t>
      </w:r>
    </w:p>
    <w:p w14:paraId="52ED91C2" w14:textId="77777777" w:rsidR="00AA68B4" w:rsidRPr="00C83B10" w:rsidRDefault="00AA68B4" w:rsidP="00C83B10">
      <w:pPr>
        <w:pStyle w:val="NormalWeb"/>
        <w:spacing w:line="360" w:lineRule="auto"/>
        <w:jc w:val="both"/>
        <w:rPr>
          <w:b/>
          <w:bCs/>
        </w:rPr>
      </w:pPr>
      <w:r w:rsidRPr="58D67A5B">
        <w:rPr>
          <w:b/>
          <w:bCs/>
        </w:rPr>
        <w:t>4.3.2 The implications of</w:t>
      </w:r>
      <w:r w:rsidRPr="58D67A5B">
        <w:rPr>
          <w:b/>
          <w:bCs/>
        </w:rPr>
        <w:t> </w:t>
      </w:r>
      <w:r w:rsidRPr="58D67A5B">
        <w:rPr>
          <w:b/>
          <w:bCs/>
        </w:rPr>
        <w:t>local authority funding and staffing levels</w:t>
      </w:r>
    </w:p>
    <w:p w14:paraId="7EFDABBF" w14:textId="4B318462" w:rsidR="00AA68B4" w:rsidRPr="00C83B10" w:rsidRDefault="00AA68B4" w:rsidP="00C83B10">
      <w:pPr>
        <w:pStyle w:val="NormalWeb"/>
        <w:spacing w:line="360" w:lineRule="auto"/>
        <w:jc w:val="both"/>
      </w:pPr>
      <w:r>
        <w:t>Incompatibilities of</w:t>
      </w:r>
      <w:r>
        <w:t> </w:t>
      </w:r>
      <w:r>
        <w:t>provision are usually related to differences in local authority resourcing, staffing expertise and legal interpretation. Councils under pressure to cut their budgets are more likely to ration services, for example by stalling EHCP decisions or not meeting</w:t>
      </w:r>
      <w:r>
        <w:t> </w:t>
      </w:r>
      <w:r>
        <w:t xml:space="preserve">the full entitlement (DfE, 2022). As a result, families in better-resourced </w:t>
      </w:r>
      <w:r w:rsidR="59F86875">
        <w:t>neighbourhoods</w:t>
      </w:r>
      <w:r>
        <w:t xml:space="preserve"> get more timely and comprehensive support, whereas others face long fights</w:t>
      </w:r>
      <w:r>
        <w:t> </w:t>
      </w:r>
      <w:r>
        <w:t>for basic services.</w:t>
      </w:r>
    </w:p>
    <w:p w14:paraId="64B2AA48" w14:textId="77777777" w:rsidR="00AA68B4" w:rsidRPr="00C83B10" w:rsidRDefault="00AA68B4" w:rsidP="00C83B10">
      <w:pPr>
        <w:pStyle w:val="NormalWeb"/>
        <w:spacing w:line="360" w:lineRule="auto"/>
        <w:jc w:val="both"/>
        <w:rPr>
          <w:b/>
          <w:bCs/>
        </w:rPr>
      </w:pPr>
      <w:r w:rsidRPr="58D67A5B">
        <w:rPr>
          <w:b/>
          <w:bCs/>
        </w:rPr>
        <w:t>4.3.3 Advocacy cost</w:t>
      </w:r>
      <w:r w:rsidRPr="58D67A5B">
        <w:rPr>
          <w:b/>
          <w:bCs/>
        </w:rPr>
        <w:t> </w:t>
      </w:r>
      <w:r w:rsidRPr="58D67A5B">
        <w:rPr>
          <w:b/>
          <w:bCs/>
        </w:rPr>
        <w:t>and sentiment effect</w:t>
      </w:r>
    </w:p>
    <w:p w14:paraId="353B7B93" w14:textId="77777777" w:rsidR="00AA68B4" w:rsidRPr="00C83B10" w:rsidRDefault="00AA68B4" w:rsidP="00C83B10">
      <w:pPr>
        <w:pStyle w:val="NormalWeb"/>
        <w:spacing w:line="360" w:lineRule="auto"/>
        <w:jc w:val="both"/>
      </w:pPr>
      <w:r>
        <w:t>Local inequalities increase the burden of advocacy on parents, many of whom find themselves needing to appeal decisions, request a new assessment or even</w:t>
      </w:r>
      <w:r>
        <w:t> </w:t>
      </w:r>
      <w:r>
        <w:t>lodge official complaints. This</w:t>
      </w:r>
      <w:r>
        <w:t> </w:t>
      </w:r>
      <w:bookmarkStart w:id="4" w:name="_Int_Yo9M5gt2"/>
      <w:r>
        <w:t>long term</w:t>
      </w:r>
      <w:bookmarkEnd w:id="4"/>
      <w:r>
        <w:t xml:space="preserve"> campaigning is highly related with compassion fatigue particularly when parents lack confidence in the system to provide for them (Figley, 2002). Individuals are also reporting</w:t>
      </w:r>
      <w:r>
        <w:t> </w:t>
      </w:r>
      <w:r>
        <w:t>feeling exhausted and overwhelmed with systems that seem punitive (Zhang and Bennetts, 2022).</w:t>
      </w:r>
    </w:p>
    <w:p w14:paraId="46009410" w14:textId="77777777" w:rsidR="00AA68B4" w:rsidRPr="00C83B10" w:rsidRDefault="00AA68B4" w:rsidP="00C83B10">
      <w:pPr>
        <w:pStyle w:val="NormalWeb"/>
        <w:spacing w:line="360" w:lineRule="auto"/>
        <w:jc w:val="both"/>
        <w:rPr>
          <w:b/>
          <w:bCs/>
        </w:rPr>
      </w:pPr>
      <w:r w:rsidRPr="58D67A5B">
        <w:rPr>
          <w:b/>
          <w:bCs/>
        </w:rPr>
        <w:t>4.3.4 Critical discussion</w:t>
      </w:r>
    </w:p>
    <w:p w14:paraId="1F3D059A" w14:textId="3FFB30B4" w:rsidR="00AA68B4" w:rsidRPr="00C83B10" w:rsidRDefault="00AA68B4" w:rsidP="00C83B10">
      <w:pPr>
        <w:pStyle w:val="NormalWeb"/>
        <w:spacing w:line="360" w:lineRule="auto"/>
        <w:jc w:val="both"/>
      </w:pPr>
      <w:r>
        <w:t>This raises an ethical point: decentralised</w:t>
      </w:r>
      <w:r>
        <w:t> </w:t>
      </w:r>
      <w:r>
        <w:t xml:space="preserve">and </w:t>
      </w:r>
      <w:r w:rsidR="60E4FA91">
        <w:t>locally managed</w:t>
      </w:r>
      <w:r>
        <w:t xml:space="preserve"> schemes may in turn reproduce or exacerbate inequality when local capacity is unequal. Whilst local flexibility tries to adapt the support offered to need in the community, observed variation confuses fairness</w:t>
      </w:r>
      <w:r>
        <w:t> </w:t>
      </w:r>
      <w:r>
        <w:t>and causes emotional stress for families. Standardisation at a</w:t>
      </w:r>
      <w:r>
        <w:t> </w:t>
      </w:r>
      <w:r>
        <w:t>national level could help to mitigate this inequality.</w:t>
      </w:r>
    </w:p>
    <w:p w14:paraId="030CABFB" w14:textId="77777777" w:rsidR="00AA68B4" w:rsidRPr="00C83B10" w:rsidRDefault="00AA68B4" w:rsidP="00C83B10">
      <w:pPr>
        <w:pStyle w:val="NormalWeb"/>
        <w:spacing w:line="360" w:lineRule="auto"/>
        <w:jc w:val="both"/>
        <w:rPr>
          <w:b/>
          <w:bCs/>
        </w:rPr>
      </w:pPr>
      <w:r w:rsidRPr="58D67A5B">
        <w:rPr>
          <w:b/>
          <w:bCs/>
        </w:rPr>
        <w:t>4.4 Theme 3: Barriers</w:t>
      </w:r>
      <w:r w:rsidRPr="58D67A5B">
        <w:rPr>
          <w:b/>
          <w:bCs/>
        </w:rPr>
        <w:t> </w:t>
      </w:r>
      <w:r w:rsidRPr="58D67A5B">
        <w:rPr>
          <w:b/>
          <w:bCs/>
        </w:rPr>
        <w:t>of Culture, Socio-Economy and Communication</w:t>
      </w:r>
    </w:p>
    <w:p w14:paraId="182E7728" w14:textId="77777777" w:rsidR="00AA68B4" w:rsidRPr="00C83B10" w:rsidRDefault="00AA68B4" w:rsidP="00C83B10">
      <w:pPr>
        <w:pStyle w:val="NormalWeb"/>
        <w:spacing w:line="360" w:lineRule="auto"/>
        <w:jc w:val="both"/>
        <w:rPr>
          <w:b/>
          <w:bCs/>
        </w:rPr>
      </w:pPr>
      <w:r w:rsidRPr="58D67A5B">
        <w:rPr>
          <w:b/>
          <w:bCs/>
        </w:rPr>
        <w:t>4.4.1 Cultural misunderstanding and under-recognition</w:t>
      </w:r>
    </w:p>
    <w:p w14:paraId="499DEB23" w14:textId="77777777" w:rsidR="00AA68B4" w:rsidRPr="00C83B10" w:rsidRDefault="00AA68B4" w:rsidP="00C83B10">
      <w:pPr>
        <w:pStyle w:val="NormalWeb"/>
        <w:spacing w:line="360" w:lineRule="auto"/>
        <w:jc w:val="both"/>
      </w:pPr>
      <w:r>
        <w:t>The literature shows that parents from ethnic minority groups are faced with several challenges when they</w:t>
      </w:r>
      <w:r>
        <w:t> </w:t>
      </w:r>
      <w:r>
        <w:t>access autism services. Inadequate referral and delayed diagnosis are common due in part to cultural stigma, language barriers, and clinician</w:t>
      </w:r>
      <w:r>
        <w:t> </w:t>
      </w:r>
      <w:r>
        <w:t>bias (Cheng et al., 2021). Some parents found their concerns belittled or ascribed to cultural or linguistic factors, leading to delays in receiving an</w:t>
      </w:r>
      <w:r>
        <w:t> </w:t>
      </w:r>
      <w:r>
        <w:t>adequate assessment.</w:t>
      </w:r>
    </w:p>
    <w:p w14:paraId="4A5271A2" w14:textId="77777777" w:rsidR="00AA68B4" w:rsidRPr="00C83B10" w:rsidRDefault="00AA68B4" w:rsidP="00C83B10">
      <w:pPr>
        <w:pStyle w:val="NormalWeb"/>
        <w:spacing w:line="360" w:lineRule="auto"/>
        <w:jc w:val="both"/>
        <w:rPr>
          <w:b/>
          <w:bCs/>
        </w:rPr>
      </w:pPr>
      <w:r w:rsidRPr="58D67A5B">
        <w:rPr>
          <w:b/>
          <w:bCs/>
        </w:rPr>
        <w:t>4.4.2 Socio-economic disadvantage</w:t>
      </w:r>
    </w:p>
    <w:p w14:paraId="57DE3E79" w14:textId="2C4D2E22" w:rsidR="00AA68B4" w:rsidRPr="00C83B10" w:rsidRDefault="00AA68B4" w:rsidP="00C83B10">
      <w:pPr>
        <w:pStyle w:val="NormalWeb"/>
        <w:spacing w:line="360" w:lineRule="auto"/>
        <w:jc w:val="both"/>
      </w:pPr>
      <w:r>
        <w:t>Barriers to Service Access Socio-Economic Status Socioeconomic status</w:t>
      </w:r>
      <w:r>
        <w:t> </w:t>
      </w:r>
      <w:r>
        <w:t>is a key determinant of the extent to which families can negotiate services. Parents who are low income may have more difficulty taking time off work for appointments, paying</w:t>
      </w:r>
      <w:r>
        <w:t> </w:t>
      </w:r>
      <w:r>
        <w:t xml:space="preserve">for private assessments, or arranging transportation (Lim et al., 2020). Socio-economic deprivation also interacts with geographical </w:t>
      </w:r>
      <w:bookmarkStart w:id="5" w:name="_Int_UrL4diaj"/>
      <w:r>
        <w:t>inequalities,</w:t>
      </w:r>
      <w:bookmarkEnd w:id="5"/>
      <w:r>
        <w:t xml:space="preserve"> whereby deprived areas are more likely to</w:t>
      </w:r>
      <w:r>
        <w:t> </w:t>
      </w:r>
      <w:r>
        <w:t>face stretched services.</w:t>
      </w:r>
    </w:p>
    <w:p w14:paraId="040F9402" w14:textId="77777777" w:rsidR="00AA68B4" w:rsidRPr="00C83B10" w:rsidRDefault="00AA68B4" w:rsidP="00C83B10">
      <w:pPr>
        <w:pStyle w:val="NormalWeb"/>
        <w:spacing w:line="360" w:lineRule="auto"/>
        <w:jc w:val="both"/>
        <w:rPr>
          <w:b/>
          <w:bCs/>
        </w:rPr>
      </w:pPr>
      <w:r w:rsidRPr="58D67A5B">
        <w:rPr>
          <w:b/>
          <w:bCs/>
        </w:rPr>
        <w:t>4.4.3 Communication barriers with professionals</w:t>
      </w:r>
    </w:p>
    <w:p w14:paraId="64ADC15A" w14:textId="77777777" w:rsidR="00AA68B4" w:rsidRPr="00C83B10" w:rsidRDefault="00AA68B4" w:rsidP="00C83B10">
      <w:pPr>
        <w:pStyle w:val="NormalWeb"/>
        <w:spacing w:line="360" w:lineRule="auto"/>
        <w:jc w:val="both"/>
      </w:pPr>
      <w:r>
        <w:t>Parents</w:t>
      </w:r>
      <w:r>
        <w:t> </w:t>
      </w:r>
      <w:r>
        <w:t>also report difficulties with professionals, and an inconsistency of information, a lack of explanation about “why”, and perceived lack of empathy emerging (Wallace- Watkin et al., 2023). These are doubts that can bite at a</w:t>
      </w:r>
      <w:r>
        <w:t> </w:t>
      </w:r>
      <w:r>
        <w:t>parents’ confidence and add to confusion and anguish.</w:t>
      </w:r>
    </w:p>
    <w:p w14:paraId="78DF9579" w14:textId="77777777" w:rsidR="00AA68B4" w:rsidRPr="00C83B10" w:rsidRDefault="00AA68B4" w:rsidP="00C83B10">
      <w:pPr>
        <w:pStyle w:val="NormalWeb"/>
        <w:spacing w:line="360" w:lineRule="auto"/>
        <w:jc w:val="both"/>
        <w:rPr>
          <w:b/>
          <w:bCs/>
        </w:rPr>
      </w:pPr>
      <w:r w:rsidRPr="58D67A5B">
        <w:rPr>
          <w:b/>
          <w:bCs/>
        </w:rPr>
        <w:t>4.4.4 Theoretical connections</w:t>
      </w:r>
    </w:p>
    <w:p w14:paraId="347645DC" w14:textId="5EFDAAFA" w:rsidR="00AA68B4" w:rsidRPr="00C83B10" w:rsidRDefault="00AA68B4" w:rsidP="00C83B10">
      <w:pPr>
        <w:pStyle w:val="NormalWeb"/>
        <w:spacing w:line="360" w:lineRule="auto"/>
        <w:jc w:val="both"/>
      </w:pPr>
      <w:r>
        <w:t>These constraints</w:t>
      </w:r>
      <w:r>
        <w:t> </w:t>
      </w:r>
      <w:r>
        <w:t>are consistent with conceptualizations of caregiver burden. The experience of being misunderstood, marginalized, or blamed for contributing to the violence also increased exposure to secondary traumatic stress, especially where these negative experiences intersected with other forms of systemic discrimination for minority</w:t>
      </w:r>
      <w:r>
        <w:t> </w:t>
      </w:r>
      <w:r>
        <w:t xml:space="preserve">ethnic families (Choi, 2017). Further, the emotional </w:t>
      </w:r>
      <w:r w:rsidR="268D331C">
        <w:t>labour</w:t>
      </w:r>
      <w:r>
        <w:t xml:space="preserve"> associated with continuous advocating in unsupportive contexts represents an aspect of</w:t>
      </w:r>
      <w:r>
        <w:t> </w:t>
      </w:r>
      <w:r>
        <w:t>burnout outlined by Maslach and Leiter (2018).</w:t>
      </w:r>
    </w:p>
    <w:p w14:paraId="3862C8FD" w14:textId="77777777" w:rsidR="00AA68B4" w:rsidRPr="00C83B10" w:rsidRDefault="00AA68B4" w:rsidP="00C83B10">
      <w:pPr>
        <w:pStyle w:val="NormalWeb"/>
        <w:spacing w:line="360" w:lineRule="auto"/>
        <w:jc w:val="both"/>
        <w:rPr>
          <w:b/>
          <w:bCs/>
        </w:rPr>
      </w:pPr>
      <w:r w:rsidRPr="58D67A5B">
        <w:rPr>
          <w:b/>
          <w:bCs/>
        </w:rPr>
        <w:t>4.4.5 Critical discussion</w:t>
      </w:r>
    </w:p>
    <w:p w14:paraId="40C55100" w14:textId="77777777" w:rsidR="00AA68B4" w:rsidRPr="00C83B10" w:rsidRDefault="00AA68B4" w:rsidP="00C83B10">
      <w:pPr>
        <w:pStyle w:val="NormalWeb"/>
        <w:spacing w:line="360" w:lineRule="auto"/>
        <w:jc w:val="both"/>
      </w:pPr>
      <w:r>
        <w:t>This theme underscores the</w:t>
      </w:r>
      <w:r>
        <w:t> </w:t>
      </w:r>
      <w:r>
        <w:t>importance of cultural competence, communication accessibility and recognition of intersecting disadvantage. Left unattended, health and social care systems may perpetuate inequalities and erode trust between parents</w:t>
      </w:r>
      <w:r>
        <w:t> </w:t>
      </w:r>
      <w:r>
        <w:t>and professionals.</w:t>
      </w:r>
    </w:p>
    <w:p w14:paraId="6CC14497" w14:textId="77777777" w:rsidR="00CD1A06" w:rsidRPr="00C83B10" w:rsidRDefault="00CD1A06" w:rsidP="00C83B10">
      <w:pPr>
        <w:spacing w:line="360" w:lineRule="auto"/>
        <w:jc w:val="both"/>
        <w:rPr>
          <w:rFonts w:ascii="Times New Roman" w:hAnsi="Times New Roman" w:cs="Times New Roman"/>
        </w:rPr>
      </w:pPr>
    </w:p>
    <w:p w14:paraId="4D713BA8" w14:textId="77777777" w:rsidR="00AA68B4" w:rsidRPr="00C83B10" w:rsidRDefault="00AA68B4" w:rsidP="00C83B10">
      <w:pPr>
        <w:pStyle w:val="NormalWeb"/>
        <w:spacing w:line="360" w:lineRule="auto"/>
        <w:jc w:val="both"/>
        <w:rPr>
          <w:b/>
          <w:bCs/>
        </w:rPr>
      </w:pPr>
      <w:r w:rsidRPr="58D67A5B">
        <w:rPr>
          <w:b/>
          <w:bCs/>
        </w:rPr>
        <w:t>4.5) Theme 4: Enablers – Advocacy, Peer Support and</w:t>
      </w:r>
      <w:r w:rsidRPr="58D67A5B">
        <w:rPr>
          <w:b/>
          <w:bCs/>
        </w:rPr>
        <w:t> </w:t>
      </w:r>
      <w:r w:rsidRPr="58D67A5B">
        <w:rPr>
          <w:b/>
          <w:bCs/>
        </w:rPr>
        <w:t>Co-Production</w:t>
      </w:r>
    </w:p>
    <w:p w14:paraId="0C0A7DF7" w14:textId="77777777" w:rsidR="00AA68B4" w:rsidRPr="00C83B10" w:rsidRDefault="00AA68B4" w:rsidP="00C83B10">
      <w:pPr>
        <w:pStyle w:val="NormalWeb"/>
        <w:spacing w:line="360" w:lineRule="auto"/>
        <w:jc w:val="both"/>
        <w:rPr>
          <w:b/>
          <w:bCs/>
        </w:rPr>
      </w:pPr>
      <w:r w:rsidRPr="58D67A5B">
        <w:rPr>
          <w:b/>
          <w:bCs/>
        </w:rPr>
        <w:t>4.5 RELEVANCE OF PEER NETWORK'S</w:t>
      </w:r>
      <w:r w:rsidRPr="58D67A5B">
        <w:rPr>
          <w:b/>
          <w:bCs/>
        </w:rPr>
        <w:t> </w:t>
      </w:r>
      <w:r w:rsidRPr="58D67A5B">
        <w:rPr>
          <w:b/>
          <w:bCs/>
        </w:rPr>
        <w:t>SUPPORT 4.</w:t>
      </w:r>
    </w:p>
    <w:p w14:paraId="098F2FB8" w14:textId="77777777" w:rsidR="00AA68B4" w:rsidRPr="00C83B10" w:rsidRDefault="00AA68B4" w:rsidP="00C83B10">
      <w:pPr>
        <w:pStyle w:val="NormalWeb"/>
        <w:spacing w:line="360" w:lineRule="auto"/>
        <w:jc w:val="both"/>
      </w:pPr>
      <w:r>
        <w:t>The most encouraging results</w:t>
      </w:r>
      <w:r>
        <w:t> </w:t>
      </w:r>
      <w:r>
        <w:t>in reviews concerned peer support. Parents time and again discussed their fellow families who had travelled the diagnostic process, offering emotional comfort as well as advice and direction (Zhang &amp; Bennetts,</w:t>
      </w:r>
      <w:r>
        <w:t> </w:t>
      </w:r>
      <w:r>
        <w:t>2022). Peer groups</w:t>
      </w:r>
      <w:r>
        <w:t> </w:t>
      </w:r>
      <w:r>
        <w:t>also work to mitigate isolation and provide spaces where parents feel heard.</w:t>
      </w:r>
    </w:p>
    <w:p w14:paraId="55266828" w14:textId="77777777" w:rsidR="00AA68B4" w:rsidRPr="00C83B10" w:rsidRDefault="00AA68B4" w:rsidP="00C83B10">
      <w:pPr>
        <w:pStyle w:val="NormalWeb"/>
        <w:spacing w:line="360" w:lineRule="auto"/>
        <w:jc w:val="both"/>
        <w:rPr>
          <w:b/>
          <w:bCs/>
        </w:rPr>
      </w:pPr>
      <w:r w:rsidRPr="58D67A5B">
        <w:rPr>
          <w:b/>
          <w:bCs/>
        </w:rPr>
        <w:t>4.5.2 Voluntary and third-sector organisations as possible</w:t>
      </w:r>
      <w:r w:rsidRPr="58D67A5B">
        <w:rPr>
          <w:b/>
          <w:bCs/>
        </w:rPr>
        <w:t> </w:t>
      </w:r>
      <w:r w:rsidRPr="58D67A5B">
        <w:rPr>
          <w:b/>
          <w:bCs/>
        </w:rPr>
        <w:t>contributor</w:t>
      </w:r>
    </w:p>
    <w:p w14:paraId="3D7696DB" w14:textId="77777777" w:rsidR="00AA68B4" w:rsidRPr="00C83B10" w:rsidRDefault="00AA68B4" w:rsidP="00C83B10">
      <w:pPr>
        <w:pStyle w:val="NormalWeb"/>
        <w:spacing w:line="360" w:lineRule="auto"/>
        <w:jc w:val="both"/>
      </w:pPr>
      <w:r>
        <w:t>Third-sector agencies, including</w:t>
      </w:r>
      <w:r>
        <w:t> </w:t>
      </w:r>
      <w:r>
        <w:t>the National Autistic Society and parent–carer forums at a local level offer support services such as helplines, workshops, advocacy support and training. Such organisations often fill the space created by a lack of statutory provision and support families who may otherwise be left waiting for assessment or not understand how to</w:t>
      </w:r>
      <w:r>
        <w:t> </w:t>
      </w:r>
      <w:r>
        <w:t>navigate the EHCP process (National Autistic Society, 2024).</w:t>
      </w:r>
    </w:p>
    <w:p w14:paraId="09861E9D" w14:textId="77777777" w:rsidR="00AA68B4" w:rsidRPr="00C83B10" w:rsidRDefault="00AA68B4" w:rsidP="00C83B10">
      <w:pPr>
        <w:pStyle w:val="NormalWeb"/>
        <w:spacing w:line="360" w:lineRule="auto"/>
        <w:jc w:val="both"/>
        <w:rPr>
          <w:b/>
          <w:bCs/>
        </w:rPr>
      </w:pPr>
      <w:r w:rsidRPr="58D67A5B">
        <w:rPr>
          <w:b/>
          <w:bCs/>
        </w:rPr>
        <w:t>4.5.3 Co-production and collaborative practice</w:t>
      </w:r>
    </w:p>
    <w:p w14:paraId="79511259" w14:textId="77777777" w:rsidR="00AA68B4" w:rsidRPr="00C83B10" w:rsidRDefault="00AA68B4" w:rsidP="00C83B10">
      <w:pPr>
        <w:pStyle w:val="NormalWeb"/>
        <w:spacing w:line="360" w:lineRule="auto"/>
        <w:jc w:val="both"/>
      </w:pPr>
      <w:r>
        <w:t>There is also growing evidence that co-produced models—where parents work alongside professionals to design services—enhance</w:t>
      </w:r>
      <w:r>
        <w:t> </w:t>
      </w:r>
      <w:r>
        <w:t>trust, satisfaction and service responsiveness. Local authorities that are trialling co-production</w:t>
      </w:r>
      <w:r>
        <w:t> </w:t>
      </w:r>
      <w:r>
        <w:t>approaches have reported less confrontation and improved communication around EHCP processes.</w:t>
      </w:r>
    </w:p>
    <w:p w14:paraId="3639CBB5" w14:textId="77777777" w:rsidR="00AA68B4" w:rsidRPr="00C83B10" w:rsidRDefault="00AA68B4" w:rsidP="00C83B10">
      <w:pPr>
        <w:pStyle w:val="NormalWeb"/>
        <w:spacing w:line="360" w:lineRule="auto"/>
        <w:jc w:val="both"/>
        <w:rPr>
          <w:b/>
          <w:bCs/>
        </w:rPr>
      </w:pPr>
      <w:r w:rsidRPr="58D67A5B">
        <w:rPr>
          <w:b/>
          <w:bCs/>
        </w:rPr>
        <w:t>4.5.4 Critical discussion</w:t>
      </w:r>
    </w:p>
    <w:p w14:paraId="62489D78" w14:textId="77777777" w:rsidR="00AA68B4" w:rsidRPr="00C83B10" w:rsidRDefault="00AA68B4" w:rsidP="00C83B10">
      <w:pPr>
        <w:pStyle w:val="NormalWeb"/>
        <w:spacing w:line="360" w:lineRule="auto"/>
        <w:jc w:val="both"/>
      </w:pPr>
      <w:r>
        <w:t>Although the role of facilitators is critical, their impact is costly and based on local availability, funding</w:t>
      </w:r>
      <w:r>
        <w:t> </w:t>
      </w:r>
      <w:r>
        <w:t>and sustainability. Dependence on the third sector cannot be</w:t>
      </w:r>
      <w:r>
        <w:t> </w:t>
      </w:r>
      <w:r>
        <w:t>a substitute for systemic change within statutory services. But these facilitators point to the possibility of constructive, partnership-based and</w:t>
      </w:r>
      <w:r>
        <w:t> </w:t>
      </w:r>
      <w:r>
        <w:t>community-led approaches.</w:t>
      </w:r>
    </w:p>
    <w:p w14:paraId="16CDDFB6" w14:textId="77777777" w:rsidR="00AA68B4" w:rsidRPr="00C83B10" w:rsidRDefault="00AA68B4" w:rsidP="00C83B10">
      <w:pPr>
        <w:pStyle w:val="NormalWeb"/>
        <w:spacing w:line="360" w:lineRule="auto"/>
        <w:jc w:val="both"/>
        <w:rPr>
          <w:b/>
          <w:bCs/>
        </w:rPr>
      </w:pPr>
      <w:r w:rsidRPr="58D67A5B">
        <w:rPr>
          <w:b/>
          <w:bCs/>
        </w:rPr>
        <w:t>4.6 Conclusion</w:t>
      </w:r>
    </w:p>
    <w:p w14:paraId="730BF7CB" w14:textId="71231D93" w:rsidR="00AA68B4" w:rsidRPr="00C83B10" w:rsidRDefault="00AA68B4" w:rsidP="00C83B10">
      <w:pPr>
        <w:pStyle w:val="NormalWeb"/>
        <w:spacing w:line="360" w:lineRule="auto"/>
        <w:jc w:val="both"/>
      </w:pPr>
      <w:r>
        <w:t>The results illustrate an intricate network of systemic, structural and socio-cultural obstacles which parents must first negotiate in order to access autistic supports in the</w:t>
      </w:r>
      <w:r>
        <w:t> </w:t>
      </w:r>
      <w:r>
        <w:t xml:space="preserve">UK. Delays in diagnosis, fragmented and </w:t>
      </w:r>
      <w:r w:rsidR="0DD9494E">
        <w:t>labyrinth</w:t>
      </w:r>
      <w:r>
        <w:t xml:space="preserve"> access</w:t>
      </w:r>
      <w:r>
        <w:t> </w:t>
      </w:r>
      <w:r>
        <w:t>pathways, regional variations and communication difficulties cause significant emotional and practical burden for the families concerned. These pressures closely map to</w:t>
      </w:r>
      <w:r>
        <w:t> </w:t>
      </w:r>
      <w:r>
        <w:t>the psychological processes described in Compassion Fatigue Theory, Secondary Traumatic Stress and Burnout Theory that provide a lens through which emotional struggles for parents can be understood.</w:t>
      </w:r>
    </w:p>
    <w:p w14:paraId="2D2E2D2B" w14:textId="09F06ED9" w:rsidR="00AA68B4" w:rsidRPr="00C83B10" w:rsidRDefault="00AA68B4" w:rsidP="00C83B10">
      <w:pPr>
        <w:pStyle w:val="NormalWeb"/>
        <w:spacing w:line="360" w:lineRule="auto"/>
        <w:jc w:val="both"/>
      </w:pPr>
      <w:r>
        <w:t>Meanwhile facilitators e.g. peer support, advocacy organisations and co-production approaches provide a set of potential routes for increasing</w:t>
      </w:r>
      <w:r>
        <w:t> </w:t>
      </w:r>
      <w:r>
        <w:t xml:space="preserve">accessibility, </w:t>
      </w:r>
      <w:r w:rsidR="510AF5D5">
        <w:t>increasing</w:t>
      </w:r>
      <w:r>
        <w:t xml:space="preserve"> parental confidence and developing more collaborative relationships with professionals. This evidence base underpins the recommendations and</w:t>
      </w:r>
      <w:r>
        <w:t> </w:t>
      </w:r>
      <w:r>
        <w:t>conclusions contained in Chapter 5.</w:t>
      </w:r>
    </w:p>
    <w:p w14:paraId="5F879F37" w14:textId="77777777" w:rsidR="004E6FD4" w:rsidRPr="00C83B10" w:rsidRDefault="004E6FD4" w:rsidP="00C83B10">
      <w:pPr>
        <w:spacing w:line="360" w:lineRule="auto"/>
        <w:jc w:val="both"/>
        <w:rPr>
          <w:rFonts w:ascii="Times New Roman" w:hAnsi="Times New Roman" w:cs="Times New Roman"/>
          <w:color w:val="000000" w:themeColor="text1"/>
        </w:rPr>
      </w:pPr>
    </w:p>
    <w:p w14:paraId="70F3DD97" w14:textId="77777777" w:rsidR="00AA68B4" w:rsidRPr="00C83B10" w:rsidRDefault="00AA68B4" w:rsidP="00C83B10">
      <w:pPr>
        <w:pStyle w:val="Heading1"/>
        <w:spacing w:line="360" w:lineRule="auto"/>
        <w:jc w:val="both"/>
        <w:rPr>
          <w:rFonts w:ascii="Times New Roman" w:hAnsi="Times New Roman" w:cs="Times New Roman"/>
          <w:color w:val="000000" w:themeColor="text1"/>
          <w:sz w:val="24"/>
          <w:szCs w:val="24"/>
        </w:rPr>
      </w:pPr>
      <w:r w:rsidRPr="58D67A5B">
        <w:rPr>
          <w:rStyle w:val="Strong"/>
          <w:rFonts w:ascii="Times New Roman" w:hAnsi="Times New Roman" w:cs="Times New Roman"/>
          <w:color w:val="000000" w:themeColor="text1"/>
          <w:sz w:val="24"/>
          <w:szCs w:val="24"/>
        </w:rPr>
        <w:t>CHAPTER 5: Recommendations and Conclusion</w:t>
      </w:r>
    </w:p>
    <w:p w14:paraId="5688D72D" w14:textId="77777777" w:rsidR="00AA68B4" w:rsidRPr="00C83B10" w:rsidRDefault="00AA68B4" w:rsidP="00C83B10">
      <w:pPr>
        <w:pStyle w:val="NormalWeb"/>
        <w:spacing w:line="360" w:lineRule="auto"/>
        <w:jc w:val="both"/>
        <w:rPr>
          <w:b/>
          <w:bCs/>
        </w:rPr>
      </w:pPr>
      <w:r w:rsidRPr="58D67A5B">
        <w:rPr>
          <w:b/>
          <w:bCs/>
        </w:rPr>
        <w:t>5.1 Introduction</w:t>
      </w:r>
    </w:p>
    <w:p w14:paraId="5AB3B3C9" w14:textId="77777777" w:rsidR="00AA68B4" w:rsidRPr="00C83B10" w:rsidRDefault="00AA68B4" w:rsidP="00C83B10">
      <w:pPr>
        <w:pStyle w:val="NormalWeb"/>
        <w:spacing w:line="360" w:lineRule="auto"/>
        <w:jc w:val="both"/>
      </w:pPr>
      <w:r>
        <w:t>10Conclusion This concluding chapter consolidates the major conclusions of this research and offers evidence-based recommendations to enhance parents’ access to autism-related</w:t>
      </w:r>
      <w:r>
        <w:t> </w:t>
      </w:r>
      <w:r>
        <w:t>supports in the UK. The recommendations are informed by the barriers and facilitators</w:t>
      </w:r>
      <w:r>
        <w:t> </w:t>
      </w:r>
      <w:r>
        <w:t>uncovered in Chapter 4 along with the theoretical frameworks described earlier that underscore the emotional effects of parents while navigating complicated service systems. The chapter ends with</w:t>
      </w:r>
      <w:r>
        <w:t> </w:t>
      </w:r>
      <w:r>
        <w:t>a discussion on the study’s contributions to knowledge concerning difficulties experienced by families and recommendations for future research.</w:t>
      </w:r>
    </w:p>
    <w:p w14:paraId="3B050913" w14:textId="77777777" w:rsidR="00AA68B4" w:rsidRPr="00C83B10" w:rsidRDefault="00AA68B4" w:rsidP="00C83B10">
      <w:pPr>
        <w:pStyle w:val="NormalWeb"/>
        <w:spacing w:line="360" w:lineRule="auto"/>
        <w:jc w:val="both"/>
        <w:rPr>
          <w:b/>
          <w:bCs/>
        </w:rPr>
      </w:pPr>
      <w:r w:rsidRPr="58D67A5B">
        <w:rPr>
          <w:b/>
          <w:bCs/>
        </w:rPr>
        <w:t>5.2 Summary of Key Findings</w:t>
      </w:r>
    </w:p>
    <w:p w14:paraId="4B39FCB0" w14:textId="77777777" w:rsidR="00AA68B4" w:rsidRPr="00C83B10" w:rsidRDefault="00AA68B4" w:rsidP="00C83B10">
      <w:pPr>
        <w:pStyle w:val="NormalWeb"/>
        <w:spacing w:line="360" w:lineRule="auto"/>
        <w:jc w:val="both"/>
      </w:pPr>
      <w:r>
        <w:t>Thematic analysis revealed four significant themes that</w:t>
      </w:r>
      <w:r>
        <w:t> </w:t>
      </w:r>
      <w:r>
        <w:t>impacted access of parents to autism services:</w:t>
      </w:r>
    </w:p>
    <w:p w14:paraId="0A9FBD2A" w14:textId="77777777" w:rsidR="00AA68B4" w:rsidRPr="00C83B10" w:rsidRDefault="00AA68B4" w:rsidP="00C83B10">
      <w:pPr>
        <w:pStyle w:val="NormalWeb"/>
        <w:numPr>
          <w:ilvl w:val="0"/>
          <w:numId w:val="34"/>
        </w:numPr>
        <w:spacing w:line="360" w:lineRule="auto"/>
        <w:jc w:val="both"/>
      </w:pPr>
      <w:r w:rsidRPr="00C83B10">
        <w:t>Diagnostic delays and fragmented pathways</w:t>
      </w:r>
    </w:p>
    <w:p w14:paraId="2D28A3D7" w14:textId="77777777" w:rsidR="00AA68B4" w:rsidRPr="00C83B10" w:rsidRDefault="00AA68B4" w:rsidP="00C83B10">
      <w:pPr>
        <w:pStyle w:val="NormalWeb"/>
        <w:numPr>
          <w:ilvl w:val="0"/>
          <w:numId w:val="34"/>
        </w:numPr>
        <w:spacing w:line="360" w:lineRule="auto"/>
        <w:jc w:val="both"/>
      </w:pPr>
      <w:r w:rsidRPr="00C83B10">
        <w:t>Regional and service-based inequalities</w:t>
      </w:r>
    </w:p>
    <w:p w14:paraId="0B222FB2" w14:textId="77777777" w:rsidR="00AA68B4" w:rsidRPr="00C83B10" w:rsidRDefault="00AA68B4" w:rsidP="00C83B10">
      <w:pPr>
        <w:pStyle w:val="NormalWeb"/>
        <w:numPr>
          <w:ilvl w:val="0"/>
          <w:numId w:val="34"/>
        </w:numPr>
        <w:spacing w:line="360" w:lineRule="auto"/>
        <w:jc w:val="both"/>
      </w:pPr>
      <w:r w:rsidRPr="00C83B10">
        <w:t>Cultural, socio-economic, and communication barriers</w:t>
      </w:r>
    </w:p>
    <w:p w14:paraId="398C892B" w14:textId="77777777" w:rsidR="00AA68B4" w:rsidRPr="00C83B10" w:rsidRDefault="00AA68B4" w:rsidP="00C83B10">
      <w:pPr>
        <w:pStyle w:val="NormalWeb"/>
        <w:numPr>
          <w:ilvl w:val="0"/>
          <w:numId w:val="34"/>
        </w:numPr>
        <w:spacing w:line="360" w:lineRule="auto"/>
        <w:jc w:val="both"/>
      </w:pPr>
      <w:r>
        <w:t>Enablers to the access, such as peer</w:t>
      </w:r>
      <w:r>
        <w:t> </w:t>
      </w:r>
      <w:r>
        <w:t>networks, advocacy groups and coproduction</w:t>
      </w:r>
    </w:p>
    <w:p w14:paraId="5F7717BA" w14:textId="77777777" w:rsidR="00AA68B4" w:rsidRPr="00C83B10" w:rsidRDefault="00AA68B4" w:rsidP="00C83B10">
      <w:pPr>
        <w:pStyle w:val="NormalWeb"/>
        <w:spacing w:line="360" w:lineRule="auto"/>
        <w:ind w:left="720"/>
        <w:jc w:val="both"/>
      </w:pPr>
      <w:r>
        <w:t>All</w:t>
      </w:r>
      <w:r>
        <w:t> </w:t>
      </w:r>
      <w:r>
        <w:t>themes left parents experiencing emotional strain that could be classified as Compassion Fatigue Theory (Figley, 2002), Secondary Traumatic Stress (Choi, 2017) and Burnout Theory (Maslach &amp; Leiter, 2018). These structures illuminated how repeated blockages, conflicting communication and systemic failures</w:t>
      </w:r>
      <w:r>
        <w:t> </w:t>
      </w:r>
      <w:r>
        <w:t>drive towards caregiver exhaustion and emotional bankruptcy.</w:t>
      </w:r>
    </w:p>
    <w:p w14:paraId="76D623FE" w14:textId="77777777" w:rsidR="00AA68B4" w:rsidRPr="00C83B10" w:rsidRDefault="00AA68B4" w:rsidP="00C83B10">
      <w:pPr>
        <w:pStyle w:val="NormalWeb"/>
        <w:spacing w:line="360" w:lineRule="auto"/>
        <w:ind w:left="720"/>
        <w:jc w:val="both"/>
      </w:pPr>
      <w:r>
        <w:t>Findings And they draw attention to the fact that, despite strong legal frameworks being in place in the UK (the Children and Families Act 2014 and SEND CoP [DfE,</w:t>
      </w:r>
      <w:r>
        <w:t> </w:t>
      </w:r>
      <w:r>
        <w:t>2015]), actual practice was varied. This policy-live experience-gap persists</w:t>
      </w:r>
      <w:r>
        <w:t> </w:t>
      </w:r>
      <w:r>
        <w:t>in parental access to services.</w:t>
      </w:r>
    </w:p>
    <w:p w14:paraId="102FB6EB" w14:textId="77777777" w:rsidR="00AA68B4" w:rsidRPr="00C83B10" w:rsidRDefault="00AA68B4" w:rsidP="00C83B10">
      <w:pPr>
        <w:pStyle w:val="NormalWeb"/>
        <w:spacing w:line="360" w:lineRule="auto"/>
        <w:jc w:val="both"/>
        <w:rPr>
          <w:b/>
          <w:bCs/>
        </w:rPr>
      </w:pPr>
      <w:r w:rsidRPr="58D67A5B">
        <w:rPr>
          <w:b/>
          <w:bCs/>
        </w:rPr>
        <w:t>5.3 Recommendations</w:t>
      </w:r>
    </w:p>
    <w:p w14:paraId="11892194" w14:textId="77777777" w:rsidR="00AA68B4" w:rsidRPr="00C83B10" w:rsidRDefault="00AA68B4" w:rsidP="00C83B10">
      <w:pPr>
        <w:pStyle w:val="NormalWeb"/>
        <w:spacing w:line="360" w:lineRule="auto"/>
        <w:jc w:val="both"/>
        <w:rPr>
          <w:b/>
          <w:bCs/>
        </w:rPr>
      </w:pPr>
      <w:r w:rsidRPr="58D67A5B">
        <w:rPr>
          <w:b/>
          <w:bCs/>
        </w:rPr>
        <w:t>5.3.1 Strengthen</w:t>
      </w:r>
      <w:r w:rsidRPr="58D67A5B">
        <w:rPr>
          <w:b/>
          <w:bCs/>
        </w:rPr>
        <w:t> </w:t>
      </w:r>
      <w:r w:rsidRPr="58D67A5B">
        <w:rPr>
          <w:b/>
          <w:bCs/>
        </w:rPr>
        <w:t>diagnostic routes and reduce waiting time</w:t>
      </w:r>
    </w:p>
    <w:p w14:paraId="54D9D3D3" w14:textId="77777777" w:rsidR="00AA68B4" w:rsidRPr="00C83B10" w:rsidRDefault="00AA68B4" w:rsidP="00C83B10">
      <w:pPr>
        <w:pStyle w:val="NormalWeb"/>
        <w:spacing w:line="360" w:lineRule="auto"/>
        <w:jc w:val="both"/>
      </w:pPr>
      <w:r>
        <w:t>The most immediate recommendation, based on</w:t>
      </w:r>
      <w:r>
        <w:t> </w:t>
      </w:r>
      <w:r>
        <w:t>a wide literature, is to minimize diagnostic delays. NHS Trusts need to implement a national, cost-effective diagnostic strategy and invest</w:t>
      </w:r>
      <w:r>
        <w:t> </w:t>
      </w:r>
      <w:r>
        <w:t>in specialist staffing. For example:</w:t>
      </w:r>
    </w:p>
    <w:p w14:paraId="43A0342C" w14:textId="77777777" w:rsidR="00AA68B4" w:rsidRPr="00C83B10" w:rsidRDefault="00AA68B4" w:rsidP="00C83B10">
      <w:pPr>
        <w:pStyle w:val="NormalWeb"/>
        <w:spacing w:line="360" w:lineRule="auto"/>
        <w:jc w:val="both"/>
      </w:pPr>
      <w:r>
        <w:t>• Introduce autism-assessment national maximum</w:t>
      </w:r>
      <w:r>
        <w:t> </w:t>
      </w:r>
      <w:r>
        <w:t>waiting-time standards</w:t>
      </w:r>
    </w:p>
    <w:p w14:paraId="73FE52C0" w14:textId="77777777" w:rsidR="00AA68B4" w:rsidRPr="00C83B10" w:rsidRDefault="00AA68B4" w:rsidP="00C83B10">
      <w:pPr>
        <w:pStyle w:val="NormalWeb"/>
        <w:spacing w:line="360" w:lineRule="auto"/>
        <w:jc w:val="both"/>
      </w:pPr>
      <w:r>
        <w:t>• Get more money</w:t>
      </w:r>
      <w:r>
        <w:t> </w:t>
      </w:r>
      <w:r>
        <w:t>for multi-disciplinary assessment teams which include paediatricians, psychologists and speech and language therapists.</w:t>
      </w:r>
    </w:p>
    <w:p w14:paraId="7EB976A0" w14:textId="77777777" w:rsidR="00AA68B4" w:rsidRPr="00C83B10" w:rsidRDefault="00AA68B4" w:rsidP="00C83B10">
      <w:pPr>
        <w:pStyle w:val="NormalWeb"/>
        <w:spacing w:line="360" w:lineRule="auto"/>
        <w:jc w:val="both"/>
      </w:pPr>
      <w:r>
        <w:t>•</w:t>
      </w:r>
      <w:r>
        <w:t> </w:t>
      </w:r>
      <w:r>
        <w:t>Develop early triage services for earlier identification of urgent cases</w:t>
      </w:r>
    </w:p>
    <w:p w14:paraId="2C08C11A" w14:textId="77777777" w:rsidR="00AA68B4" w:rsidRPr="00C83B10" w:rsidRDefault="00AA68B4" w:rsidP="00C83B10">
      <w:pPr>
        <w:pStyle w:val="NormalWeb"/>
        <w:spacing w:line="360" w:lineRule="auto"/>
        <w:jc w:val="both"/>
      </w:pPr>
      <w:r>
        <w:t>• Communicate clearly with waiting families and</w:t>
      </w:r>
      <w:r>
        <w:t> </w:t>
      </w:r>
      <w:r>
        <w:t>update them as needed</w:t>
      </w:r>
    </w:p>
    <w:p w14:paraId="66E4C85A" w14:textId="77777777" w:rsidR="00AA68B4" w:rsidRPr="00C83B10" w:rsidRDefault="00AA68B4" w:rsidP="00C83B10">
      <w:pPr>
        <w:pStyle w:val="NormalWeb"/>
        <w:spacing w:line="360" w:lineRule="auto"/>
        <w:jc w:val="both"/>
      </w:pPr>
      <w:r>
        <w:t>Such enhancements may serve to decrease parental uncertainty and alleviate emotional suffering associated with secondary traumatic stress</w:t>
      </w:r>
      <w:r>
        <w:t> </w:t>
      </w:r>
      <w:r>
        <w:t>(Choi, 2017).</w:t>
      </w:r>
    </w:p>
    <w:p w14:paraId="71E71097" w14:textId="77777777" w:rsidR="00AA68B4" w:rsidRPr="00C83B10" w:rsidRDefault="00AA68B4" w:rsidP="00C83B10">
      <w:pPr>
        <w:pStyle w:val="NormalWeb"/>
        <w:spacing w:line="360" w:lineRule="auto"/>
        <w:jc w:val="both"/>
        <w:rPr>
          <w:b/>
          <w:bCs/>
        </w:rPr>
      </w:pPr>
      <w:r w:rsidRPr="58D67A5B">
        <w:rPr>
          <w:b/>
          <w:bCs/>
        </w:rPr>
        <w:t>5.3.2 Improve integration between health, education, and social care</w:t>
      </w:r>
    </w:p>
    <w:p w14:paraId="48746046" w14:textId="77777777" w:rsidR="00AA68B4" w:rsidRPr="00C83B10" w:rsidRDefault="00AA68B4" w:rsidP="00C83B10">
      <w:pPr>
        <w:pStyle w:val="NormalWeb"/>
        <w:spacing w:line="360" w:lineRule="auto"/>
        <w:jc w:val="both"/>
      </w:pPr>
      <w:r>
        <w:t>Families said again and again</w:t>
      </w:r>
      <w:r>
        <w:t> </w:t>
      </w:r>
      <w:r>
        <w:t>that disconnected services get in their way. To improve coordination:</w:t>
      </w:r>
    </w:p>
    <w:p w14:paraId="339E3B2B" w14:textId="77777777" w:rsidR="00AA68B4" w:rsidRPr="00C83B10" w:rsidRDefault="00AA68B4" w:rsidP="00C83B10">
      <w:pPr>
        <w:pStyle w:val="NormalWeb"/>
        <w:numPr>
          <w:ilvl w:val="0"/>
          <w:numId w:val="36"/>
        </w:numPr>
        <w:spacing w:line="360" w:lineRule="auto"/>
        <w:jc w:val="both"/>
      </w:pPr>
      <w:r>
        <w:t>Integrated service models should be established at a local level, with health, education and social care professionals sharing</w:t>
      </w:r>
      <w:r>
        <w:t> </w:t>
      </w:r>
      <w:r>
        <w:t>information and working together.</w:t>
      </w:r>
    </w:p>
    <w:p w14:paraId="58509D03" w14:textId="77777777" w:rsidR="00AA68B4" w:rsidRPr="00C83B10" w:rsidRDefault="00AA68B4" w:rsidP="00C83B10">
      <w:pPr>
        <w:pStyle w:val="NormalWeb"/>
        <w:numPr>
          <w:ilvl w:val="0"/>
          <w:numId w:val="36"/>
        </w:numPr>
        <w:spacing w:line="360" w:lineRule="auto"/>
        <w:jc w:val="both"/>
      </w:pPr>
      <w:r>
        <w:t>Bring in designated family key worker roles for families with complex needs so they have a single point of contact through diagnosis and the EHCP process.</w:t>
      </w:r>
    </w:p>
    <w:p w14:paraId="27A4655E" w14:textId="77777777" w:rsidR="00AA68B4" w:rsidRPr="00C83B10" w:rsidRDefault="00AA68B4" w:rsidP="00C83B10">
      <w:pPr>
        <w:pStyle w:val="NormalWeb"/>
        <w:numPr>
          <w:ilvl w:val="0"/>
          <w:numId w:val="36"/>
        </w:numPr>
        <w:spacing w:line="360" w:lineRule="auto"/>
        <w:jc w:val="both"/>
      </w:pPr>
      <w:r>
        <w:t>Bolster monitoring of EHCP delivery in order to make sure statutory duties are applied consistently across the country.</w:t>
      </w:r>
    </w:p>
    <w:p w14:paraId="68D1827D" w14:textId="77777777" w:rsidR="00AA68B4" w:rsidRPr="00C83B10" w:rsidRDefault="00AA68B4" w:rsidP="00C83B10">
      <w:pPr>
        <w:pStyle w:val="NormalWeb"/>
        <w:spacing w:line="360" w:lineRule="auto"/>
        <w:jc w:val="both"/>
      </w:pPr>
      <w:r>
        <w:t>Increased coordination can lessen the burden of advocacy that leads to compassion fatigue</w:t>
      </w:r>
      <w:r>
        <w:t> </w:t>
      </w:r>
      <w:r>
        <w:t>(Figley, 2002).</w:t>
      </w:r>
    </w:p>
    <w:p w14:paraId="4887F038" w14:textId="77777777" w:rsidR="00AA68B4" w:rsidRPr="00C83B10" w:rsidRDefault="00AA68B4" w:rsidP="00C83B10">
      <w:pPr>
        <w:spacing w:line="360" w:lineRule="auto"/>
        <w:jc w:val="both"/>
        <w:rPr>
          <w:rFonts w:ascii="Times New Roman" w:hAnsi="Times New Roman" w:cs="Times New Roman"/>
        </w:rPr>
      </w:pPr>
    </w:p>
    <w:p w14:paraId="22176305" w14:textId="77777777" w:rsidR="00AA68B4" w:rsidRPr="00C83B10" w:rsidRDefault="00AA68B4" w:rsidP="00C83B10">
      <w:pPr>
        <w:pStyle w:val="NormalWeb"/>
        <w:spacing w:line="360" w:lineRule="auto"/>
        <w:jc w:val="both"/>
      </w:pPr>
      <w:r>
        <w:t>5.3.3 Tackle geographical</w:t>
      </w:r>
      <w:r>
        <w:t> </w:t>
      </w:r>
      <w:r>
        <w:t>inequalities through national standardisation</w:t>
      </w:r>
    </w:p>
    <w:p w14:paraId="763E8603" w14:textId="77777777" w:rsidR="00AA68B4" w:rsidRPr="00C83B10" w:rsidRDefault="00AA68B4" w:rsidP="00C83B10">
      <w:pPr>
        <w:pStyle w:val="NormalWeb"/>
        <w:spacing w:line="360" w:lineRule="auto"/>
        <w:jc w:val="both"/>
      </w:pPr>
      <w:r>
        <w:t>The UK government ought to: To relatively minimize postcode-related inequalities and</w:t>
      </w:r>
      <w:r>
        <w:t> </w:t>
      </w:r>
      <w:r>
        <w:t>inequities:</w:t>
      </w:r>
    </w:p>
    <w:p w14:paraId="57A82111" w14:textId="77777777" w:rsidR="00AA68B4" w:rsidRPr="00C83B10" w:rsidRDefault="00AA68B4" w:rsidP="00C83B10">
      <w:pPr>
        <w:pStyle w:val="NormalWeb"/>
        <w:numPr>
          <w:ilvl w:val="1"/>
          <w:numId w:val="20"/>
        </w:numPr>
        <w:spacing w:line="360" w:lineRule="auto"/>
        <w:jc w:val="both"/>
      </w:pPr>
      <w:r>
        <w:t>Bring in minimum service</w:t>
      </w:r>
      <w:r>
        <w:t> </w:t>
      </w:r>
      <w:r>
        <w:t>levels for provision of autism support at all local authorities</w:t>
      </w:r>
    </w:p>
    <w:p w14:paraId="68096C4E" w14:textId="77777777" w:rsidR="00AA68B4" w:rsidRPr="00C83B10" w:rsidRDefault="00AA68B4" w:rsidP="00C83B10">
      <w:pPr>
        <w:pStyle w:val="NormalWeb"/>
        <w:numPr>
          <w:ilvl w:val="1"/>
          <w:numId w:val="20"/>
        </w:numPr>
        <w:spacing w:line="360" w:lineRule="auto"/>
        <w:jc w:val="both"/>
      </w:pPr>
      <w:r>
        <w:t>Fund</w:t>
      </w:r>
      <w:r>
        <w:t> </w:t>
      </w:r>
      <w:r>
        <w:t>SEN fairly according to need, not historical spend.</w:t>
      </w:r>
    </w:p>
    <w:p w14:paraId="4C8CD217" w14:textId="77777777" w:rsidR="00AA68B4" w:rsidRPr="00C83B10" w:rsidRDefault="00AA68B4" w:rsidP="00C83B10">
      <w:pPr>
        <w:pStyle w:val="NormalWeb"/>
        <w:numPr>
          <w:ilvl w:val="1"/>
          <w:numId w:val="20"/>
        </w:numPr>
        <w:spacing w:line="360" w:lineRule="auto"/>
        <w:jc w:val="both"/>
      </w:pPr>
      <w:r>
        <w:t>“Monitor and assess the performance of local</w:t>
      </w:r>
      <w:r>
        <w:t> </w:t>
      </w:r>
      <w:r>
        <w:t>authority using on-going auditing processes”</w:t>
      </w:r>
    </w:p>
    <w:p w14:paraId="51648975" w14:textId="77777777" w:rsidR="00AA68B4" w:rsidRPr="00C83B10" w:rsidRDefault="00AA68B4" w:rsidP="00C83B10">
      <w:pPr>
        <w:pStyle w:val="NormalWeb"/>
        <w:spacing w:line="360" w:lineRule="auto"/>
        <w:jc w:val="both"/>
      </w:pPr>
      <w:r>
        <w:t>In doing so, gaps between rural and urban would be reduced</w:t>
      </w:r>
      <w:r>
        <w:t> </w:t>
      </w:r>
      <w:r>
        <w:t>and levels of service equality increased.</w:t>
      </w:r>
    </w:p>
    <w:p w14:paraId="18FA23D3" w14:textId="77777777" w:rsidR="00AA68B4" w:rsidRPr="00C83B10" w:rsidRDefault="00AA68B4" w:rsidP="00C83B10">
      <w:pPr>
        <w:pStyle w:val="NormalWeb"/>
        <w:spacing w:line="360" w:lineRule="auto"/>
        <w:jc w:val="both"/>
      </w:pPr>
      <w:r>
        <w:t>5.3.4 Improve culturally sensitive care and support to</w:t>
      </w:r>
      <w:r>
        <w:t> </w:t>
      </w:r>
      <w:r>
        <w:t>black, Asian and minority ethnic groups and low-income families</w:t>
      </w:r>
    </w:p>
    <w:p w14:paraId="4F3D12B8" w14:textId="77777777" w:rsidR="00AA68B4" w:rsidRPr="00C83B10" w:rsidRDefault="00AA68B4" w:rsidP="00C83B10">
      <w:pPr>
        <w:pStyle w:val="NormalWeb"/>
        <w:spacing w:line="360" w:lineRule="auto"/>
        <w:jc w:val="both"/>
      </w:pPr>
      <w:r>
        <w:t>The literature reveals that families of minority ethnic status and low socio-economic</w:t>
      </w:r>
      <w:r>
        <w:t> </w:t>
      </w:r>
      <w:r>
        <w:t>background are subject to further impediments. Recommended actions include:</w:t>
      </w:r>
    </w:p>
    <w:p w14:paraId="7503F81A" w14:textId="77777777" w:rsidR="00AA68B4" w:rsidRPr="00C83B10" w:rsidRDefault="00AA68B4" w:rsidP="00C83B10">
      <w:pPr>
        <w:pStyle w:val="NormalWeb"/>
        <w:numPr>
          <w:ilvl w:val="0"/>
          <w:numId w:val="44"/>
        </w:numPr>
        <w:spacing w:line="360" w:lineRule="auto"/>
        <w:jc w:val="both"/>
      </w:pPr>
      <w:r>
        <w:t>Mandatory culture competence training for professionals in health, education and social care</w:t>
      </w:r>
    </w:p>
    <w:p w14:paraId="345206CA" w14:textId="77777777" w:rsidR="00AA68B4" w:rsidRPr="00C83B10" w:rsidRDefault="00AA68B4" w:rsidP="00C83B10">
      <w:pPr>
        <w:pStyle w:val="NormalWeb"/>
        <w:numPr>
          <w:ilvl w:val="0"/>
          <w:numId w:val="44"/>
        </w:numPr>
        <w:spacing w:line="360" w:lineRule="auto"/>
        <w:jc w:val="both"/>
      </w:pPr>
      <w:r>
        <w:t>More interpreters and culturally specific</w:t>
      </w:r>
      <w:r>
        <w:t> </w:t>
      </w:r>
      <w:r>
        <w:t>resources</w:t>
      </w:r>
    </w:p>
    <w:p w14:paraId="49DB4B46" w14:textId="77777777" w:rsidR="00AA68B4" w:rsidRPr="00C83B10" w:rsidRDefault="00AA68B4" w:rsidP="00C83B10">
      <w:pPr>
        <w:pStyle w:val="NormalWeb"/>
        <w:numPr>
          <w:ilvl w:val="0"/>
          <w:numId w:val="44"/>
        </w:numPr>
        <w:spacing w:line="360" w:lineRule="auto"/>
        <w:jc w:val="both"/>
      </w:pPr>
      <w:r w:rsidRPr="00C83B10">
        <w:t>Community outreach in areas with low awareness of autism</w:t>
      </w:r>
    </w:p>
    <w:p w14:paraId="7CE398BD" w14:textId="77777777" w:rsidR="00AA68B4" w:rsidRPr="00C83B10" w:rsidRDefault="00AA68B4" w:rsidP="00C83B10">
      <w:pPr>
        <w:pStyle w:val="NormalWeb"/>
        <w:numPr>
          <w:ilvl w:val="0"/>
          <w:numId w:val="44"/>
        </w:numPr>
        <w:spacing w:line="360" w:lineRule="auto"/>
        <w:jc w:val="both"/>
      </w:pPr>
      <w:r>
        <w:t>Assistance to remove financial</w:t>
      </w:r>
      <w:r>
        <w:t> </w:t>
      </w:r>
      <w:r>
        <w:t>barriers, e.g. travel vouchers, flexible appointments and digital access projects</w:t>
      </w:r>
    </w:p>
    <w:p w14:paraId="42678278" w14:textId="77777777" w:rsidR="00AA68B4" w:rsidRPr="00C83B10" w:rsidRDefault="00AA68B4" w:rsidP="00C83B10">
      <w:pPr>
        <w:pStyle w:val="NormalWeb"/>
        <w:spacing w:line="360" w:lineRule="auto"/>
        <w:jc w:val="both"/>
      </w:pPr>
      <w:r>
        <w:t>These may counter the imbalances unearthed</w:t>
      </w:r>
      <w:r>
        <w:t> </w:t>
      </w:r>
      <w:r>
        <w:t>by Cheng, O’Connor and Raza (2021) and Lim et al. (2020).</w:t>
      </w:r>
    </w:p>
    <w:p w14:paraId="18052085" w14:textId="77777777" w:rsidR="00AA68B4" w:rsidRPr="00C83B10" w:rsidRDefault="00AA68B4" w:rsidP="00C83B10">
      <w:pPr>
        <w:pStyle w:val="NormalWeb"/>
        <w:spacing w:line="360" w:lineRule="auto"/>
        <w:jc w:val="both"/>
      </w:pPr>
      <w:r>
        <w:t>5.3.5</w:t>
      </w:r>
      <w:r>
        <w:t> </w:t>
      </w:r>
      <w:r>
        <w:t>Promote peer support and third-sector investment</w:t>
      </w:r>
    </w:p>
    <w:p w14:paraId="17BD4983" w14:textId="77777777" w:rsidR="00AA68B4" w:rsidRPr="00C83B10" w:rsidRDefault="00AA68B4" w:rsidP="00C83B10">
      <w:pPr>
        <w:pStyle w:val="NormalWeb"/>
        <w:spacing w:line="360" w:lineRule="auto"/>
        <w:jc w:val="both"/>
      </w:pPr>
      <w:r>
        <w:t>In light of the powerful enabling role of peer</w:t>
      </w:r>
      <w:r>
        <w:t> </w:t>
      </w:r>
      <w:r>
        <w:t>networks and not-for-profit groups:</w:t>
      </w:r>
    </w:p>
    <w:p w14:paraId="53B9ED19" w14:textId="5D7F3F78" w:rsidR="00AA68B4" w:rsidRPr="00C83B10" w:rsidRDefault="00AA68B4" w:rsidP="00C83B10">
      <w:pPr>
        <w:pStyle w:val="NormalWeb"/>
        <w:numPr>
          <w:ilvl w:val="0"/>
          <w:numId w:val="42"/>
        </w:numPr>
        <w:spacing w:line="360" w:lineRule="auto"/>
        <w:jc w:val="both"/>
      </w:pPr>
      <w:r>
        <w:t xml:space="preserve">Decisions about service provision at a local level should be made </w:t>
      </w:r>
      <w:r w:rsidR="66DE6FE2">
        <w:t>in partnership</w:t>
      </w:r>
      <w:r>
        <w:t> </w:t>
      </w:r>
      <w:r>
        <w:t xml:space="preserve">with </w:t>
      </w:r>
      <w:r w:rsidR="4B94ED08">
        <w:t>third sector</w:t>
      </w:r>
      <w:r>
        <w:t xml:space="preserve"> organisations, to deliver peer led workshops, support groups and online communities</w:t>
      </w:r>
    </w:p>
    <w:p w14:paraId="1EC9AF00" w14:textId="77777777" w:rsidR="00AA68B4" w:rsidRPr="00C83B10" w:rsidRDefault="00AA68B4" w:rsidP="00C83B10">
      <w:pPr>
        <w:pStyle w:val="NormalWeb"/>
        <w:numPr>
          <w:ilvl w:val="0"/>
          <w:numId w:val="42"/>
        </w:numPr>
        <w:spacing w:line="360" w:lineRule="auto"/>
        <w:jc w:val="both"/>
      </w:pPr>
      <w:r>
        <w:t>Long-term funding for parent–carer forums</w:t>
      </w:r>
      <w:r>
        <w:t> </w:t>
      </w:r>
      <w:r>
        <w:t>should be ensured</w:t>
      </w:r>
    </w:p>
    <w:p w14:paraId="3A4B6173" w14:textId="77777777" w:rsidR="00AA68B4" w:rsidRPr="00C83B10" w:rsidRDefault="00AA68B4" w:rsidP="00C83B10">
      <w:pPr>
        <w:pStyle w:val="NormalWeb"/>
        <w:spacing w:line="360" w:lineRule="auto"/>
        <w:jc w:val="both"/>
      </w:pPr>
      <w:r>
        <w:t>•Schools and services should normally refer parents to</w:t>
      </w:r>
      <w:r>
        <w:t> </w:t>
      </w:r>
      <w:r>
        <w:t>trusted, peer support that is based on evidence.</w:t>
      </w:r>
    </w:p>
    <w:p w14:paraId="78E6596F" w14:textId="77777777" w:rsidR="00AA68B4" w:rsidRPr="00C83B10" w:rsidRDefault="00AA68B4" w:rsidP="00C83B10">
      <w:pPr>
        <w:pStyle w:val="NormalWeb"/>
        <w:spacing w:line="360" w:lineRule="auto"/>
        <w:jc w:val="both"/>
      </w:pPr>
      <w:r>
        <w:t>These</w:t>
      </w:r>
      <w:r>
        <w:t> </w:t>
      </w:r>
      <w:r>
        <w:t>interventions may be able to mitigate parental isolation and offer emotional support.</w:t>
      </w:r>
    </w:p>
    <w:p w14:paraId="3801DD4D" w14:textId="77777777" w:rsidR="00AA68B4" w:rsidRPr="00C83B10" w:rsidRDefault="00AA68B4" w:rsidP="00C83B10">
      <w:pPr>
        <w:pStyle w:val="NormalWeb"/>
        <w:spacing w:line="360" w:lineRule="auto"/>
        <w:jc w:val="both"/>
      </w:pPr>
      <w:r>
        <w:t>5.3.6 Embed co-production in service planning and</w:t>
      </w:r>
      <w:r>
        <w:t> </w:t>
      </w:r>
      <w:r>
        <w:t>provision</w:t>
      </w:r>
    </w:p>
    <w:p w14:paraId="3A93B50E" w14:textId="77777777" w:rsidR="00AA68B4" w:rsidRPr="00C83B10" w:rsidRDefault="00AA68B4" w:rsidP="00C83B10">
      <w:pPr>
        <w:pStyle w:val="NormalWeb"/>
        <w:spacing w:line="360" w:lineRule="auto"/>
        <w:jc w:val="both"/>
      </w:pPr>
      <w:r>
        <w:t>Co-production has shown positive effects on satisfaction with services and</w:t>
      </w:r>
      <w:r>
        <w:t> </w:t>
      </w:r>
      <w:r>
        <w:t>trust. To embed meaningful co-production:</w:t>
      </w:r>
    </w:p>
    <w:p w14:paraId="4F95AB02" w14:textId="77777777" w:rsidR="00AA68B4" w:rsidRPr="00C83B10" w:rsidRDefault="00AA68B4" w:rsidP="00C83B10">
      <w:pPr>
        <w:pStyle w:val="NormalWeb"/>
        <w:numPr>
          <w:ilvl w:val="0"/>
          <w:numId w:val="40"/>
        </w:numPr>
        <w:spacing w:line="360" w:lineRule="auto"/>
        <w:jc w:val="both"/>
      </w:pPr>
      <w:r>
        <w:t>A place for parents on local SEND</w:t>
      </w:r>
      <w:r>
        <w:t> </w:t>
      </w:r>
      <w:r>
        <w:t>decision-making panels</w:t>
      </w:r>
    </w:p>
    <w:p w14:paraId="6A0D5EB9" w14:textId="13FBDE23" w:rsidR="00AA68B4" w:rsidRPr="00C83B10" w:rsidRDefault="00AA68B4" w:rsidP="00C83B10">
      <w:pPr>
        <w:pStyle w:val="NormalWeb"/>
        <w:numPr>
          <w:ilvl w:val="0"/>
          <w:numId w:val="40"/>
        </w:numPr>
        <w:spacing w:line="360" w:lineRule="auto"/>
        <w:jc w:val="both"/>
      </w:pPr>
      <w:r>
        <w:t>Pathways should be systematically updated through regular parental</w:t>
      </w:r>
    </w:p>
    <w:p w14:paraId="3BCE4C29" w14:textId="39F732EE" w:rsidR="00AA68B4" w:rsidRPr="00C83B10" w:rsidRDefault="00AA68B4" w:rsidP="00C83B10">
      <w:pPr>
        <w:pStyle w:val="NormalWeb"/>
        <w:numPr>
          <w:ilvl w:val="0"/>
          <w:numId w:val="40"/>
        </w:numPr>
        <w:spacing w:line="360" w:lineRule="auto"/>
        <w:jc w:val="both"/>
      </w:pPr>
      <w:r>
        <w:t>Monitoring: • Services are encouraged to regularly seek parents’ feedback to improve pathways of</w:t>
      </w:r>
      <w:r>
        <w:t> </w:t>
      </w:r>
      <w:r>
        <w:t>care 90 World Journal of Pediatrics process advice.</w:t>
      </w:r>
    </w:p>
    <w:p w14:paraId="744C91F7" w14:textId="77777777" w:rsidR="00AA68B4" w:rsidRPr="00C83B10" w:rsidRDefault="00AA68B4" w:rsidP="00C83B10">
      <w:pPr>
        <w:pStyle w:val="NormalWeb"/>
        <w:numPr>
          <w:ilvl w:val="0"/>
          <w:numId w:val="40"/>
        </w:numPr>
        <w:spacing w:line="360" w:lineRule="auto"/>
        <w:jc w:val="both"/>
      </w:pPr>
      <w:r>
        <w:t>Health care providers need</w:t>
      </w:r>
      <w:r>
        <w:t> </w:t>
      </w:r>
      <w:r>
        <w:t>education on collaborative practice</w:t>
      </w:r>
    </w:p>
    <w:p w14:paraId="38889F1A" w14:textId="77777777" w:rsidR="00AA68B4" w:rsidRPr="00C83B10" w:rsidRDefault="00AA68B4" w:rsidP="00C83B10">
      <w:pPr>
        <w:pStyle w:val="NormalWeb"/>
        <w:spacing w:line="360" w:lineRule="auto"/>
        <w:jc w:val="both"/>
      </w:pPr>
      <w:r>
        <w:t>These approaches help to make services</w:t>
      </w:r>
      <w:r>
        <w:t> </w:t>
      </w:r>
      <w:r>
        <w:t>relevant to the actual needs of families and reduce frustration associated with burnout (Maslach &amp; Leiter, 2018).</w:t>
      </w:r>
    </w:p>
    <w:p w14:paraId="6C4C7159" w14:textId="77777777" w:rsidR="00AA68B4" w:rsidRPr="00C83B10" w:rsidRDefault="00AA68B4" w:rsidP="00C83B10">
      <w:pPr>
        <w:pStyle w:val="NormalWeb"/>
        <w:spacing w:line="360" w:lineRule="auto"/>
        <w:jc w:val="both"/>
        <w:rPr>
          <w:b/>
          <w:bCs/>
        </w:rPr>
      </w:pPr>
      <w:r w:rsidRPr="58D67A5B">
        <w:rPr>
          <w:b/>
          <w:bCs/>
        </w:rPr>
        <w:t>5.4 Contribution to Knowledge</w:t>
      </w:r>
    </w:p>
    <w:p w14:paraId="4BA5596B" w14:textId="77777777" w:rsidR="00AA68B4" w:rsidRPr="00C83B10" w:rsidRDefault="00AA68B4" w:rsidP="00C83B10">
      <w:pPr>
        <w:pStyle w:val="NormalWeb"/>
        <w:spacing w:line="360" w:lineRule="auto"/>
        <w:jc w:val="both"/>
      </w:pPr>
      <w:r>
        <w:t>This thesis makes a contribution to understanding the multiple barriers that parents encounter when</w:t>
      </w:r>
      <w:r>
        <w:t> </w:t>
      </w:r>
      <w:r>
        <w:t>they access autism services in the UK. Although prior research has characterized problems within health or education systems alone, this research synthesizes multiple system-level barriers to describe parents’ overall</w:t>
      </w:r>
      <w:r>
        <w:t> </w:t>
      </w:r>
      <w:r>
        <w:t>experiences. It further draws from caregiver strain psychological theories to enhance understanding of the emotional investment</w:t>
      </w:r>
      <w:r>
        <w:t> </w:t>
      </w:r>
      <w:r>
        <w:t>behind navigating systems. The results</w:t>
      </w:r>
      <w:r>
        <w:t> </w:t>
      </w:r>
      <w:r>
        <w:t>support the requirement for comprehensive, integrated reform and not just piecemeal enhancements to service areas.</w:t>
      </w:r>
    </w:p>
    <w:p w14:paraId="216441E7" w14:textId="77777777" w:rsidR="00AA68B4" w:rsidRPr="00C83B10" w:rsidRDefault="00AA68B4" w:rsidP="00C83B10">
      <w:pPr>
        <w:pStyle w:val="NormalWeb"/>
        <w:spacing w:line="360" w:lineRule="auto"/>
        <w:jc w:val="both"/>
        <w:rPr>
          <w:b/>
          <w:bCs/>
        </w:rPr>
      </w:pPr>
      <w:r w:rsidRPr="58D67A5B">
        <w:rPr>
          <w:b/>
          <w:bCs/>
        </w:rPr>
        <w:t>5.5 Limitations of the Study</w:t>
      </w:r>
    </w:p>
    <w:p w14:paraId="1E410134" w14:textId="77777777" w:rsidR="00AA68B4" w:rsidRPr="00C83B10" w:rsidRDefault="00AA68B4" w:rsidP="00C83B10">
      <w:pPr>
        <w:pStyle w:val="NormalWeb"/>
        <w:spacing w:line="360" w:lineRule="auto"/>
        <w:jc w:val="both"/>
      </w:pPr>
      <w:r>
        <w:t>Approach This is a</w:t>
      </w:r>
      <w:r>
        <w:t> </w:t>
      </w:r>
      <w:r>
        <w:t xml:space="preserve">secondary </w:t>
      </w:r>
      <w:bookmarkStart w:id="6" w:name="_Int_a7thYoNa"/>
      <w:r>
        <w:t>research based</w:t>
      </w:r>
      <w:bookmarkEnd w:id="6"/>
      <w:r>
        <w:t xml:space="preserve"> study and dependent on the accessibility and quality of literature. For example, the experiences of fathers or minority cultural</w:t>
      </w:r>
      <w:r>
        <w:t> </w:t>
      </w:r>
      <w:r>
        <w:t>groups are topics with much less research. Most of the literature is qualitative, and therefore, while they produce depth</w:t>
      </w:r>
      <w:r>
        <w:t> </w:t>
      </w:r>
      <w:r>
        <w:t>of insight, generalisability is constrained. Prospective studies combining quantitative and qualitative methods over time would be in order to explore</w:t>
      </w:r>
      <w:r>
        <w:t> </w:t>
      </w:r>
      <w:r>
        <w:t>long-term effects of systemic barriers on families.</w:t>
      </w:r>
    </w:p>
    <w:p w14:paraId="3ED7E9E7" w14:textId="77777777" w:rsidR="00AA68B4" w:rsidRPr="00C83B10" w:rsidRDefault="00AA68B4" w:rsidP="00C83B10">
      <w:pPr>
        <w:pStyle w:val="NormalWeb"/>
        <w:spacing w:line="360" w:lineRule="auto"/>
        <w:jc w:val="both"/>
        <w:rPr>
          <w:b/>
          <w:bCs/>
        </w:rPr>
      </w:pPr>
      <w:r w:rsidRPr="58D67A5B">
        <w:rPr>
          <w:b/>
          <w:bCs/>
        </w:rPr>
        <w:t>5.6 Recommendations for Future Research</w:t>
      </w:r>
    </w:p>
    <w:p w14:paraId="7C351DBA" w14:textId="77777777" w:rsidR="00AA68B4" w:rsidRPr="00C83B10" w:rsidRDefault="00AA68B4" w:rsidP="00C83B10">
      <w:pPr>
        <w:pStyle w:val="NormalWeb"/>
        <w:spacing w:line="360" w:lineRule="auto"/>
        <w:jc w:val="both"/>
      </w:pPr>
      <w:r w:rsidRPr="00C83B10">
        <w:t>Future studies should explore:</w:t>
      </w:r>
    </w:p>
    <w:p w14:paraId="1CC26E78" w14:textId="77777777" w:rsidR="00AA68B4" w:rsidRPr="00C83B10" w:rsidRDefault="00AA68B4" w:rsidP="00C83B10">
      <w:pPr>
        <w:pStyle w:val="NormalWeb"/>
        <w:numPr>
          <w:ilvl w:val="0"/>
          <w:numId w:val="38"/>
        </w:numPr>
        <w:spacing w:line="360" w:lineRule="auto"/>
        <w:jc w:val="both"/>
      </w:pPr>
      <w:r>
        <w:t>The emotional long-term effects on parents’ mental health of persistent</w:t>
      </w:r>
      <w:r>
        <w:t> </w:t>
      </w:r>
      <w:r>
        <w:t>service navigating</w:t>
      </w:r>
    </w:p>
    <w:p w14:paraId="6A14BBD8" w14:textId="77777777" w:rsidR="00AA68B4" w:rsidRPr="00C83B10" w:rsidRDefault="00AA68B4" w:rsidP="00C83B10">
      <w:pPr>
        <w:pStyle w:val="NormalWeb"/>
        <w:numPr>
          <w:ilvl w:val="0"/>
          <w:numId w:val="38"/>
        </w:numPr>
        <w:spacing w:line="360" w:lineRule="auto"/>
        <w:jc w:val="both"/>
      </w:pPr>
      <w:r>
        <w:t>Ideas about underrepresented communities, like fathers,</w:t>
      </w:r>
      <w:r>
        <w:t> </w:t>
      </w:r>
      <w:r>
        <w:t>migrant families and low-income families</w:t>
      </w:r>
    </w:p>
    <w:p w14:paraId="38774DE6" w14:textId="77777777" w:rsidR="00AA68B4" w:rsidRPr="00C83B10" w:rsidRDefault="00AA68B4" w:rsidP="00C83B10">
      <w:pPr>
        <w:pStyle w:val="NormalWeb"/>
        <w:numPr>
          <w:ilvl w:val="0"/>
          <w:numId w:val="38"/>
        </w:numPr>
        <w:spacing w:line="360" w:lineRule="auto"/>
        <w:jc w:val="both"/>
      </w:pPr>
      <w:r>
        <w:t>The value of</w:t>
      </w:r>
      <w:r>
        <w:t> </w:t>
      </w:r>
      <w:r>
        <w:t>co-production and key worker models in enhancing service satisfaction</w:t>
      </w:r>
    </w:p>
    <w:p w14:paraId="53F430C4" w14:textId="62B0EA76" w:rsidR="00AA68B4" w:rsidRPr="00C83B10" w:rsidRDefault="00AA68B4" w:rsidP="00C83B10">
      <w:pPr>
        <w:pStyle w:val="NormalWeb"/>
        <w:numPr>
          <w:ilvl w:val="0"/>
          <w:numId w:val="38"/>
        </w:numPr>
        <w:spacing w:line="360" w:lineRule="auto"/>
        <w:jc w:val="both"/>
      </w:pPr>
      <w:r>
        <w:t>The function of</w:t>
      </w:r>
      <w:r>
        <w:t> </w:t>
      </w:r>
      <w:r>
        <w:t>digital services on which parents click</w:t>
      </w:r>
      <w:r w:rsidR="606D3538">
        <w:t xml:space="preserve"> </w:t>
      </w:r>
      <w:r>
        <w:t>in enabling parental service navigation</w:t>
      </w:r>
    </w:p>
    <w:p w14:paraId="59FFC297" w14:textId="77777777" w:rsidR="00AA68B4" w:rsidRPr="00C83B10" w:rsidRDefault="00AA68B4" w:rsidP="00C83B10">
      <w:pPr>
        <w:pStyle w:val="NormalWeb"/>
        <w:spacing w:line="360" w:lineRule="auto"/>
        <w:jc w:val="both"/>
      </w:pPr>
      <w:r>
        <w:t>This kind of research would act to strengthen the evidence base and translate into policy and</w:t>
      </w:r>
      <w:r>
        <w:t> </w:t>
      </w:r>
      <w:r>
        <w:t>practice.</w:t>
      </w:r>
    </w:p>
    <w:p w14:paraId="43D91091" w14:textId="77777777" w:rsidR="00AA68B4" w:rsidRPr="00C83B10" w:rsidRDefault="00AA68B4" w:rsidP="00C83B10">
      <w:pPr>
        <w:pStyle w:val="NormalWeb"/>
        <w:spacing w:line="360" w:lineRule="auto"/>
        <w:jc w:val="both"/>
        <w:rPr>
          <w:b/>
          <w:bCs/>
        </w:rPr>
      </w:pPr>
      <w:r w:rsidRPr="58D67A5B">
        <w:rPr>
          <w:b/>
          <w:bCs/>
        </w:rPr>
        <w:t>5.7 Conclusion</w:t>
      </w:r>
    </w:p>
    <w:p w14:paraId="795D7239" w14:textId="77777777" w:rsidR="00AA68B4" w:rsidRPr="00C83B10" w:rsidRDefault="00AA68B4" w:rsidP="00C83B10">
      <w:pPr>
        <w:pStyle w:val="NormalWeb"/>
        <w:spacing w:line="360" w:lineRule="auto"/>
        <w:jc w:val="both"/>
      </w:pPr>
      <w:r>
        <w:t>This thesis explored factors impeding and facilitating access to autism specific support services for parents in the</w:t>
      </w:r>
      <w:r>
        <w:t> </w:t>
      </w:r>
      <w:r>
        <w:t>UK. Results Diagnostic delays, disjointed pathways, variation in</w:t>
      </w:r>
      <w:r>
        <w:t> </w:t>
      </w:r>
      <w:r>
        <w:t>service provision across regions, along with sociocultural and socio-economic barriers are reported to be major factors that restrict access to key supports. These are significant emotional challenges to</w:t>
      </w:r>
      <w:r>
        <w:t> </w:t>
      </w:r>
      <w:r>
        <w:t>families, in line with the psychological theories discussed previously.</w:t>
      </w:r>
    </w:p>
    <w:p w14:paraId="10F3F5F6" w14:textId="77777777" w:rsidR="00AA68B4" w:rsidRPr="00C83B10" w:rsidRDefault="00AA68B4" w:rsidP="00C83B10">
      <w:pPr>
        <w:pStyle w:val="NormalWeb"/>
        <w:spacing w:line="360" w:lineRule="auto"/>
        <w:jc w:val="both"/>
      </w:pPr>
      <w:r>
        <w:t>Meanwhile, the research also draws</w:t>
      </w:r>
      <w:r>
        <w:t> </w:t>
      </w:r>
      <w:r>
        <w:t>attention to the importance of peer support, advocacy organisations and co-production in facilitating parental navigation and building trust in services. The recommendations in this chapter provide evidence-based, pragmatic options for achieving more equitable service delivery and</w:t>
      </w:r>
      <w:r>
        <w:t> </w:t>
      </w:r>
      <w:r>
        <w:t>enhancing the quality of life for autistic children and their families.</w:t>
      </w:r>
    </w:p>
    <w:p w14:paraId="7A2F9E94" w14:textId="77777777" w:rsidR="00AA68B4" w:rsidRPr="00C83B10" w:rsidRDefault="00AA68B4" w:rsidP="00C83B10">
      <w:pPr>
        <w:pStyle w:val="NormalWeb"/>
        <w:spacing w:line="360" w:lineRule="auto"/>
        <w:jc w:val="both"/>
      </w:pPr>
      <w:r>
        <w:t>By addressing systemic shortcomings and building on existing strengths, the UK can move towards a more equitable, responsive, and compassionate service system.</w:t>
      </w:r>
    </w:p>
    <w:p w14:paraId="0FE38729" w14:textId="77777777" w:rsidR="004E6FD4" w:rsidRPr="00C83B10" w:rsidRDefault="004E6FD4" w:rsidP="00C83B10">
      <w:pPr>
        <w:pStyle w:val="Heading2"/>
        <w:spacing w:line="360" w:lineRule="auto"/>
        <w:jc w:val="both"/>
        <w:rPr>
          <w:rStyle w:val="Strong"/>
          <w:b/>
          <w:bCs/>
          <w:sz w:val="24"/>
          <w:szCs w:val="24"/>
        </w:rPr>
      </w:pPr>
    </w:p>
    <w:p w14:paraId="26C4D8E2" w14:textId="77777777" w:rsidR="004E6FD4" w:rsidRPr="00C83B10" w:rsidRDefault="004E6FD4" w:rsidP="00C83B10">
      <w:pPr>
        <w:pStyle w:val="Heading2"/>
        <w:spacing w:line="360" w:lineRule="auto"/>
        <w:jc w:val="both"/>
        <w:rPr>
          <w:rStyle w:val="Strong"/>
          <w:b/>
          <w:bCs/>
          <w:sz w:val="24"/>
          <w:szCs w:val="24"/>
        </w:rPr>
      </w:pPr>
    </w:p>
    <w:p w14:paraId="2E263AAF" w14:textId="42BA97E4" w:rsidR="58D67A5B" w:rsidRDefault="58D67A5B" w:rsidP="58D67A5B">
      <w:pPr>
        <w:pStyle w:val="Heading2"/>
        <w:spacing w:line="360" w:lineRule="auto"/>
        <w:jc w:val="both"/>
        <w:rPr>
          <w:rStyle w:val="Strong"/>
          <w:b/>
          <w:bCs/>
          <w:sz w:val="24"/>
          <w:szCs w:val="24"/>
        </w:rPr>
      </w:pPr>
    </w:p>
    <w:p w14:paraId="00A32BB2" w14:textId="04516A89" w:rsidR="58D67A5B" w:rsidRDefault="58D67A5B" w:rsidP="58D67A5B">
      <w:pPr>
        <w:pStyle w:val="Heading2"/>
        <w:spacing w:line="360" w:lineRule="auto"/>
        <w:jc w:val="both"/>
        <w:rPr>
          <w:rStyle w:val="Strong"/>
          <w:b/>
          <w:bCs/>
          <w:sz w:val="24"/>
          <w:szCs w:val="24"/>
        </w:rPr>
      </w:pPr>
    </w:p>
    <w:p w14:paraId="43D6D26C" w14:textId="25E46020" w:rsidR="58D67A5B" w:rsidRDefault="58D67A5B" w:rsidP="58D67A5B">
      <w:pPr>
        <w:pStyle w:val="Heading2"/>
        <w:spacing w:line="360" w:lineRule="auto"/>
        <w:jc w:val="both"/>
        <w:rPr>
          <w:rStyle w:val="Strong"/>
          <w:b/>
          <w:bCs/>
          <w:sz w:val="24"/>
          <w:szCs w:val="24"/>
        </w:rPr>
      </w:pPr>
    </w:p>
    <w:p w14:paraId="5D0D070F" w14:textId="2B318E10" w:rsidR="58D67A5B" w:rsidRDefault="58D67A5B" w:rsidP="58D67A5B">
      <w:pPr>
        <w:pStyle w:val="Heading2"/>
        <w:spacing w:line="360" w:lineRule="auto"/>
        <w:jc w:val="both"/>
        <w:rPr>
          <w:rStyle w:val="Strong"/>
          <w:b/>
          <w:bCs/>
          <w:sz w:val="24"/>
          <w:szCs w:val="24"/>
        </w:rPr>
      </w:pPr>
    </w:p>
    <w:p w14:paraId="019A7946" w14:textId="0D809970" w:rsidR="58D67A5B" w:rsidRDefault="58D67A5B" w:rsidP="58D67A5B">
      <w:pPr>
        <w:pStyle w:val="Heading2"/>
        <w:spacing w:line="360" w:lineRule="auto"/>
        <w:jc w:val="both"/>
        <w:rPr>
          <w:rStyle w:val="Strong"/>
          <w:b/>
          <w:bCs/>
          <w:sz w:val="24"/>
          <w:szCs w:val="24"/>
        </w:rPr>
      </w:pPr>
    </w:p>
    <w:p w14:paraId="4806868F" w14:textId="476A2D87" w:rsidR="58D67A5B" w:rsidRDefault="58D67A5B" w:rsidP="58D67A5B">
      <w:pPr>
        <w:pStyle w:val="Heading2"/>
        <w:spacing w:line="360" w:lineRule="auto"/>
        <w:jc w:val="both"/>
        <w:rPr>
          <w:rStyle w:val="Strong"/>
          <w:b/>
          <w:bCs/>
          <w:sz w:val="24"/>
          <w:szCs w:val="24"/>
        </w:rPr>
      </w:pPr>
    </w:p>
    <w:p w14:paraId="398EFF31" w14:textId="513CE311" w:rsidR="58D67A5B" w:rsidRDefault="58D67A5B" w:rsidP="58D67A5B">
      <w:pPr>
        <w:pStyle w:val="Heading2"/>
        <w:spacing w:line="360" w:lineRule="auto"/>
        <w:jc w:val="both"/>
        <w:rPr>
          <w:rStyle w:val="Strong"/>
          <w:b/>
          <w:bCs/>
          <w:sz w:val="24"/>
          <w:szCs w:val="24"/>
        </w:rPr>
      </w:pPr>
    </w:p>
    <w:p w14:paraId="23EAC9D1" w14:textId="7533EDA1" w:rsidR="58D67A5B" w:rsidRDefault="58D67A5B" w:rsidP="58D67A5B">
      <w:pPr>
        <w:pStyle w:val="Heading2"/>
        <w:spacing w:line="360" w:lineRule="auto"/>
        <w:jc w:val="both"/>
        <w:rPr>
          <w:rStyle w:val="Strong"/>
          <w:b/>
          <w:bCs/>
          <w:sz w:val="24"/>
          <w:szCs w:val="24"/>
        </w:rPr>
      </w:pPr>
    </w:p>
    <w:p w14:paraId="4E0022F7" w14:textId="1090683A" w:rsidR="58D67A5B" w:rsidRDefault="58D67A5B" w:rsidP="58D67A5B">
      <w:pPr>
        <w:pStyle w:val="Heading2"/>
        <w:spacing w:line="360" w:lineRule="auto"/>
        <w:jc w:val="both"/>
        <w:rPr>
          <w:rStyle w:val="Strong"/>
          <w:b/>
          <w:bCs/>
          <w:sz w:val="24"/>
          <w:szCs w:val="24"/>
        </w:rPr>
      </w:pPr>
    </w:p>
    <w:p w14:paraId="68C11749" w14:textId="77777777" w:rsidR="00FF329C" w:rsidRPr="00C83B10" w:rsidRDefault="00FF329C" w:rsidP="00C83B10">
      <w:pPr>
        <w:pStyle w:val="Heading2"/>
        <w:spacing w:line="360" w:lineRule="auto"/>
        <w:jc w:val="both"/>
        <w:rPr>
          <w:rStyle w:val="Strong"/>
          <w:b/>
          <w:bCs/>
          <w:sz w:val="24"/>
          <w:szCs w:val="24"/>
        </w:rPr>
      </w:pPr>
    </w:p>
    <w:p w14:paraId="52A74CC5" w14:textId="77777777" w:rsidR="004E6FD4" w:rsidRPr="00C83B10" w:rsidRDefault="004E6FD4" w:rsidP="00C83B10">
      <w:pPr>
        <w:pStyle w:val="Heading2"/>
        <w:spacing w:line="360" w:lineRule="auto"/>
        <w:jc w:val="both"/>
        <w:rPr>
          <w:sz w:val="24"/>
          <w:szCs w:val="24"/>
        </w:rPr>
      </w:pPr>
      <w:r w:rsidRPr="58D67A5B">
        <w:rPr>
          <w:rStyle w:val="Strong"/>
          <w:b/>
          <w:bCs/>
          <w:sz w:val="24"/>
          <w:szCs w:val="24"/>
        </w:rPr>
        <w:t xml:space="preserve">References </w:t>
      </w:r>
    </w:p>
    <w:p w14:paraId="77390811" w14:textId="77777777" w:rsidR="009367BF" w:rsidRPr="00C83B10" w:rsidRDefault="009367BF" w:rsidP="00C83B10">
      <w:pPr>
        <w:pStyle w:val="NormalWeb"/>
        <w:spacing w:line="360" w:lineRule="auto"/>
        <w:jc w:val="both"/>
      </w:pPr>
      <w:r>
        <w:t xml:space="preserve">American Psychiatric Association (2013) </w:t>
      </w:r>
      <w:r w:rsidRPr="58D67A5B">
        <w:rPr>
          <w:rStyle w:val="Emphasis"/>
        </w:rPr>
        <w:t>Diagnostic and statistical manual of mental disorders (DSM-5®)</w:t>
      </w:r>
      <w:r>
        <w:t>. 5th edn. Washington: American Psychiatric Publishing.</w:t>
      </w:r>
    </w:p>
    <w:p w14:paraId="61F76098" w14:textId="77777777" w:rsidR="009367BF" w:rsidRPr="00C83B10" w:rsidRDefault="009367BF" w:rsidP="00C83B10">
      <w:pPr>
        <w:pStyle w:val="NormalWeb"/>
        <w:spacing w:line="360" w:lineRule="auto"/>
        <w:jc w:val="both"/>
      </w:pPr>
      <w:r w:rsidRPr="00C83B10">
        <w:t xml:space="preserve">Bettelheim, B. (1967) </w:t>
      </w:r>
      <w:r w:rsidRPr="00C83B10">
        <w:rPr>
          <w:rStyle w:val="Emphasis"/>
        </w:rPr>
        <w:t>The Empty Fortress: Infantile Autism and the Birth of the Self</w:t>
      </w:r>
      <w:r w:rsidRPr="00C83B10">
        <w:t>. New York: Free Press.</w:t>
      </w:r>
    </w:p>
    <w:p w14:paraId="6A41A120" w14:textId="77777777" w:rsidR="009367BF" w:rsidRPr="00C83B10" w:rsidRDefault="009367BF" w:rsidP="00C83B10">
      <w:pPr>
        <w:pStyle w:val="NormalWeb"/>
        <w:spacing w:line="360" w:lineRule="auto"/>
        <w:jc w:val="both"/>
      </w:pPr>
      <w:r>
        <w:t xml:space="preserve">Braun, V. and Clarke, V. (2006) ‘Using thematic analysis in psychology’, </w:t>
      </w:r>
      <w:r w:rsidRPr="58D67A5B">
        <w:rPr>
          <w:rStyle w:val="Emphasis"/>
        </w:rPr>
        <w:t>Qualitative Research in Psychology</w:t>
      </w:r>
      <w:r>
        <w:t>, 3(2), pp. 77–101.</w:t>
      </w:r>
    </w:p>
    <w:p w14:paraId="72CF36C4" w14:textId="77777777" w:rsidR="009367BF" w:rsidRPr="00C83B10" w:rsidRDefault="009367BF" w:rsidP="00C83B10">
      <w:pPr>
        <w:pStyle w:val="NormalWeb"/>
        <w:spacing w:line="360" w:lineRule="auto"/>
        <w:jc w:val="both"/>
      </w:pPr>
      <w:r>
        <w:t xml:space="preserve">Bryman, A. (2016) </w:t>
      </w:r>
      <w:r w:rsidRPr="58D67A5B">
        <w:rPr>
          <w:rStyle w:val="Emphasis"/>
        </w:rPr>
        <w:t>Social Research Methods</w:t>
      </w:r>
      <w:r>
        <w:t>. 5th edn. Oxford: Oxford University Press.</w:t>
      </w:r>
    </w:p>
    <w:p w14:paraId="1274FDDC" w14:textId="77777777" w:rsidR="009367BF" w:rsidRPr="00C83B10" w:rsidRDefault="009367BF" w:rsidP="00C83B10">
      <w:pPr>
        <w:pStyle w:val="NormalWeb"/>
        <w:spacing w:line="360" w:lineRule="auto"/>
        <w:jc w:val="both"/>
      </w:pPr>
      <w:r>
        <w:t xml:space="preserve">Cheng, L., O’Connor, S. and Raza, M. (2021) ‘Ethnic minority families and access to autism services in the UK: A qualitative study’, </w:t>
      </w:r>
      <w:r w:rsidRPr="58D67A5B">
        <w:rPr>
          <w:rStyle w:val="Emphasis"/>
        </w:rPr>
        <w:t>Journal of Community Psychology</w:t>
      </w:r>
      <w:r>
        <w:t>, 49(4), pp. 1056–1072.</w:t>
      </w:r>
    </w:p>
    <w:p w14:paraId="2D3B8FC1" w14:textId="77777777" w:rsidR="009367BF" w:rsidRPr="00C83B10" w:rsidRDefault="009367BF" w:rsidP="00C83B10">
      <w:pPr>
        <w:pStyle w:val="NormalWeb"/>
        <w:spacing w:line="360" w:lineRule="auto"/>
        <w:jc w:val="both"/>
      </w:pPr>
      <w:r w:rsidRPr="00C83B10">
        <w:t xml:space="preserve">Choi, G.Y. (2017) ‘Secondary traumatic stress of service providers who support parents of children with developmental disabilities’, </w:t>
      </w:r>
      <w:r w:rsidRPr="00C83B10">
        <w:rPr>
          <w:rStyle w:val="Emphasis"/>
        </w:rPr>
        <w:t>Journal of Intellectual and Developmental Disability</w:t>
      </w:r>
      <w:r w:rsidRPr="00C83B10">
        <w:t>, 42(4), pp. 395–402.</w:t>
      </w:r>
    </w:p>
    <w:p w14:paraId="6106A6BE" w14:textId="77777777" w:rsidR="009367BF" w:rsidRPr="00C83B10" w:rsidRDefault="009367BF" w:rsidP="00C83B10">
      <w:pPr>
        <w:pStyle w:val="NormalWeb"/>
        <w:spacing w:line="360" w:lineRule="auto"/>
        <w:jc w:val="both"/>
      </w:pPr>
      <w:r w:rsidRPr="00C83B10">
        <w:t xml:space="preserve">Coetzee, S.K. and Klopper, H.C. (2010) ‘Compassion fatigue within nursing practice: A concept analysis’, </w:t>
      </w:r>
      <w:r w:rsidRPr="00C83B10">
        <w:rPr>
          <w:rStyle w:val="Emphasis"/>
        </w:rPr>
        <w:t>Nursing &amp; Health Sciences</w:t>
      </w:r>
      <w:r w:rsidRPr="00C83B10">
        <w:t>, 12(2), pp. 235–243.</w:t>
      </w:r>
    </w:p>
    <w:p w14:paraId="5737B9BD" w14:textId="77777777" w:rsidR="009367BF" w:rsidRPr="00C83B10" w:rsidRDefault="009367BF" w:rsidP="00C83B10">
      <w:pPr>
        <w:pStyle w:val="NormalWeb"/>
        <w:spacing w:line="360" w:lineRule="auto"/>
        <w:jc w:val="both"/>
      </w:pPr>
      <w:r>
        <w:t xml:space="preserve">Department for Education (2015) </w:t>
      </w:r>
      <w:r w:rsidRPr="58D67A5B">
        <w:rPr>
          <w:rStyle w:val="Emphasis"/>
        </w:rPr>
        <w:t>Special educational needs and disability code of practice: 0 to 25 years</w:t>
      </w:r>
      <w:r>
        <w:t>. London: Department for Education.</w:t>
      </w:r>
    </w:p>
    <w:p w14:paraId="0FDD6506" w14:textId="77777777" w:rsidR="009367BF" w:rsidRPr="00C83B10" w:rsidRDefault="009367BF" w:rsidP="00C83B10">
      <w:pPr>
        <w:pStyle w:val="NormalWeb"/>
        <w:spacing w:line="360" w:lineRule="auto"/>
        <w:jc w:val="both"/>
      </w:pPr>
      <w:r>
        <w:t xml:space="preserve">Department for Education (2022) </w:t>
      </w:r>
      <w:r w:rsidRPr="58D67A5B">
        <w:rPr>
          <w:rStyle w:val="Emphasis"/>
        </w:rPr>
        <w:t>SEND Review: Right Support, Right Place, Right Time</w:t>
      </w:r>
      <w:r>
        <w:t>. London: Department for Education.</w:t>
      </w:r>
    </w:p>
    <w:p w14:paraId="3B795718" w14:textId="77777777" w:rsidR="009367BF" w:rsidRPr="00C83B10" w:rsidRDefault="009367BF" w:rsidP="00C83B10">
      <w:pPr>
        <w:pStyle w:val="NormalWeb"/>
        <w:spacing w:line="360" w:lineRule="auto"/>
        <w:jc w:val="both"/>
      </w:pPr>
      <w:r>
        <w:t xml:space="preserve">Devereux, J., Hastings, R. and Noone, S. (2009) ‘Burnout and challenging behaviour: The role of special education teachers’, </w:t>
      </w:r>
      <w:r w:rsidRPr="58D67A5B">
        <w:rPr>
          <w:rStyle w:val="Emphasis"/>
        </w:rPr>
        <w:t>British Journal of Special Education</w:t>
      </w:r>
      <w:r>
        <w:t>, 36(1), pp. 3–11.</w:t>
      </w:r>
    </w:p>
    <w:p w14:paraId="390F0B3C" w14:textId="77777777" w:rsidR="009367BF" w:rsidRPr="00C83B10" w:rsidRDefault="009367BF" w:rsidP="00C83B10">
      <w:pPr>
        <w:pStyle w:val="NormalWeb"/>
        <w:spacing w:line="360" w:lineRule="auto"/>
        <w:jc w:val="both"/>
      </w:pPr>
      <w:r>
        <w:t xml:space="preserve">Durkin, M.S., Elsabbagh, M., Barbaro, J., et al. (2015) ‘Autism screening and diagnosis in low resource settings: Challenges and opportunities to enhance research and services worldwide’, </w:t>
      </w:r>
      <w:r w:rsidRPr="58D67A5B">
        <w:rPr>
          <w:rStyle w:val="Emphasis"/>
        </w:rPr>
        <w:t>Autism Research</w:t>
      </w:r>
      <w:r>
        <w:t>, 8(5), pp. 473–476.</w:t>
      </w:r>
    </w:p>
    <w:p w14:paraId="112EDCA2" w14:textId="77777777" w:rsidR="009367BF" w:rsidRPr="00C83B10" w:rsidRDefault="009367BF" w:rsidP="00C83B10">
      <w:pPr>
        <w:pStyle w:val="NormalWeb"/>
        <w:spacing w:line="360" w:lineRule="auto"/>
        <w:jc w:val="both"/>
      </w:pPr>
      <w:r>
        <w:t xml:space="preserve">Figley, C.R. (2002) </w:t>
      </w:r>
      <w:r w:rsidRPr="58D67A5B">
        <w:rPr>
          <w:rStyle w:val="Emphasis"/>
        </w:rPr>
        <w:t>Compassion Fatigue: Coping with Secondary Traumatic Stress Disorder in Those Who Treat the Traumatised</w:t>
      </w:r>
      <w:r>
        <w:t>. New York: Brunner/Mazel.</w:t>
      </w:r>
    </w:p>
    <w:p w14:paraId="4DD2F28A" w14:textId="77777777" w:rsidR="009367BF" w:rsidRPr="00C83B10" w:rsidRDefault="009367BF" w:rsidP="00C83B10">
      <w:pPr>
        <w:pStyle w:val="NormalWeb"/>
        <w:spacing w:line="360" w:lineRule="auto"/>
        <w:jc w:val="both"/>
      </w:pPr>
      <w:r>
        <w:t>Green, S.E. (2007) ‘“</w:t>
      </w:r>
      <w:bookmarkStart w:id="7" w:name="_Int_rl2KYE7f"/>
      <w:r>
        <w:t>We’re</w:t>
      </w:r>
      <w:bookmarkEnd w:id="7"/>
      <w:r>
        <w:t xml:space="preserve"> tired, not sad”: Benefits and burdens of mothering a child with a disability’, </w:t>
      </w:r>
      <w:r w:rsidRPr="58D67A5B">
        <w:rPr>
          <w:rStyle w:val="Emphasis"/>
        </w:rPr>
        <w:t>Social Science &amp; Medicine</w:t>
      </w:r>
      <w:r>
        <w:t>, 64(1), pp. 150–163.</w:t>
      </w:r>
    </w:p>
    <w:p w14:paraId="30AF811C" w14:textId="77777777" w:rsidR="009367BF" w:rsidRPr="00C83B10" w:rsidRDefault="009367BF" w:rsidP="00C83B10">
      <w:pPr>
        <w:pStyle w:val="NormalWeb"/>
        <w:spacing w:line="360" w:lineRule="auto"/>
        <w:jc w:val="both"/>
      </w:pPr>
      <w:r w:rsidRPr="00C83B10">
        <w:t xml:space="preserve">House of Commons Education Committee (2025) </w:t>
      </w:r>
      <w:r w:rsidRPr="00C83B10">
        <w:rPr>
          <w:rStyle w:val="Emphasis"/>
        </w:rPr>
        <w:t>Special Educational Needs and Disabilities: Assessment and Provision Waiting Times</w:t>
      </w:r>
      <w:r w:rsidRPr="00C83B10">
        <w:t>. London: The Stationery Office.</w:t>
      </w:r>
    </w:p>
    <w:p w14:paraId="57F8D501" w14:textId="77777777" w:rsidR="009367BF" w:rsidRPr="00C83B10" w:rsidRDefault="009367BF" w:rsidP="00C83B10">
      <w:pPr>
        <w:pStyle w:val="NormalWeb"/>
        <w:spacing w:line="360" w:lineRule="auto"/>
        <w:jc w:val="both"/>
      </w:pPr>
      <w:r w:rsidRPr="00C83B10">
        <w:t xml:space="preserve">Johnston, M.P. (2017) ‘Secondary data analysis: A method of which the time has come’, </w:t>
      </w:r>
      <w:r w:rsidRPr="00C83B10">
        <w:rPr>
          <w:rStyle w:val="Emphasis"/>
        </w:rPr>
        <w:t>Qualitative and Quantitative Methods in Libraries</w:t>
      </w:r>
      <w:r w:rsidRPr="00C83B10">
        <w:t>, 3(3), pp. 619–626.</w:t>
      </w:r>
    </w:p>
    <w:p w14:paraId="00106C4C" w14:textId="77777777" w:rsidR="009367BF" w:rsidRPr="00C83B10" w:rsidRDefault="009367BF" w:rsidP="00C83B10">
      <w:pPr>
        <w:pStyle w:val="NormalWeb"/>
        <w:spacing w:line="360" w:lineRule="auto"/>
        <w:jc w:val="both"/>
      </w:pPr>
      <w:r w:rsidRPr="00C83B10">
        <w:t xml:space="preserve">Kanner, L. (1943) ‘Autistic disturbances of affective contact’, </w:t>
      </w:r>
      <w:r w:rsidRPr="00C83B10">
        <w:rPr>
          <w:rStyle w:val="Emphasis"/>
        </w:rPr>
        <w:t>Nervous Child</w:t>
      </w:r>
      <w:r w:rsidRPr="00C83B10">
        <w:t>, 2, pp. 217–250.</w:t>
      </w:r>
    </w:p>
    <w:p w14:paraId="1117466D" w14:textId="77777777" w:rsidR="009367BF" w:rsidRPr="00C83B10" w:rsidRDefault="009367BF" w:rsidP="00C83B10">
      <w:pPr>
        <w:pStyle w:val="NormalWeb"/>
        <w:spacing w:line="360" w:lineRule="auto"/>
        <w:jc w:val="both"/>
      </w:pPr>
      <w:r>
        <w:t xml:space="preserve">Lim, N., Lee, J., Taylor, S. and Rajasooriya, S. (2020) ‘Barriers experienced by immigrant parents of children with autism when accessing services’, </w:t>
      </w:r>
      <w:r w:rsidRPr="58D67A5B">
        <w:rPr>
          <w:rStyle w:val="Emphasis"/>
        </w:rPr>
        <w:t>Journal of Autism and Developmental Disorders</w:t>
      </w:r>
      <w:r>
        <w:t>, 50(5), pp. 1514–1529.</w:t>
      </w:r>
    </w:p>
    <w:p w14:paraId="44F57A86" w14:textId="77777777" w:rsidR="009367BF" w:rsidRPr="00C83B10" w:rsidRDefault="009367BF" w:rsidP="00C83B10">
      <w:pPr>
        <w:pStyle w:val="NormalWeb"/>
        <w:spacing w:line="360" w:lineRule="auto"/>
        <w:jc w:val="both"/>
      </w:pPr>
      <w:r w:rsidRPr="00C83B10">
        <w:t xml:space="preserve">Maslach, C. and Leiter, M.P. (2018) </w:t>
      </w:r>
      <w:r w:rsidRPr="00C83B10">
        <w:rPr>
          <w:rStyle w:val="Emphasis"/>
        </w:rPr>
        <w:t>The Truth About Burnout: How Organizations Cause Personal Stress and What to Do About It</w:t>
      </w:r>
      <w:r w:rsidRPr="00C83B10">
        <w:t>. San Francisco: Jossey-Bass.</w:t>
      </w:r>
    </w:p>
    <w:p w14:paraId="186A2D49" w14:textId="77777777" w:rsidR="009367BF" w:rsidRPr="00C83B10" w:rsidRDefault="009367BF" w:rsidP="00C83B10">
      <w:pPr>
        <w:pStyle w:val="NormalWeb"/>
        <w:spacing w:line="360" w:lineRule="auto"/>
        <w:jc w:val="both"/>
      </w:pPr>
      <w:r w:rsidRPr="00C83B10">
        <w:t xml:space="preserve">Murray, D.S., Bebbington, K. and Leckey, M. (2020) ‘The implementation of Australia’s NDIS: Implications for autistic individuals’, </w:t>
      </w:r>
      <w:r w:rsidRPr="00C83B10">
        <w:rPr>
          <w:rStyle w:val="Emphasis"/>
        </w:rPr>
        <w:t>Disability &amp; Society</w:t>
      </w:r>
      <w:r w:rsidRPr="00C83B10">
        <w:t>, 35(8), pp. 1304–1320.</w:t>
      </w:r>
    </w:p>
    <w:p w14:paraId="3C57F92D" w14:textId="77777777" w:rsidR="009367BF" w:rsidRPr="00C83B10" w:rsidRDefault="009367BF" w:rsidP="00C83B10">
      <w:pPr>
        <w:pStyle w:val="NormalWeb"/>
        <w:spacing w:line="360" w:lineRule="auto"/>
        <w:jc w:val="both"/>
      </w:pPr>
      <w:r>
        <w:t xml:space="preserve">National Autistic Society (2024) </w:t>
      </w:r>
      <w:r w:rsidRPr="58D67A5B">
        <w:rPr>
          <w:rStyle w:val="Emphasis"/>
        </w:rPr>
        <w:t>Autism Services and Statistics</w:t>
      </w:r>
      <w:r>
        <w:t xml:space="preserve">. Available at: </w:t>
      </w:r>
      <w:hyperlink r:id="rId8">
        <w:r w:rsidRPr="58D67A5B">
          <w:rPr>
            <w:rStyle w:val="Hyperlink"/>
          </w:rPr>
          <w:t>https://www.autism.org.uk</w:t>
        </w:r>
      </w:hyperlink>
      <w:r>
        <w:t xml:space="preserve"> (Accessed: 20 June 2025).</w:t>
      </w:r>
    </w:p>
    <w:p w14:paraId="15FEFAE8" w14:textId="77777777" w:rsidR="009367BF" w:rsidRPr="00C83B10" w:rsidRDefault="009367BF" w:rsidP="00C83B10">
      <w:pPr>
        <w:pStyle w:val="NormalWeb"/>
        <w:spacing w:line="360" w:lineRule="auto"/>
        <w:jc w:val="both"/>
      </w:pPr>
      <w:r>
        <w:t xml:space="preserve">Pope, C. and Mays, N. (2020) </w:t>
      </w:r>
      <w:r w:rsidRPr="58D67A5B">
        <w:rPr>
          <w:rStyle w:val="Emphasis"/>
        </w:rPr>
        <w:t>Qualitative Research in Health Care</w:t>
      </w:r>
      <w:r>
        <w:t>. 4th edn. London: Wiley-Blackwell.</w:t>
      </w:r>
    </w:p>
    <w:p w14:paraId="71EC5BAA" w14:textId="77777777" w:rsidR="009367BF" w:rsidRPr="00C83B10" w:rsidRDefault="009367BF" w:rsidP="00C83B10">
      <w:pPr>
        <w:pStyle w:val="NormalWeb"/>
        <w:spacing w:line="360" w:lineRule="auto"/>
        <w:jc w:val="both"/>
      </w:pPr>
      <w:r w:rsidRPr="00C83B10">
        <w:t xml:space="preserve">Roux, A.M., Rast, J.E., Anderson, K.A., et al. (2021) ‘National autism indicators report: Service use among transition-age youth and young adults’, </w:t>
      </w:r>
      <w:r w:rsidRPr="00C83B10">
        <w:rPr>
          <w:rStyle w:val="Emphasis"/>
        </w:rPr>
        <w:t>Policy Research Brief</w:t>
      </w:r>
      <w:r w:rsidRPr="00C83B10">
        <w:t>, 31(2), pp. 1–12.</w:t>
      </w:r>
    </w:p>
    <w:p w14:paraId="13856A3E" w14:textId="77777777" w:rsidR="009367BF" w:rsidRPr="00C83B10" w:rsidRDefault="009367BF" w:rsidP="00C83B10">
      <w:pPr>
        <w:pStyle w:val="NormalWeb"/>
        <w:spacing w:line="360" w:lineRule="auto"/>
        <w:jc w:val="both"/>
      </w:pPr>
      <w:r w:rsidRPr="00C83B10">
        <w:t xml:space="preserve">Schaufeli, W.B., Leiter, M.P. and Maslach, C. (2009) ‘Burnout: 35 years of research and practice’, </w:t>
      </w:r>
      <w:r w:rsidRPr="00C83B10">
        <w:rPr>
          <w:rStyle w:val="Emphasis"/>
        </w:rPr>
        <w:t>Career Development International</w:t>
      </w:r>
      <w:r w:rsidRPr="00C83B10">
        <w:t>, 14(3), pp. 204–220.</w:t>
      </w:r>
    </w:p>
    <w:p w14:paraId="00498C24" w14:textId="77777777" w:rsidR="009367BF" w:rsidRPr="00C83B10" w:rsidRDefault="009367BF" w:rsidP="00C83B10">
      <w:pPr>
        <w:pStyle w:val="NormalWeb"/>
        <w:spacing w:line="360" w:lineRule="auto"/>
        <w:jc w:val="both"/>
      </w:pPr>
      <w:r w:rsidRPr="00C83B10">
        <w:t xml:space="preserve">Wallace-Watkin, C., Sigafoos, J. and Waddington, H. (2023) ‘Barriers and facilitators for obtaining support services among underserved families with an autistic child: A systematic qualitative review’, </w:t>
      </w:r>
      <w:r w:rsidRPr="00C83B10">
        <w:rPr>
          <w:rStyle w:val="Emphasis"/>
        </w:rPr>
        <w:t>Autism</w:t>
      </w:r>
      <w:r w:rsidRPr="00C83B10">
        <w:t>, 27(4), pp. 812–824.</w:t>
      </w:r>
    </w:p>
    <w:p w14:paraId="2091FCB9" w14:textId="77777777" w:rsidR="009367BF" w:rsidRPr="00C83B10" w:rsidRDefault="009367BF" w:rsidP="00C83B10">
      <w:pPr>
        <w:pStyle w:val="NormalWeb"/>
        <w:spacing w:line="360" w:lineRule="auto"/>
        <w:jc w:val="both"/>
      </w:pPr>
      <w:r w:rsidRPr="00C83B10">
        <w:t xml:space="preserve">Wing, L. (1981) ‘Asperger’s syndrome: A clinical account’, </w:t>
      </w:r>
      <w:r w:rsidRPr="00C83B10">
        <w:rPr>
          <w:rStyle w:val="Emphasis"/>
        </w:rPr>
        <w:t>Psychological Medicine</w:t>
      </w:r>
      <w:r w:rsidRPr="00C83B10">
        <w:t>, 11(1), pp. 115–129.</w:t>
      </w:r>
    </w:p>
    <w:p w14:paraId="1B990F2A" w14:textId="77777777" w:rsidR="009367BF" w:rsidRPr="00C83B10" w:rsidRDefault="009367BF" w:rsidP="00C83B10">
      <w:pPr>
        <w:pStyle w:val="NormalWeb"/>
        <w:spacing w:line="360" w:lineRule="auto"/>
        <w:jc w:val="both"/>
      </w:pPr>
      <w:r>
        <w:t xml:space="preserve">Zhang, W. and Bennetts, R. (2022) ‘Parent-led initiatives in accessing autism services: Case studies from the UK’, </w:t>
      </w:r>
      <w:r w:rsidRPr="58D67A5B">
        <w:rPr>
          <w:rStyle w:val="Emphasis"/>
        </w:rPr>
        <w:t>Health &amp; Social Care in the Community</w:t>
      </w:r>
      <w:r>
        <w:t>, 30(2), pp. e475–e484.</w:t>
      </w:r>
    </w:p>
    <w:p w14:paraId="59E78AD5" w14:textId="77777777" w:rsidR="004E6FD4" w:rsidRPr="004E6FD4" w:rsidRDefault="004E6FD4" w:rsidP="00FF329C">
      <w:pPr>
        <w:spacing w:line="360" w:lineRule="auto"/>
        <w:jc w:val="both"/>
        <w:rPr>
          <w:rFonts w:ascii="Times New Roman" w:hAnsi="Times New Roman" w:cs="Times New Roman"/>
          <w:color w:val="000000" w:themeColor="text1"/>
        </w:rPr>
      </w:pPr>
    </w:p>
    <w:sectPr w:rsidR="004E6FD4" w:rsidRPr="004E6FD4" w:rsidSect="0023602C">
      <w:footerReference w:type="even" r:id="rId9"/>
      <w:footerReference w:type="default" r:id="rId10"/>
      <w:pgSz w:w="11909" w:h="16834"/>
      <w:pgMar w:top="1440" w:right="1440" w:bottom="180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896BD2" w14:textId="77777777" w:rsidR="00896DB3" w:rsidRDefault="00896DB3" w:rsidP="00C83B10">
      <w:r>
        <w:separator/>
      </w:r>
    </w:p>
  </w:endnote>
  <w:endnote w:type="continuationSeparator" w:id="0">
    <w:p w14:paraId="3A5E0F1C" w14:textId="77777777" w:rsidR="00896DB3" w:rsidRDefault="00896DB3" w:rsidP="00C83B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w:panose1 w:val="00000000000000000000"/>
    <w:charset w:val="00"/>
    <w:family w:val="roman"/>
    <w:notTrueType/>
    <w:pitch w:val="default"/>
  </w:font>
  <w:font w:name="Arial Unicode MS">
    <w:panose1 w:val="020B0604020202020204"/>
    <w:charset w:val="00"/>
    <w:family w:val="roman"/>
    <w:pitch w:val="variable"/>
    <w:sig w:usb0="00000003" w:usb1="00000000" w:usb2="00000000" w:usb3="00000000" w:csb0="00000001"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2725597"/>
      <w:docPartObj>
        <w:docPartGallery w:val="Page Numbers (Bottom of Page)"/>
        <w:docPartUnique/>
      </w:docPartObj>
    </w:sdtPr>
    <w:sdtContent>
      <w:p w14:paraId="6402545F" w14:textId="77777777" w:rsidR="00C83B10" w:rsidRDefault="00C83B10" w:rsidP="00865DCD">
        <w:pPr>
          <w:pStyle w:val="Footer"/>
          <w:framePr w:wrap="none" w:vAnchor="text" w:hAnchor="margin" w:xAlign="right" w:y="1"/>
          <w:rPr>
            <w:rStyle w:val="PageNumber"/>
          </w:rPr>
        </w:pPr>
        <w:r w:rsidRPr="58D67A5B">
          <w:rPr>
            <w:rStyle w:val="PageNumber"/>
          </w:rPr>
          <w:fldChar w:fldCharType="begin"/>
        </w:r>
        <w:r w:rsidRPr="58D67A5B">
          <w:rPr>
            <w:rStyle w:val="PageNumber"/>
          </w:rPr>
          <w:instrText xml:space="preserve"> PAGE </w:instrText>
        </w:r>
        <w:r w:rsidRPr="58D67A5B">
          <w:rPr>
            <w:rStyle w:val="PageNumber"/>
          </w:rPr>
          <w:fldChar w:fldCharType="separate"/>
        </w:r>
        <w:r w:rsidRPr="58D67A5B">
          <w:rPr>
            <w:rStyle w:val="PageNumber"/>
          </w:rPr>
          <w:fldChar w:fldCharType="end"/>
        </w:r>
      </w:p>
    </w:sdtContent>
  </w:sdt>
  <w:p w14:paraId="486B9C60" w14:textId="77777777" w:rsidR="00C83B10" w:rsidRDefault="00C83B10" w:rsidP="00C83B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82849877"/>
      <w:docPartObj>
        <w:docPartGallery w:val="Page Numbers (Bottom of Page)"/>
        <w:docPartUnique/>
      </w:docPartObj>
    </w:sdtPr>
    <w:sdtContent>
      <w:p w14:paraId="2FD85A96" w14:textId="77777777" w:rsidR="00C83B10" w:rsidRDefault="00C83B10" w:rsidP="00865DCD">
        <w:pPr>
          <w:pStyle w:val="Footer"/>
          <w:framePr w:wrap="none" w:vAnchor="text" w:hAnchor="margin" w:xAlign="right" w:y="1"/>
          <w:rPr>
            <w:rStyle w:val="PageNumber"/>
          </w:rPr>
        </w:pPr>
        <w:r w:rsidRPr="58D67A5B">
          <w:rPr>
            <w:rStyle w:val="PageNumber"/>
          </w:rPr>
          <w:fldChar w:fldCharType="begin"/>
        </w:r>
        <w:r w:rsidRPr="58D67A5B">
          <w:rPr>
            <w:rStyle w:val="PageNumber"/>
          </w:rPr>
          <w:instrText xml:space="preserve"> PAGE </w:instrText>
        </w:r>
        <w:r w:rsidRPr="58D67A5B">
          <w:rPr>
            <w:rStyle w:val="PageNumber"/>
          </w:rPr>
          <w:fldChar w:fldCharType="separate"/>
        </w:r>
        <w:r w:rsidR="58D67A5B" w:rsidRPr="58D67A5B">
          <w:rPr>
            <w:rStyle w:val="PageNumber"/>
          </w:rPr>
          <w:t>3</w:t>
        </w:r>
        <w:r w:rsidRPr="58D67A5B">
          <w:rPr>
            <w:rStyle w:val="PageNumber"/>
          </w:rPr>
          <w:fldChar w:fldCharType="end"/>
        </w:r>
      </w:p>
    </w:sdtContent>
  </w:sdt>
  <w:p w14:paraId="1A1804D6" w14:textId="77777777" w:rsidR="00C83B10" w:rsidRDefault="00C83B10" w:rsidP="00C83B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DA0A6F" w14:textId="77777777" w:rsidR="00896DB3" w:rsidRDefault="00896DB3" w:rsidP="00C83B10">
      <w:r>
        <w:separator/>
      </w:r>
    </w:p>
  </w:footnote>
  <w:footnote w:type="continuationSeparator" w:id="0">
    <w:p w14:paraId="2EC2A597" w14:textId="77777777" w:rsidR="00896DB3" w:rsidRDefault="00896DB3" w:rsidP="00C83B1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6IX2hyC0oRihLP" int2:id="GkT5deJj">
      <int2:state int2:value="Rejected" int2:type="spell"/>
    </int2:textHash>
    <int2:textHash int2:hashCode="zo3zYgfkhgFU6P" int2:id="9u4CKCly">
      <int2:state int2:value="Rejected" int2:type="spell"/>
    </int2:textHash>
    <int2:textHash int2:hashCode="hOatOnGg4opywf" int2:id="M6Fk3zEZ">
      <int2:state int2:value="Rejected" int2:type="spell"/>
    </int2:textHash>
    <int2:textHash int2:hashCode="Y7rxyEYEGk+h8X" int2:id="NEBGhVvm">
      <int2:state int2:value="Rejected" int2:type="spell"/>
    </int2:textHash>
    <int2:textHash int2:hashCode="DpUT/DHXPVbUZv" int2:id="NhUqgr6V">
      <int2:state int2:value="Rejected" int2:type="spell"/>
    </int2:textHash>
    <int2:bookmark int2:bookmarkName="_Int_rUN9xMuw" int2:invalidationBookmarkName="" int2:hashCode="imsjm42nPkHicm" int2:id="0vSPUnuw">
      <int2:state int2:value="Rejected" int2:type="gram"/>
    </int2:bookmark>
    <int2:bookmark int2:bookmarkName="_Int_RqijluaE" int2:invalidationBookmarkName="" int2:hashCode="WTluodKTOrgMoW" int2:id="FdkhWU2A">
      <int2:state int2:value="Rejected" int2:type="gram"/>
    </int2:bookmark>
    <int2:bookmark int2:bookmarkName="_Int_a7thYoNa" int2:invalidationBookmarkName="" int2:hashCode="vSa4SiraberOxf" int2:id="6qD8I5sI">
      <int2:state int2:value="Rejected" int2:type="gram"/>
    </int2:bookmark>
    <int2:bookmark int2:bookmarkName="_Int_UrL4diaj" int2:invalidationBookmarkName="" int2:hashCode="Pug4DB6zhvbTjM" int2:id="ocQGovsr">
      <int2:state int2:value="Rejected" int2:type="gram"/>
    </int2:bookmark>
    <int2:bookmark int2:bookmarkName="_Int_Yo9M5gt2" int2:invalidationBookmarkName="" int2:hashCode="MoY5WIGzvRNW3f" int2:id="RdC7l1M0">
      <int2:state int2:value="Rejected" int2:type="gram"/>
    </int2:bookmark>
    <int2:bookmark int2:bookmarkName="_Int_yi9NIr8R" int2:invalidationBookmarkName="" int2:hashCode="sADQ/SyvmJ+Cen" int2:id="r4hvA7U7">
      <int2:extLst>
        <oel:ext uri="426473B9-03D8-482F-96C9-C2C85392BACA">
          <int2:similarityCritique int2:version="1" int2:context="Emotional Exhaustion – feeling emotionally drained and depleted of emotional resources;">
            <int2:source int2:sourceType="Online" int2:sourceTitle="Depleted: The Nature of Job Burnout — Rise Psychology" int2:sourceUrl="https://risepsychology.com/blog/2024/7/28/z26986i6pmfoita3q5i0lqpte4akqo" int2:sourceSnippet="1. Emotional Exhaustion: This dimension involves feelings of being emotionally drained and depleted of emotional resources. Individuals experiencing emotional exhaustion often feel they are no longer able to give of themselves. For example, this can be experienced as a persistent feeling of running on empty. Responsibilities may create the feeling of dread, and it can become increasingly ...">
              <int2:suggestions int2:citationType="Inline">
                <int2:suggestion int2:citationStyle="Mla" int2:isIdentical="0">
                  <int2:citationText>(“Depleted: The Nature of Job Burnout — Rise Psychology”)</int2:citationText>
                </int2:suggestion>
                <int2:suggestion int2:citationStyle="Apa" int2:isIdentical="0">
                  <int2:citationText>(“Depleted: The Nature of Job Burnout — Rise Psychology”)</int2:citationText>
                </int2:suggestion>
                <int2:suggestion int2:citationStyle="Chicago" int2:isIdentical="0">
                  <int2:citationText>(“Depleted: The Nature of Job Burnout — Rise Psychology”)</int2:citationText>
                </int2:suggestion>
              </int2:suggestions>
              <int2:suggestions int2:citationType="Full">
                <int2:suggestion int2:citationStyle="Mla" int2:isIdentical="0">
                  <int2:citationText>&lt;i&gt;Depleted: The Nature of Job Burnout — Rise Psychology&lt;/i&gt;, https://risepsychology.com/blog/2024/7/28/z26986i6pmfoita3q5i0lqpte4akqo.</int2:citationText>
                </int2:suggestion>
                <int2:suggestion int2:citationStyle="Apa" int2:isIdentical="0">
                  <int2:citationText>&lt;i&gt;Depleted: The Nature of Job Burnout — Rise Psychology&lt;/i&gt;. (n.d.). Retrieved from https://risepsychology.com/blog/2024/7/28/z26986i6pmfoita3q5i0lqpte4akqo</int2:citationText>
                </int2:suggestion>
                <int2:suggestion int2:citationStyle="Chicago" int2:isIdentical="0">
                  <int2:citationText>“Depleted: The Nature of Job Burnout — Rise Psychology” n.d., https://risepsychology.com/blog/2024/7/28/z26986i6pmfoita3q5i0lqpte4akqo.</int2:citationText>
                </int2:suggestion>
              </int2:suggestions>
            </int2:source>
            <int2:source int2:sourceType="Online" int2:sourceTitle="SCHOOL OF MEDICINE AND HEALTH SCIENCES" int2:sourceUrl="https://research.unilus.ac.zm/bitstreams/b50c5193-4bd8-44c1-a1c3-12acb2fcd7c6/download" int2:sourceSnippet="Emotional Exhaustion: A state of feeling emotionally drained and depleted of emotional resources due to work demands (Nagarajan et al., 2024). Depersonalization: A feeling of detachment or estrangement from one's job and the people one serves (Nagarajan et al., 2024).">
              <int2:suggestions int2:citationType="Inline">
                <int2:suggestion int2:citationStyle="Mla" int2:isIdentical="0">
                  <int2:citationText>(“SCHOOL OF MEDICINE AND HEALTH SCIENCES”)</int2:citationText>
                </int2:suggestion>
                <int2:suggestion int2:citationStyle="Apa" int2:isIdentical="0">
                  <int2:citationText>(“SCHOOL OF MEDICINE AND HEALTH SCIENCES”)</int2:citationText>
                </int2:suggestion>
                <int2:suggestion int2:citationStyle="Chicago" int2:isIdentical="0">
                  <int2:citationText>(“SCHOOL OF MEDICINE AND HEALTH SCIENCES”)</int2:citationText>
                </int2:suggestion>
              </int2:suggestions>
              <int2:suggestions int2:citationType="Full">
                <int2:suggestion int2:citationStyle="Mla" int2:isIdentical="0">
                  <int2:citationText>&lt;i&gt;SCHOOL OF MEDICINE AND HEALTH SCIENCES&lt;/i&gt;, https://research.unilus.ac.zm/bitstreams/b50c5193-4bd8-44c1-a1c3-12acb2fcd7c6/download.</int2:citationText>
                </int2:suggestion>
                <int2:suggestion int2:citationStyle="Apa" int2:isIdentical="0">
                  <int2:citationText>&lt;i&gt;SCHOOL OF MEDICINE AND HEALTH SCIENCES&lt;/i&gt;. (n.d.). Retrieved from https://research.unilus.ac.zm/bitstreams/b50c5193-4bd8-44c1-a1c3-12acb2fcd7c6/download</int2:citationText>
                </int2:suggestion>
                <int2:suggestion int2:citationStyle="Chicago" int2:isIdentical="0">
                  <int2:citationText>“SCHOOL OF MEDICINE AND HEALTH SCIENCES” n.d., https://research.unilus.ac.zm/bitstreams/b50c5193-4bd8-44c1-a1c3-12acb2fcd7c6/download.</int2:citationText>
                </int2:suggestion>
              </int2:suggestions>
            </int2:source>
          </int2:similarityCritique>
        </oel:ext>
      </int2:extLst>
    </int2:bookmark>
    <int2:bookmark int2:bookmarkName="_Int_cwKqTi78" int2:invalidationBookmarkName="" int2:hashCode="q5ndahFX0Hv+j6" int2:id="iFYQ4wie">
      <int2:extLst>
        <oel:ext uri="426473B9-03D8-482F-96C9-C2C85392BACA">
          <int2:similarityCritique int2:version="1" int2:context="This dissertation is the result of my own independent work/investigation, except where otherwise stated.">
            <int2:source int2:sourceType="Online" int2:sourceTitle="AMMONIA CRACKING WITH HEAT TRANSFER IMPROVEMENT TECHNOLOGY" int2:sourceUrl="https://orca.cardiff.ac.uk/id/eprint/126553/1/2019AlboshminaNAPhD.pdf" int2:sourceSnippet="STATEMENT 2 This thesis is the result of my own independent work/investigation, except where otherwise stated, and the thesis has not been edited by a third party beyond what is permitted by Cardiff University’s Policy on the Use of Third Party Editors by Research Degree Students. Other sources are acknowledged by explicit references. The views expressed are my own.">
              <int2:suggestions int2:citationType="Inline">
                <int2:suggestion int2:citationStyle="Mla" int2:isIdentical="0">
                  <int2:citationText>(“AMMONIA CRACKING WITH HEAT TRANSFER IMPROVEMENT TECHNOLOGY”)</int2:citationText>
                </int2:suggestion>
                <int2:suggestion int2:citationStyle="Apa" int2:isIdentical="0">
                  <int2:citationText>(“AMMONIA CRACKING WITH HEAT TRANSFER IMPROVEMENT TECHNOLOGY”)</int2:citationText>
                </int2:suggestion>
                <int2:suggestion int2:citationStyle="Chicago" int2:isIdentical="0">
                  <int2:citationText>(“AMMONIA CRACKING WITH HEAT TRANSFER IMPROVEMENT TECHNOLOGY”)</int2:citationText>
                </int2:suggestion>
              </int2:suggestions>
              <int2:suggestions int2:citationType="Full">
                <int2:suggestion int2:citationStyle="Mla" int2:isIdentical="0">
                  <int2:citationText>&lt;i&gt;AMMONIA CRACKING WITH HEAT TRANSFER IMPROVEMENT TECHNOLOGY&lt;/i&gt;, https://orca.cardiff.ac.uk/id/eprint/126553/1/2019AlboshminaNAPhD.pdf.</int2:citationText>
                </int2:suggestion>
                <int2:suggestion int2:citationStyle="Apa" int2:isIdentical="0">
                  <int2:citationText>&lt;i&gt;AMMONIA CRACKING WITH HEAT TRANSFER IMPROVEMENT TECHNOLOGY&lt;/i&gt;. (n.d.). Retrieved from https://orca.cardiff.ac.uk/id/eprint/126553/1/2019AlboshminaNAPhD.pdf</int2:citationText>
                </int2:suggestion>
                <int2:suggestion int2:citationStyle="Chicago" int2:isIdentical="0">
                  <int2:citationText>“AMMONIA CRACKING WITH HEAT TRANSFER IMPROVEMENT TECHNOLOGY” n.d., https://orca.cardiff.ac.uk/id/eprint/126553/1/2019AlboshminaNAPhD.pdf.</int2:citationText>
                </int2:suggestion>
              </int2:suggestions>
            </int2:source>
          </int2:similarityCritique>
        </oel:ext>
      </int2:extLst>
    </int2:bookmark>
    <int2:bookmark int2:bookmarkName="_Int_rl2KYE7f" int2:invalidationBookmarkName="" int2:hashCode="Q4d97gceSOj4ft" int2:id="trkIGZTF">
      <int2:state int2:value="Rejected" int2:type="style"/>
    </int2:bookmark>
    <int2:entireDocument int2:id="pEaRj7CG">
      <int2:extLst>
        <oel:ext uri="E302BA01-7950-474C-9AD3-286E660C40A8">
          <int2:similaritySummary int2:version="1" int2:runId="1764330046210" int2:tilesCheckedInThisRun="374" int2:totalNumOfTiles="374" int2:similarityAnnotationCount="2" int2:numWords="8756" int2:numFlaggedWords="25"/>
        </oel:ext>
      </int2:extLst>
    </int2:entireDocument>
  </int2:observations>
  <int2:intelligenceSettings/>
  <int2:onDemandWorkflows>
    <int2:onDemandWorkflow int2:type="SimilarityCheck" int2:paragraphVersions="6DBD4E02-77777777 126699B7-77777777 0523C60B-77777777 48714F30-77777777 3DF7D14F-77777777 67259A9D-77777777 28A96DDA-77777777 06E7FE7E-77777777 5C2BA2F8-77777777 1117F46A-77777777 4E724619-77777777 719865F0-6A07A0AF 2CA6ABEE-06F6F186 6F4604A2-49E6795C 2490229C-55AD5841 3B308C19-4F36E80E 344201E9-032DEA60 42EA4E75-0809EA83 6CA737FA-339DC197 2E271E5D-118D40E7 01D82838-7FE37619 77AD0C99-12A338A3 1339888F-1E187BDE 3AB1DF5A-6A430974 10F80A85-77777777 16B85734-77777777 38F612EC-297E0748 5340C7F1-35D4C7D4 4E36C683-290DED6A 77434B14-77777777 6BA438FF-77777777 162B7CB6-26EFA6B0 1D5BFF27-1E449A46 0C4AA374-744AC112 6D583503-77777777 6BF6969E-77777777 6DFD2634-3E64E091 23AF8E01-7AFA3402 6A305E2F-6215E975 20E7929C-77777777 6EF020C4-77777777 0D2604F4-6A07AFFC 0698C0F6-1BC2E779 74119B34-12470C51 2D2F5950-77777777 0C821188-77777777 74E73C1C-79953591 65F9F6BB-09ADBCE1 417B47D0-77777777 51FC1BA3-6A28DAE2 4FBD22CB-77777777 25EC92C6-77777777 6D02C004-01B4BE9E 7FC78546-1E029813 2450DC59-77777777 4D21F6DB-77777777 2B081610-77777777 704329DE-77777777 5BAA237B-417EFD8D 29200CDD-77777777 4D9A3255-77777777 2F89BBA0-77777777 51EFAD4F-77777777 72D894C6-77777777 79D07167-77777777 4C9B77D3-77777777 0350B9CA-77777777 4AF42F95-77777777 14D23FA0-77777777 60DF9518-77777777 7C67ADDB-77777777 3085993B-77777777 10542ADA-77777777 07FCAC70-77777777 037003DB-77777777 7B50A0C0-77777777 5F33EECB-77777777 665CC420-77777777 0FDCEC6D-77777777 2966BB2F-77777777 6527CCA5-77777777 42E2B639-77777777 0E759236-77777777 20246846-570D67B9 3B737B87-7D9F6BF1 4F76CB80-77777777 1B69DBF2-77777777 4727A2B6-77777777 569A0B1D-77777777 6EA9400F-6A3D305A 6E0B6832-77777777 46A943D2-77777777 669B9A4A-77777777 7A7B0243-77777777 5C12CE6E-77777777 5886492C-77777777 32B1F673-77777777 70486EF8-77777777 25D60E17-77777777 1FE754B6-77777777 08A9811E-77777777 69CB1BCF-77777777 2FF6D214-77777777 2AE6291A-77777777 5AC38A22-77777777 1A972354-77777777 3333135A-77777777 497A2243-77777777 6D813183-77777777 1055723E-77777777 390C6D8B-77777777 2CD3501A-77777777 41B4D0C8-77777777 50BA729B-77777777 1BCB7802-77777777 67C79414-77777777 6E88BBAC-77777777 0E94B1B8-77777777 79729976-77777777 3C7637DB-77777777 1E49AD4B-77777777 0B89DCD5-77777777 42E98EE7-77777777 151BFE40-77777777 6DF597EB-77777777 01D1F4D5-77777777 6EAA366A-77777777 12F672B4-77777777 139B26E7-77777777 423038A5-77777777 4EF9EBC8-77777777 64D72953-77777777 2D5954E8-77777777 571B1681-77777777 453B44FB-77777777 0DD21D2A-77777777 50B58EC7-77777777 60333CCF-77777777 28B0CD35-77777777 21BD3556-77777777 72B3D7DD-77777777 786D3F41-77777777 12209821-77777777 0778D2AE-77777777 41370287-77777777 7668BA0D-77777777 2AB669BA-77777777 3302D8B7-77777777 0F40BDA6-77777777 41B842A0-77777777 54E0CC3D-77777777 4F083160-77777777 085B1B53-77777777 2A3404C3-77777777 28A77CDD-77777777 3C6E03D3-77777777 639591D0-77777777 7C07C26F-77777777 50BB0F6A-77777777 334B2F59-77777777 66643B00-77777777 2E386EC1-77777777 45FDB057-77777777 3062C55C-77777777 583A2666-77777777 49DFF7F0-77777777 303786B5-77777777 5D37A365-77777777 3A844B22-77777777 00433158-77777777 2CC8B637-77777777 2B032D22-77777777 33E7285A-77777777 4603C49C-77777777 199A6C31-77777777 54354D45-77777777 1BE2361F-77777777 504305DF-77777777 36452836-77777777 16245E2F-77777777 0C3DFE41-77777777 414FBA89-77777777 2AB3F914-77777777 55674FE7-77777777 77713060-77777777 4C59BC73-77777777 299F5F12-77777777 620F0077-77777777 7491C7A5-77777777 17A4ECCB-77777777 2D1CF825-77777777 4B687975-77777777 02086B6E-77777777 180DF9FC-77777777 6B3BF3AA-77777777 75FFBDA9-77777777 6F1BF4CD-77777777 1E8B58C8-77777777 62D9B151-77777777 54746743-77777777 10AA5254-77777777 712523F3-77777777 38E10D66-77777777 2CCBE017-77777777 2460AA9F-77777777 2B7E6E8E-77777777 2C63FA6E-77777777 128B1452-77777777 7C9756C4-77777777 54E89A42-77777777 7A72B5F5-77777777 1DBB6BFF-77777777 3A2AD002-77777777 177AA350-77777777 56D7EB95-77777777 3475A3D2-77777777 201A9053-77777777 361F7C3F-77777777 70EE4A49-77777777 00A4C4B7-77777777 4C1B4D10-77777777 4E683B93-77777777 0FC256C3-77777777 2D8740F2-77777777 38D3500B-77777777 1DB27E74-77777777 63A9F46A-77777777 0A128344-77777777 03428BBE-77777777 2AF7A8CE-77777777 7A13A3D4-77777777 5E80E750-77777777 1236C61A-77777777 5A5A8559-77777777 5DBA801F-4783A382 56D20877-77777777 529BA9F3-7E76A6CB 38D3BE9F-77777777 2E44B075-77777777 1C32320D-77777777 4CB6E361-77777777 1F3DE518-77777777 248A8FEE-77777777 72C05880-77777777 58102BCC-77777777 7F6D1057-77777777 1618D4A4-77777777 51A254CB-77777777 5B9BD8F2-77777777 04DE96A8-77777777 6A465D3B-77777777 28739519-77777777 752BB2CD-77777777 287750B2-77777777 045F77A3-77777777 5D7D59D1-77777777 2CEB8A35-77777777 6321E094-77777777 25B178FD-77777777 247B58FB-77777777 2B114B35-77777777 517F08AB-77777777 117C6EDA-77777777 6DB555CB-0AE43FDA 60A93A37-77777777 572B385B-77777777 301DD5DF-77777777 03A2AB8D-77777777 129BE40B-77777777 018826BC-77777777 5F429844-77777777 18D85BB9-77777777 3F43802E-77777777 1B99327D-77777777 5F32ADB7-77777777 363F2A2F-77777777 30422BB6-77777777 7593A866-77777777 3CB0559A-77777777 53D0DB39-77777777 0E76F13A-77777777 0410F78B-77777777 19F54F30-77777777 72EBA70C-77777777 5574638E-77777777 6D1C2383-77777777 6B8B4C20-77777777 59F46B46-77777777 10C43BD1-50ACC28F 53377D2B-77777777 12C9B5F6-77777777 5F5661F3-77777777 0FF8A157-77777777 505235F6-77777777 7CECF069-77777777 28CFE861-77777777 4B128ADC-77777777 2165E78D-77777777 5D70C697-77777777 4A7F7BCD-77777777 17BD455C-77777777 531AA4C0-77777777 402F3AC8-77777777 6EEEED1C-77777777 5F0B3EEF-77777777 4D7A4917-77777777 6752D144-77777777 6F331CB4-77777777 16E12106-7C62FE0F 55BCB1C7-77777777 42FD0DE3-77777777 010A9B34-77777777 0EF0D649-77777777 4859716E-77777777 2A61762C-77777777 77FF32C0-77777777 144AD581-77777777 15ED82F8-77777777 53C6140C-77777777 70FBF3C9-77777777 0CC467A6-77777777 65C907EB-77777777 6C41C08C-77777777 3184B691-77777777 4B5CAE52-77777777 3D984ADE-77777777 167D00A4-77777777 548E4CD3-77777777 72260BCC-77777777 389F8673-77777777 5AF5AE7C-77777777 1E33BA8B-77777777 418824C3-77777777 1EF72482-77777777 0A4056A3-77777777 614862A9-77777777 30FDD71F-77777777 15327F0E-77777777 4D40F7CE-77777777 506F6AC2-77777777 5D5F74E8-77777777 3214DFB8-77777777 65D75DD9-77777777 12383D07-298E983D 1289FE4D-77777777 52ED91C2-77777777 7EFDABBF-4B318462 64B2AA48-77777777 353B7B93-77777777 46009410-77777777 1F3D059A-77777777 030CABFB-77777777 182E7728-77777777 499DEB23-77777777 4A5271A2-77777777 57DE3E79-2C4D2E22 040F9402-77777777 64ADC15A-77777777 78DF9579-77777777 347645DC-5EFDAAFA 3862C8FD-77777777 40C55100-77777777 6CC14497-77777777 4D713BA8-77777777 0C0A7DF7-77777777 098F2FB8-77777777 55266828-77777777 3D7696DB-77777777 09861E9D-77777777 79511259-77777777 3639CBB5-77777777 62489D78-77777777 16CDDFB6-77777777 730BF7CB-71231D93 2D2E2D2B-09F06ED9 5F879F37-77777777 70F3DD97-77777777 5688D72D-77777777 5AB3B3C9-77777777 3B050913-77777777 4B39FCB0-77777777 0A9FBD2A-77777777 2D28A3D7-77777777 0B222FB2-77777777 398C892B-77777777 5F7717BA-77777777 76D623FE-77777777 102FB6EB-77777777 11892194-77777777 54D9D3D3-77777777 43A0342C-77777777 73FE52C0-77777777 7EB976A0-77777777 2C08C11A-77777777 66E4C85A-77777777 71E71097-77777777 48746046-77777777 339E3B2B-77777777 58509D03-77777777 27A4655E-77777777 68D1827D-77777777 4887F038-77777777 22176305-77777777 763E8603-77777777 57A82111-77777777 68096C4E-77777777 4C8CD217-77777777 51648975-77777777 18FA23D3-77777777 4F3D12B8-77777777 7503F81A-77777777 345206CA-77777777 49DB4B46-77777777 7CE398BD-77777777 42678278-77777777 18052085-77777777 17BD4983-77777777 53B9ED19-5D7F3F78 1EC9AF00-77777777 3A4B6173-77777777 78E6596F-77777777 3801DD4D-77777777 3A93B50E-77777777 4F95AB02-77777777 6A0D5EB9-13FBDE23 3BCE4C29-39F732EE 744C91F7-77777777 38889F1A-77777777 6C4C7159-77777777 4BA5596B-77777777 216441E7-77777777 1E410134-77777777 3ED7E9E7-77777777 7C351DBA-77777777 1CC26E78-77777777 6A14BBD8-77777777 38774DE6-77777777 53F430C4-62B0EA76 59FFC297-77777777 43D91091-77777777 795D7239-77777777 10F3F5F6-77777777 7A2F9E94-77777777 0FE38729-77777777 26C4D8E2-77777777 68C11749-77777777 52A74CC5-77777777 77390811-77777777 61F76098-77777777 6A41A120-77777777 72CF36C4-77777777 1274FDDC-77777777 2D3B8FC1-77777777 6106A6BE-77777777 5737B9BD-77777777 0FDD6506-77777777 3B795718-77777777 390F0B3C-77777777 112EDCA2-77777777 4DD2F28A-77777777 30AF811C-77777777 57F8D501-77777777 00106C4C-77777777 1117466D-77777777 44F57A86-77777777 186A2D49-77777777 3C57F92D-77777777 15FEFAE8-77777777 71EC5BAA-77777777 13856A3E-77777777 00498C24-77777777 2091FCB9-77777777 1B990F2A-77777777 59E78AD5-77777777 2FD85A96-77777777 1A1804D6-77777777 6402545F-77777777 486B9C60-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D5EFE"/>
    <w:multiLevelType w:val="multilevel"/>
    <w:tmpl w:val="E1CC1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A417A"/>
    <w:multiLevelType w:val="multilevel"/>
    <w:tmpl w:val="734EF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95CA0"/>
    <w:multiLevelType w:val="multilevel"/>
    <w:tmpl w:val="646AC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0A60CC"/>
    <w:multiLevelType w:val="multilevel"/>
    <w:tmpl w:val="91D07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5B302F"/>
    <w:multiLevelType w:val="multilevel"/>
    <w:tmpl w:val="4E5A4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2B7C65"/>
    <w:multiLevelType w:val="multilevel"/>
    <w:tmpl w:val="004A5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92035B"/>
    <w:multiLevelType w:val="multilevel"/>
    <w:tmpl w:val="B546E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9F5482"/>
    <w:multiLevelType w:val="multilevel"/>
    <w:tmpl w:val="6D7CB1FE"/>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785" w:hanging="36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ED12FF"/>
    <w:multiLevelType w:val="multilevel"/>
    <w:tmpl w:val="D08E9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E94120"/>
    <w:multiLevelType w:val="multilevel"/>
    <w:tmpl w:val="37201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F00746"/>
    <w:multiLevelType w:val="multilevel"/>
    <w:tmpl w:val="55483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522B6B"/>
    <w:multiLevelType w:val="multilevel"/>
    <w:tmpl w:val="BE5C4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8C2EB0"/>
    <w:multiLevelType w:val="hybridMultilevel"/>
    <w:tmpl w:val="86EEDA3C"/>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3" w15:restartNumberingAfterBreak="0">
    <w:nsid w:val="21AA1D54"/>
    <w:multiLevelType w:val="multilevel"/>
    <w:tmpl w:val="B4A84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627343"/>
    <w:multiLevelType w:val="hybridMultilevel"/>
    <w:tmpl w:val="9C1A0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CC2553"/>
    <w:multiLevelType w:val="hybridMultilevel"/>
    <w:tmpl w:val="4FEEB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C84458"/>
    <w:multiLevelType w:val="multilevel"/>
    <w:tmpl w:val="4E186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3319E5"/>
    <w:multiLevelType w:val="multilevel"/>
    <w:tmpl w:val="1C764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69C407A"/>
    <w:multiLevelType w:val="multilevel"/>
    <w:tmpl w:val="A3A6C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C96A86"/>
    <w:multiLevelType w:val="hybridMultilevel"/>
    <w:tmpl w:val="A4B41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6D0BD4"/>
    <w:multiLevelType w:val="hybridMultilevel"/>
    <w:tmpl w:val="D49AB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E22FD2"/>
    <w:multiLevelType w:val="multilevel"/>
    <w:tmpl w:val="A1A81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802221"/>
    <w:multiLevelType w:val="multilevel"/>
    <w:tmpl w:val="20DCF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85D6D99"/>
    <w:multiLevelType w:val="multilevel"/>
    <w:tmpl w:val="8A707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0340CA"/>
    <w:multiLevelType w:val="multilevel"/>
    <w:tmpl w:val="A9968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4D3A89"/>
    <w:multiLevelType w:val="hybridMultilevel"/>
    <w:tmpl w:val="C71CF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9C18C8"/>
    <w:multiLevelType w:val="multilevel"/>
    <w:tmpl w:val="B8C61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2218E4"/>
    <w:multiLevelType w:val="multilevel"/>
    <w:tmpl w:val="5066B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5774EB"/>
    <w:multiLevelType w:val="multilevel"/>
    <w:tmpl w:val="744E7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534426"/>
    <w:multiLevelType w:val="multilevel"/>
    <w:tmpl w:val="66E4C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F61451E"/>
    <w:multiLevelType w:val="multilevel"/>
    <w:tmpl w:val="802A4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FC83B8E"/>
    <w:multiLevelType w:val="hybridMultilevel"/>
    <w:tmpl w:val="CE60AE9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2" w15:restartNumberingAfterBreak="0">
    <w:nsid w:val="629E188A"/>
    <w:multiLevelType w:val="multilevel"/>
    <w:tmpl w:val="36B4F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4B41422"/>
    <w:multiLevelType w:val="multilevel"/>
    <w:tmpl w:val="337EC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5C87002"/>
    <w:multiLevelType w:val="multilevel"/>
    <w:tmpl w:val="921CA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6E407E8"/>
    <w:multiLevelType w:val="multilevel"/>
    <w:tmpl w:val="E25EC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8B071FD"/>
    <w:multiLevelType w:val="hybridMultilevel"/>
    <w:tmpl w:val="8D940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DF2AA9"/>
    <w:multiLevelType w:val="multilevel"/>
    <w:tmpl w:val="958CC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C3F7DBE"/>
    <w:multiLevelType w:val="multilevel"/>
    <w:tmpl w:val="83A83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DC4EC6"/>
    <w:multiLevelType w:val="hybridMultilevel"/>
    <w:tmpl w:val="AF840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E37F7D"/>
    <w:multiLevelType w:val="hybridMultilevel"/>
    <w:tmpl w:val="6EEAA69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1" w15:restartNumberingAfterBreak="0">
    <w:nsid w:val="734D1108"/>
    <w:multiLevelType w:val="hybridMultilevel"/>
    <w:tmpl w:val="3A44B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BE3BD0"/>
    <w:multiLevelType w:val="multilevel"/>
    <w:tmpl w:val="CD6A0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DC125B5"/>
    <w:multiLevelType w:val="multilevel"/>
    <w:tmpl w:val="A04AB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E6371B5"/>
    <w:multiLevelType w:val="multilevel"/>
    <w:tmpl w:val="1C8ED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4176671">
    <w:abstractNumId w:val="18"/>
  </w:num>
  <w:num w:numId="2" w16cid:durableId="787314228">
    <w:abstractNumId w:val="10"/>
  </w:num>
  <w:num w:numId="3" w16cid:durableId="123083904">
    <w:abstractNumId w:val="2"/>
  </w:num>
  <w:num w:numId="4" w16cid:durableId="1358845657">
    <w:abstractNumId w:val="16"/>
  </w:num>
  <w:num w:numId="5" w16cid:durableId="1474175931">
    <w:abstractNumId w:val="5"/>
  </w:num>
  <w:num w:numId="6" w16cid:durableId="1806510562">
    <w:abstractNumId w:val="44"/>
  </w:num>
  <w:num w:numId="7" w16cid:durableId="817380634">
    <w:abstractNumId w:val="22"/>
  </w:num>
  <w:num w:numId="8" w16cid:durableId="812254742">
    <w:abstractNumId w:val="24"/>
  </w:num>
  <w:num w:numId="9" w16cid:durableId="1917208479">
    <w:abstractNumId w:val="28"/>
  </w:num>
  <w:num w:numId="10" w16cid:durableId="10764136">
    <w:abstractNumId w:val="32"/>
  </w:num>
  <w:num w:numId="11" w16cid:durableId="2093624788">
    <w:abstractNumId w:val="21"/>
  </w:num>
  <w:num w:numId="12" w16cid:durableId="937758369">
    <w:abstractNumId w:val="37"/>
  </w:num>
  <w:num w:numId="13" w16cid:durableId="1496653832">
    <w:abstractNumId w:val="26"/>
  </w:num>
  <w:num w:numId="14" w16cid:durableId="568922638">
    <w:abstractNumId w:val="3"/>
  </w:num>
  <w:num w:numId="15" w16cid:durableId="1611205075">
    <w:abstractNumId w:val="33"/>
  </w:num>
  <w:num w:numId="16" w16cid:durableId="1867869987">
    <w:abstractNumId w:val="6"/>
  </w:num>
  <w:num w:numId="17" w16cid:durableId="916674044">
    <w:abstractNumId w:val="38"/>
  </w:num>
  <w:num w:numId="18" w16cid:durableId="1058286502">
    <w:abstractNumId w:val="23"/>
  </w:num>
  <w:num w:numId="19" w16cid:durableId="258146707">
    <w:abstractNumId w:val="17"/>
  </w:num>
  <w:num w:numId="20" w16cid:durableId="1039236456">
    <w:abstractNumId w:val="7"/>
  </w:num>
  <w:num w:numId="21" w16cid:durableId="1121270137">
    <w:abstractNumId w:val="27"/>
  </w:num>
  <w:num w:numId="22" w16cid:durableId="1094980210">
    <w:abstractNumId w:val="1"/>
  </w:num>
  <w:num w:numId="23" w16cid:durableId="183130960">
    <w:abstractNumId w:val="29"/>
  </w:num>
  <w:num w:numId="24" w16cid:durableId="675497761">
    <w:abstractNumId w:val="35"/>
  </w:num>
  <w:num w:numId="25" w16cid:durableId="1798061402">
    <w:abstractNumId w:val="8"/>
  </w:num>
  <w:num w:numId="26" w16cid:durableId="135997059">
    <w:abstractNumId w:val="11"/>
  </w:num>
  <w:num w:numId="27" w16cid:durableId="1249660495">
    <w:abstractNumId w:val="13"/>
  </w:num>
  <w:num w:numId="28" w16cid:durableId="764493768">
    <w:abstractNumId w:val="0"/>
  </w:num>
  <w:num w:numId="29" w16cid:durableId="647588633">
    <w:abstractNumId w:val="4"/>
  </w:num>
  <w:num w:numId="30" w16cid:durableId="289897606">
    <w:abstractNumId w:val="30"/>
  </w:num>
  <w:num w:numId="31" w16cid:durableId="572546791">
    <w:abstractNumId w:val="42"/>
  </w:num>
  <w:num w:numId="32" w16cid:durableId="1846045243">
    <w:abstractNumId w:val="43"/>
  </w:num>
  <w:num w:numId="33" w16cid:durableId="387916899">
    <w:abstractNumId w:val="9"/>
  </w:num>
  <w:num w:numId="34" w16cid:durableId="1131047666">
    <w:abstractNumId w:val="34"/>
  </w:num>
  <w:num w:numId="35" w16cid:durableId="1469276307">
    <w:abstractNumId w:val="14"/>
  </w:num>
  <w:num w:numId="36" w16cid:durableId="661936049">
    <w:abstractNumId w:val="39"/>
  </w:num>
  <w:num w:numId="37" w16cid:durableId="499153919">
    <w:abstractNumId w:val="20"/>
  </w:num>
  <w:num w:numId="38" w16cid:durableId="1025133985">
    <w:abstractNumId w:val="31"/>
  </w:num>
  <w:num w:numId="39" w16cid:durableId="393967412">
    <w:abstractNumId w:val="25"/>
  </w:num>
  <w:num w:numId="40" w16cid:durableId="1232814884">
    <w:abstractNumId w:val="40"/>
  </w:num>
  <w:num w:numId="41" w16cid:durableId="2081512418">
    <w:abstractNumId w:val="19"/>
  </w:num>
  <w:num w:numId="42" w16cid:durableId="561257217">
    <w:abstractNumId w:val="12"/>
  </w:num>
  <w:num w:numId="43" w16cid:durableId="149754286">
    <w:abstractNumId w:val="36"/>
  </w:num>
  <w:num w:numId="44" w16cid:durableId="1541014011">
    <w:abstractNumId w:val="15"/>
  </w:num>
  <w:num w:numId="45" w16cid:durableId="174197222">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5D4"/>
    <w:rsid w:val="000E6989"/>
    <w:rsid w:val="001522DD"/>
    <w:rsid w:val="0023602C"/>
    <w:rsid w:val="00297921"/>
    <w:rsid w:val="003F30CC"/>
    <w:rsid w:val="004840B0"/>
    <w:rsid w:val="004B1A22"/>
    <w:rsid w:val="004E6FD4"/>
    <w:rsid w:val="007C3E94"/>
    <w:rsid w:val="00832C35"/>
    <w:rsid w:val="0085506E"/>
    <w:rsid w:val="00865DCD"/>
    <w:rsid w:val="00896DB3"/>
    <w:rsid w:val="008C1C7E"/>
    <w:rsid w:val="009367BF"/>
    <w:rsid w:val="009523F2"/>
    <w:rsid w:val="009A6273"/>
    <w:rsid w:val="009F424F"/>
    <w:rsid w:val="00AA68B4"/>
    <w:rsid w:val="00AE36B7"/>
    <w:rsid w:val="00AF2EB7"/>
    <w:rsid w:val="00C505D4"/>
    <w:rsid w:val="00C83B10"/>
    <w:rsid w:val="00CD1A06"/>
    <w:rsid w:val="00CE3F8F"/>
    <w:rsid w:val="00D15EC8"/>
    <w:rsid w:val="00D67995"/>
    <w:rsid w:val="00E27F68"/>
    <w:rsid w:val="00F34673"/>
    <w:rsid w:val="00FF329C"/>
    <w:rsid w:val="01DC93ED"/>
    <w:rsid w:val="07AA2A9E"/>
    <w:rsid w:val="0DD9494E"/>
    <w:rsid w:val="1947B7DA"/>
    <w:rsid w:val="1C3E179D"/>
    <w:rsid w:val="268D331C"/>
    <w:rsid w:val="283E1409"/>
    <w:rsid w:val="28729859"/>
    <w:rsid w:val="2D1FD267"/>
    <w:rsid w:val="2F918C7D"/>
    <w:rsid w:val="31039138"/>
    <w:rsid w:val="33DCBA10"/>
    <w:rsid w:val="34108E77"/>
    <w:rsid w:val="3903DB74"/>
    <w:rsid w:val="3C23173D"/>
    <w:rsid w:val="4485FC86"/>
    <w:rsid w:val="4B94ED08"/>
    <w:rsid w:val="510AF5D5"/>
    <w:rsid w:val="54DE6438"/>
    <w:rsid w:val="58D67A5B"/>
    <w:rsid w:val="597BB18B"/>
    <w:rsid w:val="59F86875"/>
    <w:rsid w:val="5A73E5E5"/>
    <w:rsid w:val="5C834D97"/>
    <w:rsid w:val="5DFF4681"/>
    <w:rsid w:val="606D3538"/>
    <w:rsid w:val="60E4FA91"/>
    <w:rsid w:val="64E0E76E"/>
    <w:rsid w:val="65087DAC"/>
    <w:rsid w:val="66DE6FE2"/>
    <w:rsid w:val="68BDC060"/>
    <w:rsid w:val="6B404718"/>
    <w:rsid w:val="6D7D7F22"/>
    <w:rsid w:val="729F481B"/>
    <w:rsid w:val="7374E03D"/>
    <w:rsid w:val="74E154BC"/>
    <w:rsid w:val="7539005B"/>
    <w:rsid w:val="7DB4FD4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AB376"/>
  <w15:chartTrackingRefBased/>
  <w15:docId w15:val="{886549F8-DAA6-450B-860A-585890CCB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8D67A5B"/>
    <w:rPr>
      <w:lang w:val="en-GB"/>
    </w:rPr>
  </w:style>
  <w:style w:type="paragraph" w:styleId="Heading1">
    <w:name w:val="heading 1"/>
    <w:basedOn w:val="Normal"/>
    <w:next w:val="Normal"/>
    <w:link w:val="Heading1Char"/>
    <w:uiPriority w:val="9"/>
    <w:qFormat/>
    <w:rsid w:val="58D67A5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58D67A5B"/>
    <w:pPr>
      <w:spacing w:beforeAutospacing="1"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58D67A5B"/>
    <w:pPr>
      <w:spacing w:beforeAutospacing="1"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58D67A5B"/>
    <w:pPr>
      <w:spacing w:beforeAutospacing="1"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505D4"/>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C505D4"/>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C505D4"/>
    <w:rPr>
      <w:rFonts w:ascii="Times New Roman" w:eastAsia="Times New Roman" w:hAnsi="Times New Roman" w:cs="Times New Roman"/>
      <w:b/>
      <w:bCs/>
      <w:kern w:val="0"/>
      <w:lang w:eastAsia="en-GB"/>
      <w14:ligatures w14:val="none"/>
    </w:rPr>
  </w:style>
  <w:style w:type="character" w:styleId="Strong">
    <w:name w:val="Strong"/>
    <w:basedOn w:val="DefaultParagraphFont"/>
    <w:uiPriority w:val="22"/>
    <w:qFormat/>
    <w:rsid w:val="00C505D4"/>
    <w:rPr>
      <w:b/>
      <w:bCs/>
    </w:rPr>
  </w:style>
  <w:style w:type="paragraph" w:styleId="NormalWeb">
    <w:name w:val="Normal (Web)"/>
    <w:basedOn w:val="Normal"/>
    <w:uiPriority w:val="99"/>
    <w:unhideWhenUsed/>
    <w:rsid w:val="58D67A5B"/>
    <w:pPr>
      <w:spacing w:beforeAutospacing="1"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C505D4"/>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4E6FD4"/>
    <w:rPr>
      <w:i/>
      <w:iCs/>
    </w:rPr>
  </w:style>
  <w:style w:type="character" w:styleId="Hyperlink">
    <w:name w:val="Hyperlink"/>
    <w:basedOn w:val="DefaultParagraphFont"/>
    <w:uiPriority w:val="99"/>
    <w:semiHidden/>
    <w:unhideWhenUsed/>
    <w:rsid w:val="004E6FD4"/>
    <w:rPr>
      <w:color w:val="0000FF"/>
      <w:u w:val="single"/>
    </w:rPr>
  </w:style>
  <w:style w:type="paragraph" w:styleId="Footer">
    <w:name w:val="footer"/>
    <w:basedOn w:val="Normal"/>
    <w:link w:val="FooterChar"/>
    <w:uiPriority w:val="99"/>
    <w:unhideWhenUsed/>
    <w:rsid w:val="58D67A5B"/>
    <w:pPr>
      <w:tabs>
        <w:tab w:val="center" w:pos="4513"/>
        <w:tab w:val="right" w:pos="9026"/>
      </w:tabs>
    </w:pPr>
  </w:style>
  <w:style w:type="character" w:customStyle="1" w:styleId="FooterChar">
    <w:name w:val="Footer Char"/>
    <w:basedOn w:val="DefaultParagraphFont"/>
    <w:link w:val="Footer"/>
    <w:uiPriority w:val="99"/>
    <w:rsid w:val="00C83B10"/>
  </w:style>
  <w:style w:type="character" w:styleId="PageNumber">
    <w:name w:val="page number"/>
    <w:basedOn w:val="DefaultParagraphFont"/>
    <w:uiPriority w:val="99"/>
    <w:semiHidden/>
    <w:unhideWhenUsed/>
    <w:rsid w:val="00C83B10"/>
  </w:style>
  <w:style w:type="paragraph" w:styleId="BodyText">
    <w:name w:val="Body Text"/>
    <w:basedOn w:val="Normal"/>
    <w:link w:val="BodyTextChar"/>
    <w:uiPriority w:val="1"/>
    <w:unhideWhenUsed/>
    <w:qFormat/>
    <w:rsid w:val="58D67A5B"/>
    <w:pPr>
      <w:widowControl w:val="0"/>
    </w:pPr>
    <w:rPr>
      <w:rFonts w:ascii="Arial" w:eastAsia="Calibri Light" w:hAnsi="Arial" w:cs="Calibri Light"/>
      <w:sz w:val="22"/>
      <w:szCs w:val="22"/>
      <w:lang w:eastAsia="en-GB" w:bidi="en-GB"/>
    </w:rPr>
  </w:style>
  <w:style w:type="character" w:customStyle="1" w:styleId="BodyTextChar">
    <w:name w:val="Body Text Char"/>
    <w:basedOn w:val="DefaultParagraphFont"/>
    <w:link w:val="BodyText"/>
    <w:uiPriority w:val="1"/>
    <w:rsid w:val="00C83B10"/>
    <w:rPr>
      <w:rFonts w:ascii="Arial" w:eastAsia="Calibri Light" w:hAnsi="Arial" w:cs="Calibri Light"/>
      <w:kern w:val="0"/>
      <w:sz w:val="22"/>
      <w:szCs w:val="22"/>
      <w:lang w:val="en-GB" w:eastAsia="en-GB" w:bidi="en-GB"/>
      <w14:ligatures w14:val="none"/>
    </w:rPr>
  </w:style>
  <w:style w:type="paragraph" w:styleId="Header">
    <w:name w:val="header"/>
    <w:basedOn w:val="Normal"/>
    <w:link w:val="HeaderChar"/>
    <w:uiPriority w:val="99"/>
    <w:semiHidden/>
    <w:unhideWhenUsed/>
    <w:rsid w:val="58D67A5B"/>
    <w:pPr>
      <w:tabs>
        <w:tab w:val="center" w:pos="4680"/>
        <w:tab w:val="right" w:pos="9360"/>
      </w:tabs>
    </w:pPr>
  </w:style>
  <w:style w:type="character" w:customStyle="1" w:styleId="HeaderChar">
    <w:name w:val="Header Char"/>
    <w:basedOn w:val="DefaultParagraphFont"/>
    <w:link w:val="Header"/>
    <w:uiPriority w:val="99"/>
    <w:semiHidden/>
    <w:rsid w:val="002979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941400">
      <w:bodyDiv w:val="1"/>
      <w:marLeft w:val="0"/>
      <w:marRight w:val="0"/>
      <w:marTop w:val="0"/>
      <w:marBottom w:val="0"/>
      <w:divBdr>
        <w:top w:val="none" w:sz="0" w:space="0" w:color="auto"/>
        <w:left w:val="none" w:sz="0" w:space="0" w:color="auto"/>
        <w:bottom w:val="none" w:sz="0" w:space="0" w:color="auto"/>
        <w:right w:val="none" w:sz="0" w:space="0" w:color="auto"/>
      </w:divBdr>
    </w:div>
    <w:div w:id="603608212">
      <w:bodyDiv w:val="1"/>
      <w:marLeft w:val="0"/>
      <w:marRight w:val="0"/>
      <w:marTop w:val="0"/>
      <w:marBottom w:val="0"/>
      <w:divBdr>
        <w:top w:val="none" w:sz="0" w:space="0" w:color="auto"/>
        <w:left w:val="none" w:sz="0" w:space="0" w:color="auto"/>
        <w:bottom w:val="none" w:sz="0" w:space="0" w:color="auto"/>
        <w:right w:val="none" w:sz="0" w:space="0" w:color="auto"/>
      </w:divBdr>
    </w:div>
    <w:div w:id="923995627">
      <w:bodyDiv w:val="1"/>
      <w:marLeft w:val="0"/>
      <w:marRight w:val="0"/>
      <w:marTop w:val="0"/>
      <w:marBottom w:val="0"/>
      <w:divBdr>
        <w:top w:val="none" w:sz="0" w:space="0" w:color="auto"/>
        <w:left w:val="none" w:sz="0" w:space="0" w:color="auto"/>
        <w:bottom w:val="none" w:sz="0" w:space="0" w:color="auto"/>
        <w:right w:val="none" w:sz="0" w:space="0" w:color="auto"/>
      </w:divBdr>
    </w:div>
    <w:div w:id="1935555719">
      <w:bodyDiv w:val="1"/>
      <w:marLeft w:val="0"/>
      <w:marRight w:val="0"/>
      <w:marTop w:val="0"/>
      <w:marBottom w:val="0"/>
      <w:divBdr>
        <w:top w:val="none" w:sz="0" w:space="0" w:color="auto"/>
        <w:left w:val="none" w:sz="0" w:space="0" w:color="auto"/>
        <w:bottom w:val="none" w:sz="0" w:space="0" w:color="auto"/>
        <w:right w:val="none" w:sz="0" w:space="0" w:color="auto"/>
      </w:divBdr>
    </w:div>
    <w:div w:id="2040012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9514</Words>
  <Characters>54230</Characters>
  <Application>Microsoft Office Word</Application>
  <DocSecurity>4</DocSecurity>
  <Lines>451</Lines>
  <Paragraphs>127</Paragraphs>
  <ScaleCrop>false</ScaleCrop>
  <Company/>
  <LinksUpToDate>false</LinksUpToDate>
  <CharactersWithSpaces>63617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Fatema Khatun (2221664)</cp:lastModifiedBy>
  <cp:revision>4</cp:revision>
  <dcterms:created xsi:type="dcterms:W3CDTF">2025-11-28T11:29:00Z</dcterms:created>
  <dcterms:modified xsi:type="dcterms:W3CDTF">2025-11-28T11:44:00Z</dcterms:modified>
</cp:coreProperties>
</file>