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7210284"/>
        <w:docPartObj>
          <w:docPartGallery w:val="Cover Pages"/>
          <w:docPartUnique/>
        </w:docPartObj>
      </w:sdtPr>
      <w:sdtContent>
        <w:p w14:paraId="2A593525" w14:textId="5D49C15B" w:rsidR="005B05C7" w:rsidRDefault="005B05C7">
          <w:r>
            <w:rPr>
              <w:noProof/>
            </w:rPr>
            <mc:AlternateContent>
              <mc:Choice Requires="wpg">
                <w:drawing>
                  <wp:anchor distT="0" distB="0" distL="114300" distR="114300" simplePos="0" relativeHeight="251668480" behindDoc="0" locked="0" layoutInCell="1" allowOverlap="1" wp14:anchorId="3B58A65B" wp14:editId="52F2C9B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DE2CAF5" id="Group 157" o:spid="_x0000_s1026" style="position:absolute;margin-left:0;margin-top:0;width:8in;height:95.7pt;z-index:25166848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7456" behindDoc="0" locked="0" layoutInCell="1" allowOverlap="1" wp14:anchorId="723BDED8" wp14:editId="0F63CC5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AF3E86" w14:textId="77777777" w:rsidR="005B05C7" w:rsidRPr="005B05C7" w:rsidRDefault="005B05C7" w:rsidP="005B05C7">
                                <w:pPr>
                                  <w:pStyle w:val="NoSpacing"/>
                                  <w:jc w:val="right"/>
                                  <w:rPr>
                                    <w:color w:val="156082" w:themeColor="accent1"/>
                                    <w:sz w:val="34"/>
                                    <w:szCs w:val="34"/>
                                    <w:lang w:val="en-GB"/>
                                  </w:rPr>
                                </w:pPr>
                                <w:r w:rsidRPr="005B05C7">
                                  <w:rPr>
                                    <w:b/>
                                    <w:color w:val="156082" w:themeColor="accent1"/>
                                    <w:sz w:val="34"/>
                                    <w:szCs w:val="34"/>
                                    <w:lang w:val="en-GB"/>
                                  </w:rPr>
                                  <w:t>Changemakers: Creativity and Value Creation</w:t>
                                </w:r>
                                <w:r w:rsidRPr="005B05C7">
                                  <w:rPr>
                                    <w:color w:val="156082" w:themeColor="accent1"/>
                                    <w:sz w:val="34"/>
                                    <w:szCs w:val="34"/>
                                    <w:lang w:val="en-GB"/>
                                  </w:rPr>
                                  <w:t xml:space="preserve"> </w:t>
                                </w:r>
                              </w:p>
                              <w:p w14:paraId="728E6250" w14:textId="1127F358" w:rsidR="005B05C7" w:rsidRPr="005B05C7" w:rsidRDefault="005B05C7">
                                <w:pPr>
                                  <w:pStyle w:val="NoSpacing"/>
                                  <w:jc w:val="right"/>
                                  <w:rPr>
                                    <w:color w:val="156082" w:themeColor="accent1"/>
                                    <w:sz w:val="34"/>
                                    <w:szCs w:val="34"/>
                                  </w:rPr>
                                </w:pPr>
                              </w:p>
                              <w:sdt>
                                <w:sdtPr>
                                  <w:rPr>
                                    <w:color w:val="595959" w:themeColor="text1" w:themeTint="A6"/>
                                    <w:sz w:val="26"/>
                                    <w:szCs w:val="2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B5E8774" w14:textId="7CE737EF" w:rsidR="005B05C7" w:rsidRPr="005B05C7" w:rsidRDefault="005B05C7">
                                    <w:pPr>
                                      <w:pStyle w:val="NoSpacing"/>
                                      <w:jc w:val="right"/>
                                      <w:rPr>
                                        <w:color w:val="595959" w:themeColor="text1" w:themeTint="A6"/>
                                        <w:sz w:val="26"/>
                                        <w:szCs w:val="26"/>
                                      </w:rPr>
                                    </w:pPr>
                                    <w:r w:rsidRPr="005B05C7">
                                      <w:rPr>
                                        <w:color w:val="595959" w:themeColor="text1" w:themeTint="A6"/>
                                        <w:sz w:val="26"/>
                                        <w:szCs w:val="2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23BDED8" id="_x0000_t202" coordsize="21600,21600" o:spt="202" path="m,l,21600r21600,l21600,xe">
                    <v:stroke joinstyle="miter"/>
                    <v:path gradientshapeok="t" o:connecttype="rect"/>
                  </v:shapetype>
                  <v:shape id="Text Box 161" o:spid="_x0000_s1026" type="#_x0000_t202" style="position:absolute;margin-left:0;margin-top:0;width:8in;height:79.5pt;z-index:25166745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4AF3E86" w14:textId="77777777" w:rsidR="005B05C7" w:rsidRPr="005B05C7" w:rsidRDefault="005B05C7" w:rsidP="005B05C7">
                          <w:pPr>
                            <w:pStyle w:val="NoSpacing"/>
                            <w:jc w:val="right"/>
                            <w:rPr>
                              <w:color w:val="156082" w:themeColor="accent1"/>
                              <w:sz w:val="34"/>
                              <w:szCs w:val="34"/>
                              <w:lang w:val="en-GB"/>
                            </w:rPr>
                          </w:pPr>
                          <w:r w:rsidRPr="005B05C7">
                            <w:rPr>
                              <w:b/>
                              <w:color w:val="156082" w:themeColor="accent1"/>
                              <w:sz w:val="34"/>
                              <w:szCs w:val="34"/>
                              <w:lang w:val="en-GB"/>
                            </w:rPr>
                            <w:t>Changemakers: Creativity and Value Creation</w:t>
                          </w:r>
                          <w:r w:rsidRPr="005B05C7">
                            <w:rPr>
                              <w:color w:val="156082" w:themeColor="accent1"/>
                              <w:sz w:val="34"/>
                              <w:szCs w:val="34"/>
                              <w:lang w:val="en-GB"/>
                            </w:rPr>
                            <w:t xml:space="preserve"> </w:t>
                          </w:r>
                        </w:p>
                        <w:p w14:paraId="728E6250" w14:textId="1127F358" w:rsidR="005B05C7" w:rsidRPr="005B05C7" w:rsidRDefault="005B05C7">
                          <w:pPr>
                            <w:pStyle w:val="NoSpacing"/>
                            <w:jc w:val="right"/>
                            <w:rPr>
                              <w:color w:val="156082" w:themeColor="accent1"/>
                              <w:sz w:val="34"/>
                              <w:szCs w:val="34"/>
                            </w:rPr>
                          </w:pPr>
                        </w:p>
                        <w:sdt>
                          <w:sdtPr>
                            <w:rPr>
                              <w:color w:val="595959" w:themeColor="text1" w:themeTint="A6"/>
                              <w:sz w:val="26"/>
                              <w:szCs w:val="26"/>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B5E8774" w14:textId="7CE737EF" w:rsidR="005B05C7" w:rsidRPr="005B05C7" w:rsidRDefault="005B05C7">
                              <w:pPr>
                                <w:pStyle w:val="NoSpacing"/>
                                <w:jc w:val="right"/>
                                <w:rPr>
                                  <w:color w:val="595959" w:themeColor="text1" w:themeTint="A6"/>
                                  <w:sz w:val="26"/>
                                  <w:szCs w:val="26"/>
                                </w:rPr>
                              </w:pPr>
                              <w:r w:rsidRPr="005B05C7">
                                <w:rPr>
                                  <w:color w:val="595959" w:themeColor="text1" w:themeTint="A6"/>
                                  <w:sz w:val="26"/>
                                  <w:szCs w:val="2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3D128582" wp14:editId="0A98962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7F58A9" w14:textId="576EAC54" w:rsidR="005B05C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B05C7" w:rsidRPr="005B05C7">
                                      <w:rPr>
                                        <w:caps/>
                                        <w:color w:val="156082" w:themeColor="accent1"/>
                                        <w:sz w:val="64"/>
                                        <w:szCs w:val="64"/>
                                      </w:rPr>
                                      <w:t>COMPONENT 2: WRITTEN ASSIGNMENT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793E56" w14:textId="1B72E55D" w:rsidR="005B05C7" w:rsidRDefault="005B05C7">
                                    <w:pPr>
                                      <w:jc w:val="right"/>
                                      <w:rPr>
                                        <w:smallCaps/>
                                        <w:color w:val="404040" w:themeColor="text1" w:themeTint="BF"/>
                                        <w:sz w:val="36"/>
                                        <w:szCs w:val="36"/>
                                      </w:rPr>
                                    </w:pPr>
                                    <w:r w:rsidRPr="00D314EE">
                                      <w:rPr>
                                        <w:color w:val="404040" w:themeColor="text1" w:themeTint="BF"/>
                                        <w:sz w:val="36"/>
                                        <w:szCs w:val="36"/>
                                      </w:rPr>
                                      <w:t>Module code:</w:t>
                                    </w:r>
                                    <w:r w:rsidRPr="00D314EE">
                                      <w:rPr>
                                        <w:color w:val="404040" w:themeColor="text1" w:themeTint="BF"/>
                                        <w:sz w:val="36"/>
                                        <w:szCs w:val="36"/>
                                      </w:rPr>
                                      <w:tab/>
                                      <w:t>BMHP5014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128582" id="Text Box 163" o:spid="_x0000_s1027" type="#_x0000_t202" style="position:absolute;margin-left:0;margin-top:0;width:8in;height:286.5pt;z-index:25166540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547F58A9" w14:textId="576EAC54" w:rsidR="005B05C7"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B05C7" w:rsidRPr="005B05C7">
                                <w:rPr>
                                  <w:caps/>
                                  <w:color w:val="156082" w:themeColor="accent1"/>
                                  <w:sz w:val="64"/>
                                  <w:szCs w:val="64"/>
                                </w:rPr>
                                <w:t>COMPONENT 2: WRITTEN ASSIGNMENT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4793E56" w14:textId="1B72E55D" w:rsidR="005B05C7" w:rsidRDefault="005B05C7">
                              <w:pPr>
                                <w:jc w:val="right"/>
                                <w:rPr>
                                  <w:smallCaps/>
                                  <w:color w:val="404040" w:themeColor="text1" w:themeTint="BF"/>
                                  <w:sz w:val="36"/>
                                  <w:szCs w:val="36"/>
                                </w:rPr>
                              </w:pPr>
                              <w:r w:rsidRPr="00D314EE">
                                <w:rPr>
                                  <w:color w:val="404040" w:themeColor="text1" w:themeTint="BF"/>
                                  <w:sz w:val="36"/>
                                  <w:szCs w:val="36"/>
                                </w:rPr>
                                <w:t>Module code:</w:t>
                              </w:r>
                              <w:r w:rsidRPr="00D314EE">
                                <w:rPr>
                                  <w:color w:val="404040" w:themeColor="text1" w:themeTint="BF"/>
                                  <w:sz w:val="36"/>
                                  <w:szCs w:val="36"/>
                                </w:rPr>
                                <w:tab/>
                                <w:t>BMHP5014</w:t>
                              </w:r>
                            </w:p>
                          </w:sdtContent>
                        </w:sdt>
                      </w:txbxContent>
                    </v:textbox>
                    <w10:wrap type="square" anchorx="page" anchory="page"/>
                  </v:shape>
                </w:pict>
              </mc:Fallback>
            </mc:AlternateContent>
          </w:r>
        </w:p>
        <w:p w14:paraId="7A41FA79" w14:textId="718BA6B5" w:rsidR="005B05C7" w:rsidRDefault="005B05C7">
          <w:r>
            <w:rPr>
              <w:noProof/>
            </w:rPr>
            <mc:AlternateContent>
              <mc:Choice Requires="wps">
                <w:drawing>
                  <wp:anchor distT="0" distB="0" distL="114300" distR="114300" simplePos="0" relativeHeight="251666432" behindDoc="0" locked="0" layoutInCell="1" allowOverlap="1" wp14:anchorId="4730AD4C" wp14:editId="7DEC05C9">
                    <wp:simplePos x="0" y="0"/>
                    <wp:positionH relativeFrom="page">
                      <wp:posOffset>217714</wp:posOffset>
                    </wp:positionH>
                    <wp:positionV relativeFrom="page">
                      <wp:posOffset>8349343</wp:posOffset>
                    </wp:positionV>
                    <wp:extent cx="7315200" cy="1774281"/>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774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9A359" w14:textId="77777777" w:rsidR="005B05C7" w:rsidRPr="008222DD" w:rsidRDefault="005B05C7" w:rsidP="005B05C7">
                                <w:pPr>
                                  <w:pStyle w:val="NoSpacing"/>
                                  <w:spacing w:line="360" w:lineRule="auto"/>
                                  <w:jc w:val="right"/>
                                  <w:rPr>
                                    <w:color w:val="595959" w:themeColor="text1" w:themeTint="A6"/>
                                    <w:sz w:val="36"/>
                                    <w:szCs w:val="36"/>
                                  </w:rPr>
                                </w:pPr>
                                <w:r w:rsidRPr="008222DD">
                                  <w:rPr>
                                    <w:color w:val="595959" w:themeColor="text1" w:themeTint="A6"/>
                                    <w:sz w:val="36"/>
                                    <w:szCs w:val="36"/>
                                  </w:rPr>
                                  <w:t>Hira Ahmed</w:t>
                                </w:r>
                              </w:p>
                              <w:p w14:paraId="406C4108" w14:textId="77777777" w:rsidR="005B05C7" w:rsidRPr="008222DD" w:rsidRDefault="005B05C7" w:rsidP="005B05C7">
                                <w:pPr>
                                  <w:pStyle w:val="NoSpacing"/>
                                  <w:spacing w:line="360" w:lineRule="auto"/>
                                  <w:jc w:val="right"/>
                                  <w:rPr>
                                    <w:color w:val="595959" w:themeColor="text1" w:themeTint="A6"/>
                                    <w:sz w:val="36"/>
                                    <w:szCs w:val="36"/>
                                  </w:rPr>
                                </w:pPr>
                                <w:r w:rsidRPr="008222DD">
                                  <w:rPr>
                                    <w:color w:val="595959" w:themeColor="text1" w:themeTint="A6"/>
                                    <w:sz w:val="36"/>
                                    <w:szCs w:val="36"/>
                                  </w:rPr>
                                  <w:t>Student No. 2426399</w:t>
                                </w:r>
                              </w:p>
                              <w:p w14:paraId="6BEDD24A" w14:textId="77777777" w:rsidR="005B05C7" w:rsidRPr="008222DD" w:rsidRDefault="005B05C7" w:rsidP="005B05C7">
                                <w:pPr>
                                  <w:pStyle w:val="NoSpacing"/>
                                  <w:spacing w:line="360" w:lineRule="auto"/>
                                  <w:jc w:val="right"/>
                                  <w:rPr>
                                    <w:color w:val="595959" w:themeColor="text1" w:themeTint="A6"/>
                                    <w:sz w:val="36"/>
                                    <w:szCs w:val="36"/>
                                  </w:rPr>
                                </w:pPr>
                                <w:r w:rsidRPr="008222DD">
                                  <w:rPr>
                                    <w:color w:val="595959" w:themeColor="text1" w:themeTint="A6"/>
                                    <w:sz w:val="36"/>
                                    <w:szCs w:val="36"/>
                                  </w:rPr>
                                  <w:t>Lecturer: Zarah Ahmed</w:t>
                                </w:r>
                              </w:p>
                              <w:p w14:paraId="1D414481" w14:textId="77777777" w:rsidR="005B05C7" w:rsidRPr="008222DD" w:rsidRDefault="005B05C7" w:rsidP="005B05C7">
                                <w:pPr>
                                  <w:pStyle w:val="NoSpacing"/>
                                  <w:spacing w:line="360" w:lineRule="auto"/>
                                  <w:jc w:val="right"/>
                                  <w:rPr>
                                    <w:color w:val="595959" w:themeColor="text1" w:themeTint="A6"/>
                                    <w:sz w:val="36"/>
                                    <w:szCs w:val="36"/>
                                  </w:rPr>
                                </w:pPr>
                              </w:p>
                              <w:p w14:paraId="1407B67C" w14:textId="25FC0C51" w:rsidR="005B05C7" w:rsidRPr="008222DD" w:rsidRDefault="00000000" w:rsidP="005B05C7">
                                <w:pPr>
                                  <w:pStyle w:val="NoSpacing"/>
                                  <w:spacing w:line="360" w:lineRule="auto"/>
                                  <w:jc w:val="right"/>
                                  <w:rPr>
                                    <w:color w:val="595959" w:themeColor="text1" w:themeTint="A6"/>
                                    <w:sz w:val="36"/>
                                    <w:szCs w:val="36"/>
                                  </w:rPr>
                                </w:pPr>
                                <w:sdt>
                                  <w:sdtPr>
                                    <w:rPr>
                                      <w:color w:val="595959" w:themeColor="text1" w:themeTint="A6"/>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B05C7" w:rsidRPr="008222DD">
                                      <w:rPr>
                                        <w:color w:val="595959" w:themeColor="text1" w:themeTint="A6"/>
                                        <w:sz w:val="36"/>
                                        <w:szCs w:val="36"/>
                                      </w:rPr>
                                      <w:t xml:space="preserve">     </w:t>
                                    </w:r>
                                  </w:sdtContent>
                                </w:sdt>
                              </w:p>
                              <w:p w14:paraId="104CEF8B" w14:textId="163B9E03" w:rsidR="005B05C7" w:rsidRPr="008222DD" w:rsidRDefault="005B05C7">
                                <w:pPr>
                                  <w:pStyle w:val="NoSpacing"/>
                                  <w:jc w:val="right"/>
                                  <w:rPr>
                                    <w:color w:val="595959" w:themeColor="text1" w:themeTint="A6"/>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730AD4C" id="Text Box 159" o:spid="_x0000_s1028" type="#_x0000_t202" style="position:absolute;margin-left:17.15pt;margin-top:657.45pt;width:8in;height:139.7pt;z-index:25166643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KVpbwIAAEAFAAAOAAAAZHJzL2Uyb0RvYy54bWysVN9P2zAQfp+0/8Hy+0haRqmqpqgrYpqE&#10;AFEmnl3HptEcn2dfm3R//c5O0iK2F6a9OBffd7+/8/yqrQ3bKx8qsAUfneWcKSuhrOxLwb8/3Xya&#10;chZQ2FIYsKrgBxX41eLjh3njZmoMWzCl8oyc2DBrXMG3iG6WZUFuVS3CGThlSanB1wLp179kpRcN&#10;ea9NNs7zSdaAL50HqUKg2+tOyRfJv9ZK4r3WQSEzBafcMJ0+nZt4Zou5mL144baV7NMQ/5BFLSpL&#10;QY+urgUKtvPVH67qSnoIoPFMQp2B1pVUqQaqZpS/qWa9FU6lWqg5wR3bFP6fW3m3X7sHz7D9Ai0N&#10;MDakcWEW6DLW02pfxy9lykhPLTwc26ZaZJIuL89HFzQLziTpRpeXn8fT5Cc7mTsf8KuCmkWh4J7m&#10;ktol9rcBKSRBB0iMZuGmMibNxljWFHxyfpEng6OGLIyNWJWm3Ls5pZ4kPBgVMcY+Ks2qMlUQLxK/&#10;1Mp4thfEDCGlsjgkndARpSmJ9xj2+FNW7zHu6iCLFBksHo3ryoJP1b9Ju/wxpKw7PDXyVd1RxHbT&#10;UuEFHw+T3UB5oIF76HYhOHlT0VBuRcAH4Yn8NEhaaLynQxug5kMvcbYF/+tv9xFPnCQtZw0tU8HD&#10;z53wijPzzRJbR5M8TwzB9EsRfBIm04tpJM5muLa7egU0kBG9Gk4mMYLRDKL2UD/Tyi9jQFIJKyls&#10;wTeDuMJuu+nJkGq5TCBaNSfw1q6djK5jgyPbntpn4V1PSSQ238GwcWL2hpkdNlpaWO4QdJVoG1vc&#10;NbRvPa1pYnP/pMR34PV/Qp0evsVvAAAA//8DAFBLAwQUAAYACAAAACEADQtrauEAAAANAQAADwAA&#10;AGRycy9kb3ducmV2LnhtbEyPwU7DMBBE70j8g7VIXCrqhJTQhDgVAuWEOND0A9x4cQKxHWy3DXw9&#10;2xPcdmdGs2+rzWxGdkQfBmcFpMsEGNrOqcFqAbu2uVkDC1FaJUdnUcA3BtjUlxeVLJU72Tc8bqNm&#10;VGJDKQX0MU4l56Hr0ciwdBNa8t6dNzLS6jVXXp6o3Iz8NklybuRg6UIvJ3zqsfvcHowArfROvTb3&#10;7SJv8vareH5ZfPx4Ia6v5scHYBHn+BeGMz6hQ01Me3ewKrBRQLbKKEl6lq4KYOdEus5J29N0V5DL&#10;64r//6L+BQAA//8DAFBLAQItABQABgAIAAAAIQC2gziS/gAAAOEBAAATAAAAAAAAAAAAAAAAAAAA&#10;AABbQ29udGVudF9UeXBlc10ueG1sUEsBAi0AFAAGAAgAAAAhADj9If/WAAAAlAEAAAsAAAAAAAAA&#10;AAAAAAAALwEAAF9yZWxzLy5yZWxzUEsBAi0AFAAGAAgAAAAhAGGkpWlvAgAAQAUAAA4AAAAAAAAA&#10;AAAAAAAALgIAAGRycy9lMm9Eb2MueG1sUEsBAi0AFAAGAAgAAAAhAA0La2rhAAAADQEAAA8AAAAA&#10;AAAAAAAAAAAAyQQAAGRycy9kb3ducmV2LnhtbFBLBQYAAAAABAAEAPMAAADXBQAAAAA=&#10;" filled="f" stroked="f" strokeweight=".5pt">
                    <v:textbox inset="126pt,0,54pt,0">
                      <w:txbxContent>
                        <w:p w14:paraId="0829A359" w14:textId="77777777" w:rsidR="005B05C7" w:rsidRPr="008222DD" w:rsidRDefault="005B05C7" w:rsidP="005B05C7">
                          <w:pPr>
                            <w:pStyle w:val="NoSpacing"/>
                            <w:spacing w:line="360" w:lineRule="auto"/>
                            <w:jc w:val="right"/>
                            <w:rPr>
                              <w:color w:val="595959" w:themeColor="text1" w:themeTint="A6"/>
                              <w:sz w:val="36"/>
                              <w:szCs w:val="36"/>
                            </w:rPr>
                          </w:pPr>
                          <w:r w:rsidRPr="008222DD">
                            <w:rPr>
                              <w:color w:val="595959" w:themeColor="text1" w:themeTint="A6"/>
                              <w:sz w:val="36"/>
                              <w:szCs w:val="36"/>
                            </w:rPr>
                            <w:t>Hira Ahmed</w:t>
                          </w:r>
                        </w:p>
                        <w:p w14:paraId="406C4108" w14:textId="77777777" w:rsidR="005B05C7" w:rsidRPr="008222DD" w:rsidRDefault="005B05C7" w:rsidP="005B05C7">
                          <w:pPr>
                            <w:pStyle w:val="NoSpacing"/>
                            <w:spacing w:line="360" w:lineRule="auto"/>
                            <w:jc w:val="right"/>
                            <w:rPr>
                              <w:color w:val="595959" w:themeColor="text1" w:themeTint="A6"/>
                              <w:sz w:val="36"/>
                              <w:szCs w:val="36"/>
                            </w:rPr>
                          </w:pPr>
                          <w:r w:rsidRPr="008222DD">
                            <w:rPr>
                              <w:color w:val="595959" w:themeColor="text1" w:themeTint="A6"/>
                              <w:sz w:val="36"/>
                              <w:szCs w:val="36"/>
                            </w:rPr>
                            <w:t>Student No. 2426399</w:t>
                          </w:r>
                        </w:p>
                        <w:p w14:paraId="6BEDD24A" w14:textId="77777777" w:rsidR="005B05C7" w:rsidRPr="008222DD" w:rsidRDefault="005B05C7" w:rsidP="005B05C7">
                          <w:pPr>
                            <w:pStyle w:val="NoSpacing"/>
                            <w:spacing w:line="360" w:lineRule="auto"/>
                            <w:jc w:val="right"/>
                            <w:rPr>
                              <w:color w:val="595959" w:themeColor="text1" w:themeTint="A6"/>
                              <w:sz w:val="36"/>
                              <w:szCs w:val="36"/>
                            </w:rPr>
                          </w:pPr>
                          <w:r w:rsidRPr="008222DD">
                            <w:rPr>
                              <w:color w:val="595959" w:themeColor="text1" w:themeTint="A6"/>
                              <w:sz w:val="36"/>
                              <w:szCs w:val="36"/>
                            </w:rPr>
                            <w:t>Lecturer: Zarah Ahmed</w:t>
                          </w:r>
                        </w:p>
                        <w:p w14:paraId="1D414481" w14:textId="77777777" w:rsidR="005B05C7" w:rsidRPr="008222DD" w:rsidRDefault="005B05C7" w:rsidP="005B05C7">
                          <w:pPr>
                            <w:pStyle w:val="NoSpacing"/>
                            <w:spacing w:line="360" w:lineRule="auto"/>
                            <w:jc w:val="right"/>
                            <w:rPr>
                              <w:color w:val="595959" w:themeColor="text1" w:themeTint="A6"/>
                              <w:sz w:val="36"/>
                              <w:szCs w:val="36"/>
                            </w:rPr>
                          </w:pPr>
                        </w:p>
                        <w:p w14:paraId="1407B67C" w14:textId="25FC0C51" w:rsidR="005B05C7" w:rsidRPr="008222DD" w:rsidRDefault="00000000" w:rsidP="005B05C7">
                          <w:pPr>
                            <w:pStyle w:val="NoSpacing"/>
                            <w:spacing w:line="360" w:lineRule="auto"/>
                            <w:jc w:val="right"/>
                            <w:rPr>
                              <w:color w:val="595959" w:themeColor="text1" w:themeTint="A6"/>
                              <w:sz w:val="36"/>
                              <w:szCs w:val="36"/>
                            </w:rPr>
                          </w:pPr>
                          <w:sdt>
                            <w:sdtPr>
                              <w:rPr>
                                <w:color w:val="595959" w:themeColor="text1" w:themeTint="A6"/>
                                <w:sz w:val="36"/>
                                <w:szCs w:val="36"/>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B05C7" w:rsidRPr="008222DD">
                                <w:rPr>
                                  <w:color w:val="595959" w:themeColor="text1" w:themeTint="A6"/>
                                  <w:sz w:val="36"/>
                                  <w:szCs w:val="36"/>
                                </w:rPr>
                                <w:t xml:space="preserve">     </w:t>
                              </w:r>
                            </w:sdtContent>
                          </w:sdt>
                        </w:p>
                        <w:p w14:paraId="104CEF8B" w14:textId="163B9E03" w:rsidR="005B05C7" w:rsidRPr="008222DD" w:rsidRDefault="005B05C7">
                          <w:pPr>
                            <w:pStyle w:val="NoSpacing"/>
                            <w:jc w:val="right"/>
                            <w:rPr>
                              <w:color w:val="595959" w:themeColor="text1" w:themeTint="A6"/>
                              <w:sz w:val="36"/>
                              <w:szCs w:val="36"/>
                            </w:rPr>
                          </w:pPr>
                        </w:p>
                      </w:txbxContent>
                    </v:textbox>
                    <w10:wrap type="square" anchorx="page" anchory="page"/>
                  </v:shape>
                </w:pict>
              </mc:Fallback>
            </mc:AlternateContent>
          </w:r>
          <w:r>
            <w:br w:type="page"/>
          </w:r>
        </w:p>
      </w:sdtContent>
    </w:sdt>
    <w:p w14:paraId="51ED2FBC" w14:textId="77777777" w:rsidR="00624613" w:rsidRDefault="00624613" w:rsidP="00624613">
      <w:pPr>
        <w:sectPr w:rsidR="00624613" w:rsidSect="00624613">
          <w:headerReference w:type="default" r:id="rId8"/>
          <w:footerReference w:type="default" r:id="rId9"/>
          <w:footerReference w:type="first" r:id="rId10"/>
          <w:pgSz w:w="11906" w:h="16838"/>
          <w:pgMar w:top="1440" w:right="1440" w:bottom="1440" w:left="1440" w:header="708" w:footer="708" w:gutter="0"/>
          <w:pgNumType w:start="0"/>
          <w:cols w:space="708"/>
          <w:docGrid w:linePitch="360"/>
        </w:sectPr>
      </w:pPr>
    </w:p>
    <w:p w14:paraId="4DCD9AA4" w14:textId="3BC1326F" w:rsidR="00624613" w:rsidRDefault="00624613" w:rsidP="00624613">
      <w:pPr>
        <w:rPr>
          <w:noProof/>
        </w:rPr>
      </w:pPr>
      <w:r>
        <w:rPr>
          <w:noProof/>
        </w:rPr>
        <w:lastRenderedPageBreak/>
        <w:t xml:space="preserve">                    </w:t>
      </w:r>
    </w:p>
    <w:sdt>
      <w:sdtPr>
        <w:rPr>
          <w:rFonts w:asciiTheme="minorHAnsi" w:eastAsiaTheme="minorHAnsi" w:hAnsiTheme="minorHAnsi" w:cstheme="minorBidi"/>
          <w:color w:val="auto"/>
          <w:kern w:val="2"/>
          <w:sz w:val="24"/>
          <w:szCs w:val="24"/>
          <w:lang w:val="en-GB"/>
          <w14:ligatures w14:val="standardContextual"/>
        </w:rPr>
        <w:id w:val="582570693"/>
        <w:docPartObj>
          <w:docPartGallery w:val="Table of Contents"/>
          <w:docPartUnique/>
        </w:docPartObj>
      </w:sdtPr>
      <w:sdtEndPr>
        <w:rPr>
          <w:b/>
          <w:bCs/>
          <w:noProof/>
        </w:rPr>
      </w:sdtEndPr>
      <w:sdtContent>
        <w:p w14:paraId="63B265EF" w14:textId="77777777" w:rsidR="00624613" w:rsidRDefault="00624613" w:rsidP="00624613">
          <w:pPr>
            <w:pStyle w:val="TOCHeading"/>
            <w:spacing w:line="360" w:lineRule="auto"/>
          </w:pPr>
          <w:r>
            <w:t>Contents</w:t>
          </w:r>
        </w:p>
        <w:p w14:paraId="53D44A3C" w14:textId="50D0625E" w:rsidR="009D2051" w:rsidRDefault="00624613" w:rsidP="009D2051">
          <w:pPr>
            <w:pStyle w:val="TOC1"/>
            <w:rPr>
              <w:rFonts w:eastAsiaTheme="minorEastAsia"/>
              <w:noProof/>
              <w:lang w:eastAsia="en-GB"/>
            </w:rPr>
          </w:pPr>
          <w:r>
            <w:fldChar w:fldCharType="begin"/>
          </w:r>
          <w:r>
            <w:instrText xml:space="preserve"> TOC \o "1-3" \h \z \u </w:instrText>
          </w:r>
          <w:r>
            <w:fldChar w:fldCharType="separate"/>
          </w:r>
          <w:hyperlink w:anchor="_Toc232257453" w:history="1">
            <w:r w:rsidR="009D2051" w:rsidRPr="00344CA7">
              <w:rPr>
                <w:rStyle w:val="Hyperlink"/>
                <w:noProof/>
              </w:rPr>
              <w:t>Part 1: Poster</w:t>
            </w:r>
            <w:r w:rsidR="009D2051">
              <w:rPr>
                <w:noProof/>
                <w:webHidden/>
              </w:rPr>
              <w:tab/>
            </w:r>
            <w:r w:rsidR="009D2051">
              <w:rPr>
                <w:noProof/>
                <w:webHidden/>
              </w:rPr>
              <w:fldChar w:fldCharType="begin"/>
            </w:r>
            <w:r w:rsidR="009D2051">
              <w:rPr>
                <w:noProof/>
                <w:webHidden/>
              </w:rPr>
              <w:instrText xml:space="preserve"> PAGEREF _Toc232257453 \h </w:instrText>
            </w:r>
            <w:r w:rsidR="009D2051">
              <w:rPr>
                <w:noProof/>
                <w:webHidden/>
              </w:rPr>
            </w:r>
            <w:r w:rsidR="009D2051">
              <w:rPr>
                <w:noProof/>
                <w:webHidden/>
              </w:rPr>
              <w:fldChar w:fldCharType="separate"/>
            </w:r>
            <w:r w:rsidR="009D2051">
              <w:rPr>
                <w:noProof/>
                <w:webHidden/>
              </w:rPr>
              <w:t>2</w:t>
            </w:r>
            <w:r w:rsidR="009D2051">
              <w:rPr>
                <w:noProof/>
                <w:webHidden/>
              </w:rPr>
              <w:fldChar w:fldCharType="end"/>
            </w:r>
          </w:hyperlink>
        </w:p>
        <w:p w14:paraId="1230BBF6" w14:textId="60607E91" w:rsidR="009D2051" w:rsidRDefault="009D2051" w:rsidP="009D2051">
          <w:pPr>
            <w:pStyle w:val="TOC1"/>
            <w:rPr>
              <w:rFonts w:eastAsiaTheme="minorEastAsia"/>
              <w:noProof/>
              <w:lang w:eastAsia="en-GB"/>
            </w:rPr>
          </w:pPr>
          <w:hyperlink w:anchor="_Toc232257454" w:history="1">
            <w:r w:rsidRPr="00344CA7">
              <w:rPr>
                <w:rStyle w:val="Hyperlink"/>
                <w:noProof/>
              </w:rPr>
              <w:t>Part 2: Written Pitch</w:t>
            </w:r>
            <w:r>
              <w:rPr>
                <w:noProof/>
                <w:webHidden/>
              </w:rPr>
              <w:tab/>
            </w:r>
            <w:r>
              <w:rPr>
                <w:noProof/>
                <w:webHidden/>
              </w:rPr>
              <w:fldChar w:fldCharType="begin"/>
            </w:r>
            <w:r>
              <w:rPr>
                <w:noProof/>
                <w:webHidden/>
              </w:rPr>
              <w:instrText xml:space="preserve"> PAGEREF _Toc232257454 \h </w:instrText>
            </w:r>
            <w:r>
              <w:rPr>
                <w:noProof/>
                <w:webHidden/>
              </w:rPr>
            </w:r>
            <w:r>
              <w:rPr>
                <w:noProof/>
                <w:webHidden/>
              </w:rPr>
              <w:fldChar w:fldCharType="separate"/>
            </w:r>
            <w:r>
              <w:rPr>
                <w:noProof/>
                <w:webHidden/>
              </w:rPr>
              <w:t>3</w:t>
            </w:r>
            <w:r>
              <w:rPr>
                <w:noProof/>
                <w:webHidden/>
              </w:rPr>
              <w:fldChar w:fldCharType="end"/>
            </w:r>
          </w:hyperlink>
        </w:p>
        <w:p w14:paraId="72A78FE0" w14:textId="07ACFADF" w:rsidR="009D2051" w:rsidRDefault="009D2051">
          <w:pPr>
            <w:pStyle w:val="TOC2"/>
            <w:tabs>
              <w:tab w:val="right" w:leader="dot" w:pos="9016"/>
            </w:tabs>
            <w:rPr>
              <w:rFonts w:eastAsiaTheme="minorEastAsia"/>
              <w:noProof/>
              <w:lang w:eastAsia="en-GB"/>
            </w:rPr>
          </w:pPr>
          <w:hyperlink w:anchor="_Toc232257455" w:history="1">
            <w:r w:rsidRPr="00344CA7">
              <w:rPr>
                <w:rStyle w:val="Hyperlink"/>
                <w:noProof/>
              </w:rPr>
              <w:t>Introduction</w:t>
            </w:r>
            <w:r>
              <w:rPr>
                <w:noProof/>
                <w:webHidden/>
              </w:rPr>
              <w:tab/>
            </w:r>
            <w:r>
              <w:rPr>
                <w:noProof/>
                <w:webHidden/>
              </w:rPr>
              <w:fldChar w:fldCharType="begin"/>
            </w:r>
            <w:r>
              <w:rPr>
                <w:noProof/>
                <w:webHidden/>
              </w:rPr>
              <w:instrText xml:space="preserve"> PAGEREF _Toc232257455 \h </w:instrText>
            </w:r>
            <w:r>
              <w:rPr>
                <w:noProof/>
                <w:webHidden/>
              </w:rPr>
            </w:r>
            <w:r>
              <w:rPr>
                <w:noProof/>
                <w:webHidden/>
              </w:rPr>
              <w:fldChar w:fldCharType="separate"/>
            </w:r>
            <w:r>
              <w:rPr>
                <w:noProof/>
                <w:webHidden/>
              </w:rPr>
              <w:t>3</w:t>
            </w:r>
            <w:r>
              <w:rPr>
                <w:noProof/>
                <w:webHidden/>
              </w:rPr>
              <w:fldChar w:fldCharType="end"/>
            </w:r>
          </w:hyperlink>
        </w:p>
        <w:p w14:paraId="21477778" w14:textId="178B1C7F" w:rsidR="009D2051" w:rsidRDefault="009D2051">
          <w:pPr>
            <w:pStyle w:val="TOC2"/>
            <w:tabs>
              <w:tab w:val="right" w:leader="dot" w:pos="9016"/>
            </w:tabs>
            <w:rPr>
              <w:rFonts w:eastAsiaTheme="minorEastAsia"/>
              <w:noProof/>
              <w:lang w:eastAsia="en-GB"/>
            </w:rPr>
          </w:pPr>
          <w:hyperlink w:anchor="_Toc232257456" w:history="1">
            <w:r w:rsidRPr="00344CA7">
              <w:rPr>
                <w:rStyle w:val="Hyperlink"/>
                <w:noProof/>
              </w:rPr>
              <w:t>The Need for Innovation in Nursing Education</w:t>
            </w:r>
            <w:r>
              <w:rPr>
                <w:noProof/>
                <w:webHidden/>
              </w:rPr>
              <w:tab/>
            </w:r>
            <w:r>
              <w:rPr>
                <w:noProof/>
                <w:webHidden/>
              </w:rPr>
              <w:fldChar w:fldCharType="begin"/>
            </w:r>
            <w:r>
              <w:rPr>
                <w:noProof/>
                <w:webHidden/>
              </w:rPr>
              <w:instrText xml:space="preserve"> PAGEREF _Toc232257456 \h </w:instrText>
            </w:r>
            <w:r>
              <w:rPr>
                <w:noProof/>
                <w:webHidden/>
              </w:rPr>
            </w:r>
            <w:r>
              <w:rPr>
                <w:noProof/>
                <w:webHidden/>
              </w:rPr>
              <w:fldChar w:fldCharType="separate"/>
            </w:r>
            <w:r>
              <w:rPr>
                <w:noProof/>
                <w:webHidden/>
              </w:rPr>
              <w:t>3</w:t>
            </w:r>
            <w:r>
              <w:rPr>
                <w:noProof/>
                <w:webHidden/>
              </w:rPr>
              <w:fldChar w:fldCharType="end"/>
            </w:r>
          </w:hyperlink>
        </w:p>
        <w:p w14:paraId="4DBEEA12" w14:textId="3ED98924" w:rsidR="009D2051" w:rsidRDefault="009D2051">
          <w:pPr>
            <w:pStyle w:val="TOC2"/>
            <w:tabs>
              <w:tab w:val="right" w:leader="dot" w:pos="9016"/>
            </w:tabs>
            <w:rPr>
              <w:rFonts w:eastAsiaTheme="minorEastAsia"/>
              <w:noProof/>
              <w:lang w:eastAsia="en-GB"/>
            </w:rPr>
          </w:pPr>
          <w:hyperlink w:anchor="_Toc232257457" w:history="1">
            <w:r w:rsidRPr="00344CA7">
              <w:rPr>
                <w:rStyle w:val="Hyperlink"/>
                <w:noProof/>
              </w:rPr>
              <w:t>How the Innovation Works</w:t>
            </w:r>
            <w:r>
              <w:rPr>
                <w:noProof/>
                <w:webHidden/>
              </w:rPr>
              <w:tab/>
            </w:r>
            <w:r>
              <w:rPr>
                <w:noProof/>
                <w:webHidden/>
              </w:rPr>
              <w:fldChar w:fldCharType="begin"/>
            </w:r>
            <w:r>
              <w:rPr>
                <w:noProof/>
                <w:webHidden/>
              </w:rPr>
              <w:instrText xml:space="preserve"> PAGEREF _Toc232257457 \h </w:instrText>
            </w:r>
            <w:r>
              <w:rPr>
                <w:noProof/>
                <w:webHidden/>
              </w:rPr>
            </w:r>
            <w:r>
              <w:rPr>
                <w:noProof/>
                <w:webHidden/>
              </w:rPr>
              <w:fldChar w:fldCharType="separate"/>
            </w:r>
            <w:r>
              <w:rPr>
                <w:noProof/>
                <w:webHidden/>
              </w:rPr>
              <w:t>4</w:t>
            </w:r>
            <w:r>
              <w:rPr>
                <w:noProof/>
                <w:webHidden/>
              </w:rPr>
              <w:fldChar w:fldCharType="end"/>
            </w:r>
          </w:hyperlink>
        </w:p>
        <w:p w14:paraId="30268636" w14:textId="4D164126" w:rsidR="009D2051" w:rsidRDefault="009D2051">
          <w:pPr>
            <w:pStyle w:val="TOC2"/>
            <w:tabs>
              <w:tab w:val="right" w:leader="dot" w:pos="9016"/>
            </w:tabs>
            <w:rPr>
              <w:rFonts w:eastAsiaTheme="minorEastAsia"/>
              <w:noProof/>
              <w:lang w:eastAsia="en-GB"/>
            </w:rPr>
          </w:pPr>
          <w:hyperlink w:anchor="_Toc232257458" w:history="1">
            <w:r w:rsidRPr="00344CA7">
              <w:rPr>
                <w:rStyle w:val="Hyperlink"/>
                <w:noProof/>
              </w:rPr>
              <w:t>Benefits for Learners, Healthcare Organisations and Society</w:t>
            </w:r>
            <w:r>
              <w:rPr>
                <w:noProof/>
                <w:webHidden/>
              </w:rPr>
              <w:tab/>
            </w:r>
            <w:r>
              <w:rPr>
                <w:noProof/>
                <w:webHidden/>
              </w:rPr>
              <w:fldChar w:fldCharType="begin"/>
            </w:r>
            <w:r>
              <w:rPr>
                <w:noProof/>
                <w:webHidden/>
              </w:rPr>
              <w:instrText xml:space="preserve"> PAGEREF _Toc232257458 \h </w:instrText>
            </w:r>
            <w:r>
              <w:rPr>
                <w:noProof/>
                <w:webHidden/>
              </w:rPr>
            </w:r>
            <w:r>
              <w:rPr>
                <w:noProof/>
                <w:webHidden/>
              </w:rPr>
              <w:fldChar w:fldCharType="separate"/>
            </w:r>
            <w:r>
              <w:rPr>
                <w:noProof/>
                <w:webHidden/>
              </w:rPr>
              <w:t>4</w:t>
            </w:r>
            <w:r>
              <w:rPr>
                <w:noProof/>
                <w:webHidden/>
              </w:rPr>
              <w:fldChar w:fldCharType="end"/>
            </w:r>
          </w:hyperlink>
        </w:p>
        <w:p w14:paraId="50F79F02" w14:textId="27C8B349" w:rsidR="009D2051" w:rsidRDefault="009D2051">
          <w:pPr>
            <w:pStyle w:val="TOC2"/>
            <w:tabs>
              <w:tab w:val="right" w:leader="dot" w:pos="9016"/>
            </w:tabs>
            <w:rPr>
              <w:rFonts w:eastAsiaTheme="minorEastAsia"/>
              <w:noProof/>
              <w:lang w:eastAsia="en-GB"/>
            </w:rPr>
          </w:pPr>
          <w:hyperlink w:anchor="_Toc232257459" w:history="1">
            <w:r w:rsidRPr="00344CA7">
              <w:rPr>
                <w:rStyle w:val="Hyperlink"/>
                <w:noProof/>
              </w:rPr>
              <w:t>Critical Comparison with Existing Training Methods</w:t>
            </w:r>
            <w:r>
              <w:rPr>
                <w:noProof/>
                <w:webHidden/>
              </w:rPr>
              <w:tab/>
            </w:r>
            <w:r>
              <w:rPr>
                <w:noProof/>
                <w:webHidden/>
              </w:rPr>
              <w:fldChar w:fldCharType="begin"/>
            </w:r>
            <w:r>
              <w:rPr>
                <w:noProof/>
                <w:webHidden/>
              </w:rPr>
              <w:instrText xml:space="preserve"> PAGEREF _Toc232257459 \h </w:instrText>
            </w:r>
            <w:r>
              <w:rPr>
                <w:noProof/>
                <w:webHidden/>
              </w:rPr>
            </w:r>
            <w:r>
              <w:rPr>
                <w:noProof/>
                <w:webHidden/>
              </w:rPr>
              <w:fldChar w:fldCharType="separate"/>
            </w:r>
            <w:r>
              <w:rPr>
                <w:noProof/>
                <w:webHidden/>
              </w:rPr>
              <w:t>4</w:t>
            </w:r>
            <w:r>
              <w:rPr>
                <w:noProof/>
                <w:webHidden/>
              </w:rPr>
              <w:fldChar w:fldCharType="end"/>
            </w:r>
          </w:hyperlink>
        </w:p>
        <w:p w14:paraId="469BDDF4" w14:textId="6B7A4183" w:rsidR="009D2051" w:rsidRDefault="009D2051">
          <w:pPr>
            <w:pStyle w:val="TOC2"/>
            <w:tabs>
              <w:tab w:val="right" w:leader="dot" w:pos="9016"/>
            </w:tabs>
            <w:rPr>
              <w:rFonts w:eastAsiaTheme="minorEastAsia"/>
              <w:noProof/>
              <w:lang w:eastAsia="en-GB"/>
            </w:rPr>
          </w:pPr>
          <w:hyperlink w:anchor="_Toc232257460" w:history="1">
            <w:r w:rsidRPr="00344CA7">
              <w:rPr>
                <w:rStyle w:val="Hyperlink"/>
                <w:noProof/>
              </w:rPr>
              <w:t>Creativity, Innovation and Entrepreneurship</w:t>
            </w:r>
            <w:r>
              <w:rPr>
                <w:noProof/>
                <w:webHidden/>
              </w:rPr>
              <w:tab/>
            </w:r>
            <w:r>
              <w:rPr>
                <w:noProof/>
                <w:webHidden/>
              </w:rPr>
              <w:fldChar w:fldCharType="begin"/>
            </w:r>
            <w:r>
              <w:rPr>
                <w:noProof/>
                <w:webHidden/>
              </w:rPr>
              <w:instrText xml:space="preserve"> PAGEREF _Toc232257460 \h </w:instrText>
            </w:r>
            <w:r>
              <w:rPr>
                <w:noProof/>
                <w:webHidden/>
              </w:rPr>
            </w:r>
            <w:r>
              <w:rPr>
                <w:noProof/>
                <w:webHidden/>
              </w:rPr>
              <w:fldChar w:fldCharType="separate"/>
            </w:r>
            <w:r>
              <w:rPr>
                <w:noProof/>
                <w:webHidden/>
              </w:rPr>
              <w:t>5</w:t>
            </w:r>
            <w:r>
              <w:rPr>
                <w:noProof/>
                <w:webHidden/>
              </w:rPr>
              <w:fldChar w:fldCharType="end"/>
            </w:r>
          </w:hyperlink>
        </w:p>
        <w:p w14:paraId="649EA564" w14:textId="70141871" w:rsidR="009D2051" w:rsidRDefault="009D2051">
          <w:pPr>
            <w:pStyle w:val="TOC2"/>
            <w:tabs>
              <w:tab w:val="right" w:leader="dot" w:pos="9016"/>
            </w:tabs>
            <w:rPr>
              <w:rFonts w:eastAsiaTheme="minorEastAsia"/>
              <w:noProof/>
              <w:lang w:eastAsia="en-GB"/>
            </w:rPr>
          </w:pPr>
          <w:hyperlink w:anchor="_Toc232257461" w:history="1">
            <w:r w:rsidRPr="00344CA7">
              <w:rPr>
                <w:rStyle w:val="Hyperlink"/>
                <w:noProof/>
              </w:rPr>
              <w:t>Critical Evaluation of the Innovation</w:t>
            </w:r>
            <w:r>
              <w:rPr>
                <w:noProof/>
                <w:webHidden/>
              </w:rPr>
              <w:tab/>
            </w:r>
            <w:r>
              <w:rPr>
                <w:noProof/>
                <w:webHidden/>
              </w:rPr>
              <w:fldChar w:fldCharType="begin"/>
            </w:r>
            <w:r>
              <w:rPr>
                <w:noProof/>
                <w:webHidden/>
              </w:rPr>
              <w:instrText xml:space="preserve"> PAGEREF _Toc232257461 \h </w:instrText>
            </w:r>
            <w:r>
              <w:rPr>
                <w:noProof/>
                <w:webHidden/>
              </w:rPr>
            </w:r>
            <w:r>
              <w:rPr>
                <w:noProof/>
                <w:webHidden/>
              </w:rPr>
              <w:fldChar w:fldCharType="separate"/>
            </w:r>
            <w:r>
              <w:rPr>
                <w:noProof/>
                <w:webHidden/>
              </w:rPr>
              <w:t>5</w:t>
            </w:r>
            <w:r>
              <w:rPr>
                <w:noProof/>
                <w:webHidden/>
              </w:rPr>
              <w:fldChar w:fldCharType="end"/>
            </w:r>
          </w:hyperlink>
        </w:p>
        <w:p w14:paraId="353BDFAB" w14:textId="2179B69C" w:rsidR="009D2051" w:rsidRDefault="009D2051">
          <w:pPr>
            <w:pStyle w:val="TOC2"/>
            <w:tabs>
              <w:tab w:val="right" w:leader="dot" w:pos="9016"/>
            </w:tabs>
            <w:rPr>
              <w:rFonts w:eastAsiaTheme="minorEastAsia"/>
              <w:noProof/>
              <w:lang w:eastAsia="en-GB"/>
            </w:rPr>
          </w:pPr>
          <w:hyperlink w:anchor="_Toc232257462" w:history="1">
            <w:r w:rsidRPr="00344CA7">
              <w:rPr>
                <w:rStyle w:val="Hyperlink"/>
                <w:noProof/>
              </w:rPr>
              <w:t>Policy, Regulation and Professional Standards</w:t>
            </w:r>
            <w:r>
              <w:rPr>
                <w:noProof/>
                <w:webHidden/>
              </w:rPr>
              <w:tab/>
            </w:r>
            <w:r>
              <w:rPr>
                <w:noProof/>
                <w:webHidden/>
              </w:rPr>
              <w:fldChar w:fldCharType="begin"/>
            </w:r>
            <w:r>
              <w:rPr>
                <w:noProof/>
                <w:webHidden/>
              </w:rPr>
              <w:instrText xml:space="preserve"> PAGEREF _Toc232257462 \h </w:instrText>
            </w:r>
            <w:r>
              <w:rPr>
                <w:noProof/>
                <w:webHidden/>
              </w:rPr>
            </w:r>
            <w:r>
              <w:rPr>
                <w:noProof/>
                <w:webHidden/>
              </w:rPr>
              <w:fldChar w:fldCharType="separate"/>
            </w:r>
            <w:r>
              <w:rPr>
                <w:noProof/>
                <w:webHidden/>
              </w:rPr>
              <w:t>6</w:t>
            </w:r>
            <w:r>
              <w:rPr>
                <w:noProof/>
                <w:webHidden/>
              </w:rPr>
              <w:fldChar w:fldCharType="end"/>
            </w:r>
          </w:hyperlink>
        </w:p>
        <w:p w14:paraId="55008401" w14:textId="4307AB77" w:rsidR="009D2051" w:rsidRDefault="009D2051">
          <w:pPr>
            <w:pStyle w:val="TOC2"/>
            <w:tabs>
              <w:tab w:val="right" w:leader="dot" w:pos="9016"/>
            </w:tabs>
            <w:rPr>
              <w:rFonts w:eastAsiaTheme="minorEastAsia"/>
              <w:noProof/>
              <w:lang w:eastAsia="en-GB"/>
            </w:rPr>
          </w:pPr>
          <w:hyperlink w:anchor="_Toc232257463" w:history="1">
            <w:r w:rsidRPr="00344CA7">
              <w:rPr>
                <w:rStyle w:val="Hyperlink"/>
                <w:noProof/>
              </w:rPr>
              <w:t>Conclusion</w:t>
            </w:r>
            <w:r>
              <w:rPr>
                <w:noProof/>
                <w:webHidden/>
              </w:rPr>
              <w:tab/>
            </w:r>
            <w:r>
              <w:rPr>
                <w:noProof/>
                <w:webHidden/>
              </w:rPr>
              <w:fldChar w:fldCharType="begin"/>
            </w:r>
            <w:r>
              <w:rPr>
                <w:noProof/>
                <w:webHidden/>
              </w:rPr>
              <w:instrText xml:space="preserve"> PAGEREF _Toc232257463 \h </w:instrText>
            </w:r>
            <w:r>
              <w:rPr>
                <w:noProof/>
                <w:webHidden/>
              </w:rPr>
            </w:r>
            <w:r>
              <w:rPr>
                <w:noProof/>
                <w:webHidden/>
              </w:rPr>
              <w:fldChar w:fldCharType="separate"/>
            </w:r>
            <w:r>
              <w:rPr>
                <w:noProof/>
                <w:webHidden/>
              </w:rPr>
              <w:t>6</w:t>
            </w:r>
            <w:r>
              <w:rPr>
                <w:noProof/>
                <w:webHidden/>
              </w:rPr>
              <w:fldChar w:fldCharType="end"/>
            </w:r>
          </w:hyperlink>
        </w:p>
        <w:p w14:paraId="0FD4EEE3" w14:textId="60EF4BAB" w:rsidR="009D2051" w:rsidRDefault="009D2051" w:rsidP="009D2051">
          <w:pPr>
            <w:pStyle w:val="TOC1"/>
            <w:rPr>
              <w:rFonts w:eastAsiaTheme="minorEastAsia"/>
              <w:noProof/>
              <w:lang w:eastAsia="en-GB"/>
            </w:rPr>
          </w:pPr>
          <w:hyperlink w:anchor="_Toc232257464" w:history="1">
            <w:r w:rsidRPr="00344CA7">
              <w:rPr>
                <w:rStyle w:val="Hyperlink"/>
                <w:noProof/>
              </w:rPr>
              <w:t>Refrence:</w:t>
            </w:r>
            <w:r>
              <w:rPr>
                <w:noProof/>
                <w:webHidden/>
              </w:rPr>
              <w:tab/>
            </w:r>
            <w:r>
              <w:rPr>
                <w:noProof/>
                <w:webHidden/>
              </w:rPr>
              <w:fldChar w:fldCharType="begin"/>
            </w:r>
            <w:r>
              <w:rPr>
                <w:noProof/>
                <w:webHidden/>
              </w:rPr>
              <w:instrText xml:space="preserve"> PAGEREF _Toc232257464 \h </w:instrText>
            </w:r>
            <w:r>
              <w:rPr>
                <w:noProof/>
                <w:webHidden/>
              </w:rPr>
            </w:r>
            <w:r>
              <w:rPr>
                <w:noProof/>
                <w:webHidden/>
              </w:rPr>
              <w:fldChar w:fldCharType="separate"/>
            </w:r>
            <w:r>
              <w:rPr>
                <w:noProof/>
                <w:webHidden/>
              </w:rPr>
              <w:t>8</w:t>
            </w:r>
            <w:r>
              <w:rPr>
                <w:noProof/>
                <w:webHidden/>
              </w:rPr>
              <w:fldChar w:fldCharType="end"/>
            </w:r>
          </w:hyperlink>
        </w:p>
        <w:p w14:paraId="67520B12" w14:textId="76DD29BE" w:rsidR="00624613" w:rsidRDefault="00624613" w:rsidP="00624613">
          <w:pPr>
            <w:spacing w:line="360" w:lineRule="auto"/>
          </w:pPr>
          <w:r>
            <w:rPr>
              <w:b/>
              <w:bCs/>
              <w:noProof/>
            </w:rPr>
            <w:fldChar w:fldCharType="end"/>
          </w:r>
        </w:p>
      </w:sdtContent>
    </w:sdt>
    <w:p w14:paraId="517FA77A" w14:textId="77777777" w:rsidR="00624613" w:rsidRDefault="00624613" w:rsidP="00624613">
      <w:pPr>
        <w:rPr>
          <w:noProof/>
        </w:rPr>
        <w:sectPr w:rsidR="00624613" w:rsidSect="00624613">
          <w:pgSz w:w="11906" w:h="16838"/>
          <w:pgMar w:top="1440" w:right="1440" w:bottom="1440" w:left="1440" w:header="708" w:footer="708" w:gutter="0"/>
          <w:cols w:space="708"/>
          <w:titlePg/>
          <w:docGrid w:linePitch="360"/>
        </w:sectPr>
      </w:pPr>
    </w:p>
    <w:p w14:paraId="2948C96A" w14:textId="77777777" w:rsidR="00624613" w:rsidRDefault="00624613" w:rsidP="00624613">
      <w:pPr>
        <w:pStyle w:val="Heading1"/>
      </w:pPr>
      <w:bookmarkStart w:id="0" w:name="_Toc232257453"/>
      <w:r w:rsidRPr="00F37CEB">
        <w:rPr>
          <w:noProof/>
        </w:rPr>
        <w:lastRenderedPageBreak/>
        <w:drawing>
          <wp:anchor distT="0" distB="0" distL="114300" distR="114300" simplePos="0" relativeHeight="251663360" behindDoc="1" locked="0" layoutInCell="1" allowOverlap="1" wp14:anchorId="325FE50B" wp14:editId="23E29916">
            <wp:simplePos x="0" y="0"/>
            <wp:positionH relativeFrom="column">
              <wp:posOffset>0</wp:posOffset>
            </wp:positionH>
            <wp:positionV relativeFrom="paragraph">
              <wp:posOffset>794154</wp:posOffset>
            </wp:positionV>
            <wp:extent cx="8406765" cy="5608320"/>
            <wp:effectExtent l="0" t="0" r="0" b="0"/>
            <wp:wrapTight wrapText="bothSides">
              <wp:wrapPolygon edited="0">
                <wp:start x="0" y="0"/>
                <wp:lineTo x="0" y="21497"/>
                <wp:lineTo x="21536" y="21497"/>
                <wp:lineTo x="21536" y="0"/>
                <wp:lineTo x="0" y="0"/>
              </wp:wrapPolygon>
            </wp:wrapTight>
            <wp:docPr id="867593548" name="Picture 1" descr="The image depicts a comprehensive plan to enhance nursing education in the UK through the integration of Augmented Reality (AR) to address issues such as nursing workforce shortages, limited clinical placement opportunities, and reduced confidence among new nur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593548" name="Picture 1" descr="The image depicts a comprehensive plan to enhance nursing education in the UK through the integration of Augmented Reality (AR) to address issues such as nursing workforce shortages, limited clinical placement opportunities, and reduced confidence among new nurse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8406765" cy="5608320"/>
                    </a:xfrm>
                    <a:prstGeom prst="rect">
                      <a:avLst/>
                    </a:prstGeom>
                  </pic:spPr>
                </pic:pic>
              </a:graphicData>
            </a:graphic>
          </wp:anchor>
        </w:drawing>
      </w:r>
      <w:r w:rsidRPr="00A9006B">
        <w:t>Part 1: Poster</w:t>
      </w:r>
      <w:bookmarkEnd w:id="0"/>
      <w:r>
        <w:br w:type="page"/>
      </w:r>
    </w:p>
    <w:p w14:paraId="6863B608" w14:textId="77777777" w:rsidR="00624613" w:rsidRDefault="00624613" w:rsidP="00624613">
      <w:pPr>
        <w:sectPr w:rsidR="00624613" w:rsidSect="00624613">
          <w:pgSz w:w="16840" w:h="12814" w:orient="landscape"/>
          <w:pgMar w:top="1440" w:right="1440" w:bottom="1440" w:left="1440" w:header="709" w:footer="709" w:gutter="0"/>
          <w:cols w:space="708"/>
          <w:titlePg/>
          <w:docGrid w:linePitch="360"/>
        </w:sectPr>
      </w:pPr>
    </w:p>
    <w:p w14:paraId="544B3888" w14:textId="77777777" w:rsidR="00624613" w:rsidRDefault="00624613" w:rsidP="00624613">
      <w:pPr>
        <w:pStyle w:val="Heading1"/>
      </w:pPr>
      <w:bookmarkStart w:id="1" w:name="_Toc232257454"/>
      <w:r w:rsidRPr="00A9006B">
        <w:lastRenderedPageBreak/>
        <w:t>Part 2: Written Pitch</w:t>
      </w:r>
      <w:bookmarkEnd w:id="1"/>
    </w:p>
    <w:p w14:paraId="64C49B43" w14:textId="77777777" w:rsidR="00624613" w:rsidRPr="00E25C25" w:rsidRDefault="00624613" w:rsidP="00624613">
      <w:pPr>
        <w:rPr>
          <w:b/>
          <w:bCs/>
        </w:rPr>
      </w:pPr>
      <w:r w:rsidRPr="00E25C25">
        <w:rPr>
          <w:b/>
          <w:bCs/>
        </w:rPr>
        <w:t>Written Pitch: Transforming Nursing Education Through Augmented Reality (AR)</w:t>
      </w:r>
    </w:p>
    <w:p w14:paraId="65853BB8" w14:textId="77777777" w:rsidR="00624613" w:rsidRPr="00E25C25" w:rsidRDefault="00624613" w:rsidP="00624613">
      <w:pPr>
        <w:pStyle w:val="Heading2"/>
      </w:pPr>
      <w:bookmarkStart w:id="2" w:name="_Toc232257455"/>
      <w:r w:rsidRPr="00E25C25">
        <w:t>Introduction</w:t>
      </w:r>
      <w:bookmarkEnd w:id="2"/>
    </w:p>
    <w:p w14:paraId="7A1EA82E" w14:textId="77777777" w:rsidR="00600384" w:rsidRPr="00600384" w:rsidRDefault="00600384" w:rsidP="00600384">
      <w:pPr>
        <w:spacing w:line="360" w:lineRule="auto"/>
        <w:jc w:val="both"/>
        <w:rPr>
          <w:rFonts w:ascii="Arial" w:hAnsi="Arial"/>
        </w:rPr>
      </w:pPr>
      <w:r w:rsidRPr="00600384">
        <w:rPr>
          <w:rFonts w:ascii="Arial" w:hAnsi="Arial"/>
        </w:rPr>
        <w:t>The UK healthcare sector continues to face challenges relating to nursing workforce shortages, increasing patient demands and the need to maintain high standards of care. NHS workforce data highlights ongoing recruitment and retention pressures, emphasising the importance of preparing competent healthcare professionals for modern clinical environments (NHS England, 2024). Therefore, innovative educational approaches are needed to enhance nursing education and workforce development.</w:t>
      </w:r>
    </w:p>
    <w:p w14:paraId="0526E427" w14:textId="77777777" w:rsidR="00600384" w:rsidRPr="00600384" w:rsidRDefault="00600384" w:rsidP="00600384">
      <w:pPr>
        <w:spacing w:line="360" w:lineRule="auto"/>
        <w:jc w:val="both"/>
        <w:rPr>
          <w:rFonts w:ascii="Arial" w:hAnsi="Arial"/>
        </w:rPr>
      </w:pPr>
      <w:r w:rsidRPr="00600384">
        <w:rPr>
          <w:rFonts w:ascii="Arial" w:hAnsi="Arial"/>
        </w:rPr>
        <w:t>This proposal advocates the implementation of Augmented Reality (AR) technology within nursing education across UK universities and healthcare organisations. AR overlays digital information onto real-world environments, allowing students to engage with realistic clinical scenarios in a safe and controlled setting (Shorey and Ng, 2021). The innovation aims to improve clinical competence, enhance patient safety and create value for learners, healthcare organisations and society.</w:t>
      </w:r>
    </w:p>
    <w:p w14:paraId="12DFD988" w14:textId="2534EAC1" w:rsidR="00624613" w:rsidRPr="00C214D4" w:rsidRDefault="00624613" w:rsidP="00624613">
      <w:pPr>
        <w:spacing w:line="360" w:lineRule="auto"/>
        <w:jc w:val="both"/>
        <w:rPr>
          <w:rFonts w:ascii="Arial" w:hAnsi="Arial"/>
        </w:rPr>
      </w:pPr>
    </w:p>
    <w:p w14:paraId="30A8E29D" w14:textId="77777777" w:rsidR="00624613" w:rsidRPr="0060103B" w:rsidRDefault="00624613" w:rsidP="00624613">
      <w:pPr>
        <w:spacing w:line="360" w:lineRule="auto"/>
        <w:jc w:val="both"/>
        <w:rPr>
          <w:rFonts w:ascii="Arial" w:hAnsi="Arial"/>
        </w:rPr>
      </w:pPr>
    </w:p>
    <w:p w14:paraId="5A0A8151" w14:textId="77777777" w:rsidR="00624613" w:rsidRPr="00E25C25" w:rsidRDefault="00624613" w:rsidP="00624613">
      <w:pPr>
        <w:pStyle w:val="Heading2"/>
      </w:pPr>
      <w:bookmarkStart w:id="3" w:name="_Toc232257456"/>
      <w:r w:rsidRPr="00E25C25">
        <w:t>The Need for Innovation in Nursing Education</w:t>
      </w:r>
      <w:bookmarkEnd w:id="3"/>
    </w:p>
    <w:p w14:paraId="795D1363" w14:textId="77777777" w:rsidR="00600384" w:rsidRPr="00600384" w:rsidRDefault="00600384" w:rsidP="00600384">
      <w:pPr>
        <w:spacing w:line="360" w:lineRule="auto"/>
        <w:jc w:val="both"/>
        <w:rPr>
          <w:rFonts w:ascii="Arial" w:hAnsi="Arial"/>
        </w:rPr>
      </w:pPr>
      <w:r w:rsidRPr="00600384">
        <w:rPr>
          <w:rFonts w:ascii="Arial" w:hAnsi="Arial"/>
        </w:rPr>
        <w:t>Nursing education plays a vital role in preparing future healthcare professionals. However, traditional teaching methods and simulation laboratories can be limited by resource constraints, placement availability and access to specialist equipment. These challenges may restrict opportunities for repeated practice and experiential learning (Foronda et al., 2020).</w:t>
      </w:r>
    </w:p>
    <w:p w14:paraId="02BDBCF2" w14:textId="77777777" w:rsidR="00600384" w:rsidRPr="00600384" w:rsidRDefault="00600384" w:rsidP="00600384">
      <w:pPr>
        <w:spacing w:line="360" w:lineRule="auto"/>
        <w:jc w:val="both"/>
        <w:rPr>
          <w:rFonts w:ascii="Arial" w:hAnsi="Arial"/>
        </w:rPr>
      </w:pPr>
      <w:r w:rsidRPr="00600384">
        <w:rPr>
          <w:rFonts w:ascii="Arial" w:hAnsi="Arial"/>
        </w:rPr>
        <w:t>Research suggests that immersive technologies such as AR can improve learner engagement, confidence and knowledge retention by providing realistic learning experiences (Shorey and Ng, 2021). AR enables students to practise clinical procedures repeatedly without placing patients at risk, supporting the development of practical skills before entering real healthcare environments. Consequently, AR offers a potential solution to existing educational challenges while supporting workforce development within the NHS.</w:t>
      </w:r>
    </w:p>
    <w:p w14:paraId="2AA3936A" w14:textId="5FC08FE4" w:rsidR="00624613" w:rsidRPr="00E25C25" w:rsidRDefault="00624613" w:rsidP="00624613">
      <w:pPr>
        <w:spacing w:line="360" w:lineRule="auto"/>
        <w:jc w:val="both"/>
        <w:rPr>
          <w:rFonts w:ascii="Arial" w:hAnsi="Arial"/>
        </w:rPr>
      </w:pPr>
    </w:p>
    <w:p w14:paraId="605B194E" w14:textId="77777777" w:rsidR="00624613" w:rsidRPr="00E25C25" w:rsidRDefault="00624613" w:rsidP="00624613">
      <w:pPr>
        <w:pStyle w:val="Heading2"/>
      </w:pPr>
      <w:bookmarkStart w:id="4" w:name="_Toc232257457"/>
      <w:r w:rsidRPr="00E25C25">
        <w:t>How the Innovation Works</w:t>
      </w:r>
      <w:bookmarkEnd w:id="4"/>
    </w:p>
    <w:p w14:paraId="2435F144" w14:textId="77777777" w:rsidR="00600384" w:rsidRPr="00600384" w:rsidRDefault="00600384" w:rsidP="00600384">
      <w:pPr>
        <w:spacing w:line="360" w:lineRule="auto"/>
        <w:jc w:val="both"/>
        <w:rPr>
          <w:rFonts w:ascii="Arial" w:hAnsi="Arial"/>
        </w:rPr>
      </w:pPr>
      <w:r w:rsidRPr="00600384">
        <w:rPr>
          <w:rFonts w:ascii="Arial" w:hAnsi="Arial"/>
        </w:rPr>
        <w:t>The proposed AR system would utilise mobile devices, tablets or AR headsets to create interactive healthcare simulations. Students would engage with virtual patients and clinical scenarios while receiving immediate feedback on their performance. Activities could include medication administration, wound care, infection prevention procedures and patient assessment techniques (Padilha et al., 2019).</w:t>
      </w:r>
    </w:p>
    <w:p w14:paraId="4475730D" w14:textId="77777777" w:rsidR="00600384" w:rsidRPr="00600384" w:rsidRDefault="00600384" w:rsidP="00600384">
      <w:pPr>
        <w:spacing w:line="360" w:lineRule="auto"/>
        <w:jc w:val="both"/>
        <w:rPr>
          <w:rFonts w:ascii="Arial" w:hAnsi="Arial"/>
        </w:rPr>
      </w:pPr>
      <w:r w:rsidRPr="00600384">
        <w:rPr>
          <w:rFonts w:ascii="Arial" w:hAnsi="Arial"/>
        </w:rPr>
        <w:t>The innovation would initially be introduced through pilot programmes within selected nursing courses before wider implementation across educational settings. Collaboration between universities, NHS organisations and technology providers would be essential to ensure successful integration into existing curricula and learning environments.</w:t>
      </w:r>
    </w:p>
    <w:p w14:paraId="7FFB792A" w14:textId="3F6BC373" w:rsidR="00624613" w:rsidRPr="00E25C25" w:rsidRDefault="00624613" w:rsidP="00624613">
      <w:pPr>
        <w:spacing w:line="360" w:lineRule="auto"/>
        <w:jc w:val="both"/>
        <w:rPr>
          <w:rFonts w:ascii="Arial" w:hAnsi="Arial"/>
        </w:rPr>
      </w:pPr>
    </w:p>
    <w:p w14:paraId="6D643DE9" w14:textId="77777777" w:rsidR="00624613" w:rsidRPr="00E25C25" w:rsidRDefault="00624613" w:rsidP="00624613">
      <w:pPr>
        <w:pStyle w:val="Heading2"/>
      </w:pPr>
      <w:bookmarkStart w:id="5" w:name="_Toc232257458"/>
      <w:r w:rsidRPr="00E25C25">
        <w:t>Benefits for Learners, Healthcare Organisations and Society</w:t>
      </w:r>
      <w:bookmarkEnd w:id="5"/>
    </w:p>
    <w:p w14:paraId="6859D02B" w14:textId="77777777" w:rsidR="00600384" w:rsidRPr="00600384" w:rsidRDefault="00600384" w:rsidP="00600384">
      <w:pPr>
        <w:spacing w:line="360" w:lineRule="auto"/>
        <w:jc w:val="both"/>
        <w:rPr>
          <w:rFonts w:ascii="Arial" w:hAnsi="Arial"/>
        </w:rPr>
      </w:pPr>
      <w:r w:rsidRPr="00600384">
        <w:rPr>
          <w:rFonts w:ascii="Arial" w:hAnsi="Arial"/>
        </w:rPr>
        <w:t>AR has the potential to provide significant benefits for learners, healthcare organisations and society. For learners, the technology can improve confidence, competence and engagement by providing opportunities for repeated practice within a safe learning environment. Students can develop practical skills and receive immediate feedback, supporting readiness for professional practice (Shorey and Ng, 2021).</w:t>
      </w:r>
    </w:p>
    <w:p w14:paraId="5893E713" w14:textId="77777777" w:rsidR="00600384" w:rsidRPr="00600384" w:rsidRDefault="00600384" w:rsidP="00600384">
      <w:pPr>
        <w:spacing w:line="360" w:lineRule="auto"/>
        <w:jc w:val="both"/>
        <w:rPr>
          <w:rFonts w:ascii="Arial" w:hAnsi="Arial"/>
        </w:rPr>
      </w:pPr>
      <w:r w:rsidRPr="00600384">
        <w:rPr>
          <w:rFonts w:ascii="Arial" w:hAnsi="Arial"/>
        </w:rPr>
        <w:t>Healthcare organisations may benefit from improved workforce preparedness and patient safety through enhanced training outcomes. Better-prepared graduates may contribute to reduced clinical errors and improved quality of care.</w:t>
      </w:r>
    </w:p>
    <w:p w14:paraId="3D149B7E" w14:textId="77777777" w:rsidR="00600384" w:rsidRDefault="00600384" w:rsidP="00600384">
      <w:pPr>
        <w:spacing w:line="360" w:lineRule="auto"/>
        <w:jc w:val="both"/>
        <w:rPr>
          <w:rFonts w:ascii="Arial" w:hAnsi="Arial"/>
        </w:rPr>
      </w:pPr>
      <w:r w:rsidRPr="00600384">
        <w:rPr>
          <w:rFonts w:ascii="Arial" w:hAnsi="Arial"/>
        </w:rPr>
        <w:t>From a societal perspective, AR contributes to the common good by supporting the development of a skilled healthcare workforce and improving patient outcomes. Enhanced educational quality may ultimately strengthen healthcare services and increase public confidence in care delivery.</w:t>
      </w:r>
    </w:p>
    <w:p w14:paraId="369BD754" w14:textId="77777777" w:rsidR="00600384" w:rsidRPr="00E25C25" w:rsidRDefault="00600384" w:rsidP="00600384">
      <w:pPr>
        <w:pStyle w:val="Heading2"/>
      </w:pPr>
      <w:bookmarkStart w:id="6" w:name="_Toc232257460"/>
      <w:r w:rsidRPr="00E25C25">
        <w:t>Creativity, Innovation and Entrepreneurship</w:t>
      </w:r>
      <w:bookmarkEnd w:id="6"/>
    </w:p>
    <w:p w14:paraId="13A07F85" w14:textId="01DDF926" w:rsidR="00600384" w:rsidRPr="00600384" w:rsidRDefault="00600384" w:rsidP="00600384">
      <w:pPr>
        <w:spacing w:line="360" w:lineRule="auto"/>
        <w:jc w:val="both"/>
        <w:rPr>
          <w:rFonts w:ascii="Arial" w:hAnsi="Arial"/>
        </w:rPr>
      </w:pPr>
      <w:r w:rsidRPr="00600384">
        <w:rPr>
          <w:rFonts w:ascii="Arial" w:hAnsi="Arial"/>
        </w:rPr>
        <w:t xml:space="preserve">The proposed AR initiative demonstrates creativity by applying emerging technology to address challenges within nursing education. Creativity involves generating novel </w:t>
      </w:r>
      <w:r w:rsidRPr="00600384">
        <w:rPr>
          <w:rFonts w:ascii="Arial" w:hAnsi="Arial"/>
        </w:rPr>
        <w:lastRenderedPageBreak/>
        <w:t xml:space="preserve">and useful ideas that solve existing problems (Green, 2024). </w:t>
      </w:r>
      <w:r w:rsidR="005269F7" w:rsidRPr="005269F7">
        <w:rPr>
          <w:rFonts w:ascii="Arial" w:hAnsi="Arial"/>
        </w:rPr>
        <w:t>According to Tidd and Bessant (2021), innovation involves the successful implementation of new ideas that create value. AR provides an innovative learning approach that enhances traditional educational methods through immersive and interactive experiences.</w:t>
      </w:r>
    </w:p>
    <w:p w14:paraId="0F48C82B" w14:textId="77777777" w:rsidR="00600384" w:rsidRPr="00600384" w:rsidRDefault="00600384" w:rsidP="00600384">
      <w:pPr>
        <w:spacing w:line="360" w:lineRule="auto"/>
        <w:jc w:val="both"/>
        <w:rPr>
          <w:rFonts w:ascii="Arial" w:hAnsi="Arial"/>
        </w:rPr>
      </w:pPr>
      <w:r w:rsidRPr="00600384">
        <w:rPr>
          <w:rFonts w:ascii="Arial" w:hAnsi="Arial"/>
        </w:rPr>
        <w:t>The innovation can be analysed using Rogers’ Diffusion of Innovation Theory. Rogers (2003) argues that successful adoption depends on factors such as relative advantage, compatibility and complexity. AR demonstrates a relative advantage by providing flexible learning opportunities and realistic clinical simulations. However, resistance to change and technological complexity may influence adoption within some educational settings.</w:t>
      </w:r>
    </w:p>
    <w:p w14:paraId="7633CB98" w14:textId="77777777" w:rsidR="00600384" w:rsidRPr="00600384" w:rsidRDefault="00600384" w:rsidP="00600384">
      <w:pPr>
        <w:spacing w:line="360" w:lineRule="auto"/>
        <w:jc w:val="both"/>
        <w:rPr>
          <w:rFonts w:ascii="Arial" w:hAnsi="Arial"/>
        </w:rPr>
      </w:pPr>
      <w:r w:rsidRPr="00600384">
        <w:rPr>
          <w:rFonts w:ascii="Arial" w:hAnsi="Arial"/>
        </w:rPr>
        <w:t>The Value Proposition Canvas developed by Osterwalder et al. (2020) further demonstrates how AR creates value. The technology addresses key challenges experienced by nursing students, including limited access to simulation facilities and restricted opportunities for repeated practice. At the same time, it creates value through improved confidence, competence and learner engagement.</w:t>
      </w:r>
    </w:p>
    <w:p w14:paraId="3C168C57" w14:textId="77777777" w:rsidR="00600384" w:rsidRPr="00600384" w:rsidRDefault="00600384" w:rsidP="00600384">
      <w:pPr>
        <w:spacing w:line="360" w:lineRule="auto"/>
        <w:jc w:val="both"/>
        <w:rPr>
          <w:rFonts w:ascii="Arial" w:hAnsi="Arial"/>
        </w:rPr>
      </w:pPr>
      <w:r w:rsidRPr="00600384">
        <w:rPr>
          <w:rFonts w:ascii="Arial" w:hAnsi="Arial"/>
        </w:rPr>
        <w:t>Entrepreneurship is also central to the proposal. Successful implementation would require funding, strategic planning and collaboration between universities, NHS organisations and technology providers. The initiative reflects principles of social entrepreneurship because its primary aim is to improve healthcare education and patient outcomes rather than generate profit alone (Hisrich and Kearney, 2014). Furthermore, the technology has the potential to be scaled across other healthcare professions, increasing its long-term value and impact.</w:t>
      </w:r>
    </w:p>
    <w:p w14:paraId="2F128895" w14:textId="6A62B8D6" w:rsidR="00624613" w:rsidRDefault="00624613" w:rsidP="00624613">
      <w:pPr>
        <w:spacing w:line="360" w:lineRule="auto"/>
        <w:jc w:val="both"/>
        <w:rPr>
          <w:rFonts w:ascii="Arial" w:hAnsi="Arial"/>
        </w:rPr>
      </w:pPr>
    </w:p>
    <w:p w14:paraId="74BCBEA9" w14:textId="77777777" w:rsidR="00B700BD" w:rsidRPr="00B700BD" w:rsidRDefault="00B700BD" w:rsidP="00B700BD">
      <w:pPr>
        <w:pStyle w:val="Heading2"/>
      </w:pPr>
      <w:bookmarkStart w:id="7" w:name="_Toc232257461"/>
      <w:r w:rsidRPr="00B700BD">
        <w:t>Critical Evaluation of the Innovation</w:t>
      </w:r>
      <w:bookmarkEnd w:id="7"/>
    </w:p>
    <w:p w14:paraId="597080BF" w14:textId="77777777" w:rsidR="009D2051" w:rsidRPr="009D2051" w:rsidRDefault="009D2051" w:rsidP="009D2051">
      <w:pPr>
        <w:spacing w:line="360" w:lineRule="auto"/>
        <w:jc w:val="both"/>
        <w:rPr>
          <w:rFonts w:ascii="Arial" w:hAnsi="Arial"/>
        </w:rPr>
      </w:pPr>
      <w:r w:rsidRPr="009D2051">
        <w:rPr>
          <w:rFonts w:ascii="Arial" w:hAnsi="Arial"/>
        </w:rPr>
        <w:t>Despite its benefits, AR presents several challenges. Initial implementation and maintenance costs may be substantial, particularly for organisations with limited budgets. Digital inequalities may also affect access, as not all students possess suitable devices or reliable internet connections.</w:t>
      </w:r>
    </w:p>
    <w:p w14:paraId="4C07FF5F" w14:textId="77777777" w:rsidR="009D2051" w:rsidRPr="009D2051" w:rsidRDefault="009D2051" w:rsidP="009D2051">
      <w:pPr>
        <w:spacing w:line="360" w:lineRule="auto"/>
        <w:jc w:val="both"/>
        <w:rPr>
          <w:rFonts w:ascii="Arial" w:hAnsi="Arial"/>
        </w:rPr>
      </w:pPr>
      <w:r w:rsidRPr="009D2051">
        <w:rPr>
          <w:rFonts w:ascii="Arial" w:hAnsi="Arial"/>
        </w:rPr>
        <w:t xml:space="preserve">Ethical considerations must also be addressed. The collection and storage of learner data through digital platforms creates responsibilities relating to privacy, confidentiality and cybersecurity. Furthermore, while research indicates that AR can improve </w:t>
      </w:r>
      <w:r w:rsidRPr="009D2051">
        <w:rPr>
          <w:rFonts w:ascii="Arial" w:hAnsi="Arial"/>
        </w:rPr>
        <w:lastRenderedPageBreak/>
        <w:t>engagement and confidence, evidence regarding long-term impacts on clinical competence and patient outcomes remains limited (Shorey and Ng, 2021).</w:t>
      </w:r>
    </w:p>
    <w:p w14:paraId="69DCAD23" w14:textId="77777777" w:rsidR="009D2051" w:rsidRPr="009D2051" w:rsidRDefault="009D2051" w:rsidP="009D2051">
      <w:pPr>
        <w:spacing w:line="360" w:lineRule="auto"/>
        <w:jc w:val="both"/>
        <w:rPr>
          <w:rFonts w:ascii="Arial" w:hAnsi="Arial"/>
        </w:rPr>
      </w:pPr>
      <w:r w:rsidRPr="009D2051">
        <w:rPr>
          <w:rFonts w:ascii="Arial" w:hAnsi="Arial"/>
        </w:rPr>
        <w:t>Compared with traditional simulation, AR offers greater flexibility and repeatable practice without requiring costly equipment or limited laboratory access. It also integrates learning into real-world environments more effectively than virtual reality. However, AR cannot fully replicate patient interaction, teamwork, emotional intelligence or clinical experience developed through real placements. Therefore, AR should complement rather than replace traditional educational approaches.</w:t>
      </w:r>
    </w:p>
    <w:p w14:paraId="0E04FBEB" w14:textId="62A7C654" w:rsidR="009D2051" w:rsidRPr="009D2051" w:rsidRDefault="009D2051" w:rsidP="009D2051">
      <w:pPr>
        <w:spacing w:line="360" w:lineRule="auto"/>
        <w:jc w:val="both"/>
        <w:rPr>
          <w:rFonts w:ascii="Arial" w:hAnsi="Arial"/>
        </w:rPr>
      </w:pPr>
    </w:p>
    <w:p w14:paraId="0EA7678A" w14:textId="77777777" w:rsidR="009D2051" w:rsidRPr="00600384" w:rsidRDefault="009D2051" w:rsidP="00600384">
      <w:pPr>
        <w:spacing w:line="360" w:lineRule="auto"/>
        <w:jc w:val="both"/>
        <w:rPr>
          <w:rFonts w:ascii="Arial" w:hAnsi="Arial"/>
        </w:rPr>
      </w:pPr>
    </w:p>
    <w:p w14:paraId="4FBDCDFE" w14:textId="77777777" w:rsidR="00624613" w:rsidRPr="00E25C25" w:rsidRDefault="00624613" w:rsidP="00624613">
      <w:pPr>
        <w:spacing w:line="360" w:lineRule="auto"/>
        <w:jc w:val="both"/>
        <w:rPr>
          <w:rFonts w:ascii="Arial" w:hAnsi="Arial"/>
        </w:rPr>
      </w:pPr>
    </w:p>
    <w:p w14:paraId="3F9463A3" w14:textId="77777777" w:rsidR="00624613" w:rsidRPr="00E25C25" w:rsidRDefault="00624613" w:rsidP="00624613">
      <w:pPr>
        <w:pStyle w:val="Heading2"/>
      </w:pPr>
      <w:bookmarkStart w:id="8" w:name="_Toc232257462"/>
      <w:r w:rsidRPr="00E25C25">
        <w:t>Policy, Regulation and Professional Standards</w:t>
      </w:r>
      <w:bookmarkEnd w:id="8"/>
    </w:p>
    <w:p w14:paraId="077D5D6F" w14:textId="5614218A" w:rsidR="00600384" w:rsidRPr="00600384" w:rsidRDefault="00E47BFB" w:rsidP="00600384">
      <w:pPr>
        <w:spacing w:line="360" w:lineRule="auto"/>
        <w:jc w:val="both"/>
        <w:rPr>
          <w:rFonts w:ascii="Arial" w:hAnsi="Arial"/>
        </w:rPr>
      </w:pPr>
      <w:r w:rsidRPr="00E47BFB">
        <w:rPr>
          <w:rFonts w:ascii="Arial" w:hAnsi="Arial"/>
        </w:rPr>
        <w:t xml:space="preserve">The proposed Augmented Reality (AR) innovation aligns with key UK healthcare policies and professional standards. It supports the Nursing and Midwifery Council (NMC) Standards for Pre-registration Nursing Programmes by providing safe, evidence-based learning experiences that enhance clinical competence (NMC, 2023). The innovation also aligns with the NHS Long Term Workforce Plan, which promotes workforce development and innovative training approaches to address staffing challenges (NHS England, 2023). Furthermore, AR supports the NHS digital transformation agenda by developing digital skills among future healthcare professionals. </w:t>
      </w:r>
      <w:r w:rsidR="005269F7" w:rsidRPr="005269F7">
        <w:rPr>
          <w:rFonts w:ascii="Arial" w:hAnsi="Arial"/>
        </w:rPr>
        <w:t>Implementation must comply with the Health and Care Act 2022, UK GDPR, and the Data Protection Act 2018 (UK Government, 2018) to ensure data security, privacy, and ethical use of technology in healthcare education.</w:t>
      </w:r>
    </w:p>
    <w:p w14:paraId="14DFC7F6" w14:textId="77777777" w:rsidR="00624613" w:rsidRPr="00E25C25" w:rsidRDefault="00624613" w:rsidP="00624613">
      <w:pPr>
        <w:pStyle w:val="Heading2"/>
      </w:pPr>
      <w:bookmarkStart w:id="9" w:name="_Toc232257463"/>
      <w:r w:rsidRPr="00E25C25">
        <w:t>Conclusion</w:t>
      </w:r>
      <w:bookmarkEnd w:id="9"/>
    </w:p>
    <w:p w14:paraId="697A8728" w14:textId="3B690875" w:rsidR="00624613" w:rsidRPr="0060103B" w:rsidRDefault="00600384" w:rsidP="00624613">
      <w:pPr>
        <w:spacing w:line="360" w:lineRule="auto"/>
        <w:jc w:val="both"/>
        <w:rPr>
          <w:rFonts w:ascii="Arial" w:hAnsi="Arial"/>
        </w:rPr>
      </w:pPr>
      <w:r w:rsidRPr="00600384">
        <w:rPr>
          <w:rFonts w:ascii="Arial" w:hAnsi="Arial"/>
        </w:rPr>
        <w:t>Augmented Reality represents a creative and innovative solution to challenges within nursing education. By improving learner engagement, clinical competence and workforce readiness, AR creates value for students, healthcare organisations and society. Although challenges relating to cost, digital inclusion and evidence limitations exist, these can be addressed through effective planning and partnership working. Overall, AR offers a practical and forward-thinking approach to strengthening nursing education and supporting the future sustainability of UK healthcare services.</w:t>
      </w:r>
    </w:p>
    <w:p w14:paraId="5C6D892A" w14:textId="77777777" w:rsidR="00624613" w:rsidRDefault="00624613" w:rsidP="00624613">
      <w:pPr>
        <w:pStyle w:val="Heading1"/>
      </w:pPr>
      <w:bookmarkStart w:id="10" w:name="_Toc232257464"/>
      <w:proofErr w:type="spellStart"/>
      <w:r>
        <w:lastRenderedPageBreak/>
        <w:t>Refrence</w:t>
      </w:r>
      <w:proofErr w:type="spellEnd"/>
      <w:r>
        <w:t>:</w:t>
      </w:r>
      <w:bookmarkEnd w:id="10"/>
    </w:p>
    <w:p w14:paraId="568BFCF7" w14:textId="77777777" w:rsidR="00624613" w:rsidRPr="00E25C25" w:rsidRDefault="00624613" w:rsidP="00624613">
      <w:pPr>
        <w:spacing w:line="360" w:lineRule="auto"/>
        <w:ind w:left="360"/>
        <w:rPr>
          <w:rFonts w:ascii="Arial" w:hAnsi="Arial"/>
        </w:rPr>
      </w:pPr>
      <w:r w:rsidRPr="00E25C25">
        <w:rPr>
          <w:rFonts w:ascii="Arial" w:hAnsi="Arial"/>
        </w:rPr>
        <w:t xml:space="preserve">Foronda, C., Fernandez-Burgos, M., Nadeau, C., Kelley, C. and Henry, M. (2023) ‘Virtual simulation in nursing education: A systematic review’, </w:t>
      </w:r>
      <w:r w:rsidRPr="00E25C25">
        <w:rPr>
          <w:rFonts w:ascii="Arial" w:hAnsi="Arial"/>
          <w:i/>
          <w:iCs/>
        </w:rPr>
        <w:t>Clinical Simulation in Nursing</w:t>
      </w:r>
      <w:r w:rsidRPr="00E25C25">
        <w:rPr>
          <w:rFonts w:ascii="Arial" w:hAnsi="Arial"/>
        </w:rPr>
        <w:t xml:space="preserve">. </w:t>
      </w:r>
    </w:p>
    <w:p w14:paraId="53747FBF" w14:textId="77777777" w:rsidR="00624613" w:rsidRDefault="00624613" w:rsidP="00624613">
      <w:pPr>
        <w:spacing w:line="360" w:lineRule="auto"/>
        <w:ind w:left="360"/>
        <w:rPr>
          <w:rFonts w:ascii="Arial" w:hAnsi="Arial"/>
        </w:rPr>
      </w:pPr>
      <w:r w:rsidRPr="00F05567">
        <w:rPr>
          <w:rFonts w:ascii="Arial" w:hAnsi="Arial"/>
        </w:rPr>
        <w:t xml:space="preserve">Green, A.E. (2024) ‘The Process Definition of Creativity’, </w:t>
      </w:r>
      <w:r w:rsidRPr="00F05567">
        <w:rPr>
          <w:rFonts w:ascii="Arial" w:hAnsi="Arial"/>
          <w:i/>
          <w:iCs/>
        </w:rPr>
        <w:t>Creativity Research Journal</w:t>
      </w:r>
      <w:r w:rsidRPr="00F05567">
        <w:rPr>
          <w:rFonts w:ascii="Arial" w:hAnsi="Arial"/>
        </w:rPr>
        <w:t xml:space="preserve">. Available at: </w:t>
      </w:r>
      <w:hyperlink r:id="rId12" w:tgtFrame="_new" w:history="1">
        <w:r w:rsidRPr="00F05567">
          <w:rPr>
            <w:rStyle w:val="Hyperlink"/>
            <w:rFonts w:ascii="Arial" w:hAnsi="Arial"/>
          </w:rPr>
          <w:t>https://www.tandfonline.com/doi/full/10.1080/10400419.2023.2254573</w:t>
        </w:r>
      </w:hyperlink>
      <w:r w:rsidRPr="00F05567">
        <w:rPr>
          <w:rFonts w:ascii="Arial" w:hAnsi="Arial"/>
        </w:rPr>
        <w:t xml:space="preserve"> (Accessed: 1</w:t>
      </w:r>
      <w:r>
        <w:rPr>
          <w:rFonts w:ascii="Arial" w:hAnsi="Arial"/>
        </w:rPr>
        <w:t>3</w:t>
      </w:r>
      <w:r w:rsidRPr="00F05567">
        <w:rPr>
          <w:rFonts w:ascii="Arial" w:hAnsi="Arial"/>
        </w:rPr>
        <w:t xml:space="preserve"> June 2026)</w:t>
      </w:r>
    </w:p>
    <w:p w14:paraId="3755B16E" w14:textId="77777777" w:rsidR="00624613" w:rsidRDefault="00624613" w:rsidP="00624613">
      <w:pPr>
        <w:spacing w:line="360" w:lineRule="auto"/>
        <w:ind w:left="360"/>
        <w:rPr>
          <w:rFonts w:ascii="Arial" w:hAnsi="Arial"/>
        </w:rPr>
      </w:pPr>
      <w:r w:rsidRPr="003C2FC0">
        <w:rPr>
          <w:rFonts w:ascii="Arial" w:hAnsi="Arial"/>
        </w:rPr>
        <w:t xml:space="preserve">Hisrich, R.D. and Kearney, C. (2014) </w:t>
      </w:r>
      <w:r w:rsidRPr="003C2FC0">
        <w:rPr>
          <w:rFonts w:ascii="Arial" w:hAnsi="Arial"/>
          <w:i/>
          <w:iCs/>
        </w:rPr>
        <w:t>Managing Innovation and Entrepreneurship</w:t>
      </w:r>
      <w:r w:rsidRPr="003C2FC0">
        <w:rPr>
          <w:rFonts w:ascii="Arial" w:hAnsi="Arial"/>
        </w:rPr>
        <w:t>. London: SAGE Publications Ltd.</w:t>
      </w:r>
    </w:p>
    <w:p w14:paraId="6D84AA24" w14:textId="77777777" w:rsidR="00624613" w:rsidRPr="00CC2A43" w:rsidRDefault="00624613" w:rsidP="00624613">
      <w:pPr>
        <w:spacing w:line="360" w:lineRule="auto"/>
        <w:ind w:left="360"/>
        <w:rPr>
          <w:rFonts w:ascii="Arial" w:hAnsi="Arial"/>
        </w:rPr>
      </w:pPr>
      <w:r w:rsidRPr="00CC2A43">
        <w:rPr>
          <w:rFonts w:ascii="Arial" w:hAnsi="Arial"/>
        </w:rPr>
        <w:t xml:space="preserve">NHS England (2023) </w:t>
      </w:r>
      <w:r w:rsidRPr="00CC2A43">
        <w:rPr>
          <w:rFonts w:ascii="Arial" w:hAnsi="Arial"/>
          <w:i/>
          <w:iCs/>
        </w:rPr>
        <w:t>Data Security and Protection Toolkit</w:t>
      </w:r>
      <w:r w:rsidRPr="00CC2A43">
        <w:rPr>
          <w:rFonts w:ascii="Arial" w:hAnsi="Arial"/>
        </w:rPr>
        <w:t xml:space="preserve">. Available at: </w:t>
      </w:r>
      <w:hyperlink r:id="rId13" w:tgtFrame="_new" w:history="1">
        <w:r w:rsidRPr="00CC2A43">
          <w:rPr>
            <w:rStyle w:val="Hyperlink"/>
            <w:rFonts w:ascii="Arial" w:hAnsi="Arial"/>
          </w:rPr>
          <w:t>https://www.dsptoolkit.nhs.uk/</w:t>
        </w:r>
      </w:hyperlink>
      <w:r w:rsidRPr="00CC2A43">
        <w:rPr>
          <w:rFonts w:ascii="Arial" w:hAnsi="Arial"/>
        </w:rPr>
        <w:t xml:space="preserve"> (Accessed: 13 June 2026).</w:t>
      </w:r>
    </w:p>
    <w:p w14:paraId="15801779" w14:textId="77777777" w:rsidR="00624613" w:rsidRPr="00E25C25" w:rsidRDefault="00624613" w:rsidP="00624613">
      <w:pPr>
        <w:spacing w:line="360" w:lineRule="auto"/>
        <w:ind w:left="360"/>
        <w:rPr>
          <w:rFonts w:ascii="Arial" w:hAnsi="Arial"/>
        </w:rPr>
      </w:pPr>
      <w:r w:rsidRPr="00473CB3">
        <w:rPr>
          <w:rFonts w:ascii="Arial" w:hAnsi="Arial"/>
        </w:rPr>
        <w:t xml:space="preserve">NHS England (2023) </w:t>
      </w:r>
      <w:r w:rsidRPr="00473CB3">
        <w:rPr>
          <w:rFonts w:ascii="Arial" w:hAnsi="Arial"/>
          <w:i/>
          <w:iCs/>
        </w:rPr>
        <w:t>NHS Long Term Workforce Plan</w:t>
      </w:r>
      <w:r w:rsidRPr="00473CB3">
        <w:rPr>
          <w:rFonts w:ascii="Arial" w:hAnsi="Arial"/>
        </w:rPr>
        <w:t xml:space="preserve">. London: NHS England. Available at: </w:t>
      </w:r>
      <w:hyperlink r:id="rId14" w:tgtFrame="_blank" w:history="1">
        <w:r w:rsidRPr="00473CB3">
          <w:rPr>
            <w:rStyle w:val="Hyperlink"/>
            <w:rFonts w:ascii="Arial" w:hAnsi="Arial"/>
          </w:rPr>
          <w:t>NHS England Workforce Plan</w:t>
        </w:r>
      </w:hyperlink>
      <w:r w:rsidRPr="00473CB3">
        <w:rPr>
          <w:rFonts w:ascii="Arial" w:hAnsi="Arial"/>
        </w:rPr>
        <w:t xml:space="preserve"> (Accessed: 13 July 2026).</w:t>
      </w:r>
    </w:p>
    <w:p w14:paraId="6E11421D" w14:textId="77777777" w:rsidR="00624613" w:rsidRPr="00E25C25" w:rsidRDefault="00624613" w:rsidP="00624613">
      <w:pPr>
        <w:spacing w:line="360" w:lineRule="auto"/>
        <w:ind w:left="360"/>
        <w:rPr>
          <w:rFonts w:ascii="Arial" w:hAnsi="Arial"/>
        </w:rPr>
      </w:pPr>
      <w:r w:rsidRPr="00F05567">
        <w:rPr>
          <w:rFonts w:ascii="Arial" w:hAnsi="Arial"/>
        </w:rPr>
        <w:t xml:space="preserve">NHS England (2024) </w:t>
      </w:r>
      <w:r w:rsidRPr="00F05567">
        <w:rPr>
          <w:rFonts w:ascii="Arial" w:hAnsi="Arial"/>
          <w:i/>
          <w:iCs/>
        </w:rPr>
        <w:t>NHS Workforce Statistics</w:t>
      </w:r>
      <w:r w:rsidRPr="00F05567">
        <w:rPr>
          <w:rFonts w:ascii="Arial" w:hAnsi="Arial"/>
        </w:rPr>
        <w:t xml:space="preserve">. Available at: </w:t>
      </w:r>
      <w:hyperlink r:id="rId15" w:tgtFrame="_new" w:history="1">
        <w:r w:rsidRPr="00F05567">
          <w:rPr>
            <w:rStyle w:val="Hyperlink"/>
            <w:rFonts w:ascii="Arial" w:hAnsi="Arial"/>
          </w:rPr>
          <w:t>https://digital.nhs.uk/data-and-information/publications/statistical/nhs-workforce-statistics</w:t>
        </w:r>
      </w:hyperlink>
      <w:r w:rsidRPr="00F05567">
        <w:rPr>
          <w:rFonts w:ascii="Arial" w:hAnsi="Arial"/>
        </w:rPr>
        <w:t xml:space="preserve"> (Accessed: 1</w:t>
      </w:r>
      <w:r>
        <w:rPr>
          <w:rFonts w:ascii="Arial" w:hAnsi="Arial"/>
        </w:rPr>
        <w:t>2</w:t>
      </w:r>
      <w:r w:rsidRPr="00F05567">
        <w:rPr>
          <w:rFonts w:ascii="Arial" w:hAnsi="Arial"/>
        </w:rPr>
        <w:t xml:space="preserve"> June 2026).</w:t>
      </w:r>
      <w:r w:rsidRPr="00E25C25">
        <w:rPr>
          <w:rFonts w:ascii="Arial" w:hAnsi="Arial"/>
        </w:rPr>
        <w:t xml:space="preserve"> </w:t>
      </w:r>
    </w:p>
    <w:p w14:paraId="2722457A" w14:textId="77777777" w:rsidR="00624613" w:rsidRPr="00E25C25" w:rsidRDefault="00624613" w:rsidP="00624613">
      <w:pPr>
        <w:spacing w:line="360" w:lineRule="auto"/>
        <w:ind w:left="360"/>
        <w:rPr>
          <w:rFonts w:ascii="Arial" w:hAnsi="Arial"/>
        </w:rPr>
      </w:pPr>
      <w:r w:rsidRPr="00CC2A43">
        <w:rPr>
          <w:rFonts w:ascii="Arial" w:hAnsi="Arial"/>
        </w:rPr>
        <w:t xml:space="preserve">Nursing and Midwifery Council (2023) </w:t>
      </w:r>
      <w:r w:rsidRPr="00CC2A43">
        <w:rPr>
          <w:rFonts w:ascii="Arial" w:hAnsi="Arial"/>
          <w:i/>
          <w:iCs/>
        </w:rPr>
        <w:t>Standards for pre-registration nursing programmes</w:t>
      </w:r>
      <w:r w:rsidRPr="00CC2A43">
        <w:rPr>
          <w:rFonts w:ascii="Arial" w:hAnsi="Arial"/>
        </w:rPr>
        <w:t xml:space="preserve">. London: Nursing and Midwifery Council. Available at: </w:t>
      </w:r>
      <w:hyperlink r:id="rId16" w:tgtFrame="_new" w:history="1">
        <w:r w:rsidRPr="00CC2A43">
          <w:rPr>
            <w:rStyle w:val="Hyperlink"/>
            <w:rFonts w:ascii="Arial" w:hAnsi="Arial"/>
          </w:rPr>
          <w:t>https://www.nmc.org.uk/standards/standards-for-nurses/standards-for-pre-registration-nursing-programmes/</w:t>
        </w:r>
      </w:hyperlink>
      <w:r w:rsidRPr="00CC2A43">
        <w:rPr>
          <w:rFonts w:ascii="Arial" w:hAnsi="Arial"/>
        </w:rPr>
        <w:t xml:space="preserve"> (Accessed: 1</w:t>
      </w:r>
      <w:r>
        <w:rPr>
          <w:rFonts w:ascii="Arial" w:hAnsi="Arial"/>
        </w:rPr>
        <w:t>2</w:t>
      </w:r>
      <w:r w:rsidRPr="00CC2A43">
        <w:rPr>
          <w:rFonts w:ascii="Arial" w:hAnsi="Arial"/>
        </w:rPr>
        <w:t xml:space="preserve"> June 2026).</w:t>
      </w:r>
      <w:r w:rsidRPr="00E25C25">
        <w:rPr>
          <w:rFonts w:ascii="Arial" w:hAnsi="Arial"/>
        </w:rPr>
        <w:t xml:space="preserve"> </w:t>
      </w:r>
    </w:p>
    <w:p w14:paraId="68D0255F" w14:textId="77777777" w:rsidR="00624613" w:rsidRDefault="00624613" w:rsidP="00624613">
      <w:pPr>
        <w:spacing w:line="360" w:lineRule="auto"/>
        <w:ind w:left="360"/>
        <w:rPr>
          <w:rFonts w:ascii="Arial" w:hAnsi="Arial"/>
        </w:rPr>
      </w:pPr>
      <w:r w:rsidRPr="00E25C25">
        <w:rPr>
          <w:rFonts w:ascii="Arial" w:hAnsi="Arial"/>
        </w:rPr>
        <w:t xml:space="preserve">Osterwalder, A., Pigneur, Y., Bernarda, G. and Smith, A. (2020) </w:t>
      </w:r>
      <w:r w:rsidRPr="00E25C25">
        <w:rPr>
          <w:rFonts w:ascii="Arial" w:hAnsi="Arial"/>
          <w:i/>
          <w:iCs/>
        </w:rPr>
        <w:t>Value Proposition Design</w:t>
      </w:r>
      <w:r w:rsidRPr="00E25C25">
        <w:rPr>
          <w:rFonts w:ascii="Arial" w:hAnsi="Arial"/>
        </w:rPr>
        <w:t xml:space="preserve">. Hoboken: Wiley. </w:t>
      </w:r>
    </w:p>
    <w:p w14:paraId="1436955E" w14:textId="77777777" w:rsidR="00624613" w:rsidRPr="00E25C25" w:rsidRDefault="00624613" w:rsidP="00624613">
      <w:pPr>
        <w:spacing w:line="360" w:lineRule="auto"/>
        <w:ind w:left="360"/>
        <w:rPr>
          <w:rFonts w:ascii="Arial" w:hAnsi="Arial"/>
        </w:rPr>
      </w:pPr>
      <w:r w:rsidRPr="00473CB3">
        <w:rPr>
          <w:rFonts w:ascii="Arial" w:hAnsi="Arial"/>
        </w:rPr>
        <w:t xml:space="preserve">Padilha, J.M., Machado, P.P., Ribeiro, A., Ramos, J. and Costa, P. (2019) ‘Clinical Virtual Simulation in Nursing Education: Randomized Controlled Trial’, </w:t>
      </w:r>
      <w:r w:rsidRPr="00473CB3">
        <w:rPr>
          <w:rFonts w:ascii="Arial" w:hAnsi="Arial"/>
          <w:i/>
          <w:iCs/>
        </w:rPr>
        <w:t>Journal of Medical Internet Research</w:t>
      </w:r>
      <w:r w:rsidRPr="00473CB3">
        <w:rPr>
          <w:rFonts w:ascii="Arial" w:hAnsi="Arial"/>
        </w:rPr>
        <w:t xml:space="preserve">, 21(3), e11529. </w:t>
      </w:r>
      <w:hyperlink r:id="rId17" w:tgtFrame="_new" w:history="1">
        <w:r w:rsidRPr="00473CB3">
          <w:rPr>
            <w:rStyle w:val="Hyperlink"/>
            <w:rFonts w:ascii="Arial" w:hAnsi="Arial"/>
          </w:rPr>
          <w:t>https://doi.org/10.2196/11529</w:t>
        </w:r>
      </w:hyperlink>
      <w:r w:rsidRPr="00473CB3">
        <w:rPr>
          <w:rFonts w:ascii="Arial" w:hAnsi="Arial"/>
        </w:rPr>
        <w:t>.</w:t>
      </w:r>
    </w:p>
    <w:p w14:paraId="0D0CE130" w14:textId="77777777" w:rsidR="00624613" w:rsidRPr="00E25C25" w:rsidRDefault="00624613" w:rsidP="00624613">
      <w:pPr>
        <w:spacing w:line="360" w:lineRule="auto"/>
        <w:ind w:left="360"/>
        <w:rPr>
          <w:rFonts w:ascii="Arial" w:hAnsi="Arial"/>
        </w:rPr>
      </w:pPr>
      <w:r w:rsidRPr="00CC2A43">
        <w:rPr>
          <w:rFonts w:ascii="Arial" w:hAnsi="Arial"/>
        </w:rPr>
        <w:t xml:space="preserve">Shorey, S. and Ng, E.D. (2021) ‘The use of virtual reality and augmented reality simulation in nursing education: An integrative review’, </w:t>
      </w:r>
      <w:r w:rsidRPr="00CC2A43">
        <w:rPr>
          <w:rFonts w:ascii="Arial" w:hAnsi="Arial"/>
          <w:i/>
          <w:iCs/>
        </w:rPr>
        <w:t>Nurse Education Today</w:t>
      </w:r>
      <w:r w:rsidRPr="00CC2A43">
        <w:rPr>
          <w:rFonts w:ascii="Arial" w:hAnsi="Arial"/>
        </w:rPr>
        <w:t>, 104, p. 105007.</w:t>
      </w:r>
    </w:p>
    <w:p w14:paraId="42279E18" w14:textId="77777777" w:rsidR="00624613" w:rsidRDefault="00624613" w:rsidP="00624613">
      <w:pPr>
        <w:spacing w:line="360" w:lineRule="auto"/>
        <w:ind w:left="360"/>
        <w:rPr>
          <w:rFonts w:ascii="Arial" w:hAnsi="Arial"/>
        </w:rPr>
      </w:pPr>
      <w:r w:rsidRPr="00E25C25">
        <w:rPr>
          <w:rFonts w:ascii="Arial" w:hAnsi="Arial"/>
        </w:rPr>
        <w:lastRenderedPageBreak/>
        <w:t xml:space="preserve">Tidd, J. and Bessant, J. (2021) </w:t>
      </w:r>
      <w:r w:rsidRPr="00E25C25">
        <w:rPr>
          <w:rFonts w:ascii="Arial" w:hAnsi="Arial"/>
          <w:i/>
          <w:iCs/>
        </w:rPr>
        <w:t>Managing Innovation: Integrating Technological, Market and Organisational Change</w:t>
      </w:r>
      <w:r w:rsidRPr="00E25C25">
        <w:rPr>
          <w:rFonts w:ascii="Arial" w:hAnsi="Arial"/>
        </w:rPr>
        <w:t xml:space="preserve">. 7th </w:t>
      </w:r>
      <w:proofErr w:type="spellStart"/>
      <w:r w:rsidRPr="00E25C25">
        <w:rPr>
          <w:rFonts w:ascii="Arial" w:hAnsi="Arial"/>
        </w:rPr>
        <w:t>edn</w:t>
      </w:r>
      <w:proofErr w:type="spellEnd"/>
      <w:r w:rsidRPr="00E25C25">
        <w:rPr>
          <w:rFonts w:ascii="Arial" w:hAnsi="Arial"/>
        </w:rPr>
        <w:t>. Chichester: Wiley.</w:t>
      </w:r>
    </w:p>
    <w:p w14:paraId="04E8C647" w14:textId="77777777" w:rsidR="00624613" w:rsidRPr="00CC2A43" w:rsidRDefault="00624613" w:rsidP="00624613">
      <w:pPr>
        <w:spacing w:line="360" w:lineRule="auto"/>
        <w:ind w:left="360"/>
        <w:rPr>
          <w:rFonts w:ascii="Arial" w:hAnsi="Arial"/>
        </w:rPr>
      </w:pPr>
      <w:r w:rsidRPr="00CC2A43">
        <w:rPr>
          <w:rFonts w:ascii="Arial" w:hAnsi="Arial"/>
        </w:rPr>
        <w:t xml:space="preserve">UK Government (2018) </w:t>
      </w:r>
      <w:r w:rsidRPr="00CC2A43">
        <w:rPr>
          <w:rFonts w:ascii="Arial" w:hAnsi="Arial"/>
          <w:i/>
          <w:iCs/>
        </w:rPr>
        <w:t>Data Protection Act 2018</w:t>
      </w:r>
      <w:r w:rsidRPr="00CC2A43">
        <w:rPr>
          <w:rFonts w:ascii="Arial" w:hAnsi="Arial"/>
        </w:rPr>
        <w:t xml:space="preserve">. Available at: </w:t>
      </w:r>
      <w:hyperlink r:id="rId18" w:tgtFrame="_new" w:history="1">
        <w:r w:rsidRPr="00CC2A43">
          <w:rPr>
            <w:rStyle w:val="Hyperlink"/>
            <w:rFonts w:ascii="Arial" w:hAnsi="Arial"/>
          </w:rPr>
          <w:t>https://www.legislation.gov.uk/ukpga/2018/12/contents</w:t>
        </w:r>
      </w:hyperlink>
      <w:r w:rsidRPr="00CC2A43">
        <w:rPr>
          <w:rFonts w:ascii="Arial" w:hAnsi="Arial"/>
        </w:rPr>
        <w:t xml:space="preserve"> (Accessed: 13 June 2026).</w:t>
      </w:r>
    </w:p>
    <w:p w14:paraId="778BAC5B" w14:textId="77777777" w:rsidR="00BA1F67" w:rsidRDefault="00BA1F67"/>
    <w:sectPr w:rsidR="00BA1F67">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1A537" w14:textId="77777777" w:rsidR="00633BA0" w:rsidRDefault="00633BA0" w:rsidP="00624613">
      <w:pPr>
        <w:spacing w:after="0" w:line="240" w:lineRule="auto"/>
      </w:pPr>
      <w:r>
        <w:separator/>
      </w:r>
    </w:p>
  </w:endnote>
  <w:endnote w:type="continuationSeparator" w:id="0">
    <w:p w14:paraId="105468E9" w14:textId="77777777" w:rsidR="00633BA0" w:rsidRDefault="00633BA0" w:rsidP="006246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21784" w14:textId="77777777" w:rsidR="00624613" w:rsidRDefault="00624613">
    <w:pPr>
      <w:pStyle w:val="Footer"/>
      <w:jc w:val="center"/>
    </w:pPr>
  </w:p>
  <w:p w14:paraId="70ECD9A6" w14:textId="77777777" w:rsidR="00624613" w:rsidRDefault="006246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402028"/>
      <w:docPartObj>
        <w:docPartGallery w:val="Page Numbers (Bottom of Page)"/>
        <w:docPartUnique/>
      </w:docPartObj>
    </w:sdtPr>
    <w:sdtEndPr>
      <w:rPr>
        <w:noProof/>
      </w:rPr>
    </w:sdtEndPr>
    <w:sdtContent>
      <w:p w14:paraId="01FDFF8C" w14:textId="77777777" w:rsidR="00624613" w:rsidRDefault="006246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414CC5" w14:textId="77777777" w:rsidR="00624613" w:rsidRDefault="006246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9088612"/>
      <w:docPartObj>
        <w:docPartGallery w:val="Page Numbers (Bottom of Page)"/>
        <w:docPartUnique/>
      </w:docPartObj>
    </w:sdtPr>
    <w:sdtEndPr>
      <w:rPr>
        <w:noProof/>
      </w:rPr>
    </w:sdtEndPr>
    <w:sdtContent>
      <w:p w14:paraId="590EBFD4" w14:textId="6BD55010" w:rsidR="00624613" w:rsidRDefault="006246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1B5D51" w14:textId="77777777" w:rsidR="00624613" w:rsidRDefault="006246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A7A34" w14:textId="77777777" w:rsidR="00633BA0" w:rsidRDefault="00633BA0" w:rsidP="00624613">
      <w:pPr>
        <w:spacing w:after="0" w:line="240" w:lineRule="auto"/>
      </w:pPr>
      <w:r>
        <w:separator/>
      </w:r>
    </w:p>
  </w:footnote>
  <w:footnote w:type="continuationSeparator" w:id="0">
    <w:p w14:paraId="1D460A0B" w14:textId="77777777" w:rsidR="00633BA0" w:rsidRDefault="00633BA0" w:rsidP="006246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79C69" w14:textId="77777777" w:rsidR="00624613" w:rsidRDefault="00624613">
    <w:pPr>
      <w:pStyle w:val="Header"/>
    </w:pPr>
  </w:p>
  <w:p w14:paraId="6FD8438E" w14:textId="77777777" w:rsidR="00624613" w:rsidRDefault="006246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13"/>
    <w:rsid w:val="00202D85"/>
    <w:rsid w:val="0021710F"/>
    <w:rsid w:val="003076FD"/>
    <w:rsid w:val="00462F90"/>
    <w:rsid w:val="004707E9"/>
    <w:rsid w:val="004E3909"/>
    <w:rsid w:val="005154E7"/>
    <w:rsid w:val="005269F7"/>
    <w:rsid w:val="005B05C7"/>
    <w:rsid w:val="00600384"/>
    <w:rsid w:val="00624613"/>
    <w:rsid w:val="00633BA0"/>
    <w:rsid w:val="007429BE"/>
    <w:rsid w:val="007557CD"/>
    <w:rsid w:val="007A2338"/>
    <w:rsid w:val="007C7DA6"/>
    <w:rsid w:val="008222DD"/>
    <w:rsid w:val="008B6639"/>
    <w:rsid w:val="009D2051"/>
    <w:rsid w:val="00A41A59"/>
    <w:rsid w:val="00B700BD"/>
    <w:rsid w:val="00BA1F67"/>
    <w:rsid w:val="00D04C78"/>
    <w:rsid w:val="00DD317B"/>
    <w:rsid w:val="00E47BFB"/>
    <w:rsid w:val="00F315F7"/>
    <w:rsid w:val="00F42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42B4D"/>
  <w15:chartTrackingRefBased/>
  <w15:docId w15:val="{007A4481-6A5D-4FD8-A27C-B60B8AED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5C7"/>
  </w:style>
  <w:style w:type="paragraph" w:styleId="Heading1">
    <w:name w:val="heading 1"/>
    <w:basedOn w:val="Normal"/>
    <w:next w:val="Normal"/>
    <w:link w:val="Heading1Char"/>
    <w:uiPriority w:val="9"/>
    <w:qFormat/>
    <w:rsid w:val="006246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46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6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6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6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6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6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6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6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46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6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6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6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6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6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6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613"/>
    <w:rPr>
      <w:rFonts w:eastAsiaTheme="majorEastAsia" w:cstheme="majorBidi"/>
      <w:color w:val="272727" w:themeColor="text1" w:themeTint="D8"/>
    </w:rPr>
  </w:style>
  <w:style w:type="paragraph" w:styleId="Title">
    <w:name w:val="Title"/>
    <w:basedOn w:val="Normal"/>
    <w:next w:val="Normal"/>
    <w:link w:val="TitleChar"/>
    <w:uiPriority w:val="10"/>
    <w:qFormat/>
    <w:rsid w:val="00624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6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6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6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613"/>
    <w:pPr>
      <w:spacing w:before="160"/>
      <w:jc w:val="center"/>
    </w:pPr>
    <w:rPr>
      <w:i/>
      <w:iCs/>
      <w:color w:val="404040" w:themeColor="text1" w:themeTint="BF"/>
    </w:rPr>
  </w:style>
  <w:style w:type="character" w:customStyle="1" w:styleId="QuoteChar">
    <w:name w:val="Quote Char"/>
    <w:basedOn w:val="DefaultParagraphFont"/>
    <w:link w:val="Quote"/>
    <w:uiPriority w:val="29"/>
    <w:rsid w:val="00624613"/>
    <w:rPr>
      <w:i/>
      <w:iCs/>
      <w:color w:val="404040" w:themeColor="text1" w:themeTint="BF"/>
    </w:rPr>
  </w:style>
  <w:style w:type="paragraph" w:styleId="ListParagraph">
    <w:name w:val="List Paragraph"/>
    <w:basedOn w:val="Normal"/>
    <w:uiPriority w:val="34"/>
    <w:qFormat/>
    <w:rsid w:val="00624613"/>
    <w:pPr>
      <w:ind w:left="720"/>
      <w:contextualSpacing/>
    </w:pPr>
  </w:style>
  <w:style w:type="character" w:styleId="IntenseEmphasis">
    <w:name w:val="Intense Emphasis"/>
    <w:basedOn w:val="DefaultParagraphFont"/>
    <w:uiPriority w:val="21"/>
    <w:qFormat/>
    <w:rsid w:val="00624613"/>
    <w:rPr>
      <w:i/>
      <w:iCs/>
      <w:color w:val="0F4761" w:themeColor="accent1" w:themeShade="BF"/>
    </w:rPr>
  </w:style>
  <w:style w:type="paragraph" w:styleId="IntenseQuote">
    <w:name w:val="Intense Quote"/>
    <w:basedOn w:val="Normal"/>
    <w:next w:val="Normal"/>
    <w:link w:val="IntenseQuoteChar"/>
    <w:uiPriority w:val="30"/>
    <w:qFormat/>
    <w:rsid w:val="006246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613"/>
    <w:rPr>
      <w:i/>
      <w:iCs/>
      <w:color w:val="0F4761" w:themeColor="accent1" w:themeShade="BF"/>
    </w:rPr>
  </w:style>
  <w:style w:type="character" w:styleId="IntenseReference">
    <w:name w:val="Intense Reference"/>
    <w:basedOn w:val="DefaultParagraphFont"/>
    <w:uiPriority w:val="32"/>
    <w:qFormat/>
    <w:rsid w:val="00624613"/>
    <w:rPr>
      <w:b/>
      <w:bCs/>
      <w:smallCaps/>
      <w:color w:val="0F4761" w:themeColor="accent1" w:themeShade="BF"/>
      <w:spacing w:val="5"/>
    </w:rPr>
  </w:style>
  <w:style w:type="paragraph" w:styleId="Header">
    <w:name w:val="header"/>
    <w:basedOn w:val="Normal"/>
    <w:link w:val="HeaderChar"/>
    <w:uiPriority w:val="99"/>
    <w:unhideWhenUsed/>
    <w:rsid w:val="006246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4613"/>
  </w:style>
  <w:style w:type="paragraph" w:styleId="Footer">
    <w:name w:val="footer"/>
    <w:basedOn w:val="Normal"/>
    <w:link w:val="FooterChar"/>
    <w:uiPriority w:val="99"/>
    <w:unhideWhenUsed/>
    <w:rsid w:val="006246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4613"/>
  </w:style>
  <w:style w:type="paragraph" w:styleId="NoSpacing">
    <w:name w:val="No Spacing"/>
    <w:link w:val="NoSpacingChar"/>
    <w:uiPriority w:val="1"/>
    <w:qFormat/>
    <w:rsid w:val="0062461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2461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62461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D2051"/>
    <w:pPr>
      <w:tabs>
        <w:tab w:val="right" w:leader="dot" w:pos="9016"/>
      </w:tabs>
      <w:spacing w:after="100" w:line="360" w:lineRule="auto"/>
    </w:pPr>
  </w:style>
  <w:style w:type="character" w:styleId="Hyperlink">
    <w:name w:val="Hyperlink"/>
    <w:basedOn w:val="DefaultParagraphFont"/>
    <w:uiPriority w:val="99"/>
    <w:unhideWhenUsed/>
    <w:rsid w:val="00624613"/>
    <w:rPr>
      <w:color w:val="467886" w:themeColor="hyperlink"/>
      <w:u w:val="single"/>
    </w:rPr>
  </w:style>
  <w:style w:type="paragraph" w:styleId="TOC2">
    <w:name w:val="toc 2"/>
    <w:basedOn w:val="Normal"/>
    <w:next w:val="Normal"/>
    <w:autoRedefine/>
    <w:uiPriority w:val="39"/>
    <w:unhideWhenUsed/>
    <w:rsid w:val="0062461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dsptoolkit.nhs.uk/" TargetMode="External"/><Relationship Id="rId18" Type="http://schemas.openxmlformats.org/officeDocument/2006/relationships/hyperlink" Target="https://www.legislation.gov.uk/ukpga/2018/12/content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tandfonline.com/doi/full/10.1080/10400419.2023.2254573" TargetMode="External"/><Relationship Id="rId17" Type="http://schemas.openxmlformats.org/officeDocument/2006/relationships/hyperlink" Target="https://doi.org/10.2196/11529" TargetMode="External"/><Relationship Id="rId2" Type="http://schemas.openxmlformats.org/officeDocument/2006/relationships/settings" Target="settings.xml"/><Relationship Id="rId16" Type="http://schemas.openxmlformats.org/officeDocument/2006/relationships/hyperlink" Target="https://www.nmc.org.uk/standards/standards-for-nurses/standards-for-pre-registration-nursing-programm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hyperlink" Target="https://digital.nhs.uk/data-and-information/publications/statistical/nhs-workforce-statistic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hyperlink" Target="https://www.england.nhs.uk/long-read/nhs-long-term-workforce-plan/?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COMPONENT 2: WRITTEN ASSIGNMENT (REPORT)</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(REPORT)</dc:title>
  <dc:subject>Module code:	BMHP5014</dc:subject>
  <dc:creator>Iftekhar Rashid</dc:creator>
  <cp:keywords/>
  <dc:description/>
  <cp:lastModifiedBy>Iftekhar Rashid</cp:lastModifiedBy>
  <cp:revision>11</cp:revision>
  <dcterms:created xsi:type="dcterms:W3CDTF">2026-06-13T12:13:00Z</dcterms:created>
  <dcterms:modified xsi:type="dcterms:W3CDTF">2026-06-13T15:32:00Z</dcterms:modified>
</cp:coreProperties>
</file>