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FD40E8" w14:textId="46018F58" w:rsidR="00F137AD" w:rsidRPr="00575633" w:rsidRDefault="00575633" w:rsidP="00575633">
      <w:pPr>
        <w:spacing w:line="360" w:lineRule="auto"/>
        <w:jc w:val="center"/>
        <w:rPr>
          <w:rFonts w:ascii="Arial" w:hAnsi="Arial" w:cs="Arial" w:hint="eastAsia"/>
          <w:b/>
          <w:u w:val="double"/>
          <w:lang w:eastAsia="zh-TW"/>
        </w:rPr>
      </w:pPr>
      <w:r>
        <w:rPr>
          <w:noProof/>
        </w:rPr>
        <w:drawing>
          <wp:inline distT="0" distB="0" distL="0" distR="0" wp14:anchorId="44E4EAC0" wp14:editId="2CF33CC4">
            <wp:extent cx="6188710" cy="8672830"/>
            <wp:effectExtent l="0" t="0" r="2540" b="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188710" cy="8672830"/>
                    </a:xfrm>
                    <a:prstGeom prst="rect">
                      <a:avLst/>
                    </a:prstGeom>
                  </pic:spPr>
                </pic:pic>
              </a:graphicData>
            </a:graphic>
          </wp:inline>
        </w:drawing>
      </w:r>
      <w:r w:rsidR="00F137AD" w:rsidRPr="00575633">
        <w:rPr>
          <w:rFonts w:ascii="Arial" w:hAnsi="Arial" w:cs="Arial" w:hint="eastAsia"/>
          <w:b/>
          <w:u w:val="double"/>
          <w:lang w:eastAsia="zh-TW"/>
        </w:rPr>
        <w:t>R</w:t>
      </w:r>
      <w:r w:rsidR="00F137AD" w:rsidRPr="00575633">
        <w:rPr>
          <w:rFonts w:ascii="Arial" w:hAnsi="Arial" w:cs="Arial"/>
          <w:b/>
          <w:u w:val="double"/>
          <w:lang w:eastAsia="zh-TW"/>
        </w:rPr>
        <w:t>e</w:t>
      </w:r>
      <w:r w:rsidRPr="00575633">
        <w:rPr>
          <w:rFonts w:ascii="Arial" w:hAnsi="Arial" w:cs="Arial"/>
          <w:b/>
          <w:u w:val="double"/>
          <w:lang w:eastAsia="zh-TW"/>
        </w:rPr>
        <w:t>flection</w:t>
      </w:r>
    </w:p>
    <w:p w14:paraId="5EEA7903" w14:textId="77777777" w:rsidR="00F137AD" w:rsidRDefault="00F137AD" w:rsidP="001B140F">
      <w:pPr>
        <w:spacing w:line="360" w:lineRule="auto"/>
        <w:rPr>
          <w:rFonts w:ascii="Arial" w:hAnsi="Arial" w:cs="Arial"/>
        </w:rPr>
      </w:pPr>
    </w:p>
    <w:p w14:paraId="5299582C" w14:textId="25AFA8C6" w:rsidR="001B140F" w:rsidRDefault="00377B7F" w:rsidP="001B140F">
      <w:pPr>
        <w:spacing w:line="360" w:lineRule="auto"/>
        <w:rPr>
          <w:rFonts w:ascii="Arial" w:hAnsi="Arial" w:cs="Arial"/>
        </w:rPr>
      </w:pPr>
      <w:r w:rsidRPr="001B140F">
        <w:rPr>
          <w:rFonts w:ascii="Arial" w:hAnsi="Arial" w:cs="Arial"/>
        </w:rPr>
        <w:t xml:space="preserve">Regarding the </w:t>
      </w:r>
      <w:r w:rsidR="001B140F" w:rsidRPr="001B140F">
        <w:rPr>
          <w:rFonts w:ascii="Arial" w:hAnsi="Arial" w:cs="Arial"/>
        </w:rPr>
        <w:t>component 1</w:t>
      </w:r>
      <w:r w:rsidRPr="001B140F">
        <w:rPr>
          <w:rFonts w:ascii="Arial" w:hAnsi="Arial" w:cs="Arial"/>
        </w:rPr>
        <w:t>, the speci</w:t>
      </w:r>
      <w:r w:rsidR="001B140F" w:rsidRPr="001B140F">
        <w:rPr>
          <w:rFonts w:ascii="Arial" w:hAnsi="Arial" w:cs="Arial"/>
        </w:rPr>
        <w:t>fication of the "most important</w:t>
      </w:r>
      <w:r w:rsidRPr="001B140F">
        <w:rPr>
          <w:rFonts w:ascii="Arial" w:hAnsi="Arial" w:cs="Arial"/>
        </w:rPr>
        <w:t>" independent variables is a judicious undertaking. The use of a nomothetic strategy implies that a range of plausible models exists</w:t>
      </w:r>
      <w:r w:rsidR="001B140F">
        <w:rPr>
          <w:rFonts w:ascii="Arial" w:hAnsi="Arial" w:cs="Arial"/>
        </w:rPr>
        <w:t xml:space="preserve"> </w:t>
      </w:r>
      <w:r w:rsidRPr="001B140F">
        <w:rPr>
          <w:rFonts w:ascii="Arial" w:hAnsi="Arial" w:cs="Arial"/>
        </w:rPr>
        <w:t>-</w:t>
      </w:r>
      <w:r w:rsidR="001B140F">
        <w:rPr>
          <w:rFonts w:ascii="Arial" w:hAnsi="Arial" w:cs="Arial"/>
        </w:rPr>
        <w:t xml:space="preserve"> </w:t>
      </w:r>
      <w:r w:rsidRPr="001B140F">
        <w:rPr>
          <w:rFonts w:ascii="Arial" w:hAnsi="Arial" w:cs="Arial"/>
        </w:rPr>
        <w:t xml:space="preserve">different analysts may identify different sets of "most important" independent variables. </w:t>
      </w:r>
      <w:r w:rsidR="001B140F">
        <w:rPr>
          <w:rFonts w:ascii="Arial" w:hAnsi="Arial" w:cs="Arial"/>
        </w:rPr>
        <w:t>I</w:t>
      </w:r>
      <w:r w:rsidRPr="001B140F">
        <w:rPr>
          <w:rFonts w:ascii="Arial" w:hAnsi="Arial" w:cs="Arial"/>
        </w:rPr>
        <w:t xml:space="preserve"> should ask which different factors are most likely to affect or cause their dependent variable, and they are likely to justify, identify, and operationalize their choices differently. Thus, the term full model specification does not imply that only one model or </w:t>
      </w:r>
      <w:r w:rsidR="00724AEA" w:rsidRPr="001B140F">
        <w:rPr>
          <w:rFonts w:ascii="Arial" w:hAnsi="Arial" w:cs="Arial"/>
        </w:rPr>
        <w:t xml:space="preserve">even a best model exists, but rather it refers to a family of plausible models. </w:t>
      </w:r>
      <w:r w:rsidR="00F137AD">
        <w:rPr>
          <w:rFonts w:ascii="Arial" w:hAnsi="Arial" w:cs="Arial"/>
        </w:rPr>
        <w:t>Anderson &amp;</w:t>
      </w:r>
      <w:r w:rsidR="00F137AD" w:rsidRPr="00176044">
        <w:rPr>
          <w:rFonts w:ascii="Arial" w:hAnsi="Arial" w:cs="Arial"/>
        </w:rPr>
        <w:t xml:space="preserve"> Chris (2008)</w:t>
      </w:r>
      <w:r w:rsidR="00724AEA" w:rsidRPr="001B140F">
        <w:rPr>
          <w:rFonts w:ascii="Arial" w:hAnsi="Arial" w:cs="Arial"/>
        </w:rPr>
        <w:t xml:space="preserve"> agree</w:t>
      </w:r>
      <w:r w:rsidR="00F137AD">
        <w:rPr>
          <w:rFonts w:ascii="Arial" w:hAnsi="Arial" w:cs="Arial"/>
        </w:rPr>
        <w:t>d</w:t>
      </w:r>
      <w:r w:rsidR="00724AEA" w:rsidRPr="001B140F">
        <w:rPr>
          <w:rFonts w:ascii="Arial" w:hAnsi="Arial" w:cs="Arial"/>
        </w:rPr>
        <w:t xml:space="preserve"> that specification should (1) be driven by theory, that is, by</w:t>
      </w:r>
      <w:r w:rsidRPr="001B140F">
        <w:rPr>
          <w:rFonts w:ascii="Arial" w:hAnsi="Arial" w:cs="Arial"/>
        </w:rPr>
        <w:t xml:space="preserve"> </w:t>
      </w:r>
      <w:r w:rsidR="00724AEA" w:rsidRPr="001B140F">
        <w:rPr>
          <w:rFonts w:ascii="Arial" w:hAnsi="Arial" w:cs="Arial"/>
        </w:rPr>
        <w:t>persuasive arguments and perspectives that identify and justify which factors are most important, and (2) inform why the set of such variables is regarde</w:t>
      </w:r>
      <w:r w:rsidR="001B140F">
        <w:rPr>
          <w:rFonts w:ascii="Arial" w:hAnsi="Arial" w:cs="Arial"/>
        </w:rPr>
        <w:t>d as complete and parsimonious.</w:t>
      </w:r>
    </w:p>
    <w:p w14:paraId="0F23B583" w14:textId="77777777" w:rsidR="001B140F" w:rsidRDefault="001B140F" w:rsidP="001B140F">
      <w:pPr>
        <w:spacing w:line="360" w:lineRule="auto"/>
        <w:rPr>
          <w:rFonts w:ascii="Arial" w:hAnsi="Arial" w:cs="Arial"/>
        </w:rPr>
      </w:pPr>
    </w:p>
    <w:p w14:paraId="082B4BA6" w14:textId="54E923CC" w:rsidR="00724AEA" w:rsidRPr="001B140F" w:rsidRDefault="00724AEA" w:rsidP="001B140F">
      <w:pPr>
        <w:spacing w:line="360" w:lineRule="auto"/>
        <w:rPr>
          <w:rFonts w:ascii="Arial" w:hAnsi="Arial" w:cs="Arial"/>
        </w:rPr>
      </w:pPr>
      <w:r w:rsidRPr="001B140F">
        <w:rPr>
          <w:rFonts w:ascii="Arial" w:hAnsi="Arial" w:cs="Arial"/>
        </w:rPr>
        <w:t>In practice, the search for complete, parsimonious, and theory-driven explanations usually results in multiple r</w:t>
      </w:r>
      <w:r w:rsidR="001B140F">
        <w:rPr>
          <w:rFonts w:ascii="Arial" w:hAnsi="Arial" w:cs="Arial"/>
        </w:rPr>
        <w:t xml:space="preserve">egression models with about 5 to </w:t>
      </w:r>
      <w:r w:rsidRPr="001B140F">
        <w:rPr>
          <w:rFonts w:ascii="Arial" w:hAnsi="Arial" w:cs="Arial"/>
        </w:rPr>
        <w:t>12 independent variables; theory seldom results in fewer than 5 variables, and parsimony and problems of statistical estimation, discussed further, seldom result in models with more than 12.</w:t>
      </w:r>
    </w:p>
    <w:p w14:paraId="0001D15C" w14:textId="77777777" w:rsidR="00724AEA" w:rsidRPr="001B140F" w:rsidRDefault="00724AEA" w:rsidP="001B140F">
      <w:pPr>
        <w:spacing w:line="360" w:lineRule="auto"/>
        <w:rPr>
          <w:rFonts w:ascii="Arial" w:hAnsi="Arial" w:cs="Arial"/>
        </w:rPr>
      </w:pPr>
    </w:p>
    <w:p w14:paraId="60C976C9" w14:textId="0A6F0831" w:rsidR="00724AEA" w:rsidRPr="001B140F" w:rsidRDefault="001521B3" w:rsidP="001B140F">
      <w:pPr>
        <w:spacing w:line="360" w:lineRule="auto"/>
        <w:rPr>
          <w:rFonts w:ascii="Arial" w:hAnsi="Arial" w:cs="Arial"/>
        </w:rPr>
      </w:pPr>
      <w:proofErr w:type="spellStart"/>
      <w:r>
        <w:rPr>
          <w:rFonts w:ascii="Arial" w:hAnsi="Arial" w:cs="Arial"/>
        </w:rPr>
        <w:t>Bu¨hlmann</w:t>
      </w:r>
      <w:proofErr w:type="spellEnd"/>
      <w:r>
        <w:rPr>
          <w:rFonts w:ascii="Arial" w:hAnsi="Arial" w:cs="Arial"/>
        </w:rPr>
        <w:t xml:space="preserve"> &amp;</w:t>
      </w:r>
      <w:r w:rsidRPr="00176044">
        <w:rPr>
          <w:rFonts w:ascii="Arial" w:hAnsi="Arial" w:cs="Arial"/>
        </w:rPr>
        <w:t xml:space="preserve"> Peter (2014)</w:t>
      </w:r>
      <w:r>
        <w:rPr>
          <w:rFonts w:ascii="Arial" w:hAnsi="Arial" w:cs="Arial"/>
        </w:rPr>
        <w:t xml:space="preserve"> pointed out the</w:t>
      </w:r>
      <w:r w:rsidR="00724AEA" w:rsidRPr="001B140F">
        <w:rPr>
          <w:rFonts w:ascii="Arial" w:hAnsi="Arial" w:cs="Arial"/>
        </w:rPr>
        <w:t xml:space="preserve"> search for parsimonious explanations often leads analysts to first identify different categories of factors that most affect their dependent variable. Then, after these categories of factors have been identified, analysts turn to the task of trying to measure each, through either single or index variables. </w:t>
      </w:r>
      <w:r w:rsidR="0078469E">
        <w:rPr>
          <w:rFonts w:ascii="Arial" w:hAnsi="Arial" w:cs="Arial"/>
        </w:rPr>
        <w:t>Component 1 a</w:t>
      </w:r>
      <w:r w:rsidR="00724AEA" w:rsidRPr="001B140F">
        <w:rPr>
          <w:rFonts w:ascii="Arial" w:hAnsi="Arial" w:cs="Arial"/>
        </w:rPr>
        <w:t>s an example, consider the dependent variable "</w:t>
      </w:r>
      <w:r w:rsidR="0078469E">
        <w:rPr>
          <w:rFonts w:ascii="Arial" w:hAnsi="Arial" w:cs="Arial"/>
        </w:rPr>
        <w:t>school violence</w:t>
      </w:r>
      <w:r w:rsidR="00724AEA" w:rsidRPr="001B140F">
        <w:rPr>
          <w:rFonts w:ascii="Arial" w:hAnsi="Arial" w:cs="Arial"/>
        </w:rPr>
        <w:t xml:space="preserve">" discussed. </w:t>
      </w:r>
      <w:r w:rsidR="0078469E">
        <w:rPr>
          <w:rFonts w:ascii="Arial" w:hAnsi="Arial" w:cs="Arial"/>
        </w:rPr>
        <w:t>I</w:t>
      </w:r>
      <w:r w:rsidR="00724AEA" w:rsidRPr="001B140F">
        <w:rPr>
          <w:rFonts w:ascii="Arial" w:hAnsi="Arial" w:cs="Arial"/>
        </w:rPr>
        <w:t xml:space="preserve"> ask</w:t>
      </w:r>
      <w:r w:rsidR="0078469E">
        <w:rPr>
          <w:rFonts w:ascii="Arial" w:hAnsi="Arial" w:cs="Arial"/>
        </w:rPr>
        <w:t>ed</w:t>
      </w:r>
      <w:r w:rsidR="00724AEA" w:rsidRPr="001B140F">
        <w:rPr>
          <w:rFonts w:ascii="Arial" w:hAnsi="Arial" w:cs="Arial"/>
        </w:rPr>
        <w:t>: "What are the most important, distinct factors affecting or causing high school violence?"</w:t>
      </w:r>
      <w:r w:rsidR="0078469E">
        <w:rPr>
          <w:rFonts w:ascii="Arial" w:hAnsi="Arial" w:cs="Arial"/>
        </w:rPr>
        <w:t>.</w:t>
      </w:r>
      <w:r w:rsidR="00724AEA" w:rsidRPr="001B140F">
        <w:rPr>
          <w:rFonts w:ascii="Arial" w:hAnsi="Arial" w:cs="Arial"/>
        </w:rPr>
        <w:t xml:space="preserve"> Some plausible factors are (1) student access to weapons, (2) student isolation from others, (3) peer groups that are prone to violence, (4) lack of enforcement of school nonviolence policies, (5) participation in anger management programs, and (6) familiarity with warning signals </w:t>
      </w:r>
      <w:r w:rsidR="00724AEA" w:rsidRPr="001B140F">
        <w:rPr>
          <w:rFonts w:ascii="Arial" w:hAnsi="Arial" w:cs="Arial"/>
        </w:rPr>
        <w:lastRenderedPageBreak/>
        <w:t xml:space="preserve">(among teachers and staff). Perhaps </w:t>
      </w:r>
      <w:r w:rsidR="0078469E">
        <w:rPr>
          <w:rFonts w:ascii="Arial" w:hAnsi="Arial" w:cs="Arial"/>
        </w:rPr>
        <w:t xml:space="preserve">I can think of other factors. </w:t>
      </w:r>
      <w:r w:rsidR="00724AEA" w:rsidRPr="001B140F">
        <w:rPr>
          <w:rFonts w:ascii="Arial" w:hAnsi="Arial" w:cs="Arial"/>
        </w:rPr>
        <w:t>Then, following the s</w:t>
      </w:r>
      <w:r w:rsidR="0078469E">
        <w:rPr>
          <w:rFonts w:ascii="Arial" w:hAnsi="Arial" w:cs="Arial"/>
        </w:rPr>
        <w:t xml:space="preserve">trategies discussed in Component </w:t>
      </w:r>
      <w:r w:rsidR="00F137AD">
        <w:rPr>
          <w:rFonts w:ascii="Arial" w:hAnsi="Arial" w:cs="Arial"/>
        </w:rPr>
        <w:t>1:</w:t>
      </w:r>
      <w:r w:rsidR="0078469E">
        <w:rPr>
          <w:rFonts w:ascii="Arial" w:hAnsi="Arial" w:cs="Arial"/>
        </w:rPr>
        <w:t xml:space="preserve"> </w:t>
      </w:r>
      <w:r w:rsidR="00724AEA" w:rsidRPr="001B140F">
        <w:rPr>
          <w:rFonts w:ascii="Arial" w:hAnsi="Arial" w:cs="Arial"/>
        </w:rPr>
        <w:t>conceptualization, operationalization, and index variable construction</w:t>
      </w:r>
      <w:r w:rsidR="0078469E">
        <w:rPr>
          <w:rFonts w:ascii="Arial" w:hAnsi="Arial" w:cs="Arial"/>
        </w:rPr>
        <w:t xml:space="preserve"> </w:t>
      </w:r>
      <w:r w:rsidR="00724AEA" w:rsidRPr="001B140F">
        <w:rPr>
          <w:rFonts w:ascii="Arial" w:hAnsi="Arial" w:cs="Arial"/>
        </w:rPr>
        <w:t>-</w:t>
      </w:r>
      <w:r w:rsidR="0078469E">
        <w:rPr>
          <w:rFonts w:ascii="Arial" w:hAnsi="Arial" w:cs="Arial"/>
        </w:rPr>
        <w:t xml:space="preserve"> </w:t>
      </w:r>
      <w:r w:rsidR="00724AEA" w:rsidRPr="001B140F">
        <w:rPr>
          <w:rFonts w:ascii="Arial" w:hAnsi="Arial" w:cs="Arial"/>
        </w:rPr>
        <w:t>either single variables or index measures as independent variables to measure each of these factors. This approach provides for the inclusion of programs or policies as independent vari</w:t>
      </w:r>
      <w:bookmarkStart w:id="0" w:name="_GoBack"/>
      <w:bookmarkEnd w:id="0"/>
      <w:r w:rsidR="00724AEA" w:rsidRPr="001B140F">
        <w:rPr>
          <w:rFonts w:ascii="Arial" w:hAnsi="Arial" w:cs="Arial"/>
        </w:rPr>
        <w:t>ables, as well as variables that measure salient rival hypotheses.</w:t>
      </w:r>
    </w:p>
    <w:p w14:paraId="2BDED7FC" w14:textId="77777777" w:rsidR="00724AEA" w:rsidRPr="001B140F" w:rsidRDefault="00724AEA" w:rsidP="001B140F">
      <w:pPr>
        <w:spacing w:line="360" w:lineRule="auto"/>
        <w:rPr>
          <w:rFonts w:ascii="Arial" w:hAnsi="Arial" w:cs="Arial"/>
        </w:rPr>
      </w:pPr>
    </w:p>
    <w:p w14:paraId="1F10B385" w14:textId="3B8C99A4" w:rsidR="00724AEA" w:rsidRPr="001B140F" w:rsidRDefault="00724AEA" w:rsidP="001B140F">
      <w:pPr>
        <w:spacing w:line="360" w:lineRule="auto"/>
        <w:rPr>
          <w:rFonts w:ascii="Arial" w:hAnsi="Arial" w:cs="Arial"/>
        </w:rPr>
      </w:pPr>
      <w:r w:rsidRPr="001B140F">
        <w:rPr>
          <w:rFonts w:ascii="Arial" w:hAnsi="Arial" w:cs="Arial"/>
        </w:rPr>
        <w:t xml:space="preserve">The strategy of full model specification requires that analysts not overlook important factors. </w:t>
      </w:r>
      <w:r w:rsidR="0078469E" w:rsidRPr="001B140F">
        <w:rPr>
          <w:rFonts w:ascii="Arial" w:hAnsi="Arial" w:cs="Arial"/>
        </w:rPr>
        <w:t>Thus,</w:t>
      </w:r>
      <w:r w:rsidRPr="001B140F">
        <w:rPr>
          <w:rFonts w:ascii="Arial" w:hAnsi="Arial" w:cs="Arial"/>
        </w:rPr>
        <w:t xml:space="preserve"> </w:t>
      </w:r>
      <w:r w:rsidR="0078469E">
        <w:rPr>
          <w:rFonts w:ascii="Arial" w:hAnsi="Arial" w:cs="Arial"/>
        </w:rPr>
        <w:t>I</w:t>
      </w:r>
      <w:r w:rsidRPr="001B140F">
        <w:rPr>
          <w:rFonts w:ascii="Arial" w:hAnsi="Arial" w:cs="Arial"/>
        </w:rPr>
        <w:t xml:space="preserve"> do well to carefully justify their model and to consult past studies and interview those who have direct experience with, or other opinions about, the research subject. Doing so might lead analysts to include additional variables, such as the socioeconomic status of students' parents. Then, after a fully specified model has been identified, </w:t>
      </w:r>
      <w:r w:rsidR="0078469E">
        <w:rPr>
          <w:rFonts w:ascii="Arial" w:hAnsi="Arial" w:cs="Arial"/>
        </w:rPr>
        <w:t>I</w:t>
      </w:r>
      <w:r w:rsidRPr="001B140F">
        <w:rPr>
          <w:rFonts w:ascii="Arial" w:hAnsi="Arial" w:cs="Arial"/>
        </w:rPr>
        <w:t xml:space="preserve"> often include additional variables of interest. These may be variables </w:t>
      </w:r>
      <w:r w:rsidRPr="001B140F">
        <w:rPr>
          <w:rFonts w:ascii="Arial" w:hAnsi="Arial" w:cs="Arial"/>
        </w:rPr>
        <w:lastRenderedPageBreak/>
        <w:t xml:space="preserve">of lesser relevance, speculative consequences, or variables that </w:t>
      </w:r>
      <w:r w:rsidR="0078469E">
        <w:rPr>
          <w:rFonts w:ascii="Arial" w:hAnsi="Arial" w:cs="Arial"/>
        </w:rPr>
        <w:t>I</w:t>
      </w:r>
      <w:r w:rsidRPr="001B140F">
        <w:rPr>
          <w:rFonts w:ascii="Arial" w:hAnsi="Arial" w:cs="Arial"/>
        </w:rPr>
        <w:t xml:space="preserve"> want to test for their lack of impact, such as rival hypotheses. Demographic variables, such as the age of students, might be added</w:t>
      </w:r>
      <w:r w:rsidR="0078469E">
        <w:rPr>
          <w:rFonts w:ascii="Arial" w:hAnsi="Arial" w:cs="Arial"/>
        </w:rPr>
        <w:t xml:space="preserve"> my research on Component 1 survey</w:t>
      </w:r>
      <w:r w:rsidRPr="001B140F">
        <w:rPr>
          <w:rFonts w:ascii="Arial" w:hAnsi="Arial" w:cs="Arial"/>
        </w:rPr>
        <w:t xml:space="preserve">. When additional variables are included, </w:t>
      </w:r>
      <w:r w:rsidR="0078469E">
        <w:rPr>
          <w:rFonts w:ascii="Arial" w:hAnsi="Arial" w:cs="Arial"/>
        </w:rPr>
        <w:t>I</w:t>
      </w:r>
      <w:r w:rsidRPr="001B140F">
        <w:rPr>
          <w:rFonts w:ascii="Arial" w:hAnsi="Arial" w:cs="Arial"/>
        </w:rPr>
        <w:t xml:space="preserve"> should identify which independent variables constitute the nomothetic explanation and which serve some other purpose. </w:t>
      </w:r>
      <w:r w:rsidR="0078469E">
        <w:rPr>
          <w:rFonts w:ascii="Arial" w:hAnsi="Arial" w:cs="Arial"/>
        </w:rPr>
        <w:t>I should r</w:t>
      </w:r>
      <w:r w:rsidRPr="001B140F">
        <w:rPr>
          <w:rFonts w:ascii="Arial" w:hAnsi="Arial" w:cs="Arial"/>
        </w:rPr>
        <w:t>emember, all variables included in models must be theoretical</w:t>
      </w:r>
      <w:r w:rsidR="0078469E">
        <w:rPr>
          <w:rFonts w:ascii="Arial" w:hAnsi="Arial" w:cs="Arial"/>
        </w:rPr>
        <w:t>ly justified, and</w:t>
      </w:r>
      <w:r w:rsidRPr="001B140F">
        <w:rPr>
          <w:rFonts w:ascii="Arial" w:hAnsi="Arial" w:cs="Arial"/>
        </w:rPr>
        <w:t xml:space="preserve"> </w:t>
      </w:r>
      <w:r w:rsidR="0078469E">
        <w:rPr>
          <w:rFonts w:ascii="Arial" w:hAnsi="Arial" w:cs="Arial"/>
        </w:rPr>
        <w:t>I</w:t>
      </w:r>
      <w:r w:rsidRPr="001B140F">
        <w:rPr>
          <w:rFonts w:ascii="Arial" w:hAnsi="Arial" w:cs="Arial"/>
        </w:rPr>
        <w:t xml:space="preserve"> must argue how each variable could plausibly affect their dependent variable.</w:t>
      </w:r>
    </w:p>
    <w:p w14:paraId="5EC3A80B" w14:textId="77777777" w:rsidR="00724AEA" w:rsidRPr="001B140F" w:rsidRDefault="00724AEA" w:rsidP="001B140F">
      <w:pPr>
        <w:spacing w:line="360" w:lineRule="auto"/>
        <w:rPr>
          <w:rFonts w:ascii="Arial" w:hAnsi="Arial" w:cs="Arial"/>
        </w:rPr>
      </w:pPr>
    </w:p>
    <w:p w14:paraId="2A6FD60A" w14:textId="2F41378F" w:rsidR="00CE1347" w:rsidRDefault="00596E15" w:rsidP="001B140F">
      <w:pPr>
        <w:spacing w:line="360" w:lineRule="auto"/>
        <w:rPr>
          <w:rFonts w:ascii="Arial" w:hAnsi="Arial" w:cs="Arial"/>
        </w:rPr>
      </w:pPr>
      <w:r>
        <w:rPr>
          <w:rFonts w:ascii="Arial" w:hAnsi="Arial" w:cs="Arial"/>
        </w:rPr>
        <w:t>Another</w:t>
      </w:r>
      <w:r w:rsidR="00980343" w:rsidRPr="001B140F">
        <w:rPr>
          <w:rFonts w:ascii="Arial" w:hAnsi="Arial" w:cs="Arial"/>
        </w:rPr>
        <w:t xml:space="preserve"> problem of multicollinearity </w:t>
      </w:r>
      <w:r w:rsidR="00CB1B3F">
        <w:rPr>
          <w:rFonts w:ascii="Arial" w:hAnsi="Arial" w:cs="Arial"/>
        </w:rPr>
        <w:t>has been found</w:t>
      </w:r>
      <w:r>
        <w:rPr>
          <w:rFonts w:ascii="Arial" w:hAnsi="Arial" w:cs="Arial"/>
        </w:rPr>
        <w:t>, which</w:t>
      </w:r>
      <w:r w:rsidR="00980343" w:rsidRPr="001B140F">
        <w:rPr>
          <w:rFonts w:ascii="Arial" w:hAnsi="Arial" w:cs="Arial"/>
        </w:rPr>
        <w:t xml:space="preserve"> is that two independent variables may be correlated to such a high degree that their effects on the dependent variable are indistinguishably similar. </w:t>
      </w:r>
      <w:r>
        <w:rPr>
          <w:rFonts w:ascii="Arial" w:hAnsi="Arial" w:cs="Arial"/>
        </w:rPr>
        <w:t>I</w:t>
      </w:r>
      <w:r w:rsidR="00980343" w:rsidRPr="001B140F">
        <w:rPr>
          <w:rFonts w:ascii="Arial" w:hAnsi="Arial" w:cs="Arial"/>
        </w:rPr>
        <w:t xml:space="preserve">n </w:t>
      </w:r>
      <w:r>
        <w:rPr>
          <w:rFonts w:ascii="Arial" w:hAnsi="Arial" w:cs="Arial"/>
        </w:rPr>
        <w:t>the</w:t>
      </w:r>
      <w:r w:rsidR="00980343" w:rsidRPr="001B140F">
        <w:rPr>
          <w:rFonts w:ascii="Arial" w:hAnsi="Arial" w:cs="Arial"/>
        </w:rPr>
        <w:t xml:space="preserve"> study of school </w:t>
      </w:r>
      <w:r w:rsidR="00980343" w:rsidRPr="001B140F">
        <w:rPr>
          <w:rFonts w:ascii="Arial" w:hAnsi="Arial" w:cs="Arial"/>
        </w:rPr>
        <w:lastRenderedPageBreak/>
        <w:t>violence</w:t>
      </w:r>
      <w:r>
        <w:rPr>
          <w:rFonts w:ascii="Arial" w:hAnsi="Arial" w:cs="Arial"/>
        </w:rPr>
        <w:t xml:space="preserve"> in Component 1</w:t>
      </w:r>
      <w:r w:rsidR="00980343" w:rsidRPr="001B140F">
        <w:rPr>
          <w:rFonts w:ascii="Arial" w:hAnsi="Arial" w:cs="Arial"/>
        </w:rPr>
        <w:t>, the variables "off-campus crimes" and "off-campus misdemeanors" might be highly correlated. In this case, the regression coefficients of these two independent variables might be statistically insignificant because, net of the other(s), they have little or no residual effect on the dependent variable, "</w:t>
      </w:r>
      <w:r>
        <w:rPr>
          <w:rFonts w:ascii="Arial" w:hAnsi="Arial" w:cs="Arial"/>
        </w:rPr>
        <w:t>school violence</w:t>
      </w:r>
      <w:r w:rsidR="00980343" w:rsidRPr="001B140F">
        <w:rPr>
          <w:rFonts w:ascii="Arial" w:hAnsi="Arial" w:cs="Arial"/>
        </w:rPr>
        <w:t>"</w:t>
      </w:r>
      <w:r>
        <w:rPr>
          <w:rFonts w:ascii="Arial" w:hAnsi="Arial" w:cs="Arial"/>
        </w:rPr>
        <w:t>.</w:t>
      </w:r>
      <w:r w:rsidR="00980343" w:rsidRPr="001B140F">
        <w:rPr>
          <w:rFonts w:ascii="Arial" w:hAnsi="Arial" w:cs="Arial"/>
        </w:rPr>
        <w:t xml:space="preserve"> This p</w:t>
      </w:r>
      <w:r w:rsidR="00F137AD">
        <w:rPr>
          <w:rFonts w:ascii="Arial" w:hAnsi="Arial" w:cs="Arial"/>
        </w:rPr>
        <w:t>roblem is shown graphically in f</w:t>
      </w:r>
      <w:r w:rsidR="00980343" w:rsidRPr="001B140F">
        <w:rPr>
          <w:rFonts w:ascii="Arial" w:hAnsi="Arial" w:cs="Arial"/>
        </w:rPr>
        <w:t>igure</w:t>
      </w:r>
      <w:r w:rsidR="00F137AD">
        <w:rPr>
          <w:rFonts w:ascii="Arial" w:hAnsi="Arial" w:cs="Arial"/>
        </w:rPr>
        <w:t>s below</w:t>
      </w:r>
      <w:r w:rsidR="00980343" w:rsidRPr="001B140F">
        <w:rPr>
          <w:rFonts w:ascii="Arial" w:hAnsi="Arial" w:cs="Arial"/>
        </w:rPr>
        <w:t xml:space="preserve">. </w:t>
      </w:r>
    </w:p>
    <w:p w14:paraId="19D1B73D" w14:textId="4C121C48" w:rsidR="00CE1347" w:rsidRDefault="00060DA1" w:rsidP="001B140F">
      <w:pPr>
        <w:spacing w:line="360" w:lineRule="auto"/>
        <w:rPr>
          <w:rFonts w:ascii="Arial" w:hAnsi="Arial" w:cs="Arial"/>
        </w:rPr>
      </w:pPr>
      <w:r w:rsidRPr="00060DA1">
        <w:rPr>
          <w:rFonts w:ascii="Arial" w:hAnsi="Arial" w:cs="Arial"/>
        </w:rPr>
        <w:drawing>
          <wp:inline distT="0" distB="0" distL="0" distR="0" wp14:anchorId="00535FF3" wp14:editId="763004AE">
            <wp:extent cx="3876675" cy="3106272"/>
            <wp:effectExtent l="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31378" cy="3150104"/>
                    </a:xfrm>
                    <a:prstGeom prst="rect">
                      <a:avLst/>
                    </a:prstGeom>
                  </pic:spPr>
                </pic:pic>
              </a:graphicData>
            </a:graphic>
          </wp:inline>
        </w:drawing>
      </w:r>
      <w:r w:rsidRPr="00060DA1">
        <w:rPr>
          <w:noProof/>
        </w:rPr>
        <w:t xml:space="preserve"> </w:t>
      </w:r>
      <w:r w:rsidRPr="00060DA1">
        <w:rPr>
          <w:rFonts w:ascii="Arial" w:hAnsi="Arial" w:cs="Arial"/>
        </w:rPr>
        <w:drawing>
          <wp:inline distT="0" distB="0" distL="0" distR="0" wp14:anchorId="54B21B24" wp14:editId="05FE6C81">
            <wp:extent cx="3851503" cy="3086100"/>
            <wp:effectExtent l="0" t="0" r="0" b="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98745" cy="3123954"/>
                    </a:xfrm>
                    <a:prstGeom prst="rect">
                      <a:avLst/>
                    </a:prstGeom>
                  </pic:spPr>
                </pic:pic>
              </a:graphicData>
            </a:graphic>
          </wp:inline>
        </w:drawing>
      </w:r>
    </w:p>
    <w:p w14:paraId="0E33FD8A" w14:textId="6DD3C175" w:rsidR="00724AEA" w:rsidRPr="001B140F" w:rsidRDefault="00980343" w:rsidP="001B140F">
      <w:pPr>
        <w:spacing w:line="360" w:lineRule="auto"/>
        <w:rPr>
          <w:rFonts w:ascii="Arial" w:hAnsi="Arial" w:cs="Arial"/>
        </w:rPr>
      </w:pPr>
      <w:r w:rsidRPr="001B140F">
        <w:rPr>
          <w:rFonts w:ascii="Arial" w:hAnsi="Arial" w:cs="Arial"/>
        </w:rPr>
        <w:t>The observations produce regression lines so similar that, given their respective standard errors, they are statistically indistinguishable.</w:t>
      </w:r>
    </w:p>
    <w:p w14:paraId="7B925FBC" w14:textId="77777777" w:rsidR="00980343" w:rsidRPr="001B140F" w:rsidRDefault="00980343" w:rsidP="001B140F">
      <w:pPr>
        <w:spacing w:line="360" w:lineRule="auto"/>
        <w:rPr>
          <w:rFonts w:ascii="Arial" w:hAnsi="Arial" w:cs="Arial"/>
        </w:rPr>
      </w:pPr>
    </w:p>
    <w:p w14:paraId="7AF6E9D3" w14:textId="0E819265" w:rsidR="00642ADF" w:rsidRPr="001B140F" w:rsidRDefault="00F137AD" w:rsidP="001B140F">
      <w:pPr>
        <w:spacing w:line="360" w:lineRule="auto"/>
        <w:rPr>
          <w:rFonts w:ascii="Arial" w:hAnsi="Arial" w:cs="Arial"/>
        </w:rPr>
      </w:pPr>
      <w:r>
        <w:rPr>
          <w:rFonts w:ascii="Arial" w:hAnsi="Arial" w:cs="Arial"/>
        </w:rPr>
        <w:t>Wainwright &amp;</w:t>
      </w:r>
      <w:r w:rsidRPr="000238F9">
        <w:rPr>
          <w:rFonts w:ascii="Arial" w:hAnsi="Arial" w:cs="Arial"/>
        </w:rPr>
        <w:t xml:space="preserve"> Martin J. (2014)</w:t>
      </w:r>
      <w:r>
        <w:rPr>
          <w:rFonts w:ascii="Arial" w:hAnsi="Arial" w:cs="Arial"/>
        </w:rPr>
        <w:t xml:space="preserve"> detected the m</w:t>
      </w:r>
      <w:r w:rsidR="00642ADF" w:rsidRPr="001B140F">
        <w:rPr>
          <w:rFonts w:ascii="Arial" w:hAnsi="Arial" w:cs="Arial"/>
        </w:rPr>
        <w:t xml:space="preserve">ulticollinearity is more likely to occur as more independent variables are entered into the model. The more independent variables entered, the more likely that some will be highly correlated with each other. Multicollinearity is usually first suspected when the regression coefficients of independent variables </w:t>
      </w:r>
      <w:r w:rsidR="00642ADF" w:rsidRPr="001B140F">
        <w:rPr>
          <w:rFonts w:ascii="Arial" w:hAnsi="Arial" w:cs="Arial"/>
        </w:rPr>
        <w:lastRenderedPageBreak/>
        <w:t>in a multiple regression are statistically insignificant,</w:t>
      </w:r>
      <w:r w:rsidR="00060DA1">
        <w:rPr>
          <w:rFonts w:ascii="Arial" w:hAnsi="Arial" w:cs="Arial"/>
        </w:rPr>
        <w:t xml:space="preserve"> e</w:t>
      </w:r>
      <w:r w:rsidR="00642ADF" w:rsidRPr="001B140F">
        <w:rPr>
          <w:rFonts w:ascii="Arial" w:hAnsi="Arial" w:cs="Arial"/>
        </w:rPr>
        <w:t xml:space="preserve">ven though in bivariate relationships they are known to be highly significant (for example, &gt; .60). Computers readily calculate correlation matrices, which show these correlations for all pairs of variables. Computers also calculate the variance inflation factor (VIF) for each regression coefficient.10 VIF is a measure of the effect of all other independent variables on </w:t>
      </w:r>
      <w:r w:rsidR="000238F9" w:rsidRPr="001B140F">
        <w:rPr>
          <w:rFonts w:ascii="Arial" w:hAnsi="Arial" w:cs="Arial"/>
        </w:rPr>
        <w:t>a regression coefficient</w:t>
      </w:r>
      <w:r w:rsidR="00642ADF" w:rsidRPr="001B140F">
        <w:rPr>
          <w:rFonts w:ascii="Arial" w:hAnsi="Arial" w:cs="Arial"/>
        </w:rPr>
        <w:t>. Values greater than 5 or 10 indicate multicollinearity; values of variables that do not exhibit multicollinearity are usually between 1.0 and 2.0. VIFs are routinely calculated by statistical software packages.</w:t>
      </w:r>
    </w:p>
    <w:p w14:paraId="6D753A1D" w14:textId="77777777" w:rsidR="00642ADF" w:rsidRPr="001B140F" w:rsidRDefault="00642ADF" w:rsidP="001B140F">
      <w:pPr>
        <w:spacing w:line="360" w:lineRule="auto"/>
        <w:rPr>
          <w:rFonts w:ascii="Arial" w:hAnsi="Arial" w:cs="Arial"/>
        </w:rPr>
      </w:pPr>
    </w:p>
    <w:p w14:paraId="45434B1E" w14:textId="75C3099F" w:rsidR="00642ADF" w:rsidRPr="001B140F" w:rsidRDefault="001521B3" w:rsidP="001B140F">
      <w:pPr>
        <w:spacing w:line="360" w:lineRule="auto"/>
        <w:rPr>
          <w:rFonts w:ascii="Arial" w:hAnsi="Arial" w:cs="Arial"/>
        </w:rPr>
      </w:pPr>
      <w:proofErr w:type="spellStart"/>
      <w:r>
        <w:rPr>
          <w:rFonts w:ascii="Arial" w:hAnsi="Arial" w:cs="Arial"/>
        </w:rPr>
        <w:t>Cule</w:t>
      </w:r>
      <w:proofErr w:type="spellEnd"/>
      <w:r>
        <w:rPr>
          <w:rFonts w:ascii="Arial" w:hAnsi="Arial" w:cs="Arial"/>
        </w:rPr>
        <w:t xml:space="preserve"> &amp; </w:t>
      </w:r>
      <w:r w:rsidRPr="00176044">
        <w:rPr>
          <w:rFonts w:ascii="Arial" w:hAnsi="Arial" w:cs="Arial"/>
        </w:rPr>
        <w:t>Erika (2014)</w:t>
      </w:r>
      <w:r>
        <w:rPr>
          <w:rFonts w:ascii="Arial" w:hAnsi="Arial" w:cs="Arial"/>
        </w:rPr>
        <w:t xml:space="preserve"> suggested t</w:t>
      </w:r>
      <w:r w:rsidR="00642ADF" w:rsidRPr="001B140F">
        <w:rPr>
          <w:rFonts w:ascii="Arial" w:hAnsi="Arial" w:cs="Arial"/>
        </w:rPr>
        <w:t>o correct for multicollinearity, researchers need to remove the collinear variables from the model. When the variables are substantively related, they might be combined to create a new index variable. For instance, in the example concerning high school violence, it might be possible to combine the variables “off-</w:t>
      </w:r>
      <w:r w:rsidR="00642ADF" w:rsidRPr="001B140F">
        <w:rPr>
          <w:rFonts w:ascii="Arial" w:hAnsi="Arial" w:cs="Arial"/>
        </w:rPr>
        <w:lastRenderedPageBreak/>
        <w:t xml:space="preserve">campus crimes” and “off-campus misdemeanors” into a single, new index variable. When variables are not substantively related to each other, analysts should consider substituting one of the collinear variables for a similar measurement that is less highly correlated with the other variables. </w:t>
      </w:r>
    </w:p>
    <w:p w14:paraId="41A59CFC" w14:textId="2B30846B" w:rsidR="00F137AD" w:rsidRDefault="00F137AD">
      <w:pPr>
        <w:widowControl/>
        <w:rPr>
          <w:rFonts w:ascii="Arial" w:hAnsi="Arial" w:cs="Arial"/>
        </w:rPr>
      </w:pPr>
      <w:r>
        <w:rPr>
          <w:rFonts w:ascii="Arial" w:hAnsi="Arial" w:cs="Arial"/>
        </w:rPr>
        <w:br w:type="page"/>
      </w:r>
    </w:p>
    <w:p w14:paraId="7F54C46D" w14:textId="77777777" w:rsidR="00980343" w:rsidRDefault="00980343" w:rsidP="001B140F">
      <w:pPr>
        <w:spacing w:line="360" w:lineRule="auto"/>
        <w:rPr>
          <w:rFonts w:ascii="Arial" w:hAnsi="Arial" w:cs="Arial"/>
        </w:rPr>
      </w:pPr>
    </w:p>
    <w:p w14:paraId="153792D2" w14:textId="72007558" w:rsidR="00176044" w:rsidRDefault="00176044" w:rsidP="00176044">
      <w:pPr>
        <w:spacing w:line="360" w:lineRule="auto"/>
        <w:rPr>
          <w:rFonts w:ascii="Arial" w:hAnsi="Arial" w:cs="Arial"/>
          <w:u w:val="single"/>
        </w:rPr>
      </w:pPr>
      <w:r w:rsidRPr="000238F9">
        <w:rPr>
          <w:rFonts w:ascii="Arial" w:hAnsi="Arial" w:cs="Arial"/>
          <w:u w:val="single"/>
        </w:rPr>
        <w:t>References</w:t>
      </w:r>
    </w:p>
    <w:p w14:paraId="16A2929A" w14:textId="77777777" w:rsidR="00F137AD" w:rsidRPr="000238F9" w:rsidRDefault="00F137AD" w:rsidP="00176044">
      <w:pPr>
        <w:spacing w:line="360" w:lineRule="auto"/>
        <w:rPr>
          <w:rFonts w:ascii="Arial" w:hAnsi="Arial" w:cs="Arial"/>
          <w:u w:val="single"/>
        </w:rPr>
      </w:pPr>
    </w:p>
    <w:p w14:paraId="10083BB0" w14:textId="095D7E4A" w:rsidR="00176044" w:rsidRPr="00176044" w:rsidRDefault="000238F9" w:rsidP="000238F9">
      <w:pPr>
        <w:spacing w:line="360" w:lineRule="auto"/>
        <w:ind w:leftChars="1" w:left="566" w:hangingChars="235" w:hanging="564"/>
        <w:rPr>
          <w:rFonts w:ascii="Arial" w:hAnsi="Arial" w:cs="Arial"/>
        </w:rPr>
      </w:pPr>
      <w:r>
        <w:rPr>
          <w:rFonts w:ascii="Arial" w:hAnsi="Arial" w:cs="Arial"/>
        </w:rPr>
        <w:t>Anderson &amp;</w:t>
      </w:r>
      <w:r w:rsidR="00176044" w:rsidRPr="00176044">
        <w:rPr>
          <w:rFonts w:ascii="Arial" w:hAnsi="Arial" w:cs="Arial"/>
        </w:rPr>
        <w:t xml:space="preserve"> Chris (2008). “The End of Theory: The Data Deluge Makes the Scientiﬁc Method Obsolete.” Wired, 16(17). URL http://www.wired. com/2008/06/</w:t>
      </w:r>
      <w:proofErr w:type="spellStart"/>
      <w:r w:rsidR="00176044" w:rsidRPr="00176044">
        <w:rPr>
          <w:rFonts w:ascii="Arial" w:hAnsi="Arial" w:cs="Arial"/>
        </w:rPr>
        <w:t>pb</w:t>
      </w:r>
      <w:proofErr w:type="spellEnd"/>
      <w:r w:rsidR="00176044" w:rsidRPr="00176044">
        <w:rPr>
          <w:rFonts w:ascii="Arial" w:hAnsi="Arial" w:cs="Arial"/>
        </w:rPr>
        <w:t>-theory/.</w:t>
      </w:r>
    </w:p>
    <w:p w14:paraId="26E687A9" w14:textId="133BBD78" w:rsidR="00176044" w:rsidRPr="00176044" w:rsidRDefault="000238F9" w:rsidP="000238F9">
      <w:pPr>
        <w:spacing w:line="360" w:lineRule="auto"/>
        <w:ind w:leftChars="1" w:left="566" w:hangingChars="235" w:hanging="564"/>
        <w:rPr>
          <w:rFonts w:ascii="Arial" w:hAnsi="Arial" w:cs="Arial"/>
        </w:rPr>
      </w:pPr>
      <w:proofErr w:type="spellStart"/>
      <w:r>
        <w:rPr>
          <w:rFonts w:ascii="Arial" w:hAnsi="Arial" w:cs="Arial"/>
        </w:rPr>
        <w:t>Bu¨hlmann</w:t>
      </w:r>
      <w:proofErr w:type="spellEnd"/>
      <w:r>
        <w:rPr>
          <w:rFonts w:ascii="Arial" w:hAnsi="Arial" w:cs="Arial"/>
        </w:rPr>
        <w:t xml:space="preserve"> &amp;</w:t>
      </w:r>
      <w:r w:rsidR="00176044" w:rsidRPr="00176044">
        <w:rPr>
          <w:rFonts w:ascii="Arial" w:hAnsi="Arial" w:cs="Arial"/>
        </w:rPr>
        <w:t xml:space="preserve"> Peter (2014). “High-Dimensional Statistics with a View Toward Applications in </w:t>
      </w:r>
      <w:r w:rsidR="001521B3">
        <w:rPr>
          <w:rFonts w:ascii="Arial" w:hAnsi="Arial" w:cs="Arial"/>
        </w:rPr>
        <w:t>Social Research</w:t>
      </w:r>
      <w:r w:rsidR="00176044" w:rsidRPr="00176044">
        <w:rPr>
          <w:rFonts w:ascii="Arial" w:hAnsi="Arial" w:cs="Arial"/>
        </w:rPr>
        <w:t>.” Annual Review of Statistics an</w:t>
      </w:r>
      <w:r>
        <w:rPr>
          <w:rFonts w:ascii="Arial" w:hAnsi="Arial" w:cs="Arial"/>
        </w:rPr>
        <w:t>d Its Applications, 1: 255–278.</w:t>
      </w:r>
    </w:p>
    <w:p w14:paraId="121A5A67" w14:textId="28B32BAD" w:rsidR="00176044" w:rsidRDefault="000238F9" w:rsidP="000238F9">
      <w:pPr>
        <w:spacing w:line="360" w:lineRule="auto"/>
        <w:ind w:leftChars="1" w:left="566" w:hangingChars="235" w:hanging="564"/>
        <w:rPr>
          <w:rFonts w:ascii="Arial" w:hAnsi="Arial" w:cs="Arial"/>
        </w:rPr>
      </w:pPr>
      <w:proofErr w:type="spellStart"/>
      <w:r>
        <w:rPr>
          <w:rFonts w:ascii="Arial" w:hAnsi="Arial" w:cs="Arial"/>
        </w:rPr>
        <w:t>Cule</w:t>
      </w:r>
      <w:proofErr w:type="spellEnd"/>
      <w:r>
        <w:rPr>
          <w:rFonts w:ascii="Arial" w:hAnsi="Arial" w:cs="Arial"/>
        </w:rPr>
        <w:t xml:space="preserve"> &amp; </w:t>
      </w:r>
      <w:r w:rsidR="001521B3">
        <w:rPr>
          <w:rFonts w:ascii="Arial" w:hAnsi="Arial" w:cs="Arial"/>
        </w:rPr>
        <w:t>Erika (2014). “</w:t>
      </w:r>
      <w:r w:rsidR="00176044" w:rsidRPr="00176044">
        <w:rPr>
          <w:rFonts w:ascii="Arial" w:hAnsi="Arial" w:cs="Arial"/>
        </w:rPr>
        <w:t>Ridge Regression with automatic selection of the penalty parameter</w:t>
      </w:r>
      <w:r w:rsidR="001521B3">
        <w:rPr>
          <w:rFonts w:ascii="Arial" w:hAnsi="Arial" w:cs="Arial"/>
        </w:rPr>
        <w:t>”</w:t>
      </w:r>
      <w:r w:rsidR="00176044" w:rsidRPr="00176044">
        <w:rPr>
          <w:rFonts w:ascii="Arial" w:hAnsi="Arial" w:cs="Arial"/>
        </w:rPr>
        <w:t>. URL http://CRAN.R-project.org/package=ridge. R package version 2.1-3.</w:t>
      </w:r>
    </w:p>
    <w:p w14:paraId="633B30EF" w14:textId="05E55277" w:rsidR="00176044" w:rsidRPr="001B140F" w:rsidRDefault="000238F9" w:rsidP="000238F9">
      <w:pPr>
        <w:spacing w:line="360" w:lineRule="auto"/>
        <w:ind w:leftChars="1" w:left="566" w:hangingChars="235" w:hanging="564"/>
        <w:rPr>
          <w:rFonts w:ascii="Arial" w:hAnsi="Arial" w:cs="Arial" w:hint="eastAsia"/>
        </w:rPr>
      </w:pPr>
      <w:r>
        <w:rPr>
          <w:rFonts w:ascii="Arial" w:hAnsi="Arial" w:cs="Arial"/>
        </w:rPr>
        <w:t>Wainwright &amp;</w:t>
      </w:r>
      <w:r w:rsidRPr="000238F9">
        <w:rPr>
          <w:rFonts w:ascii="Arial" w:hAnsi="Arial" w:cs="Arial"/>
        </w:rPr>
        <w:t xml:space="preserve"> Martin J. (2014). “Structured </w:t>
      </w:r>
      <w:r w:rsidR="001521B3" w:rsidRPr="000238F9">
        <w:rPr>
          <w:rFonts w:ascii="Arial" w:hAnsi="Arial" w:cs="Arial"/>
        </w:rPr>
        <w:t>Regularizes</w:t>
      </w:r>
      <w:r w:rsidRPr="000238F9">
        <w:rPr>
          <w:rFonts w:ascii="Arial" w:hAnsi="Arial" w:cs="Arial"/>
        </w:rPr>
        <w:t xml:space="preserve"> for High-Dimensional Problems: Statistical and Computational Issues.” </w:t>
      </w:r>
      <w:proofErr w:type="spellStart"/>
      <w:r w:rsidRPr="000238F9">
        <w:rPr>
          <w:rFonts w:ascii="Arial" w:hAnsi="Arial" w:cs="Arial"/>
        </w:rPr>
        <w:t>Annal</w:t>
      </w:r>
      <w:proofErr w:type="spellEnd"/>
      <w:r w:rsidRPr="000238F9">
        <w:rPr>
          <w:rFonts w:ascii="Arial" w:hAnsi="Arial" w:cs="Arial"/>
        </w:rPr>
        <w:t xml:space="preserve"> Review of Statistics and Its Applications, 1: 233–253.</w:t>
      </w:r>
    </w:p>
    <w:sectPr w:rsidR="00176044" w:rsidRPr="001B140F" w:rsidSect="001B140F">
      <w:footerReference w:type="default" r:id="rId9"/>
      <w:pgSz w:w="11906" w:h="16838"/>
      <w:pgMar w:top="1440" w:right="1080" w:bottom="1440" w:left="108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D5A011" w14:textId="77777777" w:rsidR="00F137AD" w:rsidRDefault="00F137AD" w:rsidP="00F137AD">
      <w:r>
        <w:separator/>
      </w:r>
    </w:p>
  </w:endnote>
  <w:endnote w:type="continuationSeparator" w:id="0">
    <w:p w14:paraId="61114D0E" w14:textId="77777777" w:rsidR="00F137AD" w:rsidRDefault="00F137AD" w:rsidP="00F137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C76AE4" w14:textId="77777777" w:rsidR="00F137AD" w:rsidRDefault="00F137AD">
    <w:pPr>
      <w:tabs>
        <w:tab w:val="center" w:pos="4550"/>
        <w:tab w:val="left" w:pos="5818"/>
      </w:tabs>
      <w:ind w:right="260"/>
      <w:jc w:val="right"/>
      <w:rPr>
        <w:color w:val="222A35" w:themeColor="text2" w:themeShade="80"/>
        <w:szCs w:val="24"/>
      </w:rPr>
    </w:pPr>
    <w:r>
      <w:rPr>
        <w:color w:val="8496B0" w:themeColor="text2" w:themeTint="99"/>
        <w:szCs w:val="24"/>
        <w:lang w:val="zh-TW" w:eastAsia="zh-TW"/>
      </w:rPr>
      <w:t xml:space="preserve"> </w:t>
    </w:r>
    <w:r>
      <w:rPr>
        <w:color w:val="323E4F" w:themeColor="text2" w:themeShade="BF"/>
        <w:szCs w:val="24"/>
      </w:rPr>
      <w:fldChar w:fldCharType="begin"/>
    </w:r>
    <w:r>
      <w:rPr>
        <w:color w:val="323E4F" w:themeColor="text2" w:themeShade="BF"/>
        <w:szCs w:val="24"/>
      </w:rPr>
      <w:instrText>PAGE   \* MERGEFORMAT</w:instrText>
    </w:r>
    <w:r>
      <w:rPr>
        <w:color w:val="323E4F" w:themeColor="text2" w:themeShade="BF"/>
        <w:szCs w:val="24"/>
      </w:rPr>
      <w:fldChar w:fldCharType="separate"/>
    </w:r>
    <w:r>
      <w:rPr>
        <w:color w:val="323E4F" w:themeColor="text2" w:themeShade="BF"/>
        <w:szCs w:val="24"/>
        <w:lang w:val="zh-TW" w:eastAsia="zh-TW"/>
      </w:rPr>
      <w:t>1</w:t>
    </w:r>
    <w:r>
      <w:rPr>
        <w:color w:val="323E4F" w:themeColor="text2" w:themeShade="BF"/>
        <w:szCs w:val="24"/>
      </w:rPr>
      <w:fldChar w:fldCharType="end"/>
    </w:r>
    <w:r>
      <w:rPr>
        <w:color w:val="323E4F" w:themeColor="text2" w:themeShade="BF"/>
        <w:szCs w:val="24"/>
        <w:lang w:val="zh-TW" w:eastAsia="zh-TW"/>
      </w:rPr>
      <w:t xml:space="preserve"> | </w:t>
    </w:r>
    <w:r>
      <w:rPr>
        <w:color w:val="323E4F" w:themeColor="text2" w:themeShade="BF"/>
        <w:szCs w:val="24"/>
      </w:rPr>
      <w:fldChar w:fldCharType="begin"/>
    </w:r>
    <w:r>
      <w:rPr>
        <w:color w:val="323E4F" w:themeColor="text2" w:themeShade="BF"/>
        <w:szCs w:val="24"/>
      </w:rPr>
      <w:instrText>NUMPAGES  \* Arabic  \* MERGEFORMAT</w:instrText>
    </w:r>
    <w:r>
      <w:rPr>
        <w:color w:val="323E4F" w:themeColor="text2" w:themeShade="BF"/>
        <w:szCs w:val="24"/>
      </w:rPr>
      <w:fldChar w:fldCharType="separate"/>
    </w:r>
    <w:r>
      <w:rPr>
        <w:color w:val="323E4F" w:themeColor="text2" w:themeShade="BF"/>
        <w:szCs w:val="24"/>
        <w:lang w:val="zh-TW" w:eastAsia="zh-TW"/>
      </w:rPr>
      <w:t>1</w:t>
    </w:r>
    <w:r>
      <w:rPr>
        <w:color w:val="323E4F" w:themeColor="text2" w:themeShade="BF"/>
        <w:szCs w:val="24"/>
      </w:rPr>
      <w:fldChar w:fldCharType="end"/>
    </w:r>
  </w:p>
  <w:p w14:paraId="6C9E3E7B" w14:textId="77777777" w:rsidR="00F137AD" w:rsidRDefault="00F137A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3338E2" w14:textId="77777777" w:rsidR="00F137AD" w:rsidRDefault="00F137AD" w:rsidP="00F137AD">
      <w:r>
        <w:separator/>
      </w:r>
    </w:p>
  </w:footnote>
  <w:footnote w:type="continuationSeparator" w:id="0">
    <w:p w14:paraId="660E15B4" w14:textId="77777777" w:rsidR="00F137AD" w:rsidRDefault="00F137AD" w:rsidP="00F137A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AEA"/>
    <w:rsid w:val="000238F9"/>
    <w:rsid w:val="00060DA1"/>
    <w:rsid w:val="001521B3"/>
    <w:rsid w:val="00176044"/>
    <w:rsid w:val="001B140F"/>
    <w:rsid w:val="00377B7F"/>
    <w:rsid w:val="00575633"/>
    <w:rsid w:val="00596E15"/>
    <w:rsid w:val="00642ADF"/>
    <w:rsid w:val="00672978"/>
    <w:rsid w:val="006D41C4"/>
    <w:rsid w:val="00724AEA"/>
    <w:rsid w:val="007511FB"/>
    <w:rsid w:val="0078469E"/>
    <w:rsid w:val="008B4CF4"/>
    <w:rsid w:val="00980343"/>
    <w:rsid w:val="00CB1B3F"/>
    <w:rsid w:val="00CE1347"/>
    <w:rsid w:val="00F137A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23B88"/>
  <w15:chartTrackingRefBased/>
  <w15:docId w15:val="{1FE84AC8-EBDB-024F-A2FF-DC34CA184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HK"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137AD"/>
    <w:pPr>
      <w:tabs>
        <w:tab w:val="center" w:pos="4153"/>
        <w:tab w:val="right" w:pos="8306"/>
      </w:tabs>
      <w:snapToGrid w:val="0"/>
    </w:pPr>
    <w:rPr>
      <w:sz w:val="20"/>
      <w:szCs w:val="20"/>
    </w:rPr>
  </w:style>
  <w:style w:type="character" w:customStyle="1" w:styleId="a4">
    <w:name w:val="頁首 字元"/>
    <w:basedOn w:val="a0"/>
    <w:link w:val="a3"/>
    <w:uiPriority w:val="99"/>
    <w:rsid w:val="00F137AD"/>
    <w:rPr>
      <w:sz w:val="20"/>
      <w:szCs w:val="20"/>
    </w:rPr>
  </w:style>
  <w:style w:type="paragraph" w:styleId="a5">
    <w:name w:val="footer"/>
    <w:basedOn w:val="a"/>
    <w:link w:val="a6"/>
    <w:uiPriority w:val="99"/>
    <w:unhideWhenUsed/>
    <w:rsid w:val="00F137AD"/>
    <w:pPr>
      <w:tabs>
        <w:tab w:val="center" w:pos="4153"/>
        <w:tab w:val="right" w:pos="8306"/>
      </w:tabs>
      <w:snapToGrid w:val="0"/>
    </w:pPr>
    <w:rPr>
      <w:sz w:val="20"/>
      <w:szCs w:val="20"/>
    </w:rPr>
  </w:style>
  <w:style w:type="character" w:customStyle="1" w:styleId="a6">
    <w:name w:val="頁尾 字元"/>
    <w:basedOn w:val="a0"/>
    <w:link w:val="a5"/>
    <w:uiPriority w:val="99"/>
    <w:rsid w:val="00F137A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223</TotalTime>
  <Pages>6</Pages>
  <Words>1007</Words>
  <Characters>5744</Characters>
  <Application>Microsoft Office Word</Application>
  <DocSecurity>0</DocSecurity>
  <Lines>47</Lines>
  <Paragraphs>13</Paragraphs>
  <ScaleCrop>false</ScaleCrop>
  <Company/>
  <LinksUpToDate>false</LinksUpToDate>
  <CharactersWithSpaces>6738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 Sum Chan (1605728)</dc:creator>
  <cp:keywords/>
  <dc:description/>
  <cp:lastModifiedBy>Ho Sum Chan (1605728)</cp:lastModifiedBy>
  <cp:revision>9</cp:revision>
  <dcterms:created xsi:type="dcterms:W3CDTF">2018-04-06T18:58:00Z</dcterms:created>
  <dcterms:modified xsi:type="dcterms:W3CDTF">2018-04-07T21:28:00Z</dcterms:modified>
</cp:coreProperties>
</file>