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5890" w:rsidRPr="004215DC" w:rsidRDefault="003F5890" w:rsidP="003F5890">
      <w:pPr>
        <w:rPr>
          <w:u w:val="single"/>
        </w:rPr>
      </w:pPr>
      <w:r w:rsidRPr="004215DC">
        <w:rPr>
          <w:u w:val="single"/>
        </w:rPr>
        <w:t xml:space="preserve">Introduction  </w:t>
      </w:r>
    </w:p>
    <w:p w:rsidR="003F5890" w:rsidRDefault="003F5890" w:rsidP="003F5890">
      <w:r>
        <w:t xml:space="preserve">A critical incident is an interpretation of something that has happened, which could be a problem or challenge that makes you think differently about something and challenges your own views in a certain context (Joshi, 2018). Critical incidents can be both positive and negative events, these incidents can be as common as day to day teaching. It starts by critical self-reflection and analysis on own teaching practice (Mohammed, 2016). Tripp (1993) developed a pedagogical theory which allows reflection upon own teaching practices or situations in order to guide teachers to develop their own judgment within practice.  </w:t>
      </w:r>
    </w:p>
    <w:p w:rsidR="003F5890" w:rsidRDefault="003F5890" w:rsidP="003F5890">
      <w:r w:rsidRPr="003F5890">
        <w:t xml:space="preserve">The analysis of critical incidents in a teaching context helps teachers gather more information on how and the way they teach and enables them to develop professionally. Richards and Farrell (2010) that teachers develop their reflective and evaluation skills through critical analysis through identifying the feeling faced by that particular teaching situation. The ability to analysis and evaluate is useful to navigate through challenges faced as a teacher and strategies on how to respond to certain situations. The aim of this assignment is to critically reflect on an observed lesson and evaluate a range of different approaches for meeting the diverse needs of all learners in a range of settings and suggest possible strategies for future practice.  </w:t>
      </w:r>
    </w:p>
    <w:p w:rsidR="003F5890" w:rsidRPr="004215DC" w:rsidRDefault="003F5890" w:rsidP="003F5890">
      <w:pPr>
        <w:rPr>
          <w:u w:val="single"/>
        </w:rPr>
      </w:pPr>
      <w:r w:rsidRPr="004215DC">
        <w:rPr>
          <w:u w:val="single"/>
        </w:rPr>
        <w:t xml:space="preserve">Observation </w:t>
      </w:r>
    </w:p>
    <w:p w:rsidR="003F5890" w:rsidRDefault="003F5890" w:rsidP="003F5890">
      <w:r>
        <w:t xml:space="preserve">School and Class context  </w:t>
      </w:r>
    </w:p>
    <w:p w:rsidR="003F5890" w:rsidRDefault="003F5890" w:rsidP="003F5890">
      <w:r>
        <w:t xml:space="preserve">Throughout this assignment the pupils and school names will be kept anonymous as all participants are entitled to privacy and have the right to confidentiality and autonomy following </w:t>
      </w:r>
      <w:proofErr w:type="spellStart"/>
      <w:r>
        <w:t>Bera</w:t>
      </w:r>
      <w:proofErr w:type="spellEnd"/>
      <w:r>
        <w:t xml:space="preserve"> Ethical Guidelines for Education (2018). The pupils were made aware we were present and observing the lesson. </w:t>
      </w:r>
    </w:p>
    <w:p w:rsidR="003F5890" w:rsidRDefault="003F5890" w:rsidP="003F5890">
      <w:r>
        <w:t>The observation took place in a primary school in a small town in South Wales. School Y is an English medium, community focused school. Currently there are 228 pupils on roll, including a 3 and 4 year old provision and in their last Estyn inspection in 2015 they scored good in both current performance and prospects for improvement (</w:t>
      </w:r>
      <w:proofErr w:type="spellStart"/>
      <w:r w:rsidR="004215DC" w:rsidRPr="004215DC">
        <w:rPr>
          <w:highlight w:val="black"/>
        </w:rPr>
        <w:t>Golwg</w:t>
      </w:r>
      <w:proofErr w:type="spellEnd"/>
      <w:r w:rsidR="004215DC" w:rsidRPr="004215DC">
        <w:rPr>
          <w:highlight w:val="black"/>
        </w:rPr>
        <w:t xml:space="preserve"> y Cwm</w:t>
      </w:r>
      <w:r w:rsidR="004215DC">
        <w:t xml:space="preserve"> Estyn Report, 2015</w:t>
      </w:r>
      <w:r>
        <w:t>). The school has 27% of pupils who are eligible for free school meals which is above the Wales average of 20% and 29% of the children are on the ALN register which is above the national average of 25% (statistics taken from school handbook 2019, see appendix 9). Nearly all pupils are of white British ethnicity and speak English as their home language (</w:t>
      </w:r>
      <w:proofErr w:type="spellStart"/>
      <w:r w:rsidR="004215DC" w:rsidRPr="004215DC">
        <w:rPr>
          <w:highlight w:val="black"/>
        </w:rPr>
        <w:t>Golwg</w:t>
      </w:r>
      <w:proofErr w:type="spellEnd"/>
      <w:r w:rsidR="004215DC" w:rsidRPr="004215DC">
        <w:rPr>
          <w:highlight w:val="black"/>
        </w:rPr>
        <w:t xml:space="preserve"> y Cwm</w:t>
      </w:r>
      <w:r w:rsidR="004215DC">
        <w:t xml:space="preserve"> </w:t>
      </w:r>
      <w:r>
        <w:t xml:space="preserve">Estyn Report, 2015). The school consists of 3 mainstream classes at the Foundation phase: Reception, Year 1 and Year 2 and 3 mainstream classes in Key Stage 2: Year 3/4, Year 4/5 and Year 5/6. The school is a green category school (my local school) which means it </w:t>
      </w:r>
      <w:r w:rsidR="004215DC">
        <w:t>receives</w:t>
      </w:r>
      <w:r>
        <w:t xml:space="preserve"> up to four days of support to ensure the best outcomes for each pupil (National School Categorisation System, 2019). </w:t>
      </w:r>
    </w:p>
    <w:p w:rsidR="003F5890" w:rsidRDefault="003F5890" w:rsidP="003F5890">
      <w:r>
        <w:t>The observation took place in the Foundation Phase</w:t>
      </w:r>
      <w:r w:rsidR="004215DC">
        <w:t>, within a year 1 class</w:t>
      </w:r>
      <w:r>
        <w:t>. The Foundation Phase Framework (Welsh Government, 2015), sets out to provide an experiential, active approach to learning.  It emphasises the importance of the child being at the centre of all learning and the significance of children’s wellbeing. It advocates a balance of child-initiated and adult-directed activities. The classroom has an indoor and outdoor classroom which offers opportunities to explore different areas of learning. Pupil X recently moved to the school at the beginning of the new school term, into Year 1. The class consists of 24 pupils (3:1 boy to girl ratio) and 2 teaching assistants.</w:t>
      </w:r>
    </w:p>
    <w:p w:rsidR="00A92713" w:rsidRDefault="004215DC" w:rsidP="00EE60A8">
      <w:r>
        <w:t>Methodology</w:t>
      </w:r>
    </w:p>
    <w:p w:rsidR="008E3328" w:rsidRDefault="004215DC" w:rsidP="00EE60A8">
      <w:r w:rsidRPr="004215DC">
        <w:lastRenderedPageBreak/>
        <w:t>The research adopted a critical incident case study design</w:t>
      </w:r>
      <w:r>
        <w:t xml:space="preserve">. </w:t>
      </w:r>
      <w:r w:rsidR="00A92713">
        <w:t xml:space="preserve">A critical incident case study </w:t>
      </w:r>
      <w:r w:rsidR="00C367E8">
        <w:t xml:space="preserve">is something that happens this could be positive or negative which makes you re think what has happened </w:t>
      </w:r>
      <w:r w:rsidR="008E3328">
        <w:t>(Harrison, Birks, Franklin &amp; Mills, 2017)</w:t>
      </w:r>
      <w:r w:rsidR="00C367E8">
        <w:t>.</w:t>
      </w:r>
    </w:p>
    <w:p w:rsidR="008E3328" w:rsidRDefault="002906E6" w:rsidP="00EE60A8">
      <w:r>
        <w:t xml:space="preserve">Observation is used throughout research. </w:t>
      </w:r>
      <w:r w:rsidR="00D55635">
        <w:t xml:space="preserve">There are different models of observation such as participant and non-participant models. </w:t>
      </w:r>
      <w:r w:rsidR="00A92713">
        <w:t>This</w:t>
      </w:r>
      <w:r w:rsidR="00D55635">
        <w:t xml:space="preserve"> was</w:t>
      </w:r>
      <w:r w:rsidR="00A92713">
        <w:t xml:space="preserve"> a non-participant observation where</w:t>
      </w:r>
      <w:r w:rsidR="00A92713" w:rsidRPr="00A92713">
        <w:t xml:space="preserve"> the researcher remained as a passive observer, and took notes using the field notes (See Appendix 1-4 for completed notes</w:t>
      </w:r>
      <w:r w:rsidR="00A92713">
        <w:t xml:space="preserve">). </w:t>
      </w:r>
      <w:r w:rsidR="00D55635">
        <w:t xml:space="preserve"> This method was adopted </w:t>
      </w:r>
      <w:r>
        <w:t>by the research where they were not involved in group activities and c</w:t>
      </w:r>
      <w:r w:rsidR="00335DFF">
        <w:t xml:space="preserve">ould </w:t>
      </w:r>
      <w:r>
        <w:t xml:space="preserve">therefore </w:t>
      </w:r>
      <w:r w:rsidR="00335DFF">
        <w:t xml:space="preserve">directly observe what was happening closely making judgements </w:t>
      </w:r>
      <w:proofErr w:type="spellStart"/>
      <w:r w:rsidR="00335DFF">
        <w:t>e.g</w:t>
      </w:r>
      <w:proofErr w:type="spellEnd"/>
      <w:r w:rsidR="00335DFF">
        <w:t xml:space="preserve"> through body language</w:t>
      </w:r>
      <w:r w:rsidR="00C367E8">
        <w:t>. t</w:t>
      </w:r>
      <w:r w:rsidR="00335DFF">
        <w:t xml:space="preserve">he researcher can be more open </w:t>
      </w:r>
      <w:r w:rsidR="00C367E8">
        <w:t>minded and therefore is less</w:t>
      </w:r>
      <w:r w:rsidR="00335DFF">
        <w:t xml:space="preserve"> likely to produce bias data</w:t>
      </w:r>
      <w:r w:rsidR="00C367E8">
        <w:t xml:space="preserve"> </w:t>
      </w:r>
      <w:r w:rsidR="008E3328">
        <w:t xml:space="preserve">(Mills, </w:t>
      </w:r>
      <w:proofErr w:type="spellStart"/>
      <w:r w:rsidR="008E3328">
        <w:t>Durepos</w:t>
      </w:r>
      <w:proofErr w:type="spellEnd"/>
      <w:r w:rsidR="008E3328">
        <w:t xml:space="preserve"> &amp; Wiebe, 2010)</w:t>
      </w:r>
      <w:r w:rsidR="00C367E8">
        <w:t>.</w:t>
      </w:r>
    </w:p>
    <w:p w:rsidR="00335DFF" w:rsidRDefault="00EE60A8" w:rsidP="00EE60A8">
      <w:r w:rsidRPr="00EE60A8">
        <w:t>There are limitations of observations this is not to say it applies to all cases. Research has shown that when people are being observed their behaviour may be subject to change this could be in either a positive or negative way which may not present the norm behaviour, this is known as the Hawthorne effect (Kumar, 201</w:t>
      </w:r>
      <w:r w:rsidR="002906E6">
        <w:t>1</w:t>
      </w:r>
      <w:r w:rsidRPr="00EE60A8">
        <w:t xml:space="preserve">). Taber (2007) would argue that the best way to observe is when the participants are not aware, they are being observed. However, this contradicts ethical guidelines of </w:t>
      </w:r>
      <w:proofErr w:type="spellStart"/>
      <w:r w:rsidRPr="00EE60A8">
        <w:t>Bera</w:t>
      </w:r>
      <w:proofErr w:type="spellEnd"/>
      <w:r w:rsidRPr="00EE60A8">
        <w:t xml:space="preserve"> (2018) where participants need to give consent to participation and need to be made aware, they are being observed. </w:t>
      </w:r>
      <w:r w:rsidR="00C367E8">
        <w:t>One could argue at times it is hard to get accurate result for example if a child behaves in a particular way which is usual for that child</w:t>
      </w:r>
      <w:r w:rsidR="00335DFF">
        <w:t xml:space="preserve"> (Cohen, Manion &amp; </w:t>
      </w:r>
      <w:proofErr w:type="spellStart"/>
      <w:r w:rsidR="00335DFF">
        <w:t>Morriston</w:t>
      </w:r>
      <w:proofErr w:type="spellEnd"/>
      <w:r w:rsidR="00335DFF">
        <w:t>, 2017)</w:t>
      </w:r>
      <w:r w:rsidR="00C367E8">
        <w:t>.</w:t>
      </w:r>
    </w:p>
    <w:p w:rsidR="00EE60A8" w:rsidRDefault="00EE60A8" w:rsidP="00EE60A8">
      <w:r>
        <w:t xml:space="preserve">Critical incident: </w:t>
      </w:r>
    </w:p>
    <w:p w:rsidR="00EE60A8" w:rsidRDefault="00EE60A8" w:rsidP="00EE60A8">
      <w:r>
        <w:t>Child X moved to the school in September into year 1, with no English language acquisition. When the teacher would begin the morning classroom routine, Child Z would translate what the teacher said into Child X first language. Child X and Child Z share the same first language (L1) and are learning English as their second language (L2). Child Z has been through a nursery and reception classes through the medium of English therefore has a higher English language ability compared to Child X. After the observation and speaking to the teacher it is evident that the child is at stage 1 of the 5 Stage Model of EAL Acquisition (EAL classification codes explained in, DfE: School Census, 201</w:t>
      </w:r>
      <w:r w:rsidR="00901C12">
        <w:t>8</w:t>
      </w:r>
      <w:r>
        <w:t xml:space="preserve">) (See Appendix 1 for detailed observation notes on critical incident).  </w:t>
      </w:r>
    </w:p>
    <w:p w:rsidR="00EE60A8" w:rsidRDefault="00EE60A8" w:rsidP="00EE60A8">
      <w:r>
        <w:t xml:space="preserve">In February of 2015, the Welsh Government published Professor Donaldson’s ‘Successful Futures, an Independent Review of Curriculum and Assessment Arrangements in Wales’ (Successful Futures, 2015). Successful Features proposes that the curriculum in Wales should ensure that children and young people develop as ambitious capable learners, enterprising creative contributors, ethical informed citizens and healthy confident individuals.  </w:t>
      </w:r>
    </w:p>
    <w:p w:rsidR="00EE60A8" w:rsidRDefault="00EE60A8" w:rsidP="00EE60A8">
      <w:r>
        <w:t xml:space="preserve">The area of learning and experience which links to literacy is the Languages, Literacy and Communication thread. In this area learners develop their reading, listening, speaking and writing skills and are encouraged to learn multiple languages in order to learn cultures other than their own (for example English based schools implement Curriculum </w:t>
      </w:r>
      <w:proofErr w:type="spellStart"/>
      <w:r>
        <w:t>Cymreig</w:t>
      </w:r>
      <w:proofErr w:type="spellEnd"/>
      <w:r>
        <w:t xml:space="preserve"> to develop the Welsh language) (Successful Futures, 2015).  </w:t>
      </w:r>
    </w:p>
    <w:p w:rsidR="00EE60A8" w:rsidRDefault="00EE60A8" w:rsidP="00EE60A8">
      <w:r>
        <w:t xml:space="preserve">Donaldson (2015) encourages pupils to become ethical informed citizens who are ready to become citizens of Wales and the rest of the world. School’s in Wales are made up of a diverse range of ethnicities, cultures, languages and religion it is important that we respect the needs and rights of others as a diverse member of society (Maylor, Read, </w:t>
      </w:r>
      <w:proofErr w:type="spellStart"/>
      <w:r>
        <w:t>Mendick</w:t>
      </w:r>
      <w:proofErr w:type="spellEnd"/>
      <w:r>
        <w:t xml:space="preserve">, Ross &amp; </w:t>
      </w:r>
      <w:proofErr w:type="spellStart"/>
      <w:r>
        <w:t>Rollock</w:t>
      </w:r>
      <w:proofErr w:type="spellEnd"/>
      <w:r>
        <w:t>, 2007). Developing this idea of a global school, with a welcoming and inclusive ethos, where everyone is included no matter their background which is reflected in the ‘Every Child Matters’ document (</w:t>
      </w:r>
      <w:r w:rsidRPr="002906E6">
        <w:t>Df</w:t>
      </w:r>
      <w:r w:rsidR="002906E6">
        <w:t>ES</w:t>
      </w:r>
      <w:r w:rsidRPr="002906E6">
        <w:t>, 2003</w:t>
      </w:r>
      <w:r>
        <w:t xml:space="preserve">). In this case the Child X has the right to an education and being included within classroom and lesson </w:t>
      </w:r>
      <w:r>
        <w:lastRenderedPageBreak/>
        <w:t>activities, access to the curriculum alongside having the support to achieve. Pupils should have knowledge and understanding about their culture, community and society and those of others and understanding these values in a global context. In this case the teacher could incorporate the culture of Child X within the class as a possible lesson and the pupils could then learn about it, which could help reduce stereotyping (Abdullah &amp; Ali, 2019). Through interacting with peers improves our confidence and develops our identity and social cohesion (</w:t>
      </w:r>
      <w:proofErr w:type="spellStart"/>
      <w:r>
        <w:t>Rhamie</w:t>
      </w:r>
      <w:proofErr w:type="spellEnd"/>
      <w:r>
        <w:t>, Bhopal &amp; Bhatti, 2012). Children need to understand and consider the impact of their actions when making choices therefore we as teachers need to give them the opportunity to make decisions that can directly impact on their lives and how they would need to deal with this (Reich-Shapiro, 2018). It is important for schools to engage with issues of citizenship and identity in order for pupils to develop a sense of belonging and social cohesion within schools (DCSF, 2007).</w:t>
      </w:r>
    </w:p>
    <w:p w:rsidR="009E0880" w:rsidRDefault="009E0880" w:rsidP="003F5890">
      <w:r>
        <w:t>Literature Review</w:t>
      </w:r>
    </w:p>
    <w:p w:rsidR="009E0880" w:rsidRDefault="009E0880" w:rsidP="009E0880">
      <w:r>
        <w:t xml:space="preserve">Language is the centre of our human life through language we can express and create our social and individual identifies. According to Article 2 regarding the Rights of the Child, a child has the right not to be discriminated against no matter their religion, ethnicity or language (The United Nations Convention on the Rights of the Child, 1989) which is reflected also in the foundation phase framework (2015). This literature review focuses on the three main aspects drawn from the incident scaffolding amongst peers, attainment in education in L2 and pupil wellbeing.  </w:t>
      </w:r>
    </w:p>
    <w:p w:rsidR="009E0880" w:rsidRDefault="009E0880" w:rsidP="009E0880">
      <w:r>
        <w:t>The term English as an additional language (EAL) is used for someone whose first language is not English (DfE, 2013). There are an increasing number of children entering education with little or no English acquisition (</w:t>
      </w:r>
      <w:proofErr w:type="spellStart"/>
      <w:r>
        <w:t>Withey</w:t>
      </w:r>
      <w:proofErr w:type="spellEnd"/>
      <w:r>
        <w:t>, 201</w:t>
      </w:r>
      <w:r w:rsidR="00D24648">
        <w:t>2</w:t>
      </w:r>
      <w:r>
        <w:t xml:space="preserve">). Research has demonstrated that a child’s proficiency in English can provide essential information about EAL pupils and their likelihood to succeed in school (Strand, </w:t>
      </w:r>
      <w:proofErr w:type="spellStart"/>
      <w:r>
        <w:t>Malmberg</w:t>
      </w:r>
      <w:proofErr w:type="spellEnd"/>
      <w:r>
        <w:t xml:space="preserve"> &amp; Hall, 2015; Strand &amp; Hessel, 2018). It is up to the teachers to provide children with the opportunity to make good progress and implemented strategies into planning. EAL children face the challenge of needing to catching with to their class peers however, the curriculum does not wait. To understand the curriculum, you must be fluent in English, our jobs as teachers is to try and adapt the curriculum and enhance the learning environment for EAL learners within the classroom to make learning accessible. </w:t>
      </w:r>
    </w:p>
    <w:p w:rsidR="009E0880" w:rsidRDefault="009E0880" w:rsidP="009E0880">
      <w:r>
        <w:t xml:space="preserve">Behaviourist theorists such as </w:t>
      </w:r>
      <w:r w:rsidRPr="002906E6">
        <w:t>Skinner (1979) and Thorndike (1932</w:t>
      </w:r>
      <w:r>
        <w:t>) suggest language acquisition derives from imitating and repeating practice from others. If we can make language enjoyable and place it within a meaningful context, children are more likely to remember it (</w:t>
      </w:r>
      <w:proofErr w:type="spellStart"/>
      <w:r>
        <w:t>Pim</w:t>
      </w:r>
      <w:proofErr w:type="spellEnd"/>
      <w:r>
        <w:t>, 2010). Children need to hear the English language being used to make sense of it and apply to contexts of their own to make sense of it. Teachers have the responsibility to model the appropriate use of spoken language. At the Foundation Phase songs and music have shown positive effects in supporting the development for second language children, through repetition and reinforcement. (</w:t>
      </w:r>
      <w:proofErr w:type="spellStart"/>
      <w:r>
        <w:t>Withey</w:t>
      </w:r>
      <w:proofErr w:type="spellEnd"/>
      <w:r>
        <w:t>, 201</w:t>
      </w:r>
      <w:r w:rsidR="00D24648">
        <w:t>2</w:t>
      </w:r>
      <w:r>
        <w:t xml:space="preserve">). However, this approach could become tedious for pupils after a while.  </w:t>
      </w:r>
    </w:p>
    <w:p w:rsidR="009E0880" w:rsidRDefault="009E0880" w:rsidP="009E0880">
      <w:r>
        <w:t>According to Vygotsky (1978) learning occurs through social interaction with someone more skilful than ourselves. An important aspect of his theory is the Zone of Proximal Development (ZPD) this is the gap between what children can do unassisted and what children can learn collaboratively with a more able peer (</w:t>
      </w:r>
      <w:proofErr w:type="spellStart"/>
      <w:r>
        <w:t>Muhonen</w:t>
      </w:r>
      <w:proofErr w:type="spellEnd"/>
      <w:r>
        <w:t xml:space="preserve"> et al. (2016). Scaffolding is a method where children work with a teacher or peer to achieve a learning goal (Hsieh, 2017). Scaffolding </w:t>
      </w:r>
      <w:r w:rsidR="00F73209">
        <w:t>involves</w:t>
      </w:r>
      <w:r>
        <w:t xml:space="preserve"> working </w:t>
      </w:r>
      <w:r w:rsidR="00F73209">
        <w:t>together</w:t>
      </w:r>
      <w:r>
        <w:t xml:space="preserve"> with others who have a wider range of knowledge and skills. In this particular incident Child Z is scaffolding language learning for Child X</w:t>
      </w:r>
      <w:r w:rsidR="00F73209">
        <w:t xml:space="preserve">, by encouraging the child to speak English and offering extra support in their first language when needed. </w:t>
      </w:r>
      <w:r>
        <w:t xml:space="preserve">Scaffolding </w:t>
      </w:r>
      <w:r w:rsidR="00F73209">
        <w:t>has demonstrated</w:t>
      </w:r>
      <w:r>
        <w:t xml:space="preserve"> to be an </w:t>
      </w:r>
      <w:r w:rsidR="00F73209">
        <w:t>influential</w:t>
      </w:r>
      <w:r>
        <w:t xml:space="preserve"> </w:t>
      </w:r>
      <w:r w:rsidR="00F73209">
        <w:t xml:space="preserve">strategy </w:t>
      </w:r>
      <w:r w:rsidR="00F73209">
        <w:lastRenderedPageBreak/>
        <w:t>throughout literature</w:t>
      </w:r>
      <w:r>
        <w:t xml:space="preserve"> for EAL children highlighting a positive impact when learning a second language (Booth 2012). </w:t>
      </w:r>
    </w:p>
    <w:p w:rsidR="009E0880" w:rsidRDefault="009E0880" w:rsidP="009E0880">
      <w:r>
        <w:t>However, there are limitations to this strategy. One study found that scaffolding was ineffective between pairs and small groups of pupils due to dominant individuals and the lack of inability to listen to each other (</w:t>
      </w:r>
      <w:proofErr w:type="spellStart"/>
      <w:r>
        <w:t>Kayi-Aydar</w:t>
      </w:r>
      <w:proofErr w:type="spellEnd"/>
      <w:r>
        <w:t xml:space="preserve">, 2013). A point to note is the methodology of this study the participants were between the ages of 18 to 25, whereas the incident in this assignment happened within a foundation phase year group, the difference between ages could be a possible explanation of why scaffolding was ineffective.  </w:t>
      </w:r>
    </w:p>
    <w:p w:rsidR="009E0880" w:rsidRDefault="009E0880" w:rsidP="009E0880">
      <w:r>
        <w:t>Studies have shown that EAL pupils are on average performing significantly lower than their peers whom first language is English (Demi 2001) especially in the area of speaking from reception to year 6. One could argue that we are failing to meet literacy needs of EAL children at Primary school level.</w:t>
      </w:r>
      <w:r w:rsidR="00F73209">
        <w:t xml:space="preserve"> These statistics could possible explain the strong relationship between a </w:t>
      </w:r>
      <w:r w:rsidR="00F73209" w:rsidRPr="00F73209">
        <w:t xml:space="preserve">child’s fluency stage and their educational attainment (Strand &amp; </w:t>
      </w:r>
      <w:proofErr w:type="spellStart"/>
      <w:r w:rsidR="00F73209" w:rsidRPr="00F73209">
        <w:t>Demie</w:t>
      </w:r>
      <w:proofErr w:type="spellEnd"/>
      <w:r w:rsidR="00F73209" w:rsidRPr="00F73209">
        <w:t xml:space="preserve"> 2005).</w:t>
      </w:r>
      <w:r w:rsidR="00F73209">
        <w:t xml:space="preserve"> </w:t>
      </w:r>
      <w:r>
        <w:t xml:space="preserve">Strand </w:t>
      </w:r>
      <w:r w:rsidR="002906E6">
        <w:t xml:space="preserve">and </w:t>
      </w:r>
      <w:proofErr w:type="spellStart"/>
      <w:r w:rsidR="002906E6">
        <w:t>Demie</w:t>
      </w:r>
      <w:proofErr w:type="spellEnd"/>
      <w:r>
        <w:t xml:space="preserve"> (2015) reported that </w:t>
      </w:r>
      <w:r w:rsidR="00F73209">
        <w:t xml:space="preserve">the </w:t>
      </w:r>
      <w:r>
        <w:t>attainment gap is prominent through primary school up to Year 6, however by GCSE (Year 11) EAL children were</w:t>
      </w:r>
      <w:r w:rsidR="00F73209">
        <w:t xml:space="preserve"> in some cases</w:t>
      </w:r>
      <w:r>
        <w:t xml:space="preserve"> outperforming their peers. An important factor which affects EAL pupils achieving in English is of course the language barrier (</w:t>
      </w:r>
      <w:r w:rsidR="00F73209">
        <w:t>Arnot et al; 2014)</w:t>
      </w:r>
      <w:r>
        <w:t xml:space="preserve">. There have been many studies investigating factors which affect EAL pupils in achieving academically for example English language ability, age of entry into the country/contact with their L2 and ethnic background (Strand </w:t>
      </w:r>
      <w:r w:rsidR="002906E6">
        <w:t xml:space="preserve">&amp; </w:t>
      </w:r>
      <w:proofErr w:type="spellStart"/>
      <w:r w:rsidR="002906E6">
        <w:t>Demie</w:t>
      </w:r>
      <w:proofErr w:type="spellEnd"/>
      <w:r w:rsidR="002906E6">
        <w:t>,</w:t>
      </w:r>
      <w:r>
        <w:t xml:space="preserve"> 2015; </w:t>
      </w:r>
      <w:r w:rsidR="002906E6">
        <w:t xml:space="preserve">Whiteside, </w:t>
      </w:r>
      <w:r>
        <w:t xml:space="preserve">Gooch &amp; Norbury, 2017). </w:t>
      </w:r>
    </w:p>
    <w:p w:rsidR="009E0880" w:rsidRPr="002906E6" w:rsidRDefault="009E0880" w:rsidP="009E0880">
      <w:r>
        <w:t xml:space="preserve">The Department of </w:t>
      </w:r>
      <w:r w:rsidRPr="002906E6">
        <w:t>Education</w:t>
      </w:r>
      <w:r w:rsidR="002906E6">
        <w:t xml:space="preserve"> (2012)</w:t>
      </w:r>
      <w:r w:rsidRPr="002906E6">
        <w:t xml:space="preserve"> (</w:t>
      </w:r>
      <w:r w:rsidR="002906E6">
        <w:t xml:space="preserve">cited in </w:t>
      </w:r>
      <w:proofErr w:type="spellStart"/>
      <w:r w:rsidR="002906E6">
        <w:t>Demie</w:t>
      </w:r>
      <w:proofErr w:type="spellEnd"/>
      <w:r w:rsidR="002906E6">
        <w:t xml:space="preserve"> &amp; Lewis, 2018</w:t>
      </w:r>
      <w:r w:rsidRPr="002906E6">
        <w:t>)</w:t>
      </w:r>
      <w:r>
        <w:t xml:space="preserve"> instructs that teachers should focus on English as an only approach when teaching </w:t>
      </w:r>
      <w:r w:rsidR="00F73209">
        <w:t xml:space="preserve">EAL children </w:t>
      </w:r>
      <w:r>
        <w:t>and not the child's native language, which contradicts previous research. Research has concluded that EAL pupils are at more of an advantage of understanding English when they have acquired the skills and education in their L1 (Arnot et al</w:t>
      </w:r>
      <w:r w:rsidR="002906E6">
        <w:t>.,</w:t>
      </w:r>
      <w:r>
        <w:t xml:space="preserve"> 2014</w:t>
      </w:r>
      <w:r w:rsidR="002906E6">
        <w:t>)</w:t>
      </w:r>
      <w:r>
        <w:t xml:space="preserve"> suggesting the importance of supporting pupils within their L1 in the classroom to help their learning (Arnot et al</w:t>
      </w:r>
      <w:r w:rsidR="002906E6">
        <w:t>.,</w:t>
      </w:r>
      <w:r>
        <w:t xml:space="preserve"> 2014). In this case the Child Z is encouraging the use of L1 within the classroom</w:t>
      </w:r>
      <w:r w:rsidR="00F73209">
        <w:t xml:space="preserve"> by translating what the teacher is saying. However, </w:t>
      </w:r>
      <w:r>
        <w:t>in most cases a common L1 might not be shared</w:t>
      </w:r>
      <w:r w:rsidR="00F73209">
        <w:t xml:space="preserve">. In that case the teacher should then </w:t>
      </w:r>
      <w:r>
        <w:t xml:space="preserve">support and </w:t>
      </w:r>
      <w:r w:rsidR="00F73209">
        <w:t>encourage</w:t>
      </w:r>
      <w:r>
        <w:t xml:space="preserve"> parents to speak their native language at home through stories and sharing </w:t>
      </w:r>
      <w:r w:rsidR="00F73209">
        <w:t xml:space="preserve">school day </w:t>
      </w:r>
      <w:r>
        <w:t>experiences to maintain vocabulary development (Cunningham, 201</w:t>
      </w:r>
      <w:r w:rsidR="000D136C">
        <w:t>2</w:t>
      </w:r>
      <w:r>
        <w:t xml:space="preserve">). Cummins (2000) would argue that the </w:t>
      </w:r>
      <w:r w:rsidR="00F73209">
        <w:t>pupil’s</w:t>
      </w:r>
      <w:r>
        <w:t xml:space="preserve"> native language is essential when beginning to learn English, pupils should be encouraged to develop their L1. Relating back to the critical incident Child X and Child Z were communicating in their native language for the majority of the</w:t>
      </w:r>
      <w:r w:rsidR="00F73209">
        <w:t xml:space="preserve"> lesson and thus therefore should be encouraged.</w:t>
      </w:r>
      <w:r>
        <w:t xml:space="preserve"> These findings are based on Cummins (2000) dual </w:t>
      </w:r>
      <w:r w:rsidR="00F73209" w:rsidRPr="002906E6">
        <w:rPr>
          <w:color w:val="000000" w:themeColor="text1"/>
        </w:rPr>
        <w:t>iceberg</w:t>
      </w:r>
      <w:r w:rsidRPr="002906E6">
        <w:rPr>
          <w:color w:val="000000" w:themeColor="text1"/>
        </w:rPr>
        <w:t xml:space="preserve"> model of common underlying proficiency which enables the transfer of one language to another.</w:t>
      </w:r>
      <w:r w:rsidR="002906E6" w:rsidRPr="002906E6">
        <w:rPr>
          <w:color w:val="000000" w:themeColor="text1"/>
        </w:rPr>
        <w:t xml:space="preserve"> </w:t>
      </w:r>
      <w:r w:rsidRPr="002906E6">
        <w:rPr>
          <w:color w:val="000000" w:themeColor="text1"/>
        </w:rPr>
        <w:t>Suggesting children who are fluent in one language (</w:t>
      </w:r>
      <w:proofErr w:type="spellStart"/>
      <w:r w:rsidRPr="002906E6">
        <w:rPr>
          <w:color w:val="000000" w:themeColor="text1"/>
        </w:rPr>
        <w:t>i.e</w:t>
      </w:r>
      <w:proofErr w:type="spellEnd"/>
      <w:r w:rsidRPr="002906E6">
        <w:rPr>
          <w:color w:val="000000" w:themeColor="text1"/>
        </w:rPr>
        <w:t xml:space="preserve"> their native language) are at an advantage when learning a new language. However, if foundations have not been built in L1 children may then find learning new concepts in a new language more challenging.  </w:t>
      </w:r>
    </w:p>
    <w:p w:rsidR="009E0880" w:rsidRDefault="009E0880" w:rsidP="009E0880">
      <w:r>
        <w:t xml:space="preserve">With this particular incident Child X had Child Z to use as a means of communication to the teacher. However, in other schools, this may not always be the case which can leave children feeling isolated and have a negative effect on ones’ well-being. Moving to a new school, or in some cases for EAL pupil's new country can raise issues regarding their sense of belonging, they may face difficulties mixing with peers and creating new peer friendship groups (Sime and Fox, 2015). EAL children may struggle to interact within their school environment as English is not their predominant language, which can not only have an effect on academia moreover social interactions among peers. </w:t>
      </w:r>
    </w:p>
    <w:p w:rsidR="009E0880" w:rsidRDefault="009E0880" w:rsidP="009E0880">
      <w:r>
        <w:t>Linking to Maslow’s Hierarchy of Needs (</w:t>
      </w:r>
      <w:r w:rsidR="00D951F7">
        <w:t>1943</w:t>
      </w:r>
      <w:r>
        <w:t xml:space="preserve">) EAL children need to be motivated to speak in L2 to communicate between peers and to create friendship groups, to develop their competence in </w:t>
      </w:r>
      <w:r>
        <w:lastRenderedPageBreak/>
        <w:t xml:space="preserve">English and to reach </w:t>
      </w:r>
      <w:r w:rsidR="00D951F7">
        <w:t>self-fulfilment</w:t>
      </w:r>
      <w:r>
        <w:t xml:space="preserve"> needs (Smith, 2010).  Siegel (2001) constructed The Healthy Mind Platter which is made up of seven </w:t>
      </w:r>
      <w:r w:rsidR="00D951F7">
        <w:t>essential,</w:t>
      </w:r>
      <w:r>
        <w:t xml:space="preserve"> mental </w:t>
      </w:r>
      <w:r w:rsidR="00D951F7">
        <w:t>activities</w:t>
      </w:r>
      <w:r>
        <w:t xml:space="preserve"> to optimise brain matter and create well-being. One aspect is the connecting time with other peers however this can be </w:t>
      </w:r>
      <w:r w:rsidR="00D951F7">
        <w:t>challenging</w:t>
      </w:r>
      <w:r>
        <w:t xml:space="preserve"> for </w:t>
      </w:r>
      <w:r w:rsidR="00D951F7">
        <w:t xml:space="preserve">EAL </w:t>
      </w:r>
      <w:r>
        <w:t>children who may encounter a language barrier among their peers. EAL children often go through silent periods especially in the early stages of learning a new language (</w:t>
      </w:r>
      <w:r w:rsidR="00D951F7">
        <w:t>Supporting Newly Arrived Bilingual Pupils, 2010</w:t>
      </w:r>
      <w:r>
        <w:t>) children therefore may feel isolated. Strategies need to be implemented to ensure the basic needs of the child and their safety are being met (</w:t>
      </w:r>
      <w:proofErr w:type="spellStart"/>
      <w:r>
        <w:t>e.g</w:t>
      </w:r>
      <w:proofErr w:type="spellEnd"/>
      <w:r>
        <w:t xml:space="preserve"> teachers could design a buddy system).The Ecological </w:t>
      </w:r>
      <w:r w:rsidR="00D951F7">
        <w:t>Systems</w:t>
      </w:r>
      <w:r>
        <w:t xml:space="preserve"> theory (Bron</w:t>
      </w:r>
      <w:r w:rsidR="00D951F7">
        <w:t>fenbrenner, 1979</w:t>
      </w:r>
      <w:r>
        <w:t xml:space="preserve">) believes that a </w:t>
      </w:r>
      <w:r w:rsidR="00D951F7">
        <w:t>person’s</w:t>
      </w:r>
      <w:r>
        <w:t xml:space="preserve"> development is effected by everything in their surrounding environment. In this case the school (microsystem) is where the child would have the most contact, </w:t>
      </w:r>
      <w:r w:rsidR="00D951F7">
        <w:t>socially</w:t>
      </w:r>
      <w:r>
        <w:t xml:space="preserve"> interacting with teachers and peers. However</w:t>
      </w:r>
      <w:r w:rsidR="00D951F7">
        <w:t>,</w:t>
      </w:r>
      <w:r>
        <w:t xml:space="preserve"> for EAL children who have moved to a new school or in some cases a new country, may experience a cultural shock as it may not be what they see as the norm, they </w:t>
      </w:r>
      <w:r w:rsidR="00D951F7">
        <w:t>may</w:t>
      </w:r>
      <w:r>
        <w:t xml:space="preserve"> be felt feeling confused and </w:t>
      </w:r>
      <w:r w:rsidR="00D951F7">
        <w:t>lonely</w:t>
      </w:r>
      <w:r>
        <w:t>, often resulting in low-</w:t>
      </w:r>
      <w:r w:rsidR="00D951F7">
        <w:t>self-esteem</w:t>
      </w:r>
      <w:r>
        <w:t xml:space="preserve"> (</w:t>
      </w:r>
      <w:r w:rsidR="00D951F7" w:rsidRPr="00D951F7">
        <w:t>Supporting Newly Arrived Bilingual Pupils, 2010</w:t>
      </w:r>
      <w:r>
        <w:t xml:space="preserve">).  </w:t>
      </w:r>
    </w:p>
    <w:p w:rsidR="009E0880" w:rsidRDefault="009E0880" w:rsidP="009E0880">
      <w:r>
        <w:t xml:space="preserve">The review of literature </w:t>
      </w:r>
      <w:r w:rsidR="00D951F7">
        <w:t>demonstrates</w:t>
      </w:r>
      <w:r>
        <w:t xml:space="preserve"> that learning a new language can </w:t>
      </w:r>
      <w:r w:rsidR="00D951F7">
        <w:t xml:space="preserve">impact both academically and </w:t>
      </w:r>
      <w:r>
        <w:t xml:space="preserve">socially on their well-being. The role of the teacher is to implement strategies which best suit the child, to create an inclusive environment and give opportunities to learn and achieve.  </w:t>
      </w:r>
    </w:p>
    <w:p w:rsidR="00D951F7" w:rsidRDefault="00D951F7" w:rsidP="00D951F7"/>
    <w:p w:rsidR="00D951F7" w:rsidRDefault="00D951F7" w:rsidP="00D951F7">
      <w:r>
        <w:t xml:space="preserve">Reflection </w:t>
      </w:r>
    </w:p>
    <w:p w:rsidR="00D951F7" w:rsidRDefault="00D951F7" w:rsidP="00D951F7">
      <w:r>
        <w:t xml:space="preserve">When I witnessed this critical incident, I was surprised, as I had never been in a school where there were pupils learning English as an additional language. I was amazed how scaffolding was being used between peers at a young age, as Child Z was used as a means of communication between the teacher and Child X, to try and diffuse the language barrier (see Appendix 5 for ARC and full reflection). </w:t>
      </w:r>
    </w:p>
    <w:p w:rsidR="00D951F7" w:rsidRDefault="00D951F7" w:rsidP="00D951F7">
      <w:r>
        <w:t>After observing the session, it made me reflect on issues that I may be faced and how to implement strategies. Reflection is an essential part of teaching and learning methodology in the classroom (</w:t>
      </w:r>
      <w:proofErr w:type="spellStart"/>
      <w:r>
        <w:t>Biesta</w:t>
      </w:r>
      <w:proofErr w:type="spellEnd"/>
      <w:r>
        <w:t xml:space="preserve">, 2019). We need to reflect on our practice in order to place strategies to improve. Reflection allows professional and personal development as it extends our knowledge and understanding of pedogeological values and creating an inclusive environment for all learners (Professional standards for teaching and leadership, 2019).  </w:t>
      </w:r>
    </w:p>
    <w:p w:rsidR="00D951F7" w:rsidRDefault="00D951F7" w:rsidP="00D951F7">
      <w:r>
        <w:t>Upon reflection and researching the intake of children entering school with little or no knowledge or understanding of the English language is very common. In Swansea (south/west wales) there are currently 645 pupils in nursery, primary, middle and secondary school who are learning English as an additional language and are at stage A, new to English (</w:t>
      </w:r>
      <w:r w:rsidR="00A6289E">
        <w:t>Stats Wales, 2019</w:t>
      </w:r>
      <w:r>
        <w:t xml:space="preserve">). I touched upon possible effects this language barrier could have on a child’s well-being therefore, it is essential teachers are made aware of the possible strategies and how to implement them within their classroom. Teachers need to provide EAL pupils with the platform to develop their language skills within the classroom. </w:t>
      </w:r>
    </w:p>
    <w:p w:rsidR="00D951F7" w:rsidRDefault="00D951F7" w:rsidP="00D951F7">
      <w:proofErr w:type="spellStart"/>
      <w:r>
        <w:t>Lightbrown</w:t>
      </w:r>
      <w:proofErr w:type="spellEnd"/>
      <w:r>
        <w:t xml:space="preserve"> and Spada (2006) suggest that the younger you are exposed to your second language the likelihood you are to achieve fluency and pronunciation, demonstrating the importance of the early years environment and the impact it has on literacy. The ideal environment would adopt a holistic approach within the classroom incorporating a range of strategies. A way in which I would implement this would be to set out pedagogical principles where children are initiating their own learning using continuous provision within the indoor and outdoor classroom. I would designate </w:t>
      </w:r>
      <w:r>
        <w:lastRenderedPageBreak/>
        <w:t xml:space="preserve">parts of the classroom to support different areas of learning and enhance literacy (for example a provision to enhance literacy could be role play (supported by Estyn, 2017).  </w:t>
      </w:r>
    </w:p>
    <w:p w:rsidR="00D951F7" w:rsidRDefault="00D951F7" w:rsidP="00D951F7">
      <w:r>
        <w:t xml:space="preserve">One of the four purposes of Donaldson curriculum is to develop creative contributors and role play areas within classrooms can facilitate this. Linking to the class topic to help pupils use relevant language in context, allowing them to be creative and imaginative. The importance of play in early childhood has been highlighted throughout the curriculum at the foundation phase (supported by </w:t>
      </w:r>
      <w:r w:rsidRPr="002906E6">
        <w:t>Piaget, 1970).</w:t>
      </w:r>
      <w:r>
        <w:t xml:space="preserve"> Guilfoyle and Mistry (201</w:t>
      </w:r>
      <w:r w:rsidR="00C367E8">
        <w:t>3</w:t>
      </w:r>
      <w:r>
        <w:t>) found that role play is an effective tool to support the development of language and speech for EAL pupils at the Foundation phase. I believe it is important to create a safe environment for children to express themselves and encourage independency. One drawback to take into consideration, is the tendency to use their first language. To ensure they speak English I would I would use visual props and flash card prompts to create a meaningful context to them</w:t>
      </w:r>
      <w:r w:rsidR="00A6289E">
        <w:t>, and</w:t>
      </w:r>
      <w:r>
        <w:t xml:space="preserve"> something that they can relate to (</w:t>
      </w:r>
      <w:proofErr w:type="spellStart"/>
      <w:r>
        <w:t>Pim</w:t>
      </w:r>
      <w:proofErr w:type="spellEnd"/>
      <w:r>
        <w:t xml:space="preserve">, 2010). </w:t>
      </w:r>
    </w:p>
    <w:p w:rsidR="00D951F7" w:rsidRDefault="00A6289E" w:rsidP="00D951F7">
      <w:r w:rsidRPr="00A6289E">
        <w:rPr>
          <w:noProof/>
        </w:rPr>
        <w:drawing>
          <wp:anchor distT="0" distB="0" distL="114300" distR="114300" simplePos="0" relativeHeight="251658240" behindDoc="0" locked="0" layoutInCell="1" allowOverlap="1" wp14:anchorId="5E5B6C8F">
            <wp:simplePos x="0" y="0"/>
            <wp:positionH relativeFrom="margin">
              <wp:align>right</wp:align>
            </wp:positionH>
            <wp:positionV relativeFrom="paragraph">
              <wp:posOffset>2042160</wp:posOffset>
            </wp:positionV>
            <wp:extent cx="5731510" cy="3463925"/>
            <wp:effectExtent l="0" t="0" r="254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5731510" cy="3463925"/>
                    </a:xfrm>
                    <a:prstGeom prst="rect">
                      <a:avLst/>
                    </a:prstGeom>
                  </pic:spPr>
                </pic:pic>
              </a:graphicData>
            </a:graphic>
            <wp14:sizeRelH relativeFrom="page">
              <wp14:pctWidth>0</wp14:pctWidth>
            </wp14:sizeRelH>
            <wp14:sizeRelV relativeFrom="page">
              <wp14:pctHeight>0</wp14:pctHeight>
            </wp14:sizeRelV>
          </wp:anchor>
        </w:drawing>
      </w:r>
      <w:r>
        <w:t>I believe c</w:t>
      </w:r>
      <w:r w:rsidR="00D951F7">
        <w:t>reating an opportunity for talk within the classroom</w:t>
      </w:r>
      <w:r>
        <w:t xml:space="preserve"> is essential for pupils to develop their </w:t>
      </w:r>
      <w:proofErr w:type="spellStart"/>
      <w:r>
        <w:t>oracy</w:t>
      </w:r>
      <w:proofErr w:type="spellEnd"/>
      <w:r>
        <w:t xml:space="preserve"> skills</w:t>
      </w:r>
      <w:r w:rsidR="00D951F7">
        <w:t xml:space="preserve">, </w:t>
      </w:r>
      <w:r>
        <w:t xml:space="preserve">by </w:t>
      </w:r>
      <w:r w:rsidR="00D951F7">
        <w:t>using talking partners to model language amongst peers. I would use collaborative approaches where talk is central to learning, teaching strategies and scaffolding the pupils understanding again linking to topic work where they could apply what they have learnt</w:t>
      </w:r>
      <w:r>
        <w:t>,</w:t>
      </w:r>
      <w:r w:rsidR="00D951F7">
        <w:t xml:space="preserve"> </w:t>
      </w:r>
      <w:r>
        <w:t>to</w:t>
      </w:r>
      <w:r w:rsidR="00D951F7">
        <w:t xml:space="preserve"> really life contexts. I would use picture timetables to encourage emotional literacy (</w:t>
      </w:r>
      <w:proofErr w:type="spellStart"/>
      <w:r w:rsidR="00D951F7">
        <w:t>Weare</w:t>
      </w:r>
      <w:proofErr w:type="spellEnd"/>
      <w:r w:rsidR="00D951F7">
        <w:t xml:space="preserve"> 200</w:t>
      </w:r>
      <w:r w:rsidR="00B53AA2">
        <w:t>3</w:t>
      </w:r>
      <w:r w:rsidR="00D951F7">
        <w:t>). Using visual support can help provide structure within the school day and improve confidence and understanding to avoid anxiety. As you can see from Figure 1 they have attached the English word to the picture</w:t>
      </w:r>
      <w:r>
        <w:t xml:space="preserve">. In this case I would also use the child’ first language on the cards to help them connection between words. </w:t>
      </w:r>
      <w:r w:rsidR="00D951F7">
        <w:t>Where appropriate I would try to incorporate the L1 within the classroom, even if these are key words to support</w:t>
      </w:r>
      <w:r>
        <w:t xml:space="preserve"> Cummins’</w:t>
      </w:r>
      <w:r w:rsidR="00D951F7">
        <w:t xml:space="preserve"> (</w:t>
      </w:r>
      <w:r>
        <w:t>2000</w:t>
      </w:r>
      <w:r w:rsidR="00D951F7">
        <w:t>)</w:t>
      </w:r>
      <w:r>
        <w:t xml:space="preserve"> work. </w:t>
      </w:r>
    </w:p>
    <w:p w:rsidR="00A6289E" w:rsidRDefault="00D951F7" w:rsidP="00D951F7">
      <w:r>
        <w:t xml:space="preserve"> </w:t>
      </w:r>
    </w:p>
    <w:p w:rsidR="00D951F7" w:rsidRDefault="00D951F7" w:rsidP="00D951F7">
      <w:r w:rsidRPr="00A6289E">
        <w:rPr>
          <w:b/>
        </w:rPr>
        <w:t>Figure 1</w:t>
      </w:r>
      <w:r>
        <w:t xml:space="preserve">: An example of a visual timetable. Image taken from the National Autistic Society. Available at: https://www.autism.org.uk/about/strategies/visual-supports.aspx </w:t>
      </w:r>
    </w:p>
    <w:p w:rsidR="00D951F7" w:rsidRDefault="00D951F7" w:rsidP="00D951F7">
      <w:r>
        <w:t xml:space="preserve">[Accessed on the 25th of October]. </w:t>
      </w:r>
    </w:p>
    <w:p w:rsidR="00D951F7" w:rsidRDefault="00D951F7" w:rsidP="00D951F7">
      <w:r>
        <w:lastRenderedPageBreak/>
        <w:t xml:space="preserve">Without a common shared language, it is difficult to project conversation especially in a teaching classroom. To ensure basic needs and well-being were being met and diffusing the emotional barrier a strategy which has proven to show successful results alongside EAL is Makaton. Makaton, research within the area has proven positive results in using this strategy when support pupils with EAL (Mistry and Barnes 2013). Makaton is used as a means of communication before spoken language is developed, in this case teachers could use this as a means of communication among EAL pupils prior </w:t>
      </w:r>
      <w:r w:rsidR="00A6289E">
        <w:t xml:space="preserve">to </w:t>
      </w:r>
      <w:r>
        <w:t xml:space="preserve">the acquisition of speech. Reducing the pressure at the early stages of English development could reduce frustration and improve behaviour in some pupils as they can still communicate </w:t>
      </w:r>
      <w:r w:rsidR="00A6289E">
        <w:t>(</w:t>
      </w:r>
      <w:r w:rsidR="00A6289E" w:rsidRPr="00A6289E">
        <w:t>Supporting Newly Arrived Bilingual Pupils, 2010</w:t>
      </w:r>
      <w:r w:rsidR="00A6289E">
        <w:t>)</w:t>
      </w:r>
      <w:r>
        <w:t>. Not only could it be a useful strategy for teacher and pupil, it</w:t>
      </w:r>
      <w:r w:rsidR="00A6289E">
        <w:t xml:space="preserve"> </w:t>
      </w:r>
      <w:r>
        <w:t>could also be seen as a means of communication between peers and creating friendship gro</w:t>
      </w:r>
      <w:bookmarkStart w:id="0" w:name="_GoBack"/>
      <w:bookmarkEnd w:id="0"/>
      <w:r>
        <w:t>ups.</w:t>
      </w:r>
      <w:r w:rsidR="00EE60A8">
        <w:t xml:space="preserve"> I believe the Makaton strategy would be useful as a means of assessment for learning, to ensure the child understands.</w:t>
      </w:r>
      <w:r>
        <w:t xml:space="preserve"> I would encourage pupils to take up after school clubs to encourage interaction with their peers outside of the classroom, to develop their speaking skills in a supportive environment. I would ensure to use English language when using Makaton, so pupils are familiarising themselves with English but more so that they do not become reliant on signing and not speaking.  </w:t>
      </w:r>
    </w:p>
    <w:p w:rsidR="00D951F7" w:rsidRDefault="00D951F7" w:rsidP="00D951F7">
      <w:r>
        <w:t xml:space="preserve">These are some strategies that can be implemented within planning for EAL children it is </w:t>
      </w:r>
      <w:r w:rsidR="00EE60A8">
        <w:t>essential</w:t>
      </w:r>
      <w:r>
        <w:t xml:space="preserve"> to assess the needs of the child to decide what strategies work best.  </w:t>
      </w:r>
    </w:p>
    <w:p w:rsidR="00EE60A8" w:rsidRDefault="00EE60A8" w:rsidP="00D951F7">
      <w:r>
        <w:t xml:space="preserve">Conclusion </w:t>
      </w:r>
    </w:p>
    <w:p w:rsidR="002906E6" w:rsidRDefault="002906E6" w:rsidP="00D951F7">
      <w:r>
        <w:t xml:space="preserve">Linking to the five professional standards for teaching and leadership in Wales, the most important point in this case emphasising the importance of literacy and developing children to be competent () alongside numeracy and digital competency. </w:t>
      </w:r>
    </w:p>
    <w:p w:rsidR="00A92713" w:rsidRDefault="003C318B" w:rsidP="00D951F7">
      <w:r>
        <w:t xml:space="preserve">To conclude this assignment took an observational method to analysis a critical incident and other strategies based on recent literature review to implement in own practice. </w:t>
      </w:r>
      <w:r w:rsidR="002906E6">
        <w:t xml:space="preserve">this assignment has helped me better myself in my teaching career as I appreciate the need to need of refection. </w:t>
      </w:r>
    </w:p>
    <w:p w:rsidR="00D55635" w:rsidRDefault="00D55635" w:rsidP="00D951F7"/>
    <w:p w:rsidR="002906E6" w:rsidRDefault="002906E6" w:rsidP="00D951F7"/>
    <w:p w:rsidR="002906E6" w:rsidRDefault="002906E6" w:rsidP="00D951F7"/>
    <w:p w:rsidR="002906E6" w:rsidRDefault="002906E6" w:rsidP="00D951F7"/>
    <w:p w:rsidR="002906E6" w:rsidRDefault="002906E6" w:rsidP="00D951F7"/>
    <w:p w:rsidR="002906E6" w:rsidRDefault="002906E6" w:rsidP="00D951F7"/>
    <w:p w:rsidR="002906E6" w:rsidRDefault="002906E6" w:rsidP="00D951F7"/>
    <w:p w:rsidR="002906E6" w:rsidRDefault="002906E6" w:rsidP="00D951F7"/>
    <w:p w:rsidR="002906E6" w:rsidRDefault="002906E6" w:rsidP="00D951F7"/>
    <w:p w:rsidR="002906E6" w:rsidRDefault="002906E6" w:rsidP="00D951F7"/>
    <w:p w:rsidR="002906E6" w:rsidRDefault="002906E6" w:rsidP="00D951F7"/>
    <w:p w:rsidR="002906E6" w:rsidRDefault="002906E6" w:rsidP="00D951F7"/>
    <w:p w:rsidR="002906E6" w:rsidRDefault="002906E6" w:rsidP="00D951F7"/>
    <w:p w:rsidR="002906E6" w:rsidRDefault="002906E6" w:rsidP="00D951F7"/>
    <w:p w:rsidR="002906E6" w:rsidRDefault="002906E6" w:rsidP="00D951F7">
      <w:r>
        <w:lastRenderedPageBreak/>
        <w:t>References:</w:t>
      </w:r>
    </w:p>
    <w:p w:rsidR="002906E6" w:rsidRPr="00BD39ED" w:rsidRDefault="002906E6" w:rsidP="002906E6">
      <w:pPr>
        <w:textAlignment w:val="baseline"/>
        <w:rPr>
          <w:rFonts w:eastAsia="Times New Roman" w:cs="Times New Roman"/>
          <w:color w:val="000000" w:themeColor="text1"/>
          <w:sz w:val="32"/>
          <w:szCs w:val="32"/>
        </w:rPr>
      </w:pPr>
      <w:r w:rsidRPr="00BD39ED">
        <w:rPr>
          <w:rFonts w:eastAsia="Times New Roman" w:cs="Arial"/>
          <w:color w:val="000000" w:themeColor="text1"/>
          <w:sz w:val="32"/>
          <w:szCs w:val="32"/>
          <w:bdr w:val="none" w:sz="0" w:space="0" w:color="auto" w:frame="1"/>
          <w:shd w:val="clear" w:color="auto" w:fill="FFFFFF"/>
        </w:rPr>
        <w:t>Abdullah, M.E. and Ali, H.K. (2019). Cultural Stereotyping and its Effect on Power Balance in English and Arabic. </w:t>
      </w:r>
      <w:r w:rsidRPr="00BD39ED">
        <w:rPr>
          <w:rFonts w:eastAsia="Times New Roman" w:cs="Arial"/>
          <w:i/>
          <w:iCs/>
          <w:color w:val="000000" w:themeColor="text1"/>
          <w:sz w:val="32"/>
          <w:szCs w:val="32"/>
          <w:shd w:val="clear" w:color="auto" w:fill="FFFFFF"/>
        </w:rPr>
        <w:t>Journal of Tikrit university for humanities-</w:t>
      </w:r>
      <w:proofErr w:type="spellStart"/>
      <w:r w:rsidRPr="00BD39ED">
        <w:rPr>
          <w:rFonts w:eastAsia="Times New Roman" w:cs="Arial"/>
          <w:i/>
          <w:iCs/>
          <w:color w:val="000000" w:themeColor="text1"/>
          <w:sz w:val="32"/>
          <w:szCs w:val="32"/>
          <w:shd w:val="clear" w:color="auto" w:fill="FFFFFF"/>
        </w:rPr>
        <w:t>مجلة</w:t>
      </w:r>
      <w:proofErr w:type="spellEnd"/>
      <w:r w:rsidRPr="00BD39ED">
        <w:rPr>
          <w:rFonts w:eastAsia="Times New Roman" w:cs="Arial"/>
          <w:i/>
          <w:iCs/>
          <w:color w:val="000000" w:themeColor="text1"/>
          <w:sz w:val="32"/>
          <w:szCs w:val="32"/>
          <w:shd w:val="clear" w:color="auto" w:fill="FFFFFF"/>
        </w:rPr>
        <w:t xml:space="preserve"> </w:t>
      </w:r>
      <w:proofErr w:type="spellStart"/>
      <w:r w:rsidRPr="00BD39ED">
        <w:rPr>
          <w:rFonts w:eastAsia="Times New Roman" w:cs="Arial"/>
          <w:i/>
          <w:iCs/>
          <w:color w:val="000000" w:themeColor="text1"/>
          <w:sz w:val="32"/>
          <w:szCs w:val="32"/>
          <w:shd w:val="clear" w:color="auto" w:fill="FFFFFF"/>
        </w:rPr>
        <w:t>جامعة</w:t>
      </w:r>
      <w:proofErr w:type="spellEnd"/>
      <w:r w:rsidRPr="00BD39ED">
        <w:rPr>
          <w:rFonts w:eastAsia="Times New Roman" w:cs="Arial"/>
          <w:i/>
          <w:iCs/>
          <w:color w:val="000000" w:themeColor="text1"/>
          <w:sz w:val="32"/>
          <w:szCs w:val="32"/>
          <w:shd w:val="clear" w:color="auto" w:fill="FFFFFF"/>
        </w:rPr>
        <w:t xml:space="preserve"> </w:t>
      </w:r>
      <w:proofErr w:type="spellStart"/>
      <w:r w:rsidRPr="00BD39ED">
        <w:rPr>
          <w:rFonts w:eastAsia="Times New Roman" w:cs="Arial"/>
          <w:i/>
          <w:iCs/>
          <w:color w:val="000000" w:themeColor="text1"/>
          <w:sz w:val="32"/>
          <w:szCs w:val="32"/>
          <w:shd w:val="clear" w:color="auto" w:fill="FFFFFF"/>
        </w:rPr>
        <w:t>تكريت</w:t>
      </w:r>
      <w:proofErr w:type="spellEnd"/>
      <w:r w:rsidRPr="00BD39ED">
        <w:rPr>
          <w:rFonts w:eastAsia="Times New Roman" w:cs="Arial"/>
          <w:i/>
          <w:iCs/>
          <w:color w:val="000000" w:themeColor="text1"/>
          <w:sz w:val="32"/>
          <w:szCs w:val="32"/>
          <w:shd w:val="clear" w:color="auto" w:fill="FFFFFF"/>
        </w:rPr>
        <w:t xml:space="preserve"> </w:t>
      </w:r>
      <w:proofErr w:type="spellStart"/>
      <w:r w:rsidRPr="00BD39ED">
        <w:rPr>
          <w:rFonts w:eastAsia="Times New Roman" w:cs="Arial"/>
          <w:i/>
          <w:iCs/>
          <w:color w:val="000000" w:themeColor="text1"/>
          <w:sz w:val="32"/>
          <w:szCs w:val="32"/>
          <w:shd w:val="clear" w:color="auto" w:fill="FFFFFF"/>
        </w:rPr>
        <w:t>للعلوم</w:t>
      </w:r>
      <w:proofErr w:type="spellEnd"/>
      <w:r w:rsidRPr="00BD39ED">
        <w:rPr>
          <w:rFonts w:eastAsia="Times New Roman" w:cs="Arial"/>
          <w:i/>
          <w:iCs/>
          <w:color w:val="000000" w:themeColor="text1"/>
          <w:sz w:val="32"/>
          <w:szCs w:val="32"/>
          <w:shd w:val="clear" w:color="auto" w:fill="FFFFFF"/>
        </w:rPr>
        <w:t xml:space="preserve"> </w:t>
      </w:r>
      <w:proofErr w:type="spellStart"/>
      <w:r w:rsidRPr="00BD39ED">
        <w:rPr>
          <w:rFonts w:eastAsia="Times New Roman" w:cs="Arial"/>
          <w:i/>
          <w:iCs/>
          <w:color w:val="000000" w:themeColor="text1"/>
          <w:sz w:val="32"/>
          <w:szCs w:val="32"/>
          <w:shd w:val="clear" w:color="auto" w:fill="FFFFFF"/>
        </w:rPr>
        <w:t>الانسانية</w:t>
      </w:r>
      <w:proofErr w:type="spellEnd"/>
      <w:r w:rsidRPr="00BD39ED">
        <w:rPr>
          <w:rFonts w:eastAsia="Times New Roman" w:cs="Arial"/>
          <w:color w:val="000000" w:themeColor="text1"/>
          <w:sz w:val="32"/>
          <w:szCs w:val="32"/>
          <w:bdr w:val="none" w:sz="0" w:space="0" w:color="auto" w:frame="1"/>
          <w:shd w:val="clear" w:color="auto" w:fill="FFFFFF"/>
        </w:rPr>
        <w:t>, </w:t>
      </w:r>
      <w:r w:rsidRPr="00BD39ED">
        <w:rPr>
          <w:rFonts w:eastAsia="Times New Roman" w:cs="Arial"/>
          <w:i/>
          <w:iCs/>
          <w:color w:val="000000" w:themeColor="text1"/>
          <w:sz w:val="32"/>
          <w:szCs w:val="32"/>
          <w:shd w:val="clear" w:color="auto" w:fill="FFFFFF"/>
        </w:rPr>
        <w:t>25</w:t>
      </w:r>
      <w:r w:rsidRPr="00BD39ED">
        <w:rPr>
          <w:rFonts w:eastAsia="Times New Roman" w:cs="Arial"/>
          <w:color w:val="000000" w:themeColor="text1"/>
          <w:sz w:val="32"/>
          <w:szCs w:val="32"/>
          <w:bdr w:val="none" w:sz="0" w:space="0" w:color="auto" w:frame="1"/>
          <w:shd w:val="clear" w:color="auto" w:fill="FFFFFF"/>
        </w:rPr>
        <w:t>(10), pp.1-19.</w:t>
      </w:r>
    </w:p>
    <w:p w:rsidR="002906E6" w:rsidRPr="00BD39ED" w:rsidRDefault="002906E6" w:rsidP="002906E6">
      <w:pPr>
        <w:rPr>
          <w:rFonts w:eastAsia="Times New Roman" w:cs="Times New Roman"/>
          <w:color w:val="000000" w:themeColor="text1"/>
          <w:sz w:val="32"/>
          <w:szCs w:val="32"/>
        </w:rPr>
      </w:pPr>
    </w:p>
    <w:p w:rsidR="002906E6" w:rsidRDefault="002906E6" w:rsidP="002906E6">
      <w:pPr>
        <w:rPr>
          <w:rFonts w:eastAsia="Times New Roman" w:cs="Arial"/>
          <w:color w:val="000000" w:themeColor="text1"/>
          <w:sz w:val="32"/>
          <w:szCs w:val="32"/>
          <w:shd w:val="clear" w:color="auto" w:fill="FFFFFF"/>
        </w:rPr>
      </w:pPr>
      <w:r w:rsidRPr="00BD39ED">
        <w:rPr>
          <w:rFonts w:eastAsia="Times New Roman" w:cs="Arial"/>
          <w:color w:val="000000" w:themeColor="text1"/>
          <w:sz w:val="32"/>
          <w:szCs w:val="32"/>
          <w:shd w:val="clear" w:color="auto" w:fill="FFFFFF"/>
        </w:rPr>
        <w:t xml:space="preserve">Arnot, M., Schneider, C., Evans, M., Liu, Y., </w:t>
      </w:r>
      <w:proofErr w:type="spellStart"/>
      <w:r w:rsidRPr="00BD39ED">
        <w:rPr>
          <w:rFonts w:eastAsia="Times New Roman" w:cs="Arial"/>
          <w:color w:val="000000" w:themeColor="text1"/>
          <w:sz w:val="32"/>
          <w:szCs w:val="32"/>
          <w:shd w:val="clear" w:color="auto" w:fill="FFFFFF"/>
        </w:rPr>
        <w:t>Welply</w:t>
      </w:r>
      <w:proofErr w:type="spellEnd"/>
      <w:r w:rsidRPr="00BD39ED">
        <w:rPr>
          <w:rFonts w:eastAsia="Times New Roman" w:cs="Arial"/>
          <w:color w:val="000000" w:themeColor="text1"/>
          <w:sz w:val="32"/>
          <w:szCs w:val="32"/>
          <w:shd w:val="clear" w:color="auto" w:fill="FFFFFF"/>
        </w:rPr>
        <w:t xml:space="preserve">, O. and Davies-Tutt, D. </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2014</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School approaches to the education of EAL students. </w:t>
      </w:r>
      <w:r w:rsidRPr="00BD39ED">
        <w:rPr>
          <w:rFonts w:eastAsia="Times New Roman" w:cs="Arial"/>
          <w:i/>
          <w:iCs/>
          <w:color w:val="000000" w:themeColor="text1"/>
          <w:sz w:val="32"/>
          <w:szCs w:val="32"/>
        </w:rPr>
        <w:t xml:space="preserve">Language development, social integration and achievement. </w:t>
      </w:r>
      <w:r w:rsidRPr="00BD39ED">
        <w:rPr>
          <w:rFonts w:eastAsia="Times New Roman" w:cs="Arial"/>
          <w:iCs/>
          <w:color w:val="000000" w:themeColor="text1"/>
          <w:sz w:val="32"/>
          <w:szCs w:val="32"/>
        </w:rPr>
        <w:t>Cambridge: The Bell Educational Trust Ltd</w:t>
      </w:r>
      <w:r w:rsidRPr="00BD39ED">
        <w:rPr>
          <w:rFonts w:eastAsia="Times New Roman" w:cs="Arial"/>
          <w:color w:val="000000" w:themeColor="text1"/>
          <w:sz w:val="32"/>
          <w:szCs w:val="32"/>
          <w:shd w:val="clear" w:color="auto" w:fill="FFFFFF"/>
        </w:rPr>
        <w:t>.</w:t>
      </w:r>
    </w:p>
    <w:p w:rsidR="002906E6" w:rsidRPr="00BD39ED" w:rsidRDefault="002906E6" w:rsidP="002906E6">
      <w:pPr>
        <w:rPr>
          <w:rFonts w:eastAsia="Times New Roman" w:cs="Times New Roman"/>
          <w:color w:val="000000" w:themeColor="text1"/>
          <w:sz w:val="32"/>
          <w:szCs w:val="32"/>
        </w:rPr>
      </w:pPr>
    </w:p>
    <w:p w:rsidR="002906E6" w:rsidRDefault="002906E6" w:rsidP="002906E6">
      <w:pPr>
        <w:rPr>
          <w:rFonts w:eastAsia="Times New Roman" w:cs="Arial"/>
          <w:color w:val="000000" w:themeColor="text1"/>
          <w:sz w:val="32"/>
          <w:szCs w:val="32"/>
          <w:shd w:val="clear" w:color="auto" w:fill="FFFFFF"/>
        </w:rPr>
      </w:pPr>
      <w:proofErr w:type="spellStart"/>
      <w:r w:rsidRPr="00BD39ED">
        <w:rPr>
          <w:rFonts w:eastAsia="Times New Roman" w:cs="Arial"/>
          <w:color w:val="000000" w:themeColor="text1"/>
          <w:sz w:val="32"/>
          <w:szCs w:val="32"/>
          <w:shd w:val="clear" w:color="auto" w:fill="FFFFFF"/>
        </w:rPr>
        <w:t>Biesta</w:t>
      </w:r>
      <w:proofErr w:type="spellEnd"/>
      <w:r w:rsidRPr="00BD39ED">
        <w:rPr>
          <w:rFonts w:eastAsia="Times New Roman" w:cs="Arial"/>
          <w:color w:val="000000" w:themeColor="text1"/>
          <w:sz w:val="32"/>
          <w:szCs w:val="32"/>
          <w:shd w:val="clear" w:color="auto" w:fill="FFFFFF"/>
        </w:rPr>
        <w:t>, G., 2019. How Have You Been? On Existential Reflection and Thoughtful Teaching. In </w:t>
      </w:r>
      <w:r w:rsidRPr="00BD39ED">
        <w:rPr>
          <w:rFonts w:eastAsia="Times New Roman" w:cs="Arial"/>
          <w:i/>
          <w:iCs/>
          <w:color w:val="000000" w:themeColor="text1"/>
          <w:sz w:val="32"/>
          <w:szCs w:val="32"/>
        </w:rPr>
        <w:t>Rethinking Reflection and Ethics for Teachers</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Springer, Singapore.</w:t>
      </w:r>
    </w:p>
    <w:p w:rsidR="002906E6" w:rsidRPr="00BD39ED" w:rsidRDefault="002906E6" w:rsidP="002906E6">
      <w:pPr>
        <w:rPr>
          <w:rFonts w:eastAsia="Times New Roman" w:cs="Times New Roman"/>
          <w:color w:val="000000" w:themeColor="text1"/>
          <w:sz w:val="32"/>
          <w:szCs w:val="32"/>
        </w:rPr>
      </w:pPr>
    </w:p>
    <w:p w:rsidR="002906E6" w:rsidRDefault="002906E6" w:rsidP="002906E6">
      <w:pPr>
        <w:rPr>
          <w:rFonts w:eastAsia="Times New Roman" w:cs="Arial"/>
          <w:color w:val="000000" w:themeColor="text1"/>
          <w:sz w:val="32"/>
          <w:szCs w:val="32"/>
          <w:shd w:val="clear" w:color="auto" w:fill="FFFFFF"/>
        </w:rPr>
      </w:pPr>
      <w:r w:rsidRPr="00BD39ED">
        <w:rPr>
          <w:rFonts w:eastAsia="Times New Roman" w:cs="Arial"/>
          <w:color w:val="000000" w:themeColor="text1"/>
          <w:sz w:val="32"/>
          <w:szCs w:val="32"/>
          <w:shd w:val="clear" w:color="auto" w:fill="FFFFFF"/>
        </w:rPr>
        <w:t xml:space="preserve">Booth, D. </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2012</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xml:space="preserve">. Scaffolding during the formal assessment of young </w:t>
      </w: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EAL learners. </w:t>
      </w:r>
      <w:r w:rsidRPr="00BD39ED">
        <w:rPr>
          <w:rFonts w:eastAsia="Times New Roman" w:cs="Arial"/>
          <w:i/>
          <w:iCs/>
          <w:color w:val="000000" w:themeColor="text1"/>
          <w:sz w:val="32"/>
          <w:szCs w:val="32"/>
        </w:rPr>
        <w:t>Australian Review of Applied Linguistics</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35</w:t>
      </w:r>
      <w:r w:rsidRPr="00BD39ED">
        <w:rPr>
          <w:rFonts w:eastAsia="Times New Roman" w:cs="Arial"/>
          <w:color w:val="000000" w:themeColor="text1"/>
          <w:sz w:val="32"/>
          <w:szCs w:val="32"/>
          <w:shd w:val="clear" w:color="auto" w:fill="FFFFFF"/>
        </w:rPr>
        <w:t>(1), pp.5-27.</w:t>
      </w:r>
    </w:p>
    <w:p w:rsidR="002906E6" w:rsidRDefault="002906E6" w:rsidP="002906E6">
      <w:pPr>
        <w:rPr>
          <w:rFonts w:eastAsia="Times New Roman" w:cs="Arial"/>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British Educational Research Association (BERA), (2018),</w:t>
      </w:r>
      <w:r w:rsidRPr="00BD39ED">
        <w:rPr>
          <w:rFonts w:eastAsia="Times New Roman" w:cs="Arial"/>
          <w:color w:val="000000" w:themeColor="text1"/>
          <w:sz w:val="32"/>
          <w:szCs w:val="32"/>
          <w:bdr w:val="none" w:sz="0" w:space="0" w:color="auto" w:frame="1"/>
        </w:rPr>
        <w:t> </w:t>
      </w:r>
      <w:r w:rsidRPr="00BD39ED">
        <w:rPr>
          <w:rFonts w:eastAsia="Times New Roman" w:cs="Arial"/>
          <w:i/>
          <w:iCs/>
          <w:color w:val="000000" w:themeColor="text1"/>
          <w:sz w:val="32"/>
          <w:szCs w:val="32"/>
          <w:bdr w:val="none" w:sz="0" w:space="0" w:color="auto" w:frame="1"/>
        </w:rPr>
        <w:t>Ethical Guidelines for Educational Research</w:t>
      </w:r>
      <w:r w:rsidRPr="00BD39ED">
        <w:rPr>
          <w:rFonts w:eastAsia="Times New Roman" w:cs="Arial"/>
          <w:color w:val="000000" w:themeColor="text1"/>
          <w:sz w:val="32"/>
          <w:szCs w:val="32"/>
          <w:shd w:val="clear" w:color="auto" w:fill="FFFFFF"/>
        </w:rPr>
        <w:t xml:space="preserve">, 4th </w:t>
      </w:r>
      <w:proofErr w:type="spellStart"/>
      <w:r w:rsidRPr="00BD39ED">
        <w:rPr>
          <w:rFonts w:eastAsia="Times New Roman" w:cs="Arial"/>
          <w:color w:val="000000" w:themeColor="text1"/>
          <w:sz w:val="32"/>
          <w:szCs w:val="32"/>
          <w:shd w:val="clear" w:color="auto" w:fill="FFFFFF"/>
        </w:rPr>
        <w:t>edn</w:t>
      </w:r>
      <w:proofErr w:type="spellEnd"/>
      <w:r w:rsidRPr="00BD39ED">
        <w:rPr>
          <w:rFonts w:eastAsia="Times New Roman" w:cs="Arial"/>
          <w:color w:val="000000" w:themeColor="text1"/>
          <w:sz w:val="32"/>
          <w:szCs w:val="32"/>
          <w:shd w:val="clear" w:color="auto" w:fill="FFFFFF"/>
        </w:rPr>
        <w:t>, London: British Educational Research Association</w:t>
      </w:r>
      <w:r>
        <w:rPr>
          <w:rFonts w:eastAsia="Times New Roman" w:cs="Arial"/>
          <w:color w:val="000000" w:themeColor="text1"/>
          <w:sz w:val="32"/>
          <w:szCs w:val="32"/>
          <w:shd w:val="clear" w:color="auto" w:fill="FFFFFF"/>
        </w:rPr>
        <w:t>.</w:t>
      </w:r>
    </w:p>
    <w:p w:rsidR="002906E6" w:rsidRPr="00BD39ED" w:rsidRDefault="002906E6" w:rsidP="002906E6">
      <w:pPr>
        <w:pStyle w:val="NormalWeb"/>
        <w:rPr>
          <w:rFonts w:asciiTheme="minorHAnsi" w:hAnsiTheme="minorHAnsi"/>
          <w:color w:val="000000" w:themeColor="text1"/>
          <w:sz w:val="32"/>
          <w:szCs w:val="32"/>
        </w:rPr>
      </w:pPr>
      <w:r w:rsidRPr="00BD39ED">
        <w:rPr>
          <w:rFonts w:asciiTheme="minorHAnsi" w:hAnsiTheme="minorHAnsi"/>
          <w:color w:val="000000" w:themeColor="text1"/>
          <w:sz w:val="32"/>
          <w:szCs w:val="32"/>
        </w:rPr>
        <w:t xml:space="preserve">Bronfenbrenner, U. </w:t>
      </w:r>
      <w:r>
        <w:rPr>
          <w:rFonts w:asciiTheme="minorHAnsi" w:hAnsiTheme="minorHAnsi"/>
          <w:color w:val="000000" w:themeColor="text1"/>
          <w:sz w:val="32"/>
          <w:szCs w:val="32"/>
        </w:rPr>
        <w:t>(</w:t>
      </w:r>
      <w:r w:rsidRPr="00BD39ED">
        <w:rPr>
          <w:rFonts w:asciiTheme="minorHAnsi" w:hAnsiTheme="minorHAnsi"/>
          <w:color w:val="000000" w:themeColor="text1"/>
          <w:sz w:val="32"/>
          <w:szCs w:val="32"/>
        </w:rPr>
        <w:t>1989</w:t>
      </w:r>
      <w:r>
        <w:rPr>
          <w:rFonts w:asciiTheme="minorHAnsi" w:hAnsiTheme="minorHAnsi"/>
          <w:color w:val="000000" w:themeColor="text1"/>
          <w:sz w:val="32"/>
          <w:szCs w:val="32"/>
        </w:rPr>
        <w:t>)</w:t>
      </w:r>
      <w:r w:rsidRPr="00BD39ED">
        <w:rPr>
          <w:rFonts w:asciiTheme="minorHAnsi" w:hAnsiTheme="minorHAnsi"/>
          <w:color w:val="000000" w:themeColor="text1"/>
          <w:sz w:val="32"/>
          <w:szCs w:val="32"/>
        </w:rPr>
        <w:t>. Ecological systems theory.</w:t>
      </w:r>
      <w:r w:rsidRPr="00BD39ED">
        <w:rPr>
          <w:rFonts w:asciiTheme="minorHAnsi" w:hAnsiTheme="minorHAnsi"/>
          <w:i/>
          <w:color w:val="000000" w:themeColor="text1"/>
          <w:sz w:val="32"/>
          <w:szCs w:val="32"/>
        </w:rPr>
        <w:t xml:space="preserve"> Annals of Child Development. 6</w:t>
      </w:r>
      <w:r w:rsidRPr="00BD39ED">
        <w:rPr>
          <w:rFonts w:asciiTheme="minorHAnsi" w:hAnsiTheme="minorHAnsi"/>
          <w:color w:val="000000" w:themeColor="text1"/>
          <w:sz w:val="32"/>
          <w:szCs w:val="32"/>
        </w:rPr>
        <w:t xml:space="preserve">, </w:t>
      </w:r>
      <w:r>
        <w:rPr>
          <w:rFonts w:asciiTheme="minorHAnsi" w:hAnsiTheme="minorHAnsi"/>
          <w:color w:val="000000" w:themeColor="text1"/>
          <w:sz w:val="32"/>
          <w:szCs w:val="32"/>
        </w:rPr>
        <w:t xml:space="preserve">pp. </w:t>
      </w:r>
      <w:r w:rsidRPr="00BD39ED">
        <w:rPr>
          <w:rFonts w:asciiTheme="minorHAnsi" w:hAnsiTheme="minorHAnsi"/>
          <w:color w:val="000000" w:themeColor="text1"/>
          <w:sz w:val="32"/>
          <w:szCs w:val="32"/>
        </w:rPr>
        <w:t xml:space="preserve">187- 249. </w:t>
      </w:r>
    </w:p>
    <w:p w:rsidR="002906E6" w:rsidRPr="00BD39ED" w:rsidRDefault="002906E6" w:rsidP="002906E6">
      <w:pPr>
        <w:pStyle w:val="paragraph"/>
        <w:spacing w:before="0" w:beforeAutospacing="0" w:after="0" w:afterAutospacing="0"/>
        <w:textAlignment w:val="baseline"/>
        <w:rPr>
          <w:rStyle w:val="eop"/>
          <w:rFonts w:asciiTheme="minorHAnsi" w:hAnsiTheme="minorHAnsi" w:cs="Segoe UI"/>
          <w:color w:val="000000" w:themeColor="text1"/>
          <w:sz w:val="32"/>
          <w:szCs w:val="32"/>
        </w:rPr>
      </w:pPr>
      <w:r w:rsidRPr="00BD39ED">
        <w:rPr>
          <w:rStyle w:val="eop"/>
          <w:rFonts w:asciiTheme="minorHAnsi" w:hAnsiTheme="minorHAnsi" w:cs="Segoe UI"/>
          <w:color w:val="000000" w:themeColor="text1"/>
          <w:sz w:val="32"/>
          <w:szCs w:val="32"/>
        </w:rPr>
        <w:t>Cohen, L., Manion, L. and Morrison, K. (2017). Research Methods in Education, 8</w:t>
      </w:r>
      <w:r w:rsidRPr="00BD39ED">
        <w:rPr>
          <w:rStyle w:val="eop"/>
          <w:rFonts w:asciiTheme="minorHAnsi" w:hAnsiTheme="minorHAnsi" w:cs="Segoe UI"/>
          <w:color w:val="000000" w:themeColor="text1"/>
          <w:sz w:val="32"/>
          <w:szCs w:val="32"/>
          <w:vertAlign w:val="superscript"/>
        </w:rPr>
        <w:t>th</w:t>
      </w:r>
      <w:r w:rsidRPr="00BD39ED">
        <w:rPr>
          <w:rStyle w:val="eop"/>
          <w:rFonts w:asciiTheme="minorHAnsi" w:hAnsiTheme="minorHAnsi" w:cs="Segoe UI"/>
          <w:color w:val="000000" w:themeColor="text1"/>
          <w:sz w:val="32"/>
          <w:szCs w:val="32"/>
        </w:rPr>
        <w:t xml:space="preserve"> ed. Routledge.</w:t>
      </w:r>
    </w:p>
    <w:p w:rsidR="002906E6" w:rsidRDefault="002906E6" w:rsidP="002906E6">
      <w:pPr>
        <w:rPr>
          <w:rFonts w:eastAsia="Times New Roman" w:cs="Arial"/>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Cummins, J., 2000. </w:t>
      </w:r>
      <w:r w:rsidRPr="00BD39ED">
        <w:rPr>
          <w:rFonts w:eastAsia="Times New Roman" w:cs="Arial"/>
          <w:i/>
          <w:iCs/>
          <w:color w:val="000000" w:themeColor="text1"/>
          <w:sz w:val="32"/>
          <w:szCs w:val="32"/>
        </w:rPr>
        <w:t>Language, power, and pedagogy: Bilingual children in the crossfire</w:t>
      </w:r>
      <w:r w:rsidRPr="00BD39ED">
        <w:rPr>
          <w:rFonts w:eastAsia="Times New Roman" w:cs="Arial"/>
          <w:color w:val="000000" w:themeColor="text1"/>
          <w:sz w:val="32"/>
          <w:szCs w:val="32"/>
          <w:shd w:val="clear" w:color="auto" w:fill="FFFFFF"/>
        </w:rPr>
        <w:t> (Vol. 23). Multilingual Matters.</w:t>
      </w:r>
    </w:p>
    <w:p w:rsidR="002906E6" w:rsidRDefault="002906E6" w:rsidP="002906E6">
      <w:pPr>
        <w:rPr>
          <w:rFonts w:eastAsia="Times New Roman" w:cs="Arial"/>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 xml:space="preserve">Cunningham, C. </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201</w:t>
      </w:r>
      <w:r>
        <w:rPr>
          <w:rFonts w:eastAsia="Times New Roman" w:cs="Arial"/>
          <w:color w:val="000000" w:themeColor="text1"/>
          <w:sz w:val="32"/>
          <w:szCs w:val="32"/>
          <w:shd w:val="clear" w:color="auto" w:fill="FFFFFF"/>
        </w:rPr>
        <w:t>2)</w:t>
      </w:r>
      <w:r w:rsidRPr="00BD39ED">
        <w:rPr>
          <w:rFonts w:eastAsia="Times New Roman" w:cs="Arial"/>
          <w:color w:val="000000" w:themeColor="text1"/>
          <w:sz w:val="32"/>
          <w:szCs w:val="32"/>
          <w:shd w:val="clear" w:color="auto" w:fill="FFFFFF"/>
        </w:rPr>
        <w:t>. Pulling the threads together: current theories and current practice affecting UK primary school children who have English as an Additional Language.</w:t>
      </w:r>
    </w:p>
    <w:p w:rsidR="002906E6" w:rsidRPr="00BD39ED" w:rsidRDefault="002906E6" w:rsidP="002906E6">
      <w:pPr>
        <w:pStyle w:val="NormalWeb"/>
        <w:rPr>
          <w:rFonts w:asciiTheme="minorHAnsi" w:hAnsiTheme="minorHAnsi"/>
          <w:color w:val="000000" w:themeColor="text1"/>
          <w:sz w:val="32"/>
          <w:szCs w:val="32"/>
        </w:rPr>
      </w:pPr>
      <w:proofErr w:type="spellStart"/>
      <w:r w:rsidRPr="00BD39ED">
        <w:rPr>
          <w:rFonts w:asciiTheme="minorHAnsi" w:hAnsiTheme="minorHAnsi"/>
          <w:color w:val="000000" w:themeColor="text1"/>
          <w:sz w:val="32"/>
          <w:szCs w:val="32"/>
        </w:rPr>
        <w:t>Demie</w:t>
      </w:r>
      <w:proofErr w:type="spellEnd"/>
      <w:r w:rsidRPr="00BD39ED">
        <w:rPr>
          <w:rFonts w:asciiTheme="minorHAnsi" w:hAnsiTheme="minorHAnsi"/>
          <w:color w:val="000000" w:themeColor="text1"/>
          <w:sz w:val="32"/>
          <w:szCs w:val="32"/>
        </w:rPr>
        <w:t xml:space="preserve">, F. and Lewis, K. (2018) 'Raising achievement of English as additional language pupils in schools : implications for policy and practice.' </w:t>
      </w:r>
      <w:r w:rsidRPr="00BD39ED">
        <w:rPr>
          <w:rFonts w:asciiTheme="minorHAnsi" w:hAnsiTheme="minorHAnsi"/>
          <w:i/>
          <w:color w:val="000000" w:themeColor="text1"/>
          <w:sz w:val="32"/>
          <w:szCs w:val="32"/>
        </w:rPr>
        <w:t>Educational review</w:t>
      </w:r>
      <w:r w:rsidRPr="00BD39ED">
        <w:rPr>
          <w:rFonts w:asciiTheme="minorHAnsi" w:hAnsiTheme="minorHAnsi"/>
          <w:color w:val="000000" w:themeColor="text1"/>
          <w:sz w:val="32"/>
          <w:szCs w:val="32"/>
        </w:rPr>
        <w:t xml:space="preserve">. </w:t>
      </w:r>
      <w:r w:rsidRPr="00BD39ED">
        <w:rPr>
          <w:rFonts w:asciiTheme="minorHAnsi" w:hAnsiTheme="minorHAnsi"/>
          <w:i/>
          <w:color w:val="000000" w:themeColor="text1"/>
          <w:sz w:val="32"/>
          <w:szCs w:val="32"/>
        </w:rPr>
        <w:t>70</w:t>
      </w:r>
      <w:r w:rsidRPr="00BD39ED">
        <w:rPr>
          <w:rFonts w:asciiTheme="minorHAnsi" w:hAnsiTheme="minorHAnsi"/>
          <w:color w:val="000000" w:themeColor="text1"/>
          <w:sz w:val="32"/>
          <w:szCs w:val="32"/>
        </w:rPr>
        <w:t xml:space="preserve">(4). pp. 427-446. </w:t>
      </w:r>
    </w:p>
    <w:p w:rsidR="002906E6" w:rsidRPr="00BD39ED" w:rsidRDefault="002906E6" w:rsidP="002906E6">
      <w:pPr>
        <w:rPr>
          <w:rFonts w:eastAsia="Times New Roman" w:cs="Times New Roman"/>
          <w:color w:val="000000" w:themeColor="text1"/>
          <w:sz w:val="32"/>
          <w:szCs w:val="32"/>
        </w:rPr>
      </w:pPr>
      <w:proofErr w:type="spellStart"/>
      <w:r w:rsidRPr="00BD39ED">
        <w:rPr>
          <w:rFonts w:eastAsia="Times New Roman" w:cs="Arial"/>
          <w:color w:val="000000" w:themeColor="text1"/>
          <w:sz w:val="32"/>
          <w:szCs w:val="32"/>
          <w:shd w:val="clear" w:color="auto" w:fill="FFFFFF"/>
        </w:rPr>
        <w:t>Demie</w:t>
      </w:r>
      <w:proofErr w:type="spellEnd"/>
      <w:r w:rsidRPr="00BD39ED">
        <w:rPr>
          <w:rFonts w:eastAsia="Times New Roman" w:cs="Arial"/>
          <w:color w:val="000000" w:themeColor="text1"/>
          <w:sz w:val="32"/>
          <w:szCs w:val="32"/>
          <w:shd w:val="clear" w:color="auto" w:fill="FFFFFF"/>
        </w:rPr>
        <w:t>, F., 2001. Ethnic and gender differences in educational achievement and implications for school improvement strategies. </w:t>
      </w:r>
      <w:r w:rsidRPr="00BD39ED">
        <w:rPr>
          <w:rFonts w:eastAsia="Times New Roman" w:cs="Arial"/>
          <w:i/>
          <w:iCs/>
          <w:color w:val="000000" w:themeColor="text1"/>
          <w:sz w:val="32"/>
          <w:szCs w:val="32"/>
        </w:rPr>
        <w:t>Educational Research</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43</w:t>
      </w:r>
      <w:r w:rsidRPr="00BD39ED">
        <w:rPr>
          <w:rFonts w:eastAsia="Times New Roman" w:cs="Arial"/>
          <w:color w:val="000000" w:themeColor="text1"/>
          <w:sz w:val="32"/>
          <w:szCs w:val="32"/>
          <w:shd w:val="clear" w:color="auto" w:fill="FFFFFF"/>
        </w:rPr>
        <w:t>(1), pp.91-106.</w:t>
      </w:r>
    </w:p>
    <w:p w:rsidR="002906E6" w:rsidRDefault="002906E6" w:rsidP="002906E6">
      <w:pPr>
        <w:rPr>
          <w:color w:val="000000" w:themeColor="text1"/>
          <w:sz w:val="32"/>
          <w:szCs w:val="32"/>
        </w:rPr>
      </w:pPr>
    </w:p>
    <w:p w:rsidR="002906E6" w:rsidRPr="00BD39ED" w:rsidRDefault="002906E6" w:rsidP="002906E6">
      <w:pPr>
        <w:rPr>
          <w:color w:val="000000" w:themeColor="text1"/>
          <w:sz w:val="32"/>
          <w:szCs w:val="32"/>
        </w:rPr>
      </w:pPr>
      <w:r w:rsidRPr="00BD39ED">
        <w:rPr>
          <w:color w:val="000000" w:themeColor="text1"/>
          <w:sz w:val="32"/>
          <w:szCs w:val="32"/>
        </w:rPr>
        <w:t xml:space="preserve">Department for Education and Skills. (2007). </w:t>
      </w:r>
      <w:r w:rsidRPr="00BD39ED">
        <w:rPr>
          <w:i/>
          <w:color w:val="000000" w:themeColor="text1"/>
          <w:sz w:val="32"/>
          <w:szCs w:val="32"/>
        </w:rPr>
        <w:t>Departmental Report</w:t>
      </w:r>
      <w:r w:rsidRPr="00BD39ED">
        <w:rPr>
          <w:color w:val="000000" w:themeColor="text1"/>
          <w:sz w:val="32"/>
          <w:szCs w:val="32"/>
        </w:rPr>
        <w:t xml:space="preserve">. [online] Available at: </w:t>
      </w:r>
      <w:hyperlink r:id="rId5" w:history="1">
        <w:r w:rsidRPr="00BD39ED">
          <w:rPr>
            <w:rStyle w:val="Hyperlink"/>
            <w:color w:val="000000" w:themeColor="text1"/>
            <w:sz w:val="32"/>
            <w:szCs w:val="32"/>
          </w:rPr>
          <w:t>https://assets.publishing.service.gov.uk/government/uploads/system/uploads/attachment_data/file/228675/7092.pdf</w:t>
        </w:r>
      </w:hyperlink>
      <w:r w:rsidRPr="00BD39ED">
        <w:rPr>
          <w:color w:val="000000" w:themeColor="text1"/>
          <w:sz w:val="32"/>
          <w:szCs w:val="32"/>
        </w:rPr>
        <w:t xml:space="preserve"> [Accessed on 11. Oct]</w:t>
      </w:r>
      <w:r w:rsidRPr="00BD39ED">
        <w:rPr>
          <w:rFonts w:eastAsia="Times New Roman" w:cs="Arial"/>
          <w:color w:val="000000" w:themeColor="text1"/>
          <w:sz w:val="32"/>
          <w:szCs w:val="32"/>
          <w:bdr w:val="none" w:sz="0" w:space="0" w:color="auto" w:frame="1"/>
          <w:shd w:val="clear" w:color="auto" w:fill="FFFFFF"/>
        </w:rPr>
        <w:br/>
      </w:r>
    </w:p>
    <w:p w:rsidR="002906E6" w:rsidRPr="00BD39ED" w:rsidRDefault="002906E6" w:rsidP="002906E6">
      <w:pPr>
        <w:rPr>
          <w:rFonts w:eastAsia="Times New Roman" w:cs="Times New Roman"/>
          <w:color w:val="000000" w:themeColor="text1"/>
          <w:sz w:val="32"/>
          <w:szCs w:val="32"/>
          <w:shd w:val="clear" w:color="auto" w:fill="FFFFFF"/>
        </w:rPr>
      </w:pPr>
      <w:r w:rsidRPr="00BD39ED">
        <w:rPr>
          <w:color w:val="000000" w:themeColor="text1"/>
          <w:sz w:val="32"/>
          <w:szCs w:val="32"/>
        </w:rPr>
        <w:t xml:space="preserve">DfES. (2003). </w:t>
      </w:r>
      <w:r w:rsidRPr="00BD39ED">
        <w:rPr>
          <w:i/>
          <w:color w:val="000000" w:themeColor="text1"/>
          <w:sz w:val="32"/>
          <w:szCs w:val="32"/>
        </w:rPr>
        <w:t>Every Child Matters.</w:t>
      </w:r>
      <w:r w:rsidRPr="00BD39ED">
        <w:rPr>
          <w:color w:val="000000" w:themeColor="text1"/>
          <w:sz w:val="32"/>
          <w:szCs w:val="32"/>
        </w:rPr>
        <w:t xml:space="preserve"> [online] Available at: </w:t>
      </w:r>
      <w:hyperlink r:id="rId6" w:history="1">
        <w:r w:rsidRPr="00BD39ED">
          <w:rPr>
            <w:rStyle w:val="Hyperlink"/>
            <w:rFonts w:eastAsia="Times New Roman" w:cs="Times New Roman"/>
            <w:color w:val="000000" w:themeColor="text1"/>
            <w:sz w:val="32"/>
            <w:szCs w:val="32"/>
            <w:shd w:val="clear" w:color="auto" w:fill="FFFFFF"/>
          </w:rPr>
          <w:t>http://www.everychildmatters.gov.uk/aims/background</w:t>
        </w:r>
      </w:hyperlink>
      <w:r w:rsidRPr="00BD39ED">
        <w:rPr>
          <w:rFonts w:eastAsia="Times New Roman" w:cs="Times New Roman"/>
          <w:color w:val="000000" w:themeColor="text1"/>
          <w:sz w:val="32"/>
          <w:szCs w:val="32"/>
          <w:shd w:val="clear" w:color="auto" w:fill="FFFFFF"/>
        </w:rPr>
        <w:t xml:space="preserve"> [Accessed 12 Oct. 2019]</w:t>
      </w: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bdr w:val="none" w:sz="0" w:space="0" w:color="auto" w:frame="1"/>
          <w:shd w:val="clear" w:color="auto" w:fill="FFFFFF"/>
        </w:rPr>
        <w:t>Donaldson, G., 2015. </w:t>
      </w:r>
      <w:r w:rsidRPr="00BD39ED">
        <w:rPr>
          <w:rFonts w:eastAsia="Times New Roman" w:cs="Arial"/>
          <w:i/>
          <w:iCs/>
          <w:color w:val="000000" w:themeColor="text1"/>
          <w:sz w:val="32"/>
          <w:szCs w:val="32"/>
        </w:rPr>
        <w:t>Successful futures: Independent review of curriculum and assessment arrangements in Wales</w:t>
      </w:r>
      <w:r w:rsidRPr="00BD39ED">
        <w:rPr>
          <w:rFonts w:eastAsia="Times New Roman" w:cs="Arial"/>
          <w:color w:val="000000" w:themeColor="text1"/>
          <w:sz w:val="32"/>
          <w:szCs w:val="32"/>
          <w:bdr w:val="none" w:sz="0" w:space="0" w:color="auto" w:frame="1"/>
          <w:shd w:val="clear" w:color="auto" w:fill="FFFFFF"/>
        </w:rPr>
        <w:t>. Welsh Government</w:t>
      </w:r>
    </w:p>
    <w:p w:rsidR="002906E6" w:rsidRPr="00BD39ED" w:rsidRDefault="002906E6" w:rsidP="002906E6">
      <w:pPr>
        <w:pStyle w:val="NormalWeb"/>
        <w:rPr>
          <w:rFonts w:asciiTheme="minorHAnsi" w:hAnsiTheme="minorHAnsi"/>
          <w:color w:val="000000" w:themeColor="text1"/>
          <w:sz w:val="32"/>
          <w:szCs w:val="32"/>
          <w:highlight w:val="black"/>
        </w:rPr>
      </w:pPr>
      <w:r w:rsidRPr="00BD39ED">
        <w:rPr>
          <w:rFonts w:asciiTheme="minorHAnsi" w:hAnsiTheme="minorHAnsi"/>
          <w:color w:val="000000" w:themeColor="text1"/>
          <w:sz w:val="32"/>
          <w:szCs w:val="32"/>
        </w:rPr>
        <w:t xml:space="preserve">Estyn. (2015). </w:t>
      </w:r>
      <w:r w:rsidRPr="00BD39ED">
        <w:rPr>
          <w:rFonts w:asciiTheme="minorHAnsi" w:hAnsiTheme="minorHAnsi"/>
          <w:i/>
          <w:color w:val="000000" w:themeColor="text1"/>
          <w:sz w:val="32"/>
          <w:szCs w:val="32"/>
        </w:rPr>
        <w:t xml:space="preserve">A Report on </w:t>
      </w:r>
      <w:proofErr w:type="spellStart"/>
      <w:r w:rsidRPr="00BD39ED">
        <w:rPr>
          <w:rFonts w:asciiTheme="minorHAnsi" w:hAnsiTheme="minorHAnsi"/>
          <w:i/>
          <w:color w:val="000000" w:themeColor="text1"/>
          <w:sz w:val="32"/>
          <w:szCs w:val="32"/>
          <w:highlight w:val="black"/>
        </w:rPr>
        <w:t>Ysgol</w:t>
      </w:r>
      <w:proofErr w:type="spellEnd"/>
      <w:r w:rsidRPr="00BD39ED">
        <w:rPr>
          <w:rFonts w:asciiTheme="minorHAnsi" w:hAnsiTheme="minorHAnsi"/>
          <w:i/>
          <w:color w:val="000000" w:themeColor="text1"/>
          <w:sz w:val="32"/>
          <w:szCs w:val="32"/>
          <w:highlight w:val="black"/>
        </w:rPr>
        <w:t xml:space="preserve"> </w:t>
      </w:r>
      <w:proofErr w:type="spellStart"/>
      <w:r w:rsidRPr="00BD39ED">
        <w:rPr>
          <w:rFonts w:asciiTheme="minorHAnsi" w:hAnsiTheme="minorHAnsi"/>
          <w:i/>
          <w:color w:val="000000" w:themeColor="text1"/>
          <w:sz w:val="32"/>
          <w:szCs w:val="32"/>
          <w:highlight w:val="black"/>
        </w:rPr>
        <w:t>Golwg</w:t>
      </w:r>
      <w:proofErr w:type="spellEnd"/>
      <w:r w:rsidRPr="00BD39ED">
        <w:rPr>
          <w:rFonts w:asciiTheme="minorHAnsi" w:hAnsiTheme="minorHAnsi"/>
          <w:i/>
          <w:color w:val="000000" w:themeColor="text1"/>
          <w:sz w:val="32"/>
          <w:szCs w:val="32"/>
          <w:highlight w:val="black"/>
        </w:rPr>
        <w:t xml:space="preserve"> Y </w:t>
      </w:r>
      <w:r w:rsidRPr="00BD39ED">
        <w:rPr>
          <w:rFonts w:asciiTheme="minorHAnsi" w:hAnsiTheme="minorHAnsi"/>
          <w:color w:val="000000" w:themeColor="text1"/>
          <w:sz w:val="32"/>
          <w:szCs w:val="32"/>
          <w:highlight w:val="black"/>
        </w:rPr>
        <w:t xml:space="preserve">s  </w:t>
      </w:r>
      <w:r w:rsidRPr="00BD39ED">
        <w:rPr>
          <w:rFonts w:asciiTheme="minorHAnsi" w:hAnsiTheme="minorHAnsi"/>
          <w:color w:val="000000" w:themeColor="text1"/>
          <w:sz w:val="32"/>
          <w:szCs w:val="32"/>
        </w:rPr>
        <w:t xml:space="preserve">[online] Available at: </w:t>
      </w:r>
      <w:hyperlink r:id="rId7" w:history="1">
        <w:r w:rsidRPr="00BD39ED">
          <w:rPr>
            <w:rStyle w:val="Hyperlink"/>
            <w:rFonts w:asciiTheme="minorHAnsi" w:hAnsiTheme="minorHAnsi"/>
            <w:color w:val="000000" w:themeColor="text1"/>
            <w:sz w:val="32"/>
            <w:szCs w:val="32"/>
            <w:u w:val="none"/>
          </w:rPr>
          <w:t>https://www.estyn.gov.wales/sites/www.estyn.gov.wales/files/documents/</w:t>
        </w:r>
        <w:r w:rsidRPr="00BD39ED">
          <w:rPr>
            <w:rStyle w:val="Hyperlink"/>
            <w:rFonts w:asciiTheme="minorHAnsi" w:hAnsiTheme="minorHAnsi"/>
            <w:color w:val="000000" w:themeColor="text1"/>
            <w:sz w:val="32"/>
            <w:szCs w:val="32"/>
            <w:highlight w:val="black"/>
            <w:u w:val="none"/>
          </w:rPr>
          <w:t>Ysgol</w:t>
        </w:r>
        <w:r w:rsidRPr="00BD39ED">
          <w:rPr>
            <w:rStyle w:val="Hyperlink"/>
            <w:rFonts w:asciiTheme="minorHAnsi" w:hAnsiTheme="minorHAnsi"/>
            <w:color w:val="000000" w:themeColor="text1"/>
            <w:sz w:val="32"/>
            <w:szCs w:val="32"/>
            <w:u w:val="none"/>
          </w:rPr>
          <w:t>%20</w:t>
        </w:r>
        <w:r w:rsidRPr="00BD39ED">
          <w:rPr>
            <w:rStyle w:val="Hyperlink"/>
            <w:rFonts w:asciiTheme="minorHAnsi" w:hAnsiTheme="minorHAnsi"/>
            <w:color w:val="000000" w:themeColor="text1"/>
            <w:sz w:val="32"/>
            <w:szCs w:val="32"/>
            <w:highlight w:val="black"/>
            <w:u w:val="none"/>
          </w:rPr>
          <w:t>Golwg</w:t>
        </w:r>
        <w:r w:rsidRPr="00BD39ED">
          <w:rPr>
            <w:rStyle w:val="Hyperlink"/>
            <w:rFonts w:asciiTheme="minorHAnsi" w:hAnsiTheme="minorHAnsi"/>
            <w:color w:val="000000" w:themeColor="text1"/>
            <w:sz w:val="32"/>
            <w:szCs w:val="32"/>
            <w:u w:val="none"/>
          </w:rPr>
          <w:t>%20Y%20</w:t>
        </w:r>
        <w:r w:rsidRPr="00BD39ED">
          <w:rPr>
            <w:rStyle w:val="Hyperlink"/>
            <w:rFonts w:asciiTheme="minorHAnsi" w:hAnsiTheme="minorHAnsi"/>
            <w:color w:val="000000" w:themeColor="text1"/>
            <w:sz w:val="32"/>
            <w:szCs w:val="32"/>
            <w:highlight w:val="black"/>
            <w:u w:val="none"/>
          </w:rPr>
          <w:t>Cwm</w:t>
        </w:r>
        <w:r w:rsidRPr="00BD39ED">
          <w:rPr>
            <w:rStyle w:val="Hyperlink"/>
            <w:rFonts w:asciiTheme="minorHAnsi" w:hAnsiTheme="minorHAnsi"/>
            <w:color w:val="000000" w:themeColor="text1"/>
            <w:sz w:val="32"/>
            <w:szCs w:val="32"/>
            <w:u w:val="none"/>
          </w:rPr>
          <w:t>_0.pdf</w:t>
        </w:r>
      </w:hyperlink>
      <w:r w:rsidRPr="00BD39ED">
        <w:rPr>
          <w:rFonts w:asciiTheme="minorHAnsi" w:hAnsiTheme="minorHAnsi"/>
          <w:color w:val="000000" w:themeColor="text1"/>
          <w:sz w:val="32"/>
          <w:szCs w:val="32"/>
        </w:rPr>
        <w:t xml:space="preserve"> [Accessed 7 Oct. 2019]</w:t>
      </w:r>
    </w:p>
    <w:p w:rsidR="002906E6" w:rsidRDefault="002906E6" w:rsidP="002906E6">
      <w:pPr>
        <w:pStyle w:val="paragraph"/>
        <w:spacing w:before="0" w:beforeAutospacing="0" w:after="0" w:afterAutospacing="0"/>
        <w:textAlignment w:val="baseline"/>
        <w:rPr>
          <w:rFonts w:asciiTheme="minorHAnsi" w:hAnsiTheme="minorHAnsi" w:cs="Segoe UI"/>
          <w:color w:val="000000" w:themeColor="text1"/>
          <w:sz w:val="32"/>
          <w:szCs w:val="32"/>
        </w:rPr>
      </w:pPr>
      <w:r w:rsidRPr="00BD39ED">
        <w:rPr>
          <w:rFonts w:asciiTheme="minorHAnsi" w:hAnsiTheme="minorHAnsi" w:cs="Segoe UI"/>
          <w:color w:val="000000" w:themeColor="text1"/>
          <w:sz w:val="32"/>
          <w:szCs w:val="32"/>
        </w:rPr>
        <w:t>Estyn. (2017). Active and experi</w:t>
      </w:r>
      <w:r>
        <w:rPr>
          <w:rFonts w:asciiTheme="minorHAnsi" w:hAnsiTheme="minorHAnsi" w:cs="Segoe UI"/>
          <w:color w:val="000000" w:themeColor="text1"/>
          <w:sz w:val="32"/>
          <w:szCs w:val="32"/>
        </w:rPr>
        <w:t>mental</w:t>
      </w:r>
      <w:r w:rsidRPr="00BD39ED">
        <w:rPr>
          <w:rFonts w:asciiTheme="minorHAnsi" w:hAnsiTheme="minorHAnsi" w:cs="Segoe UI"/>
          <w:color w:val="000000" w:themeColor="text1"/>
          <w:sz w:val="32"/>
          <w:szCs w:val="32"/>
        </w:rPr>
        <w:t xml:space="preserve"> le</w:t>
      </w:r>
      <w:r>
        <w:rPr>
          <w:rFonts w:asciiTheme="minorHAnsi" w:hAnsiTheme="minorHAnsi" w:cs="Segoe UI"/>
          <w:color w:val="000000" w:themeColor="text1"/>
          <w:sz w:val="32"/>
          <w:szCs w:val="32"/>
        </w:rPr>
        <w:t>arning</w:t>
      </w:r>
      <w:r w:rsidRPr="00BD39ED">
        <w:rPr>
          <w:rFonts w:asciiTheme="minorHAnsi" w:hAnsiTheme="minorHAnsi" w:cs="Segoe UI"/>
          <w:color w:val="000000" w:themeColor="text1"/>
          <w:sz w:val="32"/>
          <w:szCs w:val="32"/>
        </w:rPr>
        <w:t>- Effe</w:t>
      </w:r>
      <w:r>
        <w:rPr>
          <w:rFonts w:asciiTheme="minorHAnsi" w:hAnsiTheme="minorHAnsi" w:cs="Segoe UI"/>
          <w:color w:val="000000" w:themeColor="text1"/>
          <w:sz w:val="32"/>
          <w:szCs w:val="32"/>
        </w:rPr>
        <w:t>ctive</w:t>
      </w:r>
      <w:r w:rsidRPr="00BD39ED">
        <w:rPr>
          <w:rFonts w:asciiTheme="minorHAnsi" w:hAnsiTheme="minorHAnsi" w:cs="Segoe UI"/>
          <w:color w:val="000000" w:themeColor="text1"/>
          <w:sz w:val="32"/>
          <w:szCs w:val="32"/>
        </w:rPr>
        <w:t xml:space="preserve"> foundation phase practice in delivering literacy and numeracy in Year 1 and Year 2. [online] Available at </w:t>
      </w:r>
      <w:hyperlink r:id="rId8" w:history="1">
        <w:r w:rsidRPr="00BD39ED">
          <w:rPr>
            <w:rStyle w:val="Hyperlink"/>
            <w:rFonts w:asciiTheme="minorHAnsi" w:hAnsiTheme="minorHAnsi" w:cs="Segoe UI"/>
            <w:color w:val="000000" w:themeColor="text1"/>
            <w:sz w:val="32"/>
            <w:szCs w:val="32"/>
          </w:rPr>
          <w:t>https://www.estyn.gov.wales/sites/www.estyn.gov.wales/files/documents/Estyn%20Active%20and%20experiential%20learning_E_Accessible_1.pdf</w:t>
        </w:r>
      </w:hyperlink>
      <w:r w:rsidRPr="00BD39ED">
        <w:rPr>
          <w:rFonts w:asciiTheme="minorHAnsi" w:hAnsiTheme="minorHAnsi" w:cs="Segoe UI"/>
          <w:color w:val="000000" w:themeColor="text1"/>
          <w:sz w:val="32"/>
          <w:szCs w:val="32"/>
        </w:rPr>
        <w:t xml:space="preserve"> [Accessed on 12 Oct. 2019]</w:t>
      </w:r>
    </w:p>
    <w:p w:rsidR="002906E6" w:rsidRPr="00BD39ED" w:rsidRDefault="002906E6" w:rsidP="002906E6">
      <w:pPr>
        <w:pStyle w:val="paragraph"/>
        <w:spacing w:before="0" w:beforeAutospacing="0" w:after="0" w:afterAutospacing="0"/>
        <w:textAlignment w:val="baseline"/>
        <w:rPr>
          <w:rFonts w:asciiTheme="minorHAnsi" w:hAnsiTheme="minorHAnsi" w:cs="Segoe UI"/>
          <w:color w:val="000000" w:themeColor="text1"/>
          <w:sz w:val="32"/>
          <w:szCs w:val="32"/>
        </w:rPr>
      </w:pPr>
    </w:p>
    <w:p w:rsidR="002906E6" w:rsidRDefault="002906E6" w:rsidP="002906E6">
      <w:pPr>
        <w:rPr>
          <w:color w:val="000000" w:themeColor="text1"/>
          <w:sz w:val="32"/>
          <w:szCs w:val="32"/>
        </w:rPr>
      </w:pPr>
      <w:r w:rsidRPr="00BD39ED">
        <w:rPr>
          <w:color w:val="000000" w:themeColor="text1"/>
          <w:sz w:val="32"/>
          <w:szCs w:val="32"/>
        </w:rPr>
        <w:t xml:space="preserve">Foundation Phase Framework. (2015). </w:t>
      </w:r>
      <w:r w:rsidRPr="00BD39ED">
        <w:rPr>
          <w:i/>
          <w:color w:val="000000" w:themeColor="text1"/>
          <w:sz w:val="32"/>
          <w:szCs w:val="32"/>
        </w:rPr>
        <w:t>Curriculum for Wales.</w:t>
      </w:r>
      <w:r w:rsidRPr="00BD39ED">
        <w:rPr>
          <w:color w:val="000000" w:themeColor="text1"/>
          <w:sz w:val="32"/>
          <w:szCs w:val="32"/>
        </w:rPr>
        <w:t xml:space="preserve"> [online] Available at: </w:t>
      </w:r>
      <w:hyperlink r:id="rId9" w:history="1">
        <w:r w:rsidRPr="00BD39ED">
          <w:rPr>
            <w:rStyle w:val="Hyperlink"/>
            <w:color w:val="000000" w:themeColor="text1"/>
            <w:sz w:val="32"/>
            <w:szCs w:val="32"/>
          </w:rPr>
          <w:t>https://gov.wales/sites/default/files/publications/2018-02/foundation-phase-framework-revised-2015.pdf</w:t>
        </w:r>
      </w:hyperlink>
      <w:r w:rsidRPr="00BD39ED">
        <w:rPr>
          <w:color w:val="000000" w:themeColor="text1"/>
          <w:sz w:val="32"/>
          <w:szCs w:val="32"/>
        </w:rPr>
        <w:t xml:space="preserve"> [Accessed 11 Oct. 2019]</w:t>
      </w:r>
    </w:p>
    <w:p w:rsidR="002906E6" w:rsidRPr="00BD39ED" w:rsidRDefault="002906E6" w:rsidP="002906E6">
      <w:pPr>
        <w:rPr>
          <w:color w:val="000000" w:themeColor="text1"/>
          <w:sz w:val="32"/>
          <w:szCs w:val="32"/>
        </w:rPr>
      </w:pPr>
    </w:p>
    <w:p w:rsidR="002906E6" w:rsidRDefault="002906E6" w:rsidP="002906E6">
      <w:pPr>
        <w:rPr>
          <w:rFonts w:eastAsia="Times New Roman" w:cs="Arial"/>
          <w:color w:val="000000" w:themeColor="text1"/>
          <w:sz w:val="32"/>
          <w:szCs w:val="32"/>
          <w:shd w:val="clear" w:color="auto" w:fill="FFFFFF"/>
        </w:rPr>
      </w:pPr>
      <w:r w:rsidRPr="00BD39ED">
        <w:rPr>
          <w:rFonts w:eastAsia="Times New Roman" w:cs="Arial"/>
          <w:color w:val="000000" w:themeColor="text1"/>
          <w:sz w:val="32"/>
          <w:szCs w:val="32"/>
          <w:shd w:val="clear" w:color="auto" w:fill="FFFFFF"/>
        </w:rPr>
        <w:t>Guilfoyle, N. and Mistry, M.</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2013</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How effective is role play in supporting speaking and listening for pupils with English as an additional language in the Foundation Stage?. </w:t>
      </w:r>
      <w:r w:rsidRPr="00BD39ED">
        <w:rPr>
          <w:rFonts w:eastAsia="Times New Roman" w:cs="Arial"/>
          <w:i/>
          <w:iCs/>
          <w:color w:val="000000" w:themeColor="text1"/>
          <w:sz w:val="32"/>
          <w:szCs w:val="32"/>
        </w:rPr>
        <w:t>Education 3-13</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41</w:t>
      </w:r>
      <w:r w:rsidRPr="00BD39ED">
        <w:rPr>
          <w:rFonts w:eastAsia="Times New Roman" w:cs="Arial"/>
          <w:color w:val="000000" w:themeColor="text1"/>
          <w:sz w:val="32"/>
          <w:szCs w:val="32"/>
          <w:shd w:val="clear" w:color="auto" w:fill="FFFFFF"/>
        </w:rPr>
        <w:t>(1), pp.63-70.</w:t>
      </w:r>
    </w:p>
    <w:p w:rsidR="002906E6" w:rsidRPr="00BD39ED" w:rsidRDefault="002906E6" w:rsidP="002906E6">
      <w:pPr>
        <w:rPr>
          <w:rFonts w:eastAsia="Times New Roman" w:cs="Times New Roman"/>
          <w:color w:val="000000" w:themeColor="text1"/>
          <w:sz w:val="32"/>
          <w:szCs w:val="32"/>
        </w:rPr>
      </w:pPr>
    </w:p>
    <w:p w:rsidR="002906E6" w:rsidRDefault="002906E6" w:rsidP="002906E6">
      <w:pPr>
        <w:rPr>
          <w:rFonts w:eastAsia="Times New Roman" w:cs="Times New Roman"/>
          <w:color w:val="000000" w:themeColor="text1"/>
          <w:sz w:val="32"/>
          <w:szCs w:val="32"/>
        </w:rPr>
      </w:pPr>
      <w:r w:rsidRPr="00BD39ED">
        <w:rPr>
          <w:rFonts w:eastAsia="Times New Roman" w:cs="Times New Roman"/>
          <w:color w:val="000000" w:themeColor="text1"/>
          <w:sz w:val="32"/>
          <w:szCs w:val="32"/>
        </w:rPr>
        <w:t xml:space="preserve">Harrison, H., Birks, M., Franklin, R. and Mills, J. (2017). Case Study Research: Foundations and Methodological Orientations. Forum Qualitive </w:t>
      </w:r>
      <w:proofErr w:type="spellStart"/>
      <w:r w:rsidRPr="00BD39ED">
        <w:rPr>
          <w:rFonts w:eastAsia="Times New Roman" w:cs="Times New Roman"/>
          <w:color w:val="000000" w:themeColor="text1"/>
          <w:sz w:val="32"/>
          <w:szCs w:val="32"/>
        </w:rPr>
        <w:t>Sozialforschung</w:t>
      </w:r>
      <w:proofErr w:type="spellEnd"/>
      <w:r w:rsidRPr="00BD39ED">
        <w:rPr>
          <w:rFonts w:eastAsia="Times New Roman" w:cs="Times New Roman"/>
          <w:color w:val="000000" w:themeColor="text1"/>
          <w:sz w:val="32"/>
          <w:szCs w:val="32"/>
        </w:rPr>
        <w:t>/ Forum: Qualitative Social Research, 18(1)</w:t>
      </w:r>
    </w:p>
    <w:p w:rsidR="002906E6" w:rsidRPr="00BD39ED" w:rsidRDefault="002906E6" w:rsidP="002906E6">
      <w:pPr>
        <w:rPr>
          <w:rFonts w:eastAsia="Times New Roman" w:cs="Times New Roman"/>
          <w:color w:val="000000" w:themeColor="text1"/>
          <w:sz w:val="32"/>
          <w:szCs w:val="32"/>
        </w:rPr>
      </w:pPr>
    </w:p>
    <w:p w:rsidR="002906E6" w:rsidRDefault="002906E6" w:rsidP="002906E6">
      <w:pPr>
        <w:rPr>
          <w:rFonts w:eastAsia="Times New Roman" w:cs="Arial"/>
          <w:color w:val="000000" w:themeColor="text1"/>
          <w:sz w:val="32"/>
          <w:szCs w:val="32"/>
          <w:shd w:val="clear" w:color="auto" w:fill="FFFFFF"/>
        </w:rPr>
      </w:pPr>
      <w:r w:rsidRPr="00BD39ED">
        <w:rPr>
          <w:rFonts w:eastAsia="Times New Roman" w:cs="Arial"/>
          <w:color w:val="000000" w:themeColor="text1"/>
          <w:sz w:val="32"/>
          <w:szCs w:val="32"/>
          <w:shd w:val="clear" w:color="auto" w:fill="FFFFFF"/>
        </w:rPr>
        <w:t>Hsieh, Y.C.</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2017</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A case study of the dynamics of scaffolding among ESL learners and online resources in collaborative learning. </w:t>
      </w:r>
      <w:r w:rsidRPr="00BD39ED">
        <w:rPr>
          <w:rFonts w:eastAsia="Times New Roman" w:cs="Arial"/>
          <w:i/>
          <w:iCs/>
          <w:color w:val="000000" w:themeColor="text1"/>
          <w:sz w:val="32"/>
          <w:szCs w:val="32"/>
        </w:rPr>
        <w:t>Computer Assisted Language Learning</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30</w:t>
      </w:r>
      <w:r w:rsidRPr="00BD39ED">
        <w:rPr>
          <w:rFonts w:eastAsia="Times New Roman" w:cs="Arial"/>
          <w:color w:val="000000" w:themeColor="text1"/>
          <w:sz w:val="32"/>
          <w:szCs w:val="32"/>
          <w:shd w:val="clear" w:color="auto" w:fill="FFFFFF"/>
        </w:rPr>
        <w:t>(1-2), pp.115-132.</w:t>
      </w:r>
    </w:p>
    <w:p w:rsidR="002906E6" w:rsidRPr="00BD39ED" w:rsidRDefault="002906E6" w:rsidP="002906E6">
      <w:pPr>
        <w:rPr>
          <w:rFonts w:eastAsia="Times New Roman" w:cs="Times New Roman"/>
          <w:color w:val="000000" w:themeColor="text1"/>
          <w:sz w:val="32"/>
          <w:szCs w:val="32"/>
        </w:rPr>
      </w:pP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 xml:space="preserve">Joshi, K.R. </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2018</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Critical Incidents for Teachers’ Professional Development. </w:t>
      </w:r>
      <w:r w:rsidRPr="00BD39ED">
        <w:rPr>
          <w:rFonts w:eastAsia="Times New Roman" w:cs="Arial"/>
          <w:i/>
          <w:iCs/>
          <w:color w:val="000000" w:themeColor="text1"/>
          <w:sz w:val="32"/>
          <w:szCs w:val="32"/>
        </w:rPr>
        <w:t xml:space="preserve">Journal of NELTA </w:t>
      </w:r>
      <w:proofErr w:type="spellStart"/>
      <w:r w:rsidRPr="00BD39ED">
        <w:rPr>
          <w:rFonts w:eastAsia="Times New Roman" w:cs="Arial"/>
          <w:i/>
          <w:iCs/>
          <w:color w:val="000000" w:themeColor="text1"/>
          <w:sz w:val="32"/>
          <w:szCs w:val="32"/>
        </w:rPr>
        <w:t>Surkhet</w:t>
      </w:r>
      <w:proofErr w:type="spellEnd"/>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5</w:t>
      </w:r>
      <w:r w:rsidRPr="00BD39ED">
        <w:rPr>
          <w:rFonts w:eastAsia="Times New Roman" w:cs="Arial"/>
          <w:color w:val="000000" w:themeColor="text1"/>
          <w:sz w:val="32"/>
          <w:szCs w:val="32"/>
          <w:shd w:val="clear" w:color="auto" w:fill="FFFFFF"/>
        </w:rPr>
        <w:t>, pp.82-88.</w:t>
      </w:r>
    </w:p>
    <w:p w:rsidR="002906E6" w:rsidRDefault="002906E6" w:rsidP="002906E6">
      <w:pPr>
        <w:rPr>
          <w:rFonts w:eastAsia="Times New Roman" w:cs="Arial"/>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proofErr w:type="spellStart"/>
      <w:r w:rsidRPr="00BD39ED">
        <w:rPr>
          <w:rFonts w:eastAsia="Times New Roman" w:cs="Arial"/>
          <w:color w:val="000000" w:themeColor="text1"/>
          <w:sz w:val="32"/>
          <w:szCs w:val="32"/>
          <w:shd w:val="clear" w:color="auto" w:fill="FFFFFF"/>
        </w:rPr>
        <w:t>Kayi-Aydar</w:t>
      </w:r>
      <w:proofErr w:type="spellEnd"/>
      <w:r w:rsidRPr="00BD39ED">
        <w:rPr>
          <w:rFonts w:eastAsia="Times New Roman" w:cs="Arial"/>
          <w:color w:val="000000" w:themeColor="text1"/>
          <w:sz w:val="32"/>
          <w:szCs w:val="32"/>
          <w:shd w:val="clear" w:color="auto" w:fill="FFFFFF"/>
        </w:rPr>
        <w:t>, H., 2013. Scaffolding language learning in an academic ESL classroom. </w:t>
      </w:r>
      <w:r w:rsidRPr="00BD39ED">
        <w:rPr>
          <w:rFonts w:eastAsia="Times New Roman" w:cs="Arial"/>
          <w:i/>
          <w:iCs/>
          <w:color w:val="000000" w:themeColor="text1"/>
          <w:sz w:val="32"/>
          <w:szCs w:val="32"/>
        </w:rPr>
        <w:t>ELT journal</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67</w:t>
      </w:r>
      <w:r w:rsidRPr="00BD39ED">
        <w:rPr>
          <w:rFonts w:eastAsia="Times New Roman" w:cs="Arial"/>
          <w:color w:val="000000" w:themeColor="text1"/>
          <w:sz w:val="32"/>
          <w:szCs w:val="32"/>
          <w:shd w:val="clear" w:color="auto" w:fill="FFFFFF"/>
        </w:rPr>
        <w:t>(3), pp.324-335.</w:t>
      </w:r>
    </w:p>
    <w:p w:rsidR="002906E6" w:rsidRPr="00BD39ED" w:rsidRDefault="002906E6" w:rsidP="002906E6">
      <w:pPr>
        <w:pStyle w:val="NormalWeb"/>
        <w:rPr>
          <w:rFonts w:asciiTheme="minorHAnsi" w:hAnsiTheme="minorHAnsi"/>
          <w:color w:val="000000" w:themeColor="text1"/>
          <w:sz w:val="32"/>
          <w:szCs w:val="32"/>
        </w:rPr>
      </w:pPr>
      <w:r w:rsidRPr="00BD39ED">
        <w:rPr>
          <w:rFonts w:asciiTheme="minorHAnsi" w:hAnsiTheme="minorHAnsi"/>
          <w:color w:val="000000" w:themeColor="text1"/>
          <w:sz w:val="32"/>
          <w:szCs w:val="32"/>
        </w:rPr>
        <w:lastRenderedPageBreak/>
        <w:t xml:space="preserve">Kumar, R. (2011) </w:t>
      </w:r>
      <w:r w:rsidRPr="00BD39ED">
        <w:rPr>
          <w:rFonts w:asciiTheme="minorHAnsi" w:hAnsiTheme="minorHAnsi" w:cs="Arial"/>
          <w:i/>
          <w:iCs/>
          <w:color w:val="000000" w:themeColor="text1"/>
          <w:sz w:val="32"/>
          <w:szCs w:val="32"/>
        </w:rPr>
        <w:t>Research Methodology: a step-by-step guide for beginners</w:t>
      </w:r>
      <w:r w:rsidRPr="00BD39ED">
        <w:rPr>
          <w:rFonts w:asciiTheme="minorHAnsi" w:hAnsiTheme="minorHAnsi"/>
          <w:color w:val="000000" w:themeColor="text1"/>
          <w:sz w:val="32"/>
          <w:szCs w:val="32"/>
        </w:rPr>
        <w:t>. 3</w:t>
      </w:r>
      <w:proofErr w:type="spellStart"/>
      <w:r w:rsidRPr="00BD39ED">
        <w:rPr>
          <w:rFonts w:asciiTheme="minorHAnsi" w:hAnsiTheme="minorHAnsi"/>
          <w:color w:val="000000" w:themeColor="text1"/>
          <w:position w:val="8"/>
          <w:sz w:val="32"/>
          <w:szCs w:val="32"/>
        </w:rPr>
        <w:t>rd</w:t>
      </w:r>
      <w:proofErr w:type="spellEnd"/>
      <w:r w:rsidRPr="00BD39ED">
        <w:rPr>
          <w:rFonts w:asciiTheme="minorHAnsi" w:hAnsiTheme="minorHAnsi"/>
          <w:color w:val="000000" w:themeColor="text1"/>
          <w:position w:val="8"/>
          <w:sz w:val="32"/>
          <w:szCs w:val="32"/>
        </w:rPr>
        <w:t xml:space="preserve"> </w:t>
      </w:r>
      <w:r w:rsidRPr="00BD39ED">
        <w:rPr>
          <w:rFonts w:asciiTheme="minorHAnsi" w:hAnsiTheme="minorHAnsi"/>
          <w:color w:val="000000" w:themeColor="text1"/>
          <w:sz w:val="32"/>
          <w:szCs w:val="32"/>
        </w:rPr>
        <w:t>ed. London: Sage</w:t>
      </w:r>
    </w:p>
    <w:p w:rsidR="002906E6" w:rsidRPr="00BD39ED" w:rsidRDefault="002906E6" w:rsidP="002906E6">
      <w:pPr>
        <w:rPr>
          <w:rFonts w:eastAsia="Times New Roman" w:cs="Arial"/>
          <w:color w:val="000000" w:themeColor="text1"/>
          <w:sz w:val="32"/>
          <w:szCs w:val="32"/>
          <w:shd w:val="clear" w:color="auto" w:fill="FFFFFF"/>
        </w:rPr>
      </w:pPr>
      <w:r w:rsidRPr="00BD39ED">
        <w:rPr>
          <w:rStyle w:val="eop"/>
          <w:rFonts w:cs="Segoe UI"/>
          <w:color w:val="000000" w:themeColor="text1"/>
          <w:sz w:val="32"/>
          <w:szCs w:val="32"/>
        </w:rPr>
        <w:t> </w:t>
      </w:r>
      <w:proofErr w:type="spellStart"/>
      <w:r w:rsidRPr="00BD39ED">
        <w:rPr>
          <w:rFonts w:eastAsia="Times New Roman" w:cs="Arial"/>
          <w:color w:val="000000" w:themeColor="text1"/>
          <w:sz w:val="32"/>
          <w:szCs w:val="32"/>
          <w:shd w:val="clear" w:color="auto" w:fill="FFFFFF"/>
        </w:rPr>
        <w:t>Lightbown</w:t>
      </w:r>
      <w:proofErr w:type="spellEnd"/>
      <w:r w:rsidRPr="00BD39ED">
        <w:rPr>
          <w:rFonts w:eastAsia="Times New Roman" w:cs="Arial"/>
          <w:color w:val="000000" w:themeColor="text1"/>
          <w:sz w:val="32"/>
          <w:szCs w:val="32"/>
          <w:shd w:val="clear" w:color="auto" w:fill="FFFFFF"/>
        </w:rPr>
        <w:t>, P.M. and Spada, N.</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2013</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How languages are learned 4th edition-Oxford Handbooks for Language Teachers</w:t>
      </w:r>
      <w:r w:rsidRPr="00BD39ED">
        <w:rPr>
          <w:rFonts w:eastAsia="Times New Roman" w:cs="Arial"/>
          <w:color w:val="000000" w:themeColor="text1"/>
          <w:sz w:val="32"/>
          <w:szCs w:val="32"/>
          <w:shd w:val="clear" w:color="auto" w:fill="FFFFFF"/>
        </w:rPr>
        <w:t>. Oxford university press.</w:t>
      </w:r>
    </w:p>
    <w:p w:rsidR="002906E6" w:rsidRPr="00BD39ED" w:rsidRDefault="002906E6" w:rsidP="002906E6">
      <w:pPr>
        <w:pStyle w:val="NormalWeb"/>
        <w:rPr>
          <w:rFonts w:asciiTheme="minorHAnsi" w:hAnsiTheme="minorHAnsi"/>
          <w:color w:val="000000" w:themeColor="text1"/>
          <w:sz w:val="32"/>
          <w:szCs w:val="32"/>
        </w:rPr>
      </w:pPr>
      <w:r w:rsidRPr="00BD39ED">
        <w:rPr>
          <w:rFonts w:asciiTheme="minorHAnsi" w:hAnsiTheme="minorHAnsi"/>
          <w:color w:val="000000" w:themeColor="text1"/>
          <w:sz w:val="32"/>
          <w:szCs w:val="32"/>
        </w:rPr>
        <w:t xml:space="preserve">Maslow, A. H. (1943). A Theory of Human Motivation. </w:t>
      </w:r>
      <w:r w:rsidRPr="00BD39ED">
        <w:rPr>
          <w:rFonts w:asciiTheme="minorHAnsi" w:hAnsiTheme="minorHAnsi"/>
          <w:i/>
          <w:color w:val="000000" w:themeColor="text1"/>
          <w:sz w:val="32"/>
          <w:szCs w:val="32"/>
        </w:rPr>
        <w:t>Psychological Review, 50</w:t>
      </w:r>
      <w:r w:rsidRPr="00BD39ED">
        <w:rPr>
          <w:rFonts w:asciiTheme="minorHAnsi" w:hAnsiTheme="minorHAnsi"/>
          <w:color w:val="000000" w:themeColor="text1"/>
          <w:sz w:val="32"/>
          <w:szCs w:val="32"/>
        </w:rPr>
        <w:t xml:space="preserve">(4), 370- 96. </w:t>
      </w:r>
    </w:p>
    <w:p w:rsidR="002906E6" w:rsidRDefault="002906E6" w:rsidP="002906E6">
      <w:pPr>
        <w:rPr>
          <w:rFonts w:eastAsia="Times New Roman" w:cs="Arial"/>
          <w:color w:val="000000" w:themeColor="text1"/>
          <w:sz w:val="32"/>
          <w:szCs w:val="32"/>
          <w:bdr w:val="none" w:sz="0" w:space="0" w:color="auto" w:frame="1"/>
          <w:shd w:val="clear" w:color="auto" w:fill="FFFFFF"/>
        </w:rPr>
      </w:pPr>
      <w:r w:rsidRPr="00BD39ED">
        <w:rPr>
          <w:rFonts w:eastAsia="Times New Roman" w:cs="Arial"/>
          <w:color w:val="000000" w:themeColor="text1"/>
          <w:sz w:val="32"/>
          <w:szCs w:val="32"/>
          <w:bdr w:val="none" w:sz="0" w:space="0" w:color="auto" w:frame="1"/>
          <w:shd w:val="clear" w:color="auto" w:fill="FFFFFF"/>
        </w:rPr>
        <w:t xml:space="preserve">Maylor, U., Read, B., </w:t>
      </w:r>
      <w:proofErr w:type="spellStart"/>
      <w:r w:rsidRPr="00BD39ED">
        <w:rPr>
          <w:rFonts w:eastAsia="Times New Roman" w:cs="Arial"/>
          <w:color w:val="000000" w:themeColor="text1"/>
          <w:sz w:val="32"/>
          <w:szCs w:val="32"/>
          <w:bdr w:val="none" w:sz="0" w:space="0" w:color="auto" w:frame="1"/>
          <w:shd w:val="clear" w:color="auto" w:fill="FFFFFF"/>
        </w:rPr>
        <w:t>Mendick</w:t>
      </w:r>
      <w:proofErr w:type="spellEnd"/>
      <w:r w:rsidRPr="00BD39ED">
        <w:rPr>
          <w:rFonts w:eastAsia="Times New Roman" w:cs="Arial"/>
          <w:color w:val="000000" w:themeColor="text1"/>
          <w:sz w:val="32"/>
          <w:szCs w:val="32"/>
          <w:bdr w:val="none" w:sz="0" w:space="0" w:color="auto" w:frame="1"/>
          <w:shd w:val="clear" w:color="auto" w:fill="FFFFFF"/>
        </w:rPr>
        <w:t xml:space="preserve">, H., Ross, A. and </w:t>
      </w:r>
      <w:proofErr w:type="spellStart"/>
      <w:r w:rsidRPr="00BD39ED">
        <w:rPr>
          <w:rFonts w:eastAsia="Times New Roman" w:cs="Arial"/>
          <w:color w:val="000000" w:themeColor="text1"/>
          <w:sz w:val="32"/>
          <w:szCs w:val="32"/>
          <w:bdr w:val="none" w:sz="0" w:space="0" w:color="auto" w:frame="1"/>
          <w:shd w:val="clear" w:color="auto" w:fill="FFFFFF"/>
        </w:rPr>
        <w:t>Rollock</w:t>
      </w:r>
      <w:proofErr w:type="spellEnd"/>
      <w:r w:rsidRPr="00BD39ED">
        <w:rPr>
          <w:rFonts w:eastAsia="Times New Roman" w:cs="Arial"/>
          <w:color w:val="000000" w:themeColor="text1"/>
          <w:sz w:val="32"/>
          <w:szCs w:val="32"/>
          <w:bdr w:val="none" w:sz="0" w:space="0" w:color="auto" w:frame="1"/>
          <w:shd w:val="clear" w:color="auto" w:fill="FFFFFF"/>
        </w:rPr>
        <w:t xml:space="preserve">, N. </w:t>
      </w:r>
      <w:r>
        <w:rPr>
          <w:rFonts w:eastAsia="Times New Roman" w:cs="Arial"/>
          <w:color w:val="000000" w:themeColor="text1"/>
          <w:sz w:val="32"/>
          <w:szCs w:val="32"/>
          <w:bdr w:val="none" w:sz="0" w:space="0" w:color="auto" w:frame="1"/>
          <w:shd w:val="clear" w:color="auto" w:fill="FFFFFF"/>
        </w:rPr>
        <w:t>(</w:t>
      </w:r>
      <w:r w:rsidRPr="00BD39ED">
        <w:rPr>
          <w:rFonts w:eastAsia="Times New Roman" w:cs="Arial"/>
          <w:color w:val="000000" w:themeColor="text1"/>
          <w:sz w:val="32"/>
          <w:szCs w:val="32"/>
          <w:bdr w:val="none" w:sz="0" w:space="0" w:color="auto" w:frame="1"/>
          <w:shd w:val="clear" w:color="auto" w:fill="FFFFFF"/>
        </w:rPr>
        <w:t>2007</w:t>
      </w:r>
      <w:r>
        <w:rPr>
          <w:rFonts w:eastAsia="Times New Roman" w:cs="Arial"/>
          <w:color w:val="000000" w:themeColor="text1"/>
          <w:sz w:val="32"/>
          <w:szCs w:val="32"/>
          <w:bdr w:val="none" w:sz="0" w:space="0" w:color="auto" w:frame="1"/>
          <w:shd w:val="clear" w:color="auto" w:fill="FFFFFF"/>
        </w:rPr>
        <w:t>)</w:t>
      </w:r>
      <w:r w:rsidRPr="00BD39ED">
        <w:rPr>
          <w:rFonts w:eastAsia="Times New Roman" w:cs="Arial"/>
          <w:color w:val="000000" w:themeColor="text1"/>
          <w:sz w:val="32"/>
          <w:szCs w:val="32"/>
          <w:bdr w:val="none" w:sz="0" w:space="0" w:color="auto" w:frame="1"/>
          <w:shd w:val="clear" w:color="auto" w:fill="FFFFFF"/>
        </w:rPr>
        <w:t>. </w:t>
      </w:r>
      <w:r w:rsidRPr="00BD39ED">
        <w:rPr>
          <w:rFonts w:eastAsia="Times New Roman" w:cs="Arial"/>
          <w:i/>
          <w:iCs/>
          <w:color w:val="000000" w:themeColor="text1"/>
          <w:sz w:val="32"/>
          <w:szCs w:val="32"/>
          <w:shd w:val="clear" w:color="auto" w:fill="FFFFFF"/>
        </w:rPr>
        <w:t>Diversity and citizenship in the curriculum: Research review</w:t>
      </w:r>
      <w:r w:rsidRPr="00BD39ED">
        <w:rPr>
          <w:rFonts w:eastAsia="Times New Roman" w:cs="Arial"/>
          <w:color w:val="000000" w:themeColor="text1"/>
          <w:sz w:val="32"/>
          <w:szCs w:val="32"/>
          <w:bdr w:val="none" w:sz="0" w:space="0" w:color="auto" w:frame="1"/>
          <w:shd w:val="clear" w:color="auto" w:fill="FFFFFF"/>
        </w:rPr>
        <w:t>. London: DfES.</w:t>
      </w:r>
    </w:p>
    <w:p w:rsidR="002906E6" w:rsidRPr="00BD39ED" w:rsidRDefault="002906E6" w:rsidP="002906E6">
      <w:pPr>
        <w:rPr>
          <w:rFonts w:eastAsia="Times New Roman" w:cs="Times New Roman"/>
          <w:color w:val="000000" w:themeColor="text1"/>
          <w:sz w:val="32"/>
          <w:szCs w:val="32"/>
        </w:rPr>
      </w:pPr>
    </w:p>
    <w:p w:rsidR="002906E6" w:rsidRDefault="002906E6" w:rsidP="002906E6">
      <w:pPr>
        <w:rPr>
          <w:rFonts w:eastAsia="Times New Roman" w:cs="Times New Roman"/>
          <w:color w:val="000000" w:themeColor="text1"/>
          <w:sz w:val="32"/>
          <w:szCs w:val="32"/>
        </w:rPr>
      </w:pPr>
      <w:r w:rsidRPr="00BD39ED">
        <w:rPr>
          <w:rFonts w:eastAsia="Times New Roman" w:cs="Times New Roman"/>
          <w:color w:val="000000" w:themeColor="text1"/>
          <w:sz w:val="32"/>
          <w:szCs w:val="32"/>
        </w:rPr>
        <w:t xml:space="preserve">Mills, A. </w:t>
      </w:r>
      <w:proofErr w:type="spellStart"/>
      <w:r w:rsidRPr="00BD39ED">
        <w:rPr>
          <w:rFonts w:eastAsia="Times New Roman" w:cs="Times New Roman"/>
          <w:color w:val="000000" w:themeColor="text1"/>
          <w:sz w:val="32"/>
          <w:szCs w:val="32"/>
        </w:rPr>
        <w:t>Durepos</w:t>
      </w:r>
      <w:proofErr w:type="spellEnd"/>
      <w:r w:rsidRPr="00BD39ED">
        <w:rPr>
          <w:rFonts w:eastAsia="Times New Roman" w:cs="Times New Roman"/>
          <w:color w:val="000000" w:themeColor="text1"/>
          <w:sz w:val="32"/>
          <w:szCs w:val="32"/>
        </w:rPr>
        <w:t xml:space="preserve">, G. and Wiebe, E. (2010). Nonparticipant Observation. </w:t>
      </w:r>
      <w:proofErr w:type="spellStart"/>
      <w:r w:rsidRPr="00BD39ED">
        <w:rPr>
          <w:rFonts w:eastAsia="Times New Roman" w:cs="Times New Roman"/>
          <w:i/>
          <w:color w:val="000000" w:themeColor="text1"/>
          <w:sz w:val="32"/>
          <w:szCs w:val="32"/>
        </w:rPr>
        <w:t>Encyclopedia</w:t>
      </w:r>
      <w:proofErr w:type="spellEnd"/>
      <w:r w:rsidRPr="00BD39ED">
        <w:rPr>
          <w:rFonts w:eastAsia="Times New Roman" w:cs="Times New Roman"/>
          <w:i/>
          <w:color w:val="000000" w:themeColor="text1"/>
          <w:sz w:val="32"/>
          <w:szCs w:val="32"/>
        </w:rPr>
        <w:t xml:space="preserve"> of Case Study Research</w:t>
      </w:r>
      <w:r w:rsidRPr="00BD39ED">
        <w:rPr>
          <w:rFonts w:eastAsia="Times New Roman" w:cs="Times New Roman"/>
          <w:color w:val="000000" w:themeColor="text1"/>
          <w:sz w:val="32"/>
          <w:szCs w:val="32"/>
        </w:rPr>
        <w:t xml:space="preserve">. </w:t>
      </w:r>
    </w:p>
    <w:p w:rsidR="002906E6" w:rsidRPr="00BD39ED" w:rsidRDefault="002906E6" w:rsidP="002906E6">
      <w:pPr>
        <w:rPr>
          <w:rFonts w:eastAsia="Times New Roman" w:cs="Times New Roman"/>
          <w:color w:val="000000" w:themeColor="text1"/>
          <w:sz w:val="32"/>
          <w:szCs w:val="32"/>
        </w:rPr>
      </w:pPr>
    </w:p>
    <w:p w:rsidR="002906E6" w:rsidRDefault="002906E6" w:rsidP="002906E6">
      <w:pPr>
        <w:rPr>
          <w:rFonts w:eastAsia="Times New Roman" w:cs="Arial"/>
          <w:color w:val="000000" w:themeColor="text1"/>
          <w:sz w:val="32"/>
          <w:szCs w:val="32"/>
          <w:shd w:val="clear" w:color="auto" w:fill="FFFFFF"/>
        </w:rPr>
      </w:pPr>
      <w:r w:rsidRPr="00BD39ED">
        <w:rPr>
          <w:rFonts w:eastAsia="Times New Roman" w:cs="Arial"/>
          <w:color w:val="000000" w:themeColor="text1"/>
          <w:sz w:val="32"/>
          <w:szCs w:val="32"/>
          <w:shd w:val="clear" w:color="auto" w:fill="FFFFFF"/>
        </w:rPr>
        <w:t>Mistry, M. and Barnes, D.</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2013</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The use of Makaton for supporting talk, through play, for pupils who have English as an Additional Language (EAL) in the Foundation Stage. </w:t>
      </w:r>
      <w:r w:rsidRPr="00BD39ED">
        <w:rPr>
          <w:rFonts w:eastAsia="Times New Roman" w:cs="Arial"/>
          <w:i/>
          <w:iCs/>
          <w:color w:val="000000" w:themeColor="text1"/>
          <w:sz w:val="32"/>
          <w:szCs w:val="32"/>
        </w:rPr>
        <w:t>Education 3-13</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41</w:t>
      </w:r>
      <w:r w:rsidRPr="00BD39ED">
        <w:rPr>
          <w:rFonts w:eastAsia="Times New Roman" w:cs="Arial"/>
          <w:color w:val="000000" w:themeColor="text1"/>
          <w:sz w:val="32"/>
          <w:szCs w:val="32"/>
          <w:shd w:val="clear" w:color="auto" w:fill="FFFFFF"/>
        </w:rPr>
        <w:t>(6), pp.603-616.</w:t>
      </w:r>
    </w:p>
    <w:p w:rsidR="002906E6" w:rsidRPr="00BD39ED" w:rsidRDefault="002906E6" w:rsidP="002906E6">
      <w:pPr>
        <w:rPr>
          <w:rFonts w:eastAsia="Times New Roman" w:cs="Times New Roman"/>
          <w:color w:val="000000" w:themeColor="text1"/>
          <w:sz w:val="32"/>
          <w:szCs w:val="32"/>
        </w:rPr>
      </w:pP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Mohammed, R.</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2016</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Critical incident analysis: reflections of a teacher educator. </w:t>
      </w:r>
      <w:r w:rsidRPr="00BD39ED">
        <w:rPr>
          <w:rFonts w:eastAsia="Times New Roman" w:cs="Arial"/>
          <w:i/>
          <w:iCs/>
          <w:color w:val="000000" w:themeColor="text1"/>
          <w:sz w:val="32"/>
          <w:szCs w:val="32"/>
        </w:rPr>
        <w:t>Research in Teacher Education</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6</w:t>
      </w:r>
      <w:r w:rsidRPr="00BD39ED">
        <w:rPr>
          <w:rFonts w:eastAsia="Times New Roman" w:cs="Arial"/>
          <w:color w:val="000000" w:themeColor="text1"/>
          <w:sz w:val="32"/>
          <w:szCs w:val="32"/>
          <w:shd w:val="clear" w:color="auto" w:fill="FFFFFF"/>
        </w:rPr>
        <w:t>(1), pp.25-29.</w:t>
      </w:r>
    </w:p>
    <w:p w:rsidR="002906E6" w:rsidRDefault="002906E6" w:rsidP="002906E6">
      <w:pPr>
        <w:rPr>
          <w:rFonts w:eastAsia="Times New Roman" w:cs="Arial"/>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proofErr w:type="spellStart"/>
      <w:r w:rsidRPr="00BD39ED">
        <w:rPr>
          <w:rFonts w:eastAsia="Times New Roman" w:cs="Arial"/>
          <w:color w:val="000000" w:themeColor="text1"/>
          <w:sz w:val="32"/>
          <w:szCs w:val="32"/>
          <w:shd w:val="clear" w:color="auto" w:fill="FFFFFF"/>
        </w:rPr>
        <w:t>Muhonen</w:t>
      </w:r>
      <w:proofErr w:type="spellEnd"/>
      <w:r w:rsidRPr="00BD39ED">
        <w:rPr>
          <w:rFonts w:eastAsia="Times New Roman" w:cs="Arial"/>
          <w:color w:val="000000" w:themeColor="text1"/>
          <w:sz w:val="32"/>
          <w:szCs w:val="32"/>
          <w:shd w:val="clear" w:color="auto" w:fill="FFFFFF"/>
        </w:rPr>
        <w:t xml:space="preserve">, H., </w:t>
      </w:r>
      <w:proofErr w:type="spellStart"/>
      <w:r w:rsidRPr="00BD39ED">
        <w:rPr>
          <w:rFonts w:eastAsia="Times New Roman" w:cs="Arial"/>
          <w:color w:val="000000" w:themeColor="text1"/>
          <w:sz w:val="32"/>
          <w:szCs w:val="32"/>
          <w:shd w:val="clear" w:color="auto" w:fill="FFFFFF"/>
        </w:rPr>
        <w:t>Rasku-Puttonen</w:t>
      </w:r>
      <w:proofErr w:type="spellEnd"/>
      <w:r w:rsidRPr="00BD39ED">
        <w:rPr>
          <w:rFonts w:eastAsia="Times New Roman" w:cs="Arial"/>
          <w:color w:val="000000" w:themeColor="text1"/>
          <w:sz w:val="32"/>
          <w:szCs w:val="32"/>
          <w:shd w:val="clear" w:color="auto" w:fill="FFFFFF"/>
        </w:rPr>
        <w:t xml:space="preserve">, H., </w:t>
      </w:r>
      <w:proofErr w:type="spellStart"/>
      <w:r w:rsidRPr="00BD39ED">
        <w:rPr>
          <w:rFonts w:eastAsia="Times New Roman" w:cs="Arial"/>
          <w:color w:val="000000" w:themeColor="text1"/>
          <w:sz w:val="32"/>
          <w:szCs w:val="32"/>
          <w:shd w:val="clear" w:color="auto" w:fill="FFFFFF"/>
        </w:rPr>
        <w:t>Pakarinen</w:t>
      </w:r>
      <w:proofErr w:type="spellEnd"/>
      <w:r w:rsidRPr="00BD39ED">
        <w:rPr>
          <w:rFonts w:eastAsia="Times New Roman" w:cs="Arial"/>
          <w:color w:val="000000" w:themeColor="text1"/>
          <w:sz w:val="32"/>
          <w:szCs w:val="32"/>
          <w:shd w:val="clear" w:color="auto" w:fill="FFFFFF"/>
        </w:rPr>
        <w:t xml:space="preserve">, E., </w:t>
      </w:r>
      <w:proofErr w:type="spellStart"/>
      <w:r w:rsidRPr="00BD39ED">
        <w:rPr>
          <w:rFonts w:eastAsia="Times New Roman" w:cs="Arial"/>
          <w:color w:val="000000" w:themeColor="text1"/>
          <w:sz w:val="32"/>
          <w:szCs w:val="32"/>
          <w:shd w:val="clear" w:color="auto" w:fill="FFFFFF"/>
        </w:rPr>
        <w:t>Poikkeus</w:t>
      </w:r>
      <w:proofErr w:type="spellEnd"/>
      <w:r w:rsidRPr="00BD39ED">
        <w:rPr>
          <w:rFonts w:eastAsia="Times New Roman" w:cs="Arial"/>
          <w:color w:val="000000" w:themeColor="text1"/>
          <w:sz w:val="32"/>
          <w:szCs w:val="32"/>
          <w:shd w:val="clear" w:color="auto" w:fill="FFFFFF"/>
        </w:rPr>
        <w:t xml:space="preserve">, A.M. and </w:t>
      </w:r>
      <w:proofErr w:type="spellStart"/>
      <w:r w:rsidRPr="00BD39ED">
        <w:rPr>
          <w:rFonts w:eastAsia="Times New Roman" w:cs="Arial"/>
          <w:color w:val="000000" w:themeColor="text1"/>
          <w:sz w:val="32"/>
          <w:szCs w:val="32"/>
          <w:shd w:val="clear" w:color="auto" w:fill="FFFFFF"/>
        </w:rPr>
        <w:t>Lerkkanen</w:t>
      </w:r>
      <w:proofErr w:type="spellEnd"/>
      <w:r w:rsidRPr="00BD39ED">
        <w:rPr>
          <w:rFonts w:eastAsia="Times New Roman" w:cs="Arial"/>
          <w:color w:val="000000" w:themeColor="text1"/>
          <w:sz w:val="32"/>
          <w:szCs w:val="32"/>
          <w:shd w:val="clear" w:color="auto" w:fill="FFFFFF"/>
        </w:rPr>
        <w:t xml:space="preserve">, M.K. </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2016</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Scaffolding through dialogic teaching in early school classrooms. </w:t>
      </w:r>
      <w:r w:rsidRPr="00BD39ED">
        <w:rPr>
          <w:rFonts w:eastAsia="Times New Roman" w:cs="Arial"/>
          <w:i/>
          <w:iCs/>
          <w:color w:val="000000" w:themeColor="text1"/>
          <w:sz w:val="32"/>
          <w:szCs w:val="32"/>
        </w:rPr>
        <w:t>Teaching and teacher education</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55</w:t>
      </w:r>
      <w:r w:rsidRPr="00BD39ED">
        <w:rPr>
          <w:rFonts w:eastAsia="Times New Roman" w:cs="Arial"/>
          <w:color w:val="000000" w:themeColor="text1"/>
          <w:sz w:val="32"/>
          <w:szCs w:val="32"/>
          <w:shd w:val="clear" w:color="auto" w:fill="FFFFFF"/>
        </w:rPr>
        <w:t>, pp.143-154.</w:t>
      </w:r>
    </w:p>
    <w:p w:rsidR="002906E6" w:rsidRDefault="002906E6" w:rsidP="002906E6">
      <w:pPr>
        <w:rPr>
          <w:color w:val="000000" w:themeColor="text1"/>
          <w:sz w:val="32"/>
          <w:szCs w:val="32"/>
        </w:rPr>
      </w:pPr>
    </w:p>
    <w:p w:rsidR="002906E6" w:rsidRPr="00BD39ED" w:rsidRDefault="002906E6" w:rsidP="002906E6">
      <w:pPr>
        <w:rPr>
          <w:color w:val="000000" w:themeColor="text1"/>
          <w:sz w:val="32"/>
          <w:szCs w:val="32"/>
        </w:rPr>
      </w:pPr>
      <w:r w:rsidRPr="00BD39ED">
        <w:rPr>
          <w:color w:val="000000" w:themeColor="text1"/>
          <w:sz w:val="32"/>
          <w:szCs w:val="32"/>
        </w:rPr>
        <w:lastRenderedPageBreak/>
        <w:t xml:space="preserve">My local school. (2018). </w:t>
      </w:r>
      <w:proofErr w:type="spellStart"/>
      <w:r w:rsidRPr="00BD39ED">
        <w:rPr>
          <w:color w:val="000000" w:themeColor="text1"/>
          <w:sz w:val="32"/>
          <w:szCs w:val="32"/>
          <w:highlight w:val="black"/>
        </w:rPr>
        <w:t>Ysgol</w:t>
      </w:r>
      <w:proofErr w:type="spellEnd"/>
      <w:r w:rsidRPr="00BD39ED">
        <w:rPr>
          <w:color w:val="000000" w:themeColor="text1"/>
          <w:sz w:val="32"/>
          <w:szCs w:val="32"/>
          <w:highlight w:val="black"/>
        </w:rPr>
        <w:t xml:space="preserve"> </w:t>
      </w:r>
      <w:proofErr w:type="spellStart"/>
      <w:r w:rsidRPr="00BD39ED">
        <w:rPr>
          <w:color w:val="000000" w:themeColor="text1"/>
          <w:sz w:val="32"/>
          <w:szCs w:val="32"/>
          <w:highlight w:val="black"/>
        </w:rPr>
        <w:t>Golwg</w:t>
      </w:r>
      <w:proofErr w:type="spellEnd"/>
      <w:r w:rsidRPr="00BD39ED">
        <w:rPr>
          <w:color w:val="000000" w:themeColor="text1"/>
          <w:sz w:val="32"/>
          <w:szCs w:val="32"/>
          <w:highlight w:val="black"/>
        </w:rPr>
        <w:t xml:space="preserve"> y Cwm</w:t>
      </w:r>
      <w:r w:rsidRPr="00BD39ED">
        <w:rPr>
          <w:color w:val="000000" w:themeColor="text1"/>
          <w:sz w:val="32"/>
          <w:szCs w:val="32"/>
        </w:rPr>
        <w:t>. [online] Available at http://mylocalschool.gov.wales/?_ga=2.237611779.22494037.1572340441-730488488.1571768001  [Accessed 10 Oct. 2019]</w:t>
      </w:r>
    </w:p>
    <w:p w:rsidR="002906E6" w:rsidRPr="00BD39ED" w:rsidRDefault="002906E6" w:rsidP="002906E6">
      <w:pPr>
        <w:rPr>
          <w:color w:val="000000" w:themeColor="text1"/>
          <w:sz w:val="32"/>
          <w:szCs w:val="32"/>
        </w:rPr>
      </w:pPr>
      <w:r w:rsidRPr="00BD39ED">
        <w:rPr>
          <w:color w:val="000000" w:themeColor="text1"/>
          <w:sz w:val="32"/>
          <w:szCs w:val="32"/>
        </w:rPr>
        <w:t xml:space="preserve">National School Categorisation System. (2019). </w:t>
      </w:r>
      <w:r w:rsidRPr="00BD39ED">
        <w:rPr>
          <w:i/>
          <w:color w:val="000000" w:themeColor="text1"/>
          <w:sz w:val="32"/>
          <w:szCs w:val="32"/>
        </w:rPr>
        <w:t xml:space="preserve">A guide for parents and carers. </w:t>
      </w:r>
      <w:r w:rsidRPr="00BD39ED">
        <w:rPr>
          <w:color w:val="000000" w:themeColor="text1"/>
          <w:sz w:val="32"/>
          <w:szCs w:val="32"/>
        </w:rPr>
        <w:t xml:space="preserve">[online] Available at: </w:t>
      </w:r>
      <w:hyperlink r:id="rId10" w:history="1">
        <w:r w:rsidRPr="00BD39ED">
          <w:rPr>
            <w:rStyle w:val="Hyperlink"/>
            <w:color w:val="000000" w:themeColor="text1"/>
            <w:sz w:val="32"/>
            <w:szCs w:val="32"/>
          </w:rPr>
          <w:t>https://gov.wales/sites/default/files/publications/2019-01/national-school-categorisation-system-guidance-for-parents-and-carers.pdf</w:t>
        </w:r>
      </w:hyperlink>
      <w:r w:rsidRPr="00BD39ED">
        <w:rPr>
          <w:color w:val="000000" w:themeColor="text1"/>
          <w:sz w:val="32"/>
          <w:szCs w:val="32"/>
        </w:rPr>
        <w:t xml:space="preserve"> [Accessed 10 Oct. 2019]</w:t>
      </w:r>
    </w:p>
    <w:p w:rsidR="002906E6" w:rsidRPr="00BD39ED" w:rsidRDefault="002906E6" w:rsidP="002906E6">
      <w:pPr>
        <w:pStyle w:val="NormalWeb"/>
        <w:rPr>
          <w:rFonts w:asciiTheme="minorHAnsi" w:hAnsiTheme="minorHAnsi"/>
          <w:color w:val="000000" w:themeColor="text1"/>
          <w:sz w:val="32"/>
          <w:szCs w:val="32"/>
        </w:rPr>
      </w:pPr>
      <w:r w:rsidRPr="00BD39ED">
        <w:rPr>
          <w:rFonts w:asciiTheme="minorHAnsi" w:hAnsiTheme="minorHAnsi"/>
          <w:color w:val="000000" w:themeColor="text1"/>
          <w:sz w:val="32"/>
          <w:szCs w:val="32"/>
        </w:rPr>
        <w:t xml:space="preserve">Piaget, J. (1970). Science of education and the psychology of the child. New York: Orion Press. </w:t>
      </w:r>
    </w:p>
    <w:p w:rsidR="002906E6" w:rsidRDefault="002906E6" w:rsidP="002906E6">
      <w:pPr>
        <w:rPr>
          <w:rFonts w:eastAsia="Times New Roman" w:cs="Arial"/>
          <w:color w:val="000000" w:themeColor="text1"/>
          <w:sz w:val="32"/>
          <w:szCs w:val="32"/>
          <w:shd w:val="clear" w:color="auto" w:fill="FFFFFF"/>
        </w:rPr>
      </w:pPr>
      <w:proofErr w:type="spellStart"/>
      <w:r w:rsidRPr="00BD39ED">
        <w:rPr>
          <w:rFonts w:eastAsia="Times New Roman" w:cs="Arial"/>
          <w:color w:val="000000" w:themeColor="text1"/>
          <w:sz w:val="32"/>
          <w:szCs w:val="32"/>
          <w:shd w:val="clear" w:color="auto" w:fill="FFFFFF"/>
        </w:rPr>
        <w:t>Pim</w:t>
      </w:r>
      <w:proofErr w:type="spellEnd"/>
      <w:r w:rsidRPr="00BD39ED">
        <w:rPr>
          <w:rFonts w:eastAsia="Times New Roman" w:cs="Arial"/>
          <w:color w:val="000000" w:themeColor="text1"/>
          <w:sz w:val="32"/>
          <w:szCs w:val="32"/>
          <w:shd w:val="clear" w:color="auto" w:fill="FFFFFF"/>
        </w:rPr>
        <w:t>, C.</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2010</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How to support children learning English as an additional language</w:t>
      </w:r>
      <w:r w:rsidRPr="00BD39ED">
        <w:rPr>
          <w:rFonts w:eastAsia="Times New Roman" w:cs="Arial"/>
          <w:color w:val="000000" w:themeColor="text1"/>
          <w:sz w:val="32"/>
          <w:szCs w:val="32"/>
          <w:shd w:val="clear" w:color="auto" w:fill="FFFFFF"/>
        </w:rPr>
        <w:t>. LDA Findel Education.</w:t>
      </w:r>
    </w:p>
    <w:p w:rsidR="002906E6" w:rsidRPr="00BD39ED" w:rsidRDefault="002906E6" w:rsidP="002906E6">
      <w:pPr>
        <w:rPr>
          <w:rFonts w:eastAsia="Times New Roman" w:cs="Times New Roman"/>
          <w:color w:val="000000" w:themeColor="text1"/>
          <w:sz w:val="32"/>
          <w:szCs w:val="32"/>
        </w:rPr>
      </w:pPr>
    </w:p>
    <w:p w:rsidR="002906E6" w:rsidRDefault="002906E6" w:rsidP="002906E6">
      <w:pPr>
        <w:textAlignment w:val="baseline"/>
        <w:rPr>
          <w:rFonts w:eastAsia="Times New Roman" w:cs="Arial"/>
          <w:color w:val="000000" w:themeColor="text1"/>
          <w:sz w:val="32"/>
          <w:szCs w:val="32"/>
          <w:bdr w:val="none" w:sz="0" w:space="0" w:color="auto" w:frame="1"/>
          <w:shd w:val="clear" w:color="auto" w:fill="FFFFFF"/>
        </w:rPr>
      </w:pPr>
      <w:r w:rsidRPr="00BD39ED">
        <w:rPr>
          <w:rFonts w:eastAsia="Times New Roman" w:cs="Arial"/>
          <w:color w:val="000000" w:themeColor="text1"/>
          <w:sz w:val="32"/>
          <w:szCs w:val="32"/>
          <w:bdr w:val="none" w:sz="0" w:space="0" w:color="auto" w:frame="1"/>
          <w:shd w:val="clear" w:color="auto" w:fill="FFFFFF"/>
        </w:rPr>
        <w:t>Reich-Shapiro, M.</w:t>
      </w:r>
      <w:r>
        <w:rPr>
          <w:rFonts w:eastAsia="Times New Roman" w:cs="Arial"/>
          <w:color w:val="000000" w:themeColor="text1"/>
          <w:sz w:val="32"/>
          <w:szCs w:val="32"/>
          <w:bdr w:val="none" w:sz="0" w:space="0" w:color="auto" w:frame="1"/>
          <w:shd w:val="clear" w:color="auto" w:fill="FFFFFF"/>
        </w:rPr>
        <w:t xml:space="preserve"> (</w:t>
      </w:r>
      <w:r w:rsidRPr="00BD39ED">
        <w:rPr>
          <w:rFonts w:eastAsia="Times New Roman" w:cs="Arial"/>
          <w:color w:val="000000" w:themeColor="text1"/>
          <w:sz w:val="32"/>
          <w:szCs w:val="32"/>
          <w:bdr w:val="none" w:sz="0" w:space="0" w:color="auto" w:frame="1"/>
          <w:shd w:val="clear" w:color="auto" w:fill="FFFFFF"/>
        </w:rPr>
        <w:t>2018</w:t>
      </w:r>
      <w:r>
        <w:rPr>
          <w:rFonts w:eastAsia="Times New Roman" w:cs="Arial"/>
          <w:color w:val="000000" w:themeColor="text1"/>
          <w:sz w:val="32"/>
          <w:szCs w:val="32"/>
          <w:bdr w:val="none" w:sz="0" w:space="0" w:color="auto" w:frame="1"/>
          <w:shd w:val="clear" w:color="auto" w:fill="FFFFFF"/>
        </w:rPr>
        <w:t>)</w:t>
      </w:r>
      <w:r w:rsidRPr="00BD39ED">
        <w:rPr>
          <w:rFonts w:eastAsia="Times New Roman" w:cs="Arial"/>
          <w:color w:val="000000" w:themeColor="text1"/>
          <w:sz w:val="32"/>
          <w:szCs w:val="32"/>
          <w:bdr w:val="none" w:sz="0" w:space="0" w:color="auto" w:frame="1"/>
          <w:shd w:val="clear" w:color="auto" w:fill="FFFFFF"/>
        </w:rPr>
        <w:t>. Participating in Democracy</w:t>
      </w:r>
      <w:r>
        <w:rPr>
          <w:rFonts w:eastAsia="Times New Roman" w:cs="Arial"/>
          <w:color w:val="000000" w:themeColor="text1"/>
          <w:sz w:val="32"/>
          <w:szCs w:val="32"/>
          <w:bdr w:val="none" w:sz="0" w:space="0" w:color="auto" w:frame="1"/>
          <w:shd w:val="clear" w:color="auto" w:fill="FFFFFF"/>
        </w:rPr>
        <w:t>.</w:t>
      </w:r>
      <w:r w:rsidRPr="00BD39ED">
        <w:rPr>
          <w:rFonts w:eastAsia="Times New Roman" w:cs="Arial"/>
          <w:color w:val="000000" w:themeColor="text1"/>
          <w:sz w:val="32"/>
          <w:szCs w:val="32"/>
          <w:bdr w:val="none" w:sz="0" w:space="0" w:color="auto" w:frame="1"/>
          <w:shd w:val="clear" w:color="auto" w:fill="FFFFFF"/>
        </w:rPr>
        <w:t xml:space="preserve"> </w:t>
      </w:r>
      <w:r w:rsidRPr="00BD39ED">
        <w:rPr>
          <w:rFonts w:eastAsia="Times New Roman" w:cs="Arial"/>
          <w:i/>
          <w:color w:val="000000" w:themeColor="text1"/>
          <w:sz w:val="32"/>
          <w:szCs w:val="32"/>
          <w:bdr w:val="none" w:sz="0" w:space="0" w:color="auto" w:frame="1"/>
          <w:shd w:val="clear" w:color="auto" w:fill="FFFFFF"/>
        </w:rPr>
        <w:t>Creating a Culture of Citizenship in Primary Classrooms</w:t>
      </w:r>
      <w:r w:rsidRPr="00BD39ED">
        <w:rPr>
          <w:rFonts w:eastAsia="Times New Roman" w:cs="Arial"/>
          <w:color w:val="000000" w:themeColor="text1"/>
          <w:sz w:val="32"/>
          <w:szCs w:val="32"/>
          <w:bdr w:val="none" w:sz="0" w:space="0" w:color="auto" w:frame="1"/>
          <w:shd w:val="clear" w:color="auto" w:fill="FFFFFF"/>
        </w:rPr>
        <w:t>.</w:t>
      </w:r>
    </w:p>
    <w:p w:rsidR="002906E6" w:rsidRPr="00BD39ED" w:rsidRDefault="002906E6" w:rsidP="002906E6">
      <w:pPr>
        <w:textAlignment w:val="baseline"/>
        <w:rPr>
          <w:rFonts w:eastAsia="Times New Roman" w:cs="Times New Roman"/>
          <w:color w:val="000000" w:themeColor="text1"/>
          <w:sz w:val="32"/>
          <w:szCs w:val="32"/>
        </w:rPr>
      </w:pPr>
    </w:p>
    <w:p w:rsidR="002906E6" w:rsidRPr="00BD39ED" w:rsidRDefault="002906E6" w:rsidP="002906E6">
      <w:pPr>
        <w:textAlignment w:val="baseline"/>
        <w:rPr>
          <w:rFonts w:eastAsia="Times New Roman" w:cs="Times New Roman"/>
          <w:color w:val="000000" w:themeColor="text1"/>
          <w:sz w:val="32"/>
          <w:szCs w:val="32"/>
        </w:rPr>
      </w:pPr>
      <w:proofErr w:type="spellStart"/>
      <w:r w:rsidRPr="00BD39ED">
        <w:rPr>
          <w:rFonts w:eastAsia="Times New Roman" w:cs="Arial"/>
          <w:color w:val="000000" w:themeColor="text1"/>
          <w:sz w:val="32"/>
          <w:szCs w:val="32"/>
          <w:bdr w:val="none" w:sz="0" w:space="0" w:color="auto" w:frame="1"/>
          <w:shd w:val="clear" w:color="auto" w:fill="FFFFFF"/>
        </w:rPr>
        <w:t>Rhamie</w:t>
      </w:r>
      <w:proofErr w:type="spellEnd"/>
      <w:r w:rsidRPr="00BD39ED">
        <w:rPr>
          <w:rFonts w:eastAsia="Times New Roman" w:cs="Arial"/>
          <w:color w:val="000000" w:themeColor="text1"/>
          <w:sz w:val="32"/>
          <w:szCs w:val="32"/>
          <w:bdr w:val="none" w:sz="0" w:space="0" w:color="auto" w:frame="1"/>
          <w:shd w:val="clear" w:color="auto" w:fill="FFFFFF"/>
        </w:rPr>
        <w:t>, J., Bhopal, K. and Bhatti, G.</w:t>
      </w:r>
      <w:r>
        <w:rPr>
          <w:rFonts w:eastAsia="Times New Roman" w:cs="Arial"/>
          <w:color w:val="000000" w:themeColor="text1"/>
          <w:sz w:val="32"/>
          <w:szCs w:val="32"/>
          <w:bdr w:val="none" w:sz="0" w:space="0" w:color="auto" w:frame="1"/>
          <w:shd w:val="clear" w:color="auto" w:fill="FFFFFF"/>
        </w:rPr>
        <w:t xml:space="preserve"> (</w:t>
      </w:r>
      <w:r w:rsidRPr="00BD39ED">
        <w:rPr>
          <w:rFonts w:eastAsia="Times New Roman" w:cs="Arial"/>
          <w:color w:val="000000" w:themeColor="text1"/>
          <w:sz w:val="32"/>
          <w:szCs w:val="32"/>
          <w:bdr w:val="none" w:sz="0" w:space="0" w:color="auto" w:frame="1"/>
          <w:shd w:val="clear" w:color="auto" w:fill="FFFFFF"/>
        </w:rPr>
        <w:t>2012</w:t>
      </w:r>
      <w:r>
        <w:rPr>
          <w:rFonts w:eastAsia="Times New Roman" w:cs="Arial"/>
          <w:color w:val="000000" w:themeColor="text1"/>
          <w:sz w:val="32"/>
          <w:szCs w:val="32"/>
          <w:bdr w:val="none" w:sz="0" w:space="0" w:color="auto" w:frame="1"/>
          <w:shd w:val="clear" w:color="auto" w:fill="FFFFFF"/>
        </w:rPr>
        <w:t>)</w:t>
      </w:r>
      <w:r w:rsidRPr="00BD39ED">
        <w:rPr>
          <w:rFonts w:eastAsia="Times New Roman" w:cs="Arial"/>
          <w:color w:val="000000" w:themeColor="text1"/>
          <w:sz w:val="32"/>
          <w:szCs w:val="32"/>
          <w:bdr w:val="none" w:sz="0" w:space="0" w:color="auto" w:frame="1"/>
          <w:shd w:val="clear" w:color="auto" w:fill="FFFFFF"/>
        </w:rPr>
        <w:t>. Stick to your own kind: Pupils’ experiences of identity and diversity in secondary schools. </w:t>
      </w:r>
      <w:r w:rsidRPr="00BD39ED">
        <w:rPr>
          <w:rFonts w:eastAsia="Times New Roman" w:cs="Arial"/>
          <w:i/>
          <w:iCs/>
          <w:color w:val="000000" w:themeColor="text1"/>
          <w:sz w:val="32"/>
          <w:szCs w:val="32"/>
          <w:bdr w:val="none" w:sz="0" w:space="0" w:color="auto" w:frame="1"/>
          <w:shd w:val="clear" w:color="auto" w:fill="FFFFFF"/>
        </w:rPr>
        <w:t>British Journal of Educational Studies</w:t>
      </w:r>
      <w:r w:rsidRPr="00BD39ED">
        <w:rPr>
          <w:rFonts w:eastAsia="Times New Roman" w:cs="Arial"/>
          <w:color w:val="000000" w:themeColor="text1"/>
          <w:sz w:val="32"/>
          <w:szCs w:val="32"/>
          <w:bdr w:val="none" w:sz="0" w:space="0" w:color="auto" w:frame="1"/>
          <w:shd w:val="clear" w:color="auto" w:fill="FFFFFF"/>
        </w:rPr>
        <w:t>, </w:t>
      </w:r>
      <w:r w:rsidRPr="00BD39ED">
        <w:rPr>
          <w:rFonts w:eastAsia="Times New Roman" w:cs="Arial"/>
          <w:i/>
          <w:iCs/>
          <w:color w:val="000000" w:themeColor="text1"/>
          <w:sz w:val="32"/>
          <w:szCs w:val="32"/>
          <w:bdr w:val="none" w:sz="0" w:space="0" w:color="auto" w:frame="1"/>
          <w:shd w:val="clear" w:color="auto" w:fill="FFFFFF"/>
        </w:rPr>
        <w:t>60</w:t>
      </w:r>
      <w:r w:rsidRPr="00BD39ED">
        <w:rPr>
          <w:rFonts w:eastAsia="Times New Roman" w:cs="Arial"/>
          <w:color w:val="000000" w:themeColor="text1"/>
          <w:sz w:val="32"/>
          <w:szCs w:val="32"/>
          <w:bdr w:val="none" w:sz="0" w:space="0" w:color="auto" w:frame="1"/>
          <w:shd w:val="clear" w:color="auto" w:fill="FFFFFF"/>
        </w:rPr>
        <w:t>(2), pp.171-191.</w:t>
      </w:r>
      <w:r w:rsidRPr="00BD39ED">
        <w:rPr>
          <w:rFonts w:eastAsia="Times New Roman" w:cs="Arial"/>
          <w:color w:val="000000" w:themeColor="text1"/>
          <w:sz w:val="32"/>
          <w:szCs w:val="32"/>
          <w:bdr w:val="none" w:sz="0" w:space="0" w:color="auto" w:frame="1"/>
          <w:shd w:val="clear" w:color="auto" w:fill="FFFFFF"/>
        </w:rPr>
        <w:br/>
      </w:r>
    </w:p>
    <w:p w:rsidR="002906E6" w:rsidRPr="00BD39ED" w:rsidRDefault="002906E6" w:rsidP="002906E6">
      <w:pPr>
        <w:pStyle w:val="NormalWeb"/>
        <w:rPr>
          <w:rFonts w:asciiTheme="minorHAnsi" w:hAnsiTheme="minorHAnsi"/>
          <w:color w:val="000000" w:themeColor="text1"/>
          <w:sz w:val="32"/>
          <w:szCs w:val="32"/>
        </w:rPr>
      </w:pPr>
      <w:r w:rsidRPr="00BD39ED">
        <w:rPr>
          <w:rFonts w:asciiTheme="minorHAnsi" w:hAnsiTheme="minorHAnsi"/>
          <w:color w:val="000000" w:themeColor="text1"/>
          <w:sz w:val="32"/>
          <w:szCs w:val="32"/>
        </w:rPr>
        <w:t xml:space="preserve">Richards, J. C., &amp; Farrell, T. S. C. (2010). </w:t>
      </w:r>
      <w:r w:rsidRPr="00BD39ED">
        <w:rPr>
          <w:rFonts w:asciiTheme="minorHAnsi" w:hAnsiTheme="minorHAnsi"/>
          <w:i/>
          <w:iCs/>
          <w:color w:val="000000" w:themeColor="text1"/>
          <w:sz w:val="32"/>
          <w:szCs w:val="32"/>
        </w:rPr>
        <w:t>Professional development for language  teachers</w:t>
      </w:r>
      <w:r w:rsidRPr="00BD39ED">
        <w:rPr>
          <w:rFonts w:asciiTheme="minorHAnsi" w:hAnsiTheme="minorHAnsi"/>
          <w:color w:val="000000" w:themeColor="text1"/>
          <w:sz w:val="32"/>
          <w:szCs w:val="32"/>
        </w:rPr>
        <w:t>.</w:t>
      </w:r>
      <w:r>
        <w:rPr>
          <w:rFonts w:asciiTheme="minorHAnsi" w:hAnsiTheme="minorHAnsi"/>
          <w:color w:val="000000" w:themeColor="text1"/>
          <w:sz w:val="32"/>
          <w:szCs w:val="32"/>
        </w:rPr>
        <w:t xml:space="preserve"> </w:t>
      </w:r>
      <w:r w:rsidRPr="00BD39ED">
        <w:rPr>
          <w:rFonts w:asciiTheme="minorHAnsi" w:hAnsiTheme="minorHAnsi"/>
          <w:color w:val="000000" w:themeColor="text1"/>
          <w:sz w:val="32"/>
          <w:szCs w:val="32"/>
        </w:rPr>
        <w:t>Cambridge: CUP.</w:t>
      </w:r>
    </w:p>
    <w:p w:rsidR="002906E6" w:rsidRPr="00BD39ED" w:rsidRDefault="002906E6" w:rsidP="002906E6">
      <w:pPr>
        <w:rPr>
          <w:color w:val="000000" w:themeColor="text1"/>
          <w:sz w:val="32"/>
          <w:szCs w:val="32"/>
        </w:rPr>
      </w:pPr>
      <w:r w:rsidRPr="00BD39ED">
        <w:rPr>
          <w:color w:val="000000" w:themeColor="text1"/>
          <w:sz w:val="32"/>
          <w:szCs w:val="32"/>
        </w:rPr>
        <w:t xml:space="preserve">School census 2017 to 2018. (2018). </w:t>
      </w:r>
      <w:r w:rsidRPr="00BD39ED">
        <w:rPr>
          <w:i/>
          <w:color w:val="000000" w:themeColor="text1"/>
          <w:sz w:val="32"/>
          <w:szCs w:val="32"/>
        </w:rPr>
        <w:t>Department for Education</w:t>
      </w:r>
      <w:r w:rsidRPr="00BD39ED">
        <w:rPr>
          <w:color w:val="000000" w:themeColor="text1"/>
          <w:sz w:val="32"/>
          <w:szCs w:val="32"/>
        </w:rPr>
        <w:t xml:space="preserve">. [online] Available at: </w:t>
      </w:r>
      <w:hyperlink r:id="rId11" w:history="1">
        <w:r w:rsidRPr="00BD39ED">
          <w:rPr>
            <w:rStyle w:val="Hyperlink"/>
            <w:color w:val="000000" w:themeColor="text1"/>
            <w:sz w:val="32"/>
            <w:szCs w:val="32"/>
          </w:rPr>
          <w:t>https://assets.publ</w:t>
        </w:r>
        <w:r w:rsidRPr="00BD39ED">
          <w:rPr>
            <w:rStyle w:val="Hyperlink"/>
            <w:color w:val="000000" w:themeColor="text1"/>
            <w:sz w:val="32"/>
            <w:szCs w:val="32"/>
          </w:rPr>
          <w:t>i</w:t>
        </w:r>
        <w:r w:rsidRPr="00BD39ED">
          <w:rPr>
            <w:rStyle w:val="Hyperlink"/>
            <w:color w:val="000000" w:themeColor="text1"/>
            <w:sz w:val="32"/>
            <w:szCs w:val="32"/>
          </w:rPr>
          <w:t>shing.service.gov.uk/government/uploads/system/uploads/attachment_data/file/708550/2017_to_2018_School_Census_Guide_V1_8.pdf</w:t>
        </w:r>
      </w:hyperlink>
      <w:r w:rsidRPr="00BD39ED">
        <w:rPr>
          <w:color w:val="000000" w:themeColor="text1"/>
          <w:sz w:val="32"/>
          <w:szCs w:val="32"/>
        </w:rPr>
        <w:t xml:space="preserve"> [Accessed 12 Oct. 2019]</w:t>
      </w:r>
    </w:p>
    <w:p w:rsidR="002906E6" w:rsidRPr="00BD39ED" w:rsidRDefault="002906E6" w:rsidP="002906E6">
      <w:pPr>
        <w:rPr>
          <w:color w:val="000000" w:themeColor="text1"/>
          <w:sz w:val="32"/>
          <w:szCs w:val="32"/>
        </w:rPr>
      </w:pPr>
      <w:r w:rsidRPr="00BD39ED">
        <w:rPr>
          <w:color w:val="000000" w:themeColor="text1"/>
          <w:sz w:val="32"/>
          <w:szCs w:val="32"/>
        </w:rPr>
        <w:lastRenderedPageBreak/>
        <w:t xml:space="preserve">Siegel. (2001). Healthy Mind Platter. [online] Available at </w:t>
      </w:r>
      <w:hyperlink r:id="rId12" w:history="1">
        <w:r w:rsidRPr="00BD39ED">
          <w:rPr>
            <w:rStyle w:val="Hyperlink"/>
            <w:color w:val="000000" w:themeColor="text1"/>
            <w:sz w:val="32"/>
            <w:szCs w:val="32"/>
          </w:rPr>
          <w:t>https://www.drdansiegel.com/resources/healthy_mind_platter/</w:t>
        </w:r>
      </w:hyperlink>
      <w:r w:rsidRPr="00BD39ED">
        <w:rPr>
          <w:color w:val="000000" w:themeColor="text1"/>
          <w:sz w:val="32"/>
          <w:szCs w:val="32"/>
        </w:rPr>
        <w:t xml:space="preserve"> [Accessed on 11 Oct. 2019]</w:t>
      </w:r>
    </w:p>
    <w:p w:rsidR="002906E6" w:rsidRDefault="002906E6" w:rsidP="002906E6">
      <w:pPr>
        <w:rPr>
          <w:rFonts w:eastAsia="Times New Roman" w:cs="Arial"/>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Sime, D. and Fox, R.</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2015</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Home abroad: Eastern European children’s family and peer relationships after migration. </w:t>
      </w:r>
      <w:r w:rsidRPr="00BD39ED">
        <w:rPr>
          <w:rFonts w:eastAsia="Times New Roman" w:cs="Arial"/>
          <w:i/>
          <w:iCs/>
          <w:color w:val="000000" w:themeColor="text1"/>
          <w:sz w:val="32"/>
          <w:szCs w:val="32"/>
        </w:rPr>
        <w:t>Childhood</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22</w:t>
      </w:r>
      <w:r w:rsidRPr="00BD39ED">
        <w:rPr>
          <w:rFonts w:eastAsia="Times New Roman" w:cs="Arial"/>
          <w:color w:val="000000" w:themeColor="text1"/>
          <w:sz w:val="32"/>
          <w:szCs w:val="32"/>
          <w:shd w:val="clear" w:color="auto" w:fill="FFFFFF"/>
        </w:rPr>
        <w:t>(3), pp.377-393.</w:t>
      </w:r>
    </w:p>
    <w:p w:rsidR="002906E6" w:rsidRDefault="002906E6" w:rsidP="002906E6">
      <w:pPr>
        <w:rPr>
          <w:rFonts w:eastAsia="Times New Roman" w:cs="Arial"/>
          <w:color w:val="000000" w:themeColor="text1"/>
          <w:sz w:val="32"/>
          <w:szCs w:val="32"/>
        </w:rPr>
      </w:pPr>
    </w:p>
    <w:p w:rsidR="002906E6" w:rsidRPr="00BD39ED" w:rsidRDefault="002906E6" w:rsidP="002906E6">
      <w:pPr>
        <w:rPr>
          <w:rStyle w:val="normaltextrun"/>
          <w:rFonts w:eastAsia="Times New Roman" w:cs="Times New Roman"/>
          <w:color w:val="000000" w:themeColor="text1"/>
          <w:sz w:val="32"/>
          <w:szCs w:val="32"/>
        </w:rPr>
      </w:pPr>
      <w:r w:rsidRPr="00BD39ED">
        <w:rPr>
          <w:rFonts w:eastAsia="Times New Roman" w:cs="Arial"/>
          <w:color w:val="000000" w:themeColor="text1"/>
          <w:sz w:val="32"/>
          <w:szCs w:val="32"/>
        </w:rPr>
        <w:t>Skinner, B.F. </w:t>
      </w:r>
      <w:r>
        <w:rPr>
          <w:rFonts w:eastAsia="Times New Roman" w:cs="Arial"/>
          <w:color w:val="000000" w:themeColor="text1"/>
          <w:sz w:val="32"/>
          <w:szCs w:val="32"/>
        </w:rPr>
        <w:t>(</w:t>
      </w:r>
      <w:r w:rsidRPr="00BD39ED">
        <w:rPr>
          <w:rFonts w:eastAsia="Times New Roman" w:cs="Arial"/>
          <w:color w:val="000000" w:themeColor="text1"/>
          <w:sz w:val="32"/>
          <w:szCs w:val="32"/>
        </w:rPr>
        <w:t>1979</w:t>
      </w:r>
      <w:r>
        <w:rPr>
          <w:rFonts w:eastAsia="Times New Roman" w:cs="Arial"/>
          <w:color w:val="000000" w:themeColor="text1"/>
          <w:sz w:val="32"/>
          <w:szCs w:val="32"/>
        </w:rPr>
        <w:t>)</w:t>
      </w:r>
      <w:r w:rsidRPr="00BD39ED">
        <w:rPr>
          <w:rFonts w:eastAsia="Times New Roman" w:cs="Arial"/>
          <w:color w:val="000000" w:themeColor="text1"/>
          <w:sz w:val="32"/>
          <w:szCs w:val="32"/>
        </w:rPr>
        <w:t>. </w:t>
      </w:r>
      <w:r w:rsidRPr="00BD39ED">
        <w:rPr>
          <w:rFonts w:eastAsia="Times New Roman" w:cs="Arial"/>
          <w:i/>
          <w:iCs/>
          <w:color w:val="000000" w:themeColor="text1"/>
          <w:sz w:val="32"/>
          <w:szCs w:val="32"/>
        </w:rPr>
        <w:t>The shaping of a behaviourist. Part 2 of an autobiography</w:t>
      </w:r>
      <w:r w:rsidRPr="00BD39ED">
        <w:rPr>
          <w:rFonts w:eastAsia="Times New Roman" w:cs="Arial"/>
          <w:color w:val="000000" w:themeColor="text1"/>
          <w:sz w:val="32"/>
          <w:szCs w:val="32"/>
        </w:rPr>
        <w:t>, New York: University Press. </w:t>
      </w:r>
    </w:p>
    <w:p w:rsidR="002906E6" w:rsidRDefault="002906E6" w:rsidP="002906E6">
      <w:pPr>
        <w:rPr>
          <w:rStyle w:val="eop"/>
          <w:rFonts w:cs="Segoe UI"/>
          <w:color w:val="000000" w:themeColor="text1"/>
          <w:sz w:val="32"/>
          <w:szCs w:val="32"/>
        </w:rPr>
      </w:pPr>
    </w:p>
    <w:p w:rsidR="002906E6" w:rsidRPr="00BD39ED" w:rsidRDefault="002906E6" w:rsidP="002906E6">
      <w:pPr>
        <w:rPr>
          <w:rFonts w:eastAsia="Times New Roman" w:cs="Times New Roman"/>
          <w:color w:val="000000" w:themeColor="text1"/>
          <w:sz w:val="32"/>
          <w:szCs w:val="32"/>
        </w:rPr>
      </w:pPr>
      <w:r w:rsidRPr="00BD39ED">
        <w:rPr>
          <w:rStyle w:val="eop"/>
          <w:rFonts w:cs="Segoe UI"/>
          <w:color w:val="000000" w:themeColor="text1"/>
          <w:sz w:val="32"/>
          <w:szCs w:val="32"/>
        </w:rPr>
        <w:t xml:space="preserve">Stats Wales. (2019). </w:t>
      </w:r>
      <w:r w:rsidRPr="00BD39ED">
        <w:rPr>
          <w:rFonts w:eastAsia="Times New Roman" w:cs="Arial"/>
          <w:bCs/>
          <w:color w:val="000000" w:themeColor="text1"/>
          <w:sz w:val="32"/>
          <w:szCs w:val="32"/>
          <w:shd w:val="clear" w:color="auto" w:fill="FFFFFF"/>
        </w:rPr>
        <w:t>Pupils in nursery, primary, middle and secondary schools acquiring English as an additional language by local authority and stage of development.</w:t>
      </w:r>
      <w:r>
        <w:rPr>
          <w:rFonts w:eastAsia="Times New Roman" w:cs="Arial"/>
          <w:bCs/>
          <w:color w:val="000000" w:themeColor="text1"/>
          <w:sz w:val="32"/>
          <w:szCs w:val="32"/>
          <w:shd w:val="clear" w:color="auto" w:fill="FFFFFF"/>
        </w:rPr>
        <w:t xml:space="preserve"> </w:t>
      </w:r>
      <w:r w:rsidRPr="00BD39ED">
        <w:rPr>
          <w:rFonts w:eastAsia="Times New Roman" w:cs="Times New Roman"/>
          <w:color w:val="000000" w:themeColor="text1"/>
          <w:sz w:val="32"/>
          <w:szCs w:val="32"/>
        </w:rPr>
        <w:t>[online] Available a</w:t>
      </w:r>
      <w:r>
        <w:rPr>
          <w:rFonts w:eastAsia="Times New Roman" w:cs="Times New Roman"/>
          <w:color w:val="000000" w:themeColor="text1"/>
          <w:sz w:val="32"/>
          <w:szCs w:val="32"/>
        </w:rPr>
        <w:t xml:space="preserve">t </w:t>
      </w:r>
      <w:hyperlink r:id="rId13" w:history="1">
        <w:r w:rsidRPr="00106D0A">
          <w:rPr>
            <w:rStyle w:val="Hyperlink"/>
            <w:rFonts w:eastAsia="Times New Roman" w:cs="Times New Roman"/>
            <w:sz w:val="32"/>
            <w:szCs w:val="32"/>
          </w:rPr>
          <w:t>https://statswales.gov.wales/Catalogue/Education-and-Skills/Schools-and-Teachers/Schools-Census/Pupil-Level-Annual-School-Census/Ethnicity-National-Identity-and-Language/pupilsacquiringenglishasadditionallanguage-by-localauthorityregion-stagedevelopment</w:t>
        </w:r>
      </w:hyperlink>
      <w:r w:rsidRPr="00BD39ED">
        <w:rPr>
          <w:rFonts w:eastAsia="Times New Roman" w:cs="Times New Roman"/>
          <w:color w:val="000000" w:themeColor="text1"/>
          <w:sz w:val="32"/>
          <w:szCs w:val="32"/>
        </w:rPr>
        <w:t xml:space="preserve"> [Accessed on 12 Oct. 2019]</w:t>
      </w:r>
    </w:p>
    <w:p w:rsidR="002906E6" w:rsidRPr="00BD39ED" w:rsidRDefault="002906E6" w:rsidP="002906E6">
      <w:pPr>
        <w:rPr>
          <w:rFonts w:eastAsia="Times New Roman" w:cs="Arial"/>
          <w:b/>
          <w:bCs/>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 xml:space="preserve">Strand, S. and </w:t>
      </w:r>
      <w:proofErr w:type="spellStart"/>
      <w:r w:rsidRPr="00BD39ED">
        <w:rPr>
          <w:rFonts w:eastAsia="Times New Roman" w:cs="Arial"/>
          <w:color w:val="000000" w:themeColor="text1"/>
          <w:sz w:val="32"/>
          <w:szCs w:val="32"/>
          <w:shd w:val="clear" w:color="auto" w:fill="FFFFFF"/>
        </w:rPr>
        <w:t>Demie</w:t>
      </w:r>
      <w:proofErr w:type="spellEnd"/>
      <w:r w:rsidRPr="00BD39ED">
        <w:rPr>
          <w:rFonts w:eastAsia="Times New Roman" w:cs="Arial"/>
          <w:color w:val="000000" w:themeColor="text1"/>
          <w:sz w:val="32"/>
          <w:szCs w:val="32"/>
          <w:shd w:val="clear" w:color="auto" w:fill="FFFFFF"/>
        </w:rPr>
        <w:t>, F.</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2005</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English language acquisition and educational attainment at the end of primary school. </w:t>
      </w:r>
      <w:r w:rsidRPr="00BD39ED">
        <w:rPr>
          <w:rFonts w:eastAsia="Times New Roman" w:cs="Arial"/>
          <w:i/>
          <w:iCs/>
          <w:color w:val="000000" w:themeColor="text1"/>
          <w:sz w:val="32"/>
          <w:szCs w:val="32"/>
        </w:rPr>
        <w:t>Educational Studies</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31</w:t>
      </w:r>
      <w:r w:rsidRPr="00BD39ED">
        <w:rPr>
          <w:rFonts w:eastAsia="Times New Roman" w:cs="Arial"/>
          <w:color w:val="000000" w:themeColor="text1"/>
          <w:sz w:val="32"/>
          <w:szCs w:val="32"/>
          <w:shd w:val="clear" w:color="auto" w:fill="FFFFFF"/>
        </w:rPr>
        <w:t>(3), pp.275-291</w:t>
      </w:r>
    </w:p>
    <w:p w:rsidR="002906E6" w:rsidRDefault="002906E6" w:rsidP="002906E6">
      <w:pPr>
        <w:rPr>
          <w:rFonts w:eastAsia="Times New Roman" w:cs="Arial"/>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Strand, S. and Hessel, A.</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2018</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English as an Additional Language, proficiency in English and pupils’ educational achievement: An analysis of Local Authority data.</w:t>
      </w:r>
    </w:p>
    <w:p w:rsidR="002906E6" w:rsidRDefault="002906E6" w:rsidP="002906E6">
      <w:pPr>
        <w:rPr>
          <w:rFonts w:eastAsia="Times New Roman" w:cs="Arial"/>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lastRenderedPageBreak/>
        <w:t xml:space="preserve">Strand, S., </w:t>
      </w:r>
      <w:proofErr w:type="spellStart"/>
      <w:r w:rsidRPr="00BD39ED">
        <w:rPr>
          <w:rFonts w:eastAsia="Times New Roman" w:cs="Arial"/>
          <w:color w:val="000000" w:themeColor="text1"/>
          <w:sz w:val="32"/>
          <w:szCs w:val="32"/>
          <w:shd w:val="clear" w:color="auto" w:fill="FFFFFF"/>
        </w:rPr>
        <w:t>Malmberg</w:t>
      </w:r>
      <w:proofErr w:type="spellEnd"/>
      <w:r w:rsidRPr="00BD39ED">
        <w:rPr>
          <w:rFonts w:eastAsia="Times New Roman" w:cs="Arial"/>
          <w:color w:val="000000" w:themeColor="text1"/>
          <w:sz w:val="32"/>
          <w:szCs w:val="32"/>
          <w:shd w:val="clear" w:color="auto" w:fill="FFFFFF"/>
        </w:rPr>
        <w:t>, L. and Hall, J.</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2015</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English as an Additional Language (EAL) and educational achievement in England: An analysis of the National Pupil Database.</w:t>
      </w:r>
    </w:p>
    <w:p w:rsidR="002906E6" w:rsidRPr="00BD39ED" w:rsidRDefault="002906E6" w:rsidP="002906E6">
      <w:pPr>
        <w:pStyle w:val="NormalWeb"/>
        <w:rPr>
          <w:rFonts w:asciiTheme="minorHAnsi" w:hAnsiTheme="minorHAnsi"/>
          <w:color w:val="000000" w:themeColor="text1"/>
          <w:sz w:val="32"/>
          <w:szCs w:val="32"/>
        </w:rPr>
      </w:pPr>
      <w:r w:rsidRPr="00BD39ED">
        <w:rPr>
          <w:rFonts w:asciiTheme="minorHAnsi" w:hAnsiTheme="minorHAnsi"/>
          <w:color w:val="000000" w:themeColor="text1"/>
          <w:sz w:val="32"/>
          <w:szCs w:val="32"/>
        </w:rPr>
        <w:t xml:space="preserve">Supporting Newly Arrived Bilingual Pupils. (2010). </w:t>
      </w:r>
      <w:proofErr w:type="spellStart"/>
      <w:r w:rsidRPr="00BD39ED">
        <w:rPr>
          <w:rFonts w:asciiTheme="minorHAnsi" w:hAnsiTheme="minorHAnsi"/>
          <w:color w:val="000000" w:themeColor="text1"/>
          <w:sz w:val="32"/>
          <w:szCs w:val="32"/>
        </w:rPr>
        <w:t>Guideance</w:t>
      </w:r>
      <w:proofErr w:type="spellEnd"/>
      <w:r w:rsidRPr="00BD39ED">
        <w:rPr>
          <w:rFonts w:asciiTheme="minorHAnsi" w:hAnsiTheme="minorHAnsi"/>
          <w:color w:val="000000" w:themeColor="text1"/>
          <w:sz w:val="32"/>
          <w:szCs w:val="32"/>
        </w:rPr>
        <w:t xml:space="preserve"> for Teachers in Primary Schools. [online] Available at: </w:t>
      </w:r>
      <w:r w:rsidRPr="00BD39ED">
        <w:rPr>
          <w:rFonts w:asciiTheme="minorHAnsi" w:hAnsiTheme="minorHAnsi"/>
          <w:color w:val="000000" w:themeColor="text1"/>
          <w:sz w:val="32"/>
          <w:szCs w:val="32"/>
        </w:rPr>
        <w:fldChar w:fldCharType="begin"/>
      </w:r>
      <w:r w:rsidRPr="00BD39ED">
        <w:rPr>
          <w:rFonts w:asciiTheme="minorHAnsi" w:hAnsiTheme="minorHAnsi"/>
          <w:color w:val="000000" w:themeColor="text1"/>
          <w:sz w:val="32"/>
          <w:szCs w:val="32"/>
        </w:rPr>
        <w:instrText xml:space="preserve"> HYPERLINK "http://www.schools.norfolk.gov.uk/view/NCC137979" </w:instrText>
      </w:r>
      <w:r w:rsidRPr="00BD39ED">
        <w:rPr>
          <w:rFonts w:asciiTheme="minorHAnsi" w:hAnsiTheme="minorHAnsi"/>
          <w:color w:val="000000" w:themeColor="text1"/>
          <w:sz w:val="32"/>
          <w:szCs w:val="32"/>
        </w:rPr>
        <w:fldChar w:fldCharType="separate"/>
      </w:r>
      <w:r w:rsidRPr="00BD39ED">
        <w:rPr>
          <w:rStyle w:val="Hyperlink"/>
          <w:rFonts w:asciiTheme="minorHAnsi" w:hAnsiTheme="minorHAnsi"/>
          <w:color w:val="000000" w:themeColor="text1"/>
          <w:sz w:val="32"/>
          <w:szCs w:val="32"/>
        </w:rPr>
        <w:t>http://www.schools.norfolk.gov.uk/view/NCC137979</w:t>
      </w:r>
      <w:r w:rsidRPr="00BD39ED">
        <w:rPr>
          <w:rFonts w:asciiTheme="minorHAnsi" w:hAnsiTheme="minorHAnsi"/>
          <w:color w:val="000000" w:themeColor="text1"/>
          <w:sz w:val="32"/>
          <w:szCs w:val="32"/>
        </w:rPr>
        <w:fldChar w:fldCharType="end"/>
      </w:r>
      <w:r w:rsidRPr="00BD39ED">
        <w:rPr>
          <w:rFonts w:asciiTheme="minorHAnsi" w:hAnsiTheme="minorHAnsi"/>
          <w:color w:val="000000" w:themeColor="text1"/>
          <w:sz w:val="32"/>
          <w:szCs w:val="32"/>
        </w:rPr>
        <w:t xml:space="preserve"> [Accessed on 12 Oct. 2019]</w:t>
      </w: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Taber, K.</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2007</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Classroom-based research and evidence-based practice: a guide for teachers</w:t>
      </w:r>
      <w:r w:rsidRPr="00BD39ED">
        <w:rPr>
          <w:rFonts w:eastAsia="Times New Roman" w:cs="Arial"/>
          <w:color w:val="000000" w:themeColor="text1"/>
          <w:sz w:val="32"/>
          <w:szCs w:val="32"/>
          <w:shd w:val="clear" w:color="auto" w:fill="FFFFFF"/>
        </w:rPr>
        <w:t>. Sage.</w:t>
      </w:r>
    </w:p>
    <w:p w:rsidR="002906E6" w:rsidRDefault="002906E6" w:rsidP="002906E6">
      <w:pPr>
        <w:rPr>
          <w:color w:val="000000" w:themeColor="text1"/>
          <w:sz w:val="32"/>
          <w:szCs w:val="32"/>
        </w:rPr>
      </w:pPr>
    </w:p>
    <w:p w:rsidR="002906E6" w:rsidRPr="00BD39ED" w:rsidRDefault="002906E6" w:rsidP="002906E6">
      <w:pPr>
        <w:rPr>
          <w:color w:val="000000" w:themeColor="text1"/>
          <w:sz w:val="32"/>
          <w:szCs w:val="32"/>
        </w:rPr>
      </w:pPr>
      <w:r w:rsidRPr="00BD39ED">
        <w:rPr>
          <w:color w:val="000000" w:themeColor="text1"/>
          <w:sz w:val="32"/>
          <w:szCs w:val="32"/>
        </w:rPr>
        <w:t xml:space="preserve">The United Nations Convention on the Rights of the Child. (1989). UNICEF. [online] </w:t>
      </w:r>
      <w:proofErr w:type="spellStart"/>
      <w:r w:rsidRPr="00BD39ED">
        <w:rPr>
          <w:color w:val="000000" w:themeColor="text1"/>
          <w:sz w:val="32"/>
          <w:szCs w:val="32"/>
        </w:rPr>
        <w:t>Availble</w:t>
      </w:r>
      <w:proofErr w:type="spellEnd"/>
      <w:r w:rsidRPr="00BD39ED">
        <w:rPr>
          <w:color w:val="000000" w:themeColor="text1"/>
          <w:sz w:val="32"/>
          <w:szCs w:val="32"/>
        </w:rPr>
        <w:t xml:space="preserve"> at: </w:t>
      </w:r>
      <w:hyperlink r:id="rId14" w:history="1">
        <w:r w:rsidRPr="00BD39ED">
          <w:rPr>
            <w:rStyle w:val="Hyperlink"/>
            <w:color w:val="000000" w:themeColor="text1"/>
            <w:sz w:val="32"/>
            <w:szCs w:val="32"/>
          </w:rPr>
          <w:t>https://downloads.unicef.org.uk/wp-content/uploads/2016/08/unicef-convention-rights-child-uncrc.pdf?_ga=2.56459497.370039804.1572350184-1418374402.1572350184</w:t>
        </w:r>
      </w:hyperlink>
      <w:r w:rsidRPr="00BD39ED">
        <w:rPr>
          <w:color w:val="000000" w:themeColor="text1"/>
          <w:sz w:val="32"/>
          <w:szCs w:val="32"/>
        </w:rPr>
        <w:t xml:space="preserve"> [Accessed on 10 Oct. 2019]</w:t>
      </w:r>
    </w:p>
    <w:p w:rsidR="002906E6" w:rsidRDefault="002906E6" w:rsidP="002906E6">
      <w:pPr>
        <w:pStyle w:val="paragraph"/>
        <w:spacing w:before="0" w:beforeAutospacing="0" w:after="0" w:afterAutospacing="0"/>
        <w:textAlignment w:val="baseline"/>
        <w:rPr>
          <w:rFonts w:asciiTheme="minorHAnsi" w:hAnsiTheme="minorHAnsi" w:cs="Arial"/>
          <w:color w:val="000000" w:themeColor="text1"/>
          <w:sz w:val="32"/>
          <w:szCs w:val="32"/>
        </w:rPr>
      </w:pPr>
    </w:p>
    <w:p w:rsidR="002906E6" w:rsidRPr="00BD39ED" w:rsidRDefault="002906E6" w:rsidP="002906E6">
      <w:pPr>
        <w:pStyle w:val="paragraph"/>
        <w:spacing w:before="0" w:beforeAutospacing="0" w:after="0" w:afterAutospacing="0"/>
        <w:textAlignment w:val="baseline"/>
        <w:rPr>
          <w:rFonts w:asciiTheme="minorHAnsi" w:hAnsiTheme="minorHAnsi" w:cs="Segoe UI"/>
          <w:color w:val="000000" w:themeColor="text1"/>
          <w:sz w:val="32"/>
          <w:szCs w:val="32"/>
        </w:rPr>
      </w:pPr>
      <w:r w:rsidRPr="00BD39ED">
        <w:rPr>
          <w:rFonts w:asciiTheme="minorHAnsi" w:hAnsiTheme="minorHAnsi" w:cs="Arial"/>
          <w:color w:val="000000" w:themeColor="text1"/>
          <w:sz w:val="32"/>
          <w:szCs w:val="32"/>
        </w:rPr>
        <w:t>Thorndike, E. 1932. </w:t>
      </w:r>
      <w:r w:rsidRPr="00BD39ED">
        <w:rPr>
          <w:rFonts w:asciiTheme="minorHAnsi" w:hAnsiTheme="minorHAnsi" w:cs="Arial"/>
          <w:i/>
          <w:iCs/>
          <w:color w:val="000000" w:themeColor="text1"/>
          <w:sz w:val="32"/>
          <w:szCs w:val="32"/>
        </w:rPr>
        <w:t>The fundamentals of learning</w:t>
      </w:r>
      <w:r w:rsidRPr="00BD39ED">
        <w:rPr>
          <w:rFonts w:asciiTheme="minorHAnsi" w:hAnsiTheme="minorHAnsi" w:cs="Arial"/>
          <w:color w:val="000000" w:themeColor="text1"/>
          <w:sz w:val="32"/>
          <w:szCs w:val="32"/>
        </w:rPr>
        <w:t>, New York: Teachers College Press.</w:t>
      </w:r>
    </w:p>
    <w:p w:rsidR="002906E6" w:rsidRDefault="002906E6" w:rsidP="002906E6">
      <w:pPr>
        <w:pStyle w:val="NormalWeb"/>
        <w:spacing w:before="0" w:beforeAutospacing="0" w:after="0" w:afterAutospacing="0"/>
        <w:rPr>
          <w:rFonts w:asciiTheme="minorHAnsi" w:hAnsiTheme="minorHAnsi"/>
          <w:color w:val="000000" w:themeColor="text1"/>
          <w:sz w:val="32"/>
          <w:szCs w:val="32"/>
          <w:bdr w:val="none" w:sz="0" w:space="0" w:color="auto" w:frame="1"/>
        </w:rPr>
      </w:pPr>
    </w:p>
    <w:p w:rsidR="002906E6" w:rsidRPr="00BD39ED" w:rsidRDefault="002906E6" w:rsidP="002906E6">
      <w:pPr>
        <w:pStyle w:val="NormalWeb"/>
        <w:spacing w:before="0" w:beforeAutospacing="0" w:after="0" w:afterAutospacing="0"/>
        <w:rPr>
          <w:rFonts w:asciiTheme="minorHAnsi" w:hAnsiTheme="minorHAnsi"/>
          <w:color w:val="000000" w:themeColor="text1"/>
          <w:sz w:val="32"/>
          <w:szCs w:val="32"/>
        </w:rPr>
      </w:pPr>
      <w:r w:rsidRPr="00BD39ED">
        <w:rPr>
          <w:rFonts w:asciiTheme="minorHAnsi" w:hAnsiTheme="minorHAnsi"/>
          <w:color w:val="000000" w:themeColor="text1"/>
          <w:sz w:val="32"/>
          <w:szCs w:val="32"/>
          <w:bdr w:val="none" w:sz="0" w:space="0" w:color="auto" w:frame="1"/>
        </w:rPr>
        <w:t>Tripp, D. (1993). </w:t>
      </w:r>
      <w:r w:rsidRPr="00BD39ED">
        <w:rPr>
          <w:rFonts w:asciiTheme="minorHAnsi" w:hAnsiTheme="minorHAnsi"/>
          <w:i/>
          <w:iCs/>
          <w:color w:val="000000" w:themeColor="text1"/>
          <w:sz w:val="32"/>
          <w:szCs w:val="32"/>
          <w:bdr w:val="none" w:sz="0" w:space="0" w:color="auto" w:frame="1"/>
        </w:rPr>
        <w:t>Critical incidents in teaching: developing professional</w:t>
      </w:r>
      <w:r w:rsidRPr="00BD39ED">
        <w:rPr>
          <w:rFonts w:asciiTheme="minorHAnsi" w:hAnsiTheme="minorHAnsi"/>
          <w:color w:val="000000" w:themeColor="text1"/>
          <w:sz w:val="32"/>
          <w:szCs w:val="32"/>
        </w:rPr>
        <w:t xml:space="preserve"> </w:t>
      </w:r>
      <w:r w:rsidRPr="00BD39ED">
        <w:rPr>
          <w:rFonts w:asciiTheme="minorHAnsi" w:hAnsiTheme="minorHAnsi"/>
          <w:i/>
          <w:iCs/>
          <w:color w:val="000000" w:themeColor="text1"/>
          <w:sz w:val="32"/>
          <w:szCs w:val="32"/>
          <w:bdr w:val="none" w:sz="0" w:space="0" w:color="auto" w:frame="1"/>
        </w:rPr>
        <w:t>judgement. </w:t>
      </w:r>
      <w:r w:rsidRPr="00BD39ED">
        <w:rPr>
          <w:rFonts w:asciiTheme="minorHAnsi" w:hAnsiTheme="minorHAnsi"/>
          <w:color w:val="000000" w:themeColor="text1"/>
          <w:sz w:val="32"/>
          <w:szCs w:val="32"/>
          <w:bdr w:val="none" w:sz="0" w:space="0" w:color="auto" w:frame="1"/>
        </w:rPr>
        <w:t>London: Routledge.</w:t>
      </w:r>
    </w:p>
    <w:p w:rsidR="002906E6" w:rsidRDefault="002906E6" w:rsidP="002906E6">
      <w:pPr>
        <w:rPr>
          <w:rFonts w:eastAsia="Times New Roman" w:cs="Arial"/>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Vygotsky, L.S.</w:t>
      </w:r>
      <w:r>
        <w:rPr>
          <w:rFonts w:eastAsia="Times New Roman" w:cs="Arial"/>
          <w:color w:val="000000" w:themeColor="text1"/>
          <w:sz w:val="32"/>
          <w:szCs w:val="32"/>
          <w:shd w:val="clear" w:color="auto" w:fill="FFFFFF"/>
        </w:rPr>
        <w:t xml:space="preserve"> (</w:t>
      </w:r>
      <w:r w:rsidRPr="00BD39ED">
        <w:rPr>
          <w:rFonts w:eastAsia="Times New Roman" w:cs="Arial"/>
          <w:color w:val="000000" w:themeColor="text1"/>
          <w:sz w:val="32"/>
          <w:szCs w:val="32"/>
          <w:shd w:val="clear" w:color="auto" w:fill="FFFFFF"/>
        </w:rPr>
        <w:t>1978</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Socio-cultural theory. </w:t>
      </w:r>
      <w:r w:rsidRPr="00BD39ED">
        <w:rPr>
          <w:rFonts w:eastAsia="Times New Roman" w:cs="Arial"/>
          <w:i/>
          <w:iCs/>
          <w:color w:val="000000" w:themeColor="text1"/>
          <w:sz w:val="32"/>
          <w:szCs w:val="32"/>
        </w:rPr>
        <w:t>Mind in society</w:t>
      </w:r>
      <w:r w:rsidRPr="00BD39ED">
        <w:rPr>
          <w:rFonts w:eastAsia="Times New Roman" w:cs="Arial"/>
          <w:color w:val="000000" w:themeColor="text1"/>
          <w:sz w:val="32"/>
          <w:szCs w:val="32"/>
          <w:shd w:val="clear" w:color="auto" w:fill="FFFFFF"/>
        </w:rPr>
        <w:t>.</w:t>
      </w:r>
    </w:p>
    <w:p w:rsidR="002906E6" w:rsidRDefault="002906E6" w:rsidP="002906E6">
      <w:pPr>
        <w:rPr>
          <w:rFonts w:eastAsia="Times New Roman" w:cs="Arial"/>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proofErr w:type="spellStart"/>
      <w:r w:rsidRPr="00BD39ED">
        <w:rPr>
          <w:rFonts w:eastAsia="Times New Roman" w:cs="Arial"/>
          <w:color w:val="000000" w:themeColor="text1"/>
          <w:sz w:val="32"/>
          <w:szCs w:val="32"/>
          <w:shd w:val="clear" w:color="auto" w:fill="FFFFFF"/>
        </w:rPr>
        <w:t>Weare</w:t>
      </w:r>
      <w:proofErr w:type="spellEnd"/>
      <w:r w:rsidRPr="00BD39ED">
        <w:rPr>
          <w:rFonts w:eastAsia="Times New Roman" w:cs="Arial"/>
          <w:color w:val="000000" w:themeColor="text1"/>
          <w:sz w:val="32"/>
          <w:szCs w:val="32"/>
          <w:shd w:val="clear" w:color="auto" w:fill="FFFFFF"/>
        </w:rPr>
        <w:t xml:space="preserve">, K., </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2003</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Developing the emotionally literate school</w:t>
      </w:r>
      <w:r w:rsidRPr="00BD39ED">
        <w:rPr>
          <w:rFonts w:eastAsia="Times New Roman" w:cs="Arial"/>
          <w:color w:val="000000" w:themeColor="text1"/>
          <w:sz w:val="32"/>
          <w:szCs w:val="32"/>
          <w:shd w:val="clear" w:color="auto" w:fill="FFFFFF"/>
        </w:rPr>
        <w:t>. Sage.</w:t>
      </w:r>
    </w:p>
    <w:p w:rsidR="002906E6" w:rsidRPr="00BD39ED" w:rsidRDefault="002906E6" w:rsidP="002906E6">
      <w:pPr>
        <w:rPr>
          <w:rFonts w:eastAsia="Times New Roman" w:cs="Times New Roman"/>
          <w:color w:val="000000" w:themeColor="text1"/>
          <w:sz w:val="32"/>
          <w:szCs w:val="32"/>
        </w:rPr>
      </w:pPr>
      <w:r w:rsidRPr="00BD39ED">
        <w:rPr>
          <w:rFonts w:eastAsia="Times New Roman" w:cs="Arial"/>
          <w:color w:val="000000" w:themeColor="text1"/>
          <w:sz w:val="32"/>
          <w:szCs w:val="32"/>
          <w:shd w:val="clear" w:color="auto" w:fill="FFFFFF"/>
        </w:rPr>
        <w:t>Whiteside, K.E., Gooch, D. and Norbury, C.F., 2017. English language proficiency and early school attainment among children learning English as an additional language. </w:t>
      </w:r>
      <w:r w:rsidRPr="00BD39ED">
        <w:rPr>
          <w:rFonts w:eastAsia="Times New Roman" w:cs="Arial"/>
          <w:i/>
          <w:iCs/>
          <w:color w:val="000000" w:themeColor="text1"/>
          <w:sz w:val="32"/>
          <w:szCs w:val="32"/>
        </w:rPr>
        <w:t>Child development</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88</w:t>
      </w:r>
      <w:r w:rsidRPr="00BD39ED">
        <w:rPr>
          <w:rFonts w:eastAsia="Times New Roman" w:cs="Arial"/>
          <w:color w:val="000000" w:themeColor="text1"/>
          <w:sz w:val="32"/>
          <w:szCs w:val="32"/>
          <w:shd w:val="clear" w:color="auto" w:fill="FFFFFF"/>
        </w:rPr>
        <w:t>(3), pp.812-827.</w:t>
      </w:r>
    </w:p>
    <w:p w:rsidR="002906E6" w:rsidRDefault="002906E6" w:rsidP="002906E6">
      <w:pPr>
        <w:rPr>
          <w:rFonts w:eastAsia="Times New Roman" w:cs="Arial"/>
          <w:color w:val="000000" w:themeColor="text1"/>
          <w:sz w:val="32"/>
          <w:szCs w:val="32"/>
          <w:shd w:val="clear" w:color="auto" w:fill="FFFFFF"/>
        </w:rPr>
      </w:pPr>
    </w:p>
    <w:p w:rsidR="002906E6" w:rsidRPr="00BD39ED" w:rsidRDefault="002906E6" w:rsidP="002906E6">
      <w:pPr>
        <w:rPr>
          <w:rFonts w:eastAsia="Times New Roman" w:cs="Times New Roman"/>
          <w:color w:val="000000" w:themeColor="text1"/>
          <w:sz w:val="32"/>
          <w:szCs w:val="32"/>
        </w:rPr>
      </w:pPr>
      <w:proofErr w:type="spellStart"/>
      <w:r w:rsidRPr="00BD39ED">
        <w:rPr>
          <w:rFonts w:eastAsia="Times New Roman" w:cs="Arial"/>
          <w:color w:val="000000" w:themeColor="text1"/>
          <w:sz w:val="32"/>
          <w:szCs w:val="32"/>
          <w:shd w:val="clear" w:color="auto" w:fill="FFFFFF"/>
        </w:rPr>
        <w:t>Withey</w:t>
      </w:r>
      <w:proofErr w:type="spellEnd"/>
      <w:r w:rsidRPr="00BD39ED">
        <w:rPr>
          <w:rFonts w:eastAsia="Times New Roman" w:cs="Arial"/>
          <w:color w:val="000000" w:themeColor="text1"/>
          <w:sz w:val="32"/>
          <w:szCs w:val="32"/>
          <w:shd w:val="clear" w:color="auto" w:fill="FFFFFF"/>
        </w:rPr>
        <w:t xml:space="preserve">, L., </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2012</w:t>
      </w:r>
      <w:r>
        <w:rPr>
          <w:rFonts w:eastAsia="Times New Roman" w:cs="Arial"/>
          <w:color w:val="000000" w:themeColor="text1"/>
          <w:sz w:val="32"/>
          <w:szCs w:val="32"/>
          <w:shd w:val="clear" w:color="auto" w:fill="FFFFFF"/>
        </w:rPr>
        <w:t>)</w:t>
      </w:r>
      <w:r w:rsidRPr="00BD39ED">
        <w:rPr>
          <w:rFonts w:eastAsia="Times New Roman" w:cs="Arial"/>
          <w:color w:val="000000" w:themeColor="text1"/>
          <w:sz w:val="32"/>
          <w:szCs w:val="32"/>
          <w:shd w:val="clear" w:color="auto" w:fill="FFFFFF"/>
        </w:rPr>
        <w:t>. The teaching and learning of English as an additional language in primary school. </w:t>
      </w:r>
      <w:r w:rsidRPr="00BD39ED">
        <w:rPr>
          <w:rFonts w:eastAsia="Times New Roman" w:cs="Arial"/>
          <w:i/>
          <w:iCs/>
          <w:color w:val="000000" w:themeColor="text1"/>
          <w:sz w:val="32"/>
          <w:szCs w:val="32"/>
        </w:rPr>
        <w:t>Contemporary Issues in Early Childhood</w:t>
      </w:r>
      <w:r w:rsidRPr="00BD39ED">
        <w:rPr>
          <w:rFonts w:eastAsia="Times New Roman" w:cs="Arial"/>
          <w:color w:val="000000" w:themeColor="text1"/>
          <w:sz w:val="32"/>
          <w:szCs w:val="32"/>
          <w:shd w:val="clear" w:color="auto" w:fill="FFFFFF"/>
        </w:rPr>
        <w:t>, </w:t>
      </w:r>
      <w:r w:rsidRPr="00BD39ED">
        <w:rPr>
          <w:rFonts w:eastAsia="Times New Roman" w:cs="Arial"/>
          <w:i/>
          <w:iCs/>
          <w:color w:val="000000" w:themeColor="text1"/>
          <w:sz w:val="32"/>
          <w:szCs w:val="32"/>
        </w:rPr>
        <w:t>13</w:t>
      </w:r>
      <w:r w:rsidRPr="00BD39ED">
        <w:rPr>
          <w:rFonts w:eastAsia="Times New Roman" w:cs="Arial"/>
          <w:color w:val="000000" w:themeColor="text1"/>
          <w:sz w:val="32"/>
          <w:szCs w:val="32"/>
          <w:shd w:val="clear" w:color="auto" w:fill="FFFFFF"/>
        </w:rPr>
        <w:t>(1), pp.74-76.</w:t>
      </w:r>
    </w:p>
    <w:p w:rsidR="002906E6" w:rsidRDefault="002906E6" w:rsidP="00D951F7"/>
    <w:p w:rsidR="00D55635" w:rsidRDefault="00D55635" w:rsidP="00D951F7"/>
    <w:sectPr w:rsidR="00D556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890"/>
    <w:rsid w:val="000D136C"/>
    <w:rsid w:val="002906E6"/>
    <w:rsid w:val="00335DFF"/>
    <w:rsid w:val="003C318B"/>
    <w:rsid w:val="003F5890"/>
    <w:rsid w:val="004215DC"/>
    <w:rsid w:val="008E3328"/>
    <w:rsid w:val="00901C12"/>
    <w:rsid w:val="00910A6B"/>
    <w:rsid w:val="009E0880"/>
    <w:rsid w:val="00A6289E"/>
    <w:rsid w:val="00A92713"/>
    <w:rsid w:val="00B53AA2"/>
    <w:rsid w:val="00C367E8"/>
    <w:rsid w:val="00D24648"/>
    <w:rsid w:val="00D55635"/>
    <w:rsid w:val="00D951F7"/>
    <w:rsid w:val="00EE60A8"/>
    <w:rsid w:val="00F73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9197E"/>
  <w15:chartTrackingRefBased/>
  <w15:docId w15:val="{BCE33947-33CC-4A43-87CA-74C0CA770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F58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F5890"/>
  </w:style>
  <w:style w:type="character" w:customStyle="1" w:styleId="contextualspellingandgrammarerror">
    <w:name w:val="contextualspellingandgrammarerror"/>
    <w:basedOn w:val="DefaultParagraphFont"/>
    <w:rsid w:val="003F5890"/>
  </w:style>
  <w:style w:type="character" w:customStyle="1" w:styleId="spellingerror">
    <w:name w:val="spellingerror"/>
    <w:basedOn w:val="DefaultParagraphFont"/>
    <w:rsid w:val="003F5890"/>
  </w:style>
  <w:style w:type="character" w:customStyle="1" w:styleId="eop">
    <w:name w:val="eop"/>
    <w:basedOn w:val="DefaultParagraphFont"/>
    <w:rsid w:val="003F5890"/>
  </w:style>
  <w:style w:type="paragraph" w:styleId="NormalWeb">
    <w:name w:val="Normal (Web)"/>
    <w:basedOn w:val="Normal"/>
    <w:uiPriority w:val="99"/>
    <w:semiHidden/>
    <w:unhideWhenUsed/>
    <w:rsid w:val="002906E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906E6"/>
    <w:rPr>
      <w:color w:val="0563C1" w:themeColor="hyperlink"/>
      <w:u w:val="single"/>
    </w:rPr>
  </w:style>
  <w:style w:type="character" w:styleId="FollowedHyperlink">
    <w:name w:val="FollowedHyperlink"/>
    <w:basedOn w:val="DefaultParagraphFont"/>
    <w:uiPriority w:val="99"/>
    <w:semiHidden/>
    <w:unhideWhenUsed/>
    <w:rsid w:val="002906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02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Estyn%20Active%20and%20experiential%20learning_E_Accessible_1.pdf" TargetMode="External"/><Relationship Id="rId13"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3" Type="http://schemas.openxmlformats.org/officeDocument/2006/relationships/webSettings" Target="webSettings.xml"/><Relationship Id="rId7" Type="http://schemas.openxmlformats.org/officeDocument/2006/relationships/hyperlink" Target="https://www.estyn.gov.wales/sites/www.estyn.gov.wales/files/documents/Ysgol%20Golwg%20Y%20Cwm_0.pdf" TargetMode="External"/><Relationship Id="rId12" Type="http://schemas.openxmlformats.org/officeDocument/2006/relationships/hyperlink" Target="https://www.drdansiegel.com/resources/healthy_mind_platter/"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everychildmatters.gov.uk/aims/background" TargetMode="External"/><Relationship Id="rId11" Type="http://schemas.openxmlformats.org/officeDocument/2006/relationships/hyperlink" Target="https://assets.publishing.service.gov.uk/government/uploads/system/uploads/attachment_data/file/708550/2017_to_2018_School_Census_Guide_V1_8.pdf" TargetMode="External"/><Relationship Id="rId5" Type="http://schemas.openxmlformats.org/officeDocument/2006/relationships/hyperlink" Target="https://assets.publishing.service.gov.uk/government/uploads/system/uploads/attachment_data/file/228675/7092.pdf" TargetMode="External"/><Relationship Id="rId15" Type="http://schemas.openxmlformats.org/officeDocument/2006/relationships/fontTable" Target="fontTable.xml"/><Relationship Id="rId10" Type="http://schemas.openxmlformats.org/officeDocument/2006/relationships/hyperlink" Target="https://gov.wales/sites/default/files/publications/2019-01/national-school-categorisation-system-guidance-for-parents-and-carers.pdf" TargetMode="External"/><Relationship Id="rId4" Type="http://schemas.openxmlformats.org/officeDocument/2006/relationships/image" Target="media/image1.png"/><Relationship Id="rId9" Type="http://schemas.openxmlformats.org/officeDocument/2006/relationships/hyperlink" Target="https://gov.wales/sites/default/files/publications/2018-02/foundation-phase-framework-revised-2015.pdf" TargetMode="External"/><Relationship Id="rId14" Type="http://schemas.openxmlformats.org/officeDocument/2006/relationships/hyperlink" Target="https://downloads.unicef.org.uk/wp-content/uploads/2016/08/unicef-convention-rights-child-uncrc.pdf?_ga=2.56459497.370039804.1572350184-1418374402.15723501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5148</Words>
  <Characters>29344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 Jones</dc:creator>
  <cp:keywords/>
  <dc:description/>
  <cp:lastModifiedBy>Microsoft Office User</cp:lastModifiedBy>
  <cp:revision>2</cp:revision>
  <dcterms:created xsi:type="dcterms:W3CDTF">2019-10-29T17:56:00Z</dcterms:created>
  <dcterms:modified xsi:type="dcterms:W3CDTF">2019-10-29T17:56:00Z</dcterms:modified>
</cp:coreProperties>
</file>