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155B1D" w14:textId="77777777" w:rsidR="00C619EA" w:rsidRPr="00664F81" w:rsidRDefault="00C619EA" w:rsidP="00C619EA">
      <w:pPr>
        <w:spacing w:line="360" w:lineRule="auto"/>
        <w:jc w:val="center"/>
        <w:rPr>
          <w:b/>
          <w:color w:val="000000" w:themeColor="text1"/>
          <w:sz w:val="32"/>
          <w:szCs w:val="24"/>
        </w:rPr>
      </w:pPr>
      <w:r w:rsidRPr="00664F81">
        <w:rPr>
          <w:b/>
          <w:color w:val="000000" w:themeColor="text1"/>
          <w:sz w:val="32"/>
          <w:szCs w:val="24"/>
        </w:rPr>
        <w:t>Module Code and Title: BMSW4013 Academic Skills for the Digital Era</w:t>
      </w:r>
    </w:p>
    <w:p w14:paraId="3E553DDA" w14:textId="77777777" w:rsidR="00C619EA" w:rsidRPr="00664F81" w:rsidRDefault="00C619EA" w:rsidP="00C619EA">
      <w:pPr>
        <w:spacing w:line="360" w:lineRule="auto"/>
        <w:jc w:val="center"/>
        <w:rPr>
          <w:b/>
          <w:color w:val="000000" w:themeColor="text1"/>
          <w:sz w:val="24"/>
          <w:szCs w:val="24"/>
        </w:rPr>
      </w:pPr>
    </w:p>
    <w:p w14:paraId="2B91A420" w14:textId="021B716B" w:rsidR="00C619EA" w:rsidRDefault="00C619EA"/>
    <w:p w14:paraId="55D27BAF" w14:textId="4E542058" w:rsidR="00C619EA" w:rsidRDefault="00C619EA" w:rsidP="00C619EA">
      <w:pPr>
        <w:tabs>
          <w:tab w:val="left" w:pos="3132"/>
        </w:tabs>
      </w:pPr>
      <w:r w:rsidRPr="00664F81">
        <w:rPr>
          <w:b/>
          <w:color w:val="000000" w:themeColor="text1"/>
          <w:sz w:val="24"/>
          <w:szCs w:val="24"/>
        </w:rPr>
        <w:t>Title: The Future of AI-Assisted Writing: Supporting or Shifting Creativity?</w:t>
      </w:r>
    </w:p>
    <w:p w14:paraId="32C5B247" w14:textId="1B6FBC93" w:rsidR="00C619EA" w:rsidRPr="00664F81" w:rsidRDefault="00C619EA" w:rsidP="00C619EA">
      <w:pPr>
        <w:spacing w:line="360" w:lineRule="auto"/>
        <w:jc w:val="center"/>
        <w:rPr>
          <w:b/>
          <w:color w:val="000000" w:themeColor="text1"/>
          <w:sz w:val="24"/>
          <w:szCs w:val="24"/>
        </w:rPr>
      </w:pPr>
      <w:r w:rsidRPr="00664F81">
        <w:rPr>
          <w:b/>
          <w:color w:val="000000" w:themeColor="text1"/>
          <w:sz w:val="24"/>
          <w:szCs w:val="24"/>
        </w:rPr>
        <w:t>Student Name:</w:t>
      </w:r>
      <w:r>
        <w:rPr>
          <w:b/>
          <w:color w:val="000000" w:themeColor="text1"/>
          <w:sz w:val="24"/>
          <w:szCs w:val="24"/>
        </w:rPr>
        <w:t xml:space="preserve"> </w:t>
      </w:r>
      <w:r w:rsidR="00E73D9A">
        <w:rPr>
          <w:b/>
          <w:color w:val="000000" w:themeColor="text1"/>
          <w:sz w:val="24"/>
          <w:szCs w:val="24"/>
        </w:rPr>
        <w:t>Silviu Ciobotaru</w:t>
      </w:r>
    </w:p>
    <w:p w14:paraId="6555236F" w14:textId="239EF77C" w:rsidR="00C619EA" w:rsidRPr="00664F81" w:rsidRDefault="00C619EA" w:rsidP="00C619EA">
      <w:pPr>
        <w:spacing w:line="360" w:lineRule="auto"/>
        <w:jc w:val="center"/>
        <w:rPr>
          <w:b/>
          <w:color w:val="000000" w:themeColor="text1"/>
          <w:sz w:val="24"/>
          <w:szCs w:val="24"/>
        </w:rPr>
      </w:pPr>
      <w:r w:rsidRPr="00664F81">
        <w:rPr>
          <w:b/>
          <w:color w:val="000000" w:themeColor="text1"/>
          <w:sz w:val="24"/>
          <w:szCs w:val="24"/>
        </w:rPr>
        <w:t xml:space="preserve">Student ID: </w:t>
      </w:r>
      <w:r w:rsidR="00E73D9A">
        <w:rPr>
          <w:b/>
          <w:color w:val="000000" w:themeColor="text1"/>
          <w:sz w:val="24"/>
          <w:szCs w:val="24"/>
        </w:rPr>
        <w:t>2421416</w:t>
      </w:r>
    </w:p>
    <w:p w14:paraId="182428C6" w14:textId="0E3D4AC5" w:rsidR="00C619EA" w:rsidRPr="00C619EA" w:rsidRDefault="00C619EA" w:rsidP="00C619EA"/>
    <w:p w14:paraId="1FDCBB4B" w14:textId="77777777" w:rsidR="00C619EA" w:rsidRDefault="00C619EA">
      <w:pPr>
        <w:rPr>
          <w:color w:val="000000" w:themeColor="text1"/>
          <w:sz w:val="24"/>
          <w:szCs w:val="24"/>
        </w:rPr>
      </w:pPr>
      <w:r>
        <w:rPr>
          <w:color w:val="000000" w:themeColor="text1"/>
          <w:sz w:val="24"/>
          <w:szCs w:val="24"/>
        </w:rPr>
        <w:br w:type="page"/>
      </w:r>
    </w:p>
    <w:p w14:paraId="52A6AAB2" w14:textId="61A20668" w:rsidR="00C619EA" w:rsidRPr="00664F81" w:rsidRDefault="00C619EA" w:rsidP="00C619EA">
      <w:pPr>
        <w:spacing w:line="360" w:lineRule="auto"/>
        <w:jc w:val="both"/>
        <w:rPr>
          <w:color w:val="000000" w:themeColor="text1"/>
          <w:sz w:val="24"/>
          <w:szCs w:val="24"/>
        </w:rPr>
      </w:pPr>
      <w:r w:rsidRPr="00664F81">
        <w:rPr>
          <w:color w:val="000000" w:themeColor="text1"/>
          <w:sz w:val="24"/>
          <w:szCs w:val="24"/>
        </w:rPr>
        <w:lastRenderedPageBreak/>
        <w:t>AI writing tools supports in enhancing writing and speed up the writing by producing content along with proofreading for writing basics, mainly as punctuation, spelling and grammar. This democratisation of writing can lead to a more diverse range of viewpoints and voices in the literary world. The essay will try to prove on the fact that</w:t>
      </w:r>
      <w:r w:rsidRPr="00664F81">
        <w:rPr>
          <w:b/>
          <w:color w:val="000000" w:themeColor="text1"/>
          <w:sz w:val="24"/>
          <w:szCs w:val="24"/>
        </w:rPr>
        <w:t xml:space="preserve"> </w:t>
      </w:r>
      <w:r w:rsidRPr="00664F81">
        <w:rPr>
          <w:color w:val="000000" w:themeColor="text1"/>
          <w:sz w:val="24"/>
          <w:szCs w:val="24"/>
        </w:rPr>
        <w:t xml:space="preserve">AI tools help in enhancing academic writing by supporting students and promoting better outcomes in expression and creativity. As a result, the essay will highlight several advantages of using AI tools while portraying some of its limitations along with implementation of theoretical aspects.  </w:t>
      </w:r>
    </w:p>
    <w:p w14:paraId="69ADCCF5" w14:textId="77777777" w:rsidR="00C619EA" w:rsidRPr="00664F81" w:rsidRDefault="00C619EA" w:rsidP="00C619EA">
      <w:pPr>
        <w:spacing w:line="360" w:lineRule="auto"/>
        <w:jc w:val="both"/>
        <w:rPr>
          <w:b/>
          <w:color w:val="000000" w:themeColor="text1"/>
          <w:sz w:val="24"/>
          <w:szCs w:val="24"/>
        </w:rPr>
      </w:pPr>
      <w:r w:rsidRPr="00664F81">
        <w:rPr>
          <w:color w:val="000000" w:themeColor="text1"/>
          <w:sz w:val="24"/>
          <w:szCs w:val="24"/>
        </w:rPr>
        <w:t>AI tools offer several advantages, mainly as enhancing writing abilities and offering support, however, they also introduce a few challenges which are over-dependence and limitations in addressing compound writing problems. The results of a survey executed among worldwide learners in 2024 reflect that helping with cover letter and resume is the most common usage case for AI tools among higher education student. Nearly 86% of learners globally admit to utilising AI within their schoolwork (Korhonen, 2025). It can be analysed from this evidence that AI tools are effective for enhancing academic writing and it supports students to enhance their creativity in writing. On the contrary, the main concern of writers is that AI-produced content can become formulaic, leading to a loss of the unique voice which defines truly original work (</w:t>
      </w:r>
      <w:r w:rsidRPr="00664F81">
        <w:rPr>
          <w:color w:val="000000" w:themeColor="text1"/>
          <w:sz w:val="24"/>
          <w:szCs w:val="24"/>
          <w:highlight w:val="white"/>
        </w:rPr>
        <w:t>Danesi, 2024, p.2</w:t>
      </w:r>
      <w:r w:rsidRPr="00664F81">
        <w:rPr>
          <w:color w:val="000000" w:themeColor="text1"/>
          <w:sz w:val="24"/>
          <w:szCs w:val="24"/>
        </w:rPr>
        <w:t xml:space="preserve">). However, AI-assisted writing tools support with structure, citations, grammar along with adherence to disciplinary standards. From the findings it can be concluded that AI support in helping novice writers enhance their skills, providing guidance on structure, style and grammar. </w:t>
      </w:r>
    </w:p>
    <w:p w14:paraId="4B9CBD40" w14:textId="77777777" w:rsidR="00C619EA" w:rsidRPr="00664F81" w:rsidRDefault="00C619EA" w:rsidP="00C619EA">
      <w:pPr>
        <w:spacing w:line="360" w:lineRule="auto"/>
        <w:jc w:val="both"/>
        <w:rPr>
          <w:b/>
          <w:color w:val="000000" w:themeColor="text1"/>
          <w:sz w:val="24"/>
          <w:szCs w:val="24"/>
        </w:rPr>
      </w:pPr>
      <w:r w:rsidRPr="00664F81">
        <w:rPr>
          <w:color w:val="000000" w:themeColor="text1"/>
          <w:sz w:val="24"/>
          <w:szCs w:val="24"/>
        </w:rPr>
        <w:t>AI-assisted writing tools effectively enhance learners’ academic writing performance by supporting them to recognise and correct mistakes, as well as motivating them and supporting them refine their expression. Amidst a worldwide survey of learners executed in middle 2024, it was found that a whopping 80% stated they were utilising AI tools within their schoolwork. Nearly a 4</w:t>
      </w:r>
      <w:r w:rsidRPr="00664F81">
        <w:rPr>
          <w:color w:val="000000" w:themeColor="text1"/>
          <w:sz w:val="24"/>
          <w:szCs w:val="24"/>
          <w:vertAlign w:val="superscript"/>
        </w:rPr>
        <w:t>th</w:t>
      </w:r>
      <w:r w:rsidRPr="00664F81">
        <w:rPr>
          <w:color w:val="000000" w:themeColor="text1"/>
          <w:sz w:val="24"/>
          <w:szCs w:val="24"/>
        </w:rPr>
        <w:t xml:space="preserve"> of them utilised it on a regular basis (Korhonen, 2024). The increasing number of usages of AI tools in academic writing showcases that students are able to enhance their academic writing by using these tools and it can enhance their expression. On the contrary, over-dependence on AI tools is a crucial challenge, as this can reduce creativity, originality and critical thinking (</w:t>
      </w:r>
      <w:r w:rsidRPr="00664F81">
        <w:rPr>
          <w:color w:val="000000" w:themeColor="text1"/>
          <w:sz w:val="24"/>
          <w:szCs w:val="24"/>
          <w:highlight w:val="white"/>
        </w:rPr>
        <w:t>Shah and Asad, 2024, p.162</w:t>
      </w:r>
      <w:r w:rsidRPr="00664F81">
        <w:rPr>
          <w:color w:val="000000" w:themeColor="text1"/>
          <w:sz w:val="24"/>
          <w:szCs w:val="24"/>
        </w:rPr>
        <w:t xml:space="preserve">). The AI writing tools are not only supporting but pivotal to enhancing the quality and efficiency </w:t>
      </w:r>
      <w:r w:rsidRPr="00664F81">
        <w:rPr>
          <w:color w:val="000000" w:themeColor="text1"/>
          <w:sz w:val="24"/>
          <w:szCs w:val="24"/>
        </w:rPr>
        <w:lastRenderedPageBreak/>
        <w:t xml:space="preserve">of academic writing. It can be concluded that AI writing tools enable writers to concentrate on the innovative and critical aspects of their study.  </w:t>
      </w:r>
    </w:p>
    <w:p w14:paraId="62D85085" w14:textId="77777777" w:rsidR="00C619EA" w:rsidRPr="00664F81" w:rsidRDefault="00C619EA" w:rsidP="00C619EA">
      <w:pPr>
        <w:spacing w:line="360" w:lineRule="auto"/>
        <w:jc w:val="both"/>
        <w:rPr>
          <w:color w:val="000000" w:themeColor="text1"/>
          <w:sz w:val="24"/>
          <w:szCs w:val="24"/>
        </w:rPr>
      </w:pPr>
      <w:r w:rsidRPr="00664F81">
        <w:rPr>
          <w:color w:val="000000" w:themeColor="text1"/>
          <w:sz w:val="24"/>
          <w:szCs w:val="24"/>
        </w:rPr>
        <w:t xml:space="preserve">AI writing tools mainly as </w:t>
      </w:r>
      <w:proofErr w:type="spellStart"/>
      <w:r w:rsidRPr="00664F81">
        <w:rPr>
          <w:color w:val="000000" w:themeColor="text1"/>
          <w:sz w:val="24"/>
          <w:szCs w:val="24"/>
        </w:rPr>
        <w:t>QuillBot</w:t>
      </w:r>
      <w:proofErr w:type="spellEnd"/>
      <w:r w:rsidRPr="00664F81">
        <w:rPr>
          <w:color w:val="000000" w:themeColor="text1"/>
          <w:sz w:val="24"/>
          <w:szCs w:val="24"/>
        </w:rPr>
        <w:t xml:space="preserve">, ChatGPT have been found to effectively enhance learners’ academic writing skills. These tools use advanced algorithms to recognise common errors in punctuation, syntax and grammar and offer suggestions to enhance style and clarity. The worldwide estimation of AI tool users in the “AI Tool Users” segment of the AI market was anticipated to constantly upsurge between 2025 and 2031 by in overall 826.2 million (Statista, 2025). The increasing estimation of AI usage indicate that people have faith within AI tools and these are effective tools for increasing productivity and quality. Accurate citations are important in academic writing. AI generated tools might struggle to produce accurate citations or choose the most appropriate sources. This inaccuracy can hamper productivity and quality of academic writing. By cross-referencing information across several credible sources, AI makes sure the data’s reliability and accuracy. It can be concluded that AI can summarise long content as the study background information for the topic that an individual is writing about. The </w:t>
      </w:r>
      <w:r w:rsidRPr="00664F81">
        <w:rPr>
          <w:i/>
          <w:color w:val="000000" w:themeColor="text1"/>
          <w:sz w:val="24"/>
          <w:szCs w:val="24"/>
        </w:rPr>
        <w:t xml:space="preserve">Technology Acceptance Model </w:t>
      </w:r>
      <w:r w:rsidRPr="00664F81">
        <w:rPr>
          <w:color w:val="000000" w:themeColor="text1"/>
          <w:sz w:val="24"/>
          <w:szCs w:val="24"/>
        </w:rPr>
        <w:t>is a theoretical framework outlined to anticipate how likely organisations or individuals are to adopt new technology systems (</w:t>
      </w:r>
      <w:r w:rsidRPr="00664F81">
        <w:rPr>
          <w:color w:val="000000" w:themeColor="text1"/>
          <w:sz w:val="24"/>
          <w:szCs w:val="24"/>
          <w:highlight w:val="white"/>
        </w:rPr>
        <w:t>Davis</w:t>
      </w:r>
      <w:r w:rsidRPr="00664F81">
        <w:rPr>
          <w:i/>
          <w:color w:val="000000" w:themeColor="text1"/>
          <w:sz w:val="24"/>
          <w:szCs w:val="24"/>
          <w:highlight w:val="white"/>
        </w:rPr>
        <w:t xml:space="preserve"> et al.,</w:t>
      </w:r>
      <w:r w:rsidRPr="00664F81">
        <w:rPr>
          <w:color w:val="000000" w:themeColor="text1"/>
          <w:sz w:val="24"/>
          <w:szCs w:val="24"/>
          <w:highlight w:val="white"/>
        </w:rPr>
        <w:t xml:space="preserve"> 2024, p.2</w:t>
      </w:r>
      <w:r w:rsidRPr="00664F81">
        <w:rPr>
          <w:color w:val="000000" w:themeColor="text1"/>
          <w:sz w:val="24"/>
          <w:szCs w:val="24"/>
        </w:rPr>
        <w:t>). In order to enhance academic writing and promote better outcomes in expression and creativity, students should focus on this model and this model can help them in adopting new AI tools.</w:t>
      </w:r>
    </w:p>
    <w:p w14:paraId="2EA1D57C" w14:textId="4F6E2ECA" w:rsidR="00C619EA" w:rsidRDefault="00C619EA" w:rsidP="00C619EA">
      <w:pPr>
        <w:spacing w:line="360" w:lineRule="auto"/>
        <w:rPr>
          <w:color w:val="000000" w:themeColor="text1"/>
          <w:sz w:val="24"/>
          <w:szCs w:val="24"/>
        </w:rPr>
      </w:pPr>
      <w:r w:rsidRPr="00664F81">
        <w:rPr>
          <w:color w:val="000000" w:themeColor="text1"/>
          <w:sz w:val="24"/>
          <w:szCs w:val="24"/>
        </w:rPr>
        <w:t xml:space="preserve">In the analysis section it has been discussed that AI-assisted writing tools support with citations, structure, grammar and adherence to disciplinary standards. In the above findings section, it has been discussed that the AI writing tools are not just supporting but centres around enhancing the efficiency and quality of academic writing. From this discussion it has been proved that AI tools help in enhancing academic writing by supporting students and promoting better outcomes in expression and creativity. </w:t>
      </w:r>
    </w:p>
    <w:p w14:paraId="66FA2714" w14:textId="25BA05D4" w:rsidR="00C619EA" w:rsidRDefault="00C619EA">
      <w:pPr>
        <w:rPr>
          <w:color w:val="000000" w:themeColor="text1"/>
          <w:sz w:val="24"/>
          <w:szCs w:val="24"/>
        </w:rPr>
      </w:pPr>
      <w:r>
        <w:rPr>
          <w:color w:val="000000" w:themeColor="text1"/>
          <w:sz w:val="24"/>
          <w:szCs w:val="24"/>
        </w:rPr>
        <w:br w:type="page"/>
      </w:r>
    </w:p>
    <w:p w14:paraId="08A2A1D2" w14:textId="62269894" w:rsidR="0039287C" w:rsidRDefault="00C619EA" w:rsidP="00C619EA">
      <w:pPr>
        <w:spacing w:line="360" w:lineRule="auto"/>
        <w:rPr>
          <w:b/>
          <w:color w:val="000000" w:themeColor="text1"/>
          <w:sz w:val="24"/>
          <w:szCs w:val="24"/>
        </w:rPr>
      </w:pPr>
      <w:r>
        <w:rPr>
          <w:b/>
          <w:color w:val="000000" w:themeColor="text1"/>
          <w:sz w:val="24"/>
          <w:szCs w:val="24"/>
        </w:rPr>
        <w:lastRenderedPageBreak/>
        <w:t>References:</w:t>
      </w:r>
    </w:p>
    <w:p w14:paraId="75EFFBB4" w14:textId="77777777" w:rsidR="0039287C" w:rsidRPr="00664F81" w:rsidRDefault="0039287C" w:rsidP="0039287C">
      <w:pPr>
        <w:spacing w:line="360" w:lineRule="auto"/>
        <w:jc w:val="both"/>
        <w:rPr>
          <w:color w:val="000000" w:themeColor="text1"/>
          <w:sz w:val="24"/>
          <w:szCs w:val="24"/>
        </w:rPr>
      </w:pPr>
      <w:r w:rsidRPr="00664F81">
        <w:rPr>
          <w:color w:val="000000" w:themeColor="text1"/>
          <w:sz w:val="24"/>
          <w:szCs w:val="24"/>
        </w:rPr>
        <w:t>Cottrell, S. (2023) Critical thinking skills: effective analysis, argument and reflection. 4th edition. Bloomsbury Academic.</w:t>
      </w:r>
    </w:p>
    <w:p w14:paraId="239A6A62" w14:textId="4C97719D" w:rsidR="0039287C" w:rsidRDefault="0039287C" w:rsidP="00C619EA">
      <w:pPr>
        <w:spacing w:line="360" w:lineRule="auto"/>
        <w:jc w:val="both"/>
        <w:rPr>
          <w:color w:val="000000" w:themeColor="text1"/>
          <w:sz w:val="24"/>
          <w:szCs w:val="24"/>
        </w:rPr>
      </w:pPr>
      <w:r w:rsidRPr="00664F81">
        <w:rPr>
          <w:color w:val="000000" w:themeColor="text1"/>
          <w:sz w:val="24"/>
          <w:szCs w:val="24"/>
        </w:rPr>
        <w:t xml:space="preserve">Cottrell. (2019). The study skills handbook. 5th </w:t>
      </w:r>
      <w:proofErr w:type="spellStart"/>
      <w:r w:rsidRPr="00664F81">
        <w:rPr>
          <w:color w:val="000000" w:themeColor="text1"/>
          <w:sz w:val="24"/>
          <w:szCs w:val="24"/>
        </w:rPr>
        <w:t>edn</w:t>
      </w:r>
      <w:proofErr w:type="spellEnd"/>
      <w:r w:rsidRPr="00664F81">
        <w:rPr>
          <w:color w:val="000000" w:themeColor="text1"/>
          <w:sz w:val="24"/>
          <w:szCs w:val="24"/>
        </w:rPr>
        <w:t>. Macmillan Education UK.</w:t>
      </w:r>
    </w:p>
    <w:p w14:paraId="4F15C394" w14:textId="7DB854CE" w:rsidR="00C619EA" w:rsidRPr="00664F81" w:rsidRDefault="00C619EA" w:rsidP="00C619EA">
      <w:pPr>
        <w:spacing w:line="360" w:lineRule="auto"/>
        <w:jc w:val="both"/>
        <w:rPr>
          <w:color w:val="000000" w:themeColor="text1"/>
          <w:sz w:val="24"/>
          <w:szCs w:val="24"/>
        </w:rPr>
      </w:pPr>
      <w:r w:rsidRPr="00C619EA">
        <w:rPr>
          <w:color w:val="000000" w:themeColor="text1"/>
          <w:sz w:val="24"/>
          <w:szCs w:val="24"/>
        </w:rPr>
        <w:t xml:space="preserve">Danesi, M., (2024). </w:t>
      </w:r>
      <w:r w:rsidRPr="00C619EA">
        <w:rPr>
          <w:i/>
          <w:color w:val="000000" w:themeColor="text1"/>
          <w:sz w:val="24"/>
          <w:szCs w:val="24"/>
        </w:rPr>
        <w:t>Ai-Generated popular culture: A semiotic perspective</w:t>
      </w:r>
      <w:r w:rsidRPr="00C619EA">
        <w:rPr>
          <w:color w:val="000000" w:themeColor="text1"/>
          <w:sz w:val="24"/>
          <w:szCs w:val="24"/>
        </w:rPr>
        <w:t>. Springer</w:t>
      </w:r>
      <w:r w:rsidRPr="00664F81">
        <w:rPr>
          <w:color w:val="000000" w:themeColor="text1"/>
          <w:sz w:val="24"/>
          <w:szCs w:val="24"/>
        </w:rPr>
        <w:t xml:space="preserve"> Nature.</w:t>
      </w:r>
    </w:p>
    <w:p w14:paraId="10FCF204" w14:textId="77777777" w:rsidR="00C619EA" w:rsidRPr="00664F81" w:rsidRDefault="00C619EA" w:rsidP="00C619EA">
      <w:pPr>
        <w:spacing w:line="360" w:lineRule="auto"/>
        <w:jc w:val="both"/>
        <w:rPr>
          <w:color w:val="000000" w:themeColor="text1"/>
          <w:sz w:val="24"/>
          <w:szCs w:val="24"/>
        </w:rPr>
      </w:pPr>
      <w:r w:rsidRPr="00C619EA">
        <w:rPr>
          <w:color w:val="000000" w:themeColor="text1"/>
          <w:sz w:val="24"/>
          <w:szCs w:val="24"/>
        </w:rPr>
        <w:t xml:space="preserve">Davis, </w:t>
      </w:r>
      <w:r w:rsidRPr="00664F81">
        <w:rPr>
          <w:color w:val="000000" w:themeColor="text1"/>
          <w:sz w:val="24"/>
          <w:szCs w:val="24"/>
          <w:highlight w:val="white"/>
        </w:rPr>
        <w:t xml:space="preserve">F.D., </w:t>
      </w:r>
      <w:proofErr w:type="spellStart"/>
      <w:r w:rsidRPr="00664F81">
        <w:rPr>
          <w:color w:val="000000" w:themeColor="text1"/>
          <w:sz w:val="24"/>
          <w:szCs w:val="24"/>
          <w:highlight w:val="white"/>
        </w:rPr>
        <w:t>Granić</w:t>
      </w:r>
      <w:proofErr w:type="spellEnd"/>
      <w:r w:rsidRPr="00664F81">
        <w:rPr>
          <w:color w:val="000000" w:themeColor="text1"/>
          <w:sz w:val="24"/>
          <w:szCs w:val="24"/>
          <w:highlight w:val="white"/>
        </w:rPr>
        <w:t xml:space="preserve">, A. and </w:t>
      </w:r>
      <w:proofErr w:type="spellStart"/>
      <w:r w:rsidRPr="00664F81">
        <w:rPr>
          <w:color w:val="000000" w:themeColor="text1"/>
          <w:sz w:val="24"/>
          <w:szCs w:val="24"/>
          <w:highlight w:val="white"/>
        </w:rPr>
        <w:t>Marangunić</w:t>
      </w:r>
      <w:proofErr w:type="spellEnd"/>
      <w:r w:rsidRPr="00664F81">
        <w:rPr>
          <w:color w:val="000000" w:themeColor="text1"/>
          <w:sz w:val="24"/>
          <w:szCs w:val="24"/>
          <w:highlight w:val="white"/>
        </w:rPr>
        <w:t xml:space="preserve">, N., (2024). </w:t>
      </w:r>
      <w:r w:rsidRPr="00664F81">
        <w:rPr>
          <w:i/>
          <w:color w:val="000000" w:themeColor="text1"/>
          <w:sz w:val="24"/>
          <w:szCs w:val="24"/>
        </w:rPr>
        <w:t>The technology acceptance model: 30 years of TAM</w:t>
      </w:r>
      <w:r w:rsidRPr="00664F81">
        <w:rPr>
          <w:color w:val="000000" w:themeColor="text1"/>
          <w:sz w:val="24"/>
          <w:szCs w:val="24"/>
        </w:rPr>
        <w:t>. Switzerland: Springer International Publishing AG.</w:t>
      </w:r>
    </w:p>
    <w:p w14:paraId="52DD307C" w14:textId="77777777" w:rsidR="00C619EA" w:rsidRPr="00664F81" w:rsidRDefault="00C619EA" w:rsidP="00C619EA">
      <w:pPr>
        <w:spacing w:line="360" w:lineRule="auto"/>
        <w:jc w:val="both"/>
        <w:rPr>
          <w:color w:val="000000" w:themeColor="text1"/>
          <w:sz w:val="24"/>
          <w:szCs w:val="24"/>
        </w:rPr>
      </w:pPr>
      <w:r w:rsidRPr="00664F81">
        <w:rPr>
          <w:color w:val="000000" w:themeColor="text1"/>
          <w:sz w:val="24"/>
          <w:szCs w:val="24"/>
        </w:rPr>
        <w:t xml:space="preserve">Korhonen, V., (2024). </w:t>
      </w:r>
      <w:r w:rsidRPr="00664F81">
        <w:rPr>
          <w:i/>
          <w:color w:val="000000" w:themeColor="text1"/>
          <w:sz w:val="24"/>
          <w:szCs w:val="24"/>
        </w:rPr>
        <w:t>Share of higher education students using artificial intelligence (AI) tools for schoolwork worldwide as of July 2024.</w:t>
      </w:r>
      <w:r w:rsidRPr="00664F81">
        <w:rPr>
          <w:color w:val="000000" w:themeColor="text1"/>
          <w:sz w:val="24"/>
          <w:szCs w:val="24"/>
        </w:rPr>
        <w:t xml:space="preserve"> [Online]. Available at:https://www.statista.com/statistics/1498309/usage-of-ai-by-students-worldwide/ [Accessed on: 31 May, 2025]</w:t>
      </w:r>
    </w:p>
    <w:p w14:paraId="0A99E542" w14:textId="77777777" w:rsidR="00C619EA" w:rsidRPr="00664F81" w:rsidRDefault="00C619EA" w:rsidP="00C619EA">
      <w:pPr>
        <w:spacing w:line="360" w:lineRule="auto"/>
        <w:jc w:val="both"/>
        <w:rPr>
          <w:color w:val="000000" w:themeColor="text1"/>
          <w:sz w:val="24"/>
          <w:szCs w:val="24"/>
        </w:rPr>
      </w:pPr>
      <w:r w:rsidRPr="00C619EA">
        <w:rPr>
          <w:color w:val="000000" w:themeColor="text1"/>
          <w:sz w:val="24"/>
          <w:szCs w:val="24"/>
        </w:rPr>
        <w:t>Korhonen</w:t>
      </w:r>
      <w:r w:rsidRPr="00664F81">
        <w:rPr>
          <w:color w:val="000000" w:themeColor="text1"/>
          <w:sz w:val="24"/>
          <w:szCs w:val="24"/>
        </w:rPr>
        <w:t xml:space="preserve">, V., (2025). </w:t>
      </w:r>
      <w:r w:rsidRPr="00664F81">
        <w:rPr>
          <w:i/>
          <w:color w:val="000000" w:themeColor="text1"/>
          <w:sz w:val="24"/>
          <w:szCs w:val="24"/>
        </w:rPr>
        <w:t>Leading use cases for artificial intelligence (AI) tools in schoolwork among higher education students worldwide as of July 2024.</w:t>
      </w:r>
      <w:r w:rsidRPr="00664F81">
        <w:rPr>
          <w:color w:val="000000" w:themeColor="text1"/>
          <w:sz w:val="24"/>
          <w:szCs w:val="24"/>
        </w:rPr>
        <w:t xml:space="preserve"> [Online]. Available at:https://www.statista.com/statistics/1498323/use-cases-ai-by-students-worldwide/ [Accessed on: 31 May, 2025]</w:t>
      </w:r>
    </w:p>
    <w:p w14:paraId="4CFCD125" w14:textId="77777777" w:rsidR="00C619EA" w:rsidRPr="00664F81" w:rsidRDefault="00C619EA" w:rsidP="00C619EA">
      <w:pPr>
        <w:spacing w:line="360" w:lineRule="auto"/>
        <w:jc w:val="both"/>
        <w:rPr>
          <w:color w:val="000000" w:themeColor="text1"/>
          <w:sz w:val="24"/>
          <w:szCs w:val="24"/>
        </w:rPr>
      </w:pPr>
      <w:r w:rsidRPr="00C619EA">
        <w:rPr>
          <w:color w:val="000000" w:themeColor="text1"/>
          <w:sz w:val="24"/>
          <w:szCs w:val="24"/>
        </w:rPr>
        <w:t>Shah, S.S. and Asad</w:t>
      </w:r>
      <w:r w:rsidRPr="00664F81">
        <w:rPr>
          <w:color w:val="000000" w:themeColor="text1"/>
          <w:sz w:val="24"/>
          <w:szCs w:val="24"/>
          <w:highlight w:val="white"/>
        </w:rPr>
        <w:t xml:space="preserve">, M.M., (2024). Impact of Critical Thinking Approach on Learners' Dependence on Innovative Transformation Through Artificial Intelligence. In </w:t>
      </w:r>
      <w:r w:rsidRPr="00664F81">
        <w:rPr>
          <w:i/>
          <w:color w:val="000000" w:themeColor="text1"/>
          <w:sz w:val="24"/>
          <w:szCs w:val="24"/>
        </w:rPr>
        <w:t>The Evolution of Artificial Intelligence in Higher Education: Challenges, Risks, and Ethical Considerations</w:t>
      </w:r>
      <w:r w:rsidRPr="00664F81">
        <w:rPr>
          <w:color w:val="000000" w:themeColor="text1"/>
          <w:sz w:val="24"/>
          <w:szCs w:val="24"/>
        </w:rPr>
        <w:t xml:space="preserve"> (pp. 161-182). Emerald Publishing Limited.https://www.emerald.com/insight/content/doi/10.1108/978-1-83549-486-820241010/full/html</w:t>
      </w:r>
    </w:p>
    <w:p w14:paraId="19F04CD0" w14:textId="77777777" w:rsidR="00C619EA" w:rsidRPr="00664F81" w:rsidRDefault="00C619EA" w:rsidP="00C619EA">
      <w:pPr>
        <w:spacing w:line="360" w:lineRule="auto"/>
        <w:jc w:val="both"/>
        <w:rPr>
          <w:color w:val="000000" w:themeColor="text1"/>
          <w:sz w:val="24"/>
          <w:szCs w:val="24"/>
        </w:rPr>
      </w:pPr>
      <w:r w:rsidRPr="00C619EA">
        <w:rPr>
          <w:color w:val="000000" w:themeColor="text1"/>
          <w:sz w:val="24"/>
          <w:szCs w:val="24"/>
        </w:rPr>
        <w:t>Statista</w:t>
      </w:r>
      <w:r w:rsidRPr="00664F81">
        <w:rPr>
          <w:color w:val="000000" w:themeColor="text1"/>
          <w:sz w:val="24"/>
          <w:szCs w:val="24"/>
        </w:rPr>
        <w:t xml:space="preserve">, (2025). </w:t>
      </w:r>
      <w:r w:rsidRPr="00664F81">
        <w:rPr>
          <w:i/>
          <w:color w:val="000000" w:themeColor="text1"/>
          <w:sz w:val="24"/>
          <w:szCs w:val="24"/>
        </w:rPr>
        <w:t>Number of artificial intelligence (AI) tool users globally from 2021 to 2031(in millions).</w:t>
      </w:r>
      <w:r w:rsidRPr="00664F81">
        <w:rPr>
          <w:color w:val="000000" w:themeColor="text1"/>
          <w:sz w:val="24"/>
          <w:szCs w:val="24"/>
        </w:rPr>
        <w:t xml:space="preserve"> [Online]. Available at:https://www.statista.com/forecasts/1449844/ai-tool-users-worldwide [Accessed on: 31 May, 2025]</w:t>
      </w:r>
    </w:p>
    <w:p w14:paraId="505904D6" w14:textId="03F77E6C" w:rsidR="00ED3770" w:rsidRPr="00C619EA" w:rsidRDefault="00ED3770">
      <w:pPr>
        <w:rPr>
          <w:color w:val="000000" w:themeColor="text1"/>
          <w:sz w:val="24"/>
          <w:szCs w:val="24"/>
          <w:highlight w:val="white"/>
        </w:rPr>
      </w:pPr>
    </w:p>
    <w:sectPr w:rsidR="00ED3770" w:rsidRPr="00C619E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A39A63" w14:textId="77777777" w:rsidR="00AA041C" w:rsidRDefault="00AA041C" w:rsidP="0070750C">
      <w:pPr>
        <w:spacing w:after="0" w:line="240" w:lineRule="auto"/>
      </w:pPr>
      <w:r>
        <w:separator/>
      </w:r>
    </w:p>
  </w:endnote>
  <w:endnote w:type="continuationSeparator" w:id="0">
    <w:p w14:paraId="47413F39" w14:textId="77777777" w:rsidR="00AA041C" w:rsidRDefault="00AA041C" w:rsidP="007075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57A8E1" w14:textId="77777777" w:rsidR="00AA041C" w:rsidRDefault="00AA041C" w:rsidP="0070750C">
      <w:pPr>
        <w:spacing w:after="0" w:line="240" w:lineRule="auto"/>
      </w:pPr>
      <w:r>
        <w:separator/>
      </w:r>
    </w:p>
  </w:footnote>
  <w:footnote w:type="continuationSeparator" w:id="0">
    <w:p w14:paraId="5159EDD2" w14:textId="77777777" w:rsidR="00AA041C" w:rsidRDefault="00AA041C" w:rsidP="0070750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2348"/>
    <w:rsid w:val="00226157"/>
    <w:rsid w:val="0039287C"/>
    <w:rsid w:val="004D626E"/>
    <w:rsid w:val="004F42A2"/>
    <w:rsid w:val="00522348"/>
    <w:rsid w:val="00554825"/>
    <w:rsid w:val="005663DB"/>
    <w:rsid w:val="005861DB"/>
    <w:rsid w:val="0070750C"/>
    <w:rsid w:val="00727749"/>
    <w:rsid w:val="007E5E09"/>
    <w:rsid w:val="008E0B54"/>
    <w:rsid w:val="00A33293"/>
    <w:rsid w:val="00AA041C"/>
    <w:rsid w:val="00BB572E"/>
    <w:rsid w:val="00BE543D"/>
    <w:rsid w:val="00C619EA"/>
    <w:rsid w:val="00DE1EAB"/>
    <w:rsid w:val="00E73D9A"/>
    <w:rsid w:val="00E86E1A"/>
    <w:rsid w:val="00ED3770"/>
    <w:rsid w:val="00F2205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87CB2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23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223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223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23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23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23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23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23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23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23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223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223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23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23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23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23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23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2348"/>
    <w:rPr>
      <w:rFonts w:eastAsiaTheme="majorEastAsia" w:cstheme="majorBidi"/>
      <w:color w:val="272727" w:themeColor="text1" w:themeTint="D8"/>
    </w:rPr>
  </w:style>
  <w:style w:type="paragraph" w:styleId="Title">
    <w:name w:val="Title"/>
    <w:basedOn w:val="Normal"/>
    <w:next w:val="Normal"/>
    <w:link w:val="TitleChar"/>
    <w:uiPriority w:val="10"/>
    <w:qFormat/>
    <w:rsid w:val="005223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23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23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23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2348"/>
    <w:pPr>
      <w:spacing w:before="160"/>
      <w:jc w:val="center"/>
    </w:pPr>
    <w:rPr>
      <w:i/>
      <w:iCs/>
      <w:color w:val="404040" w:themeColor="text1" w:themeTint="BF"/>
    </w:rPr>
  </w:style>
  <w:style w:type="character" w:customStyle="1" w:styleId="QuoteChar">
    <w:name w:val="Quote Char"/>
    <w:basedOn w:val="DefaultParagraphFont"/>
    <w:link w:val="Quote"/>
    <w:uiPriority w:val="29"/>
    <w:rsid w:val="00522348"/>
    <w:rPr>
      <w:i/>
      <w:iCs/>
      <w:color w:val="404040" w:themeColor="text1" w:themeTint="BF"/>
    </w:rPr>
  </w:style>
  <w:style w:type="paragraph" w:styleId="ListParagraph">
    <w:name w:val="List Paragraph"/>
    <w:basedOn w:val="Normal"/>
    <w:uiPriority w:val="34"/>
    <w:qFormat/>
    <w:rsid w:val="00522348"/>
    <w:pPr>
      <w:ind w:left="720"/>
      <w:contextualSpacing/>
    </w:pPr>
  </w:style>
  <w:style w:type="character" w:styleId="IntenseEmphasis">
    <w:name w:val="Intense Emphasis"/>
    <w:basedOn w:val="DefaultParagraphFont"/>
    <w:uiPriority w:val="21"/>
    <w:qFormat/>
    <w:rsid w:val="00522348"/>
    <w:rPr>
      <w:i/>
      <w:iCs/>
      <w:color w:val="0F4761" w:themeColor="accent1" w:themeShade="BF"/>
    </w:rPr>
  </w:style>
  <w:style w:type="paragraph" w:styleId="IntenseQuote">
    <w:name w:val="Intense Quote"/>
    <w:basedOn w:val="Normal"/>
    <w:next w:val="Normal"/>
    <w:link w:val="IntenseQuoteChar"/>
    <w:uiPriority w:val="30"/>
    <w:qFormat/>
    <w:rsid w:val="005223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2348"/>
    <w:rPr>
      <w:i/>
      <w:iCs/>
      <w:color w:val="0F4761" w:themeColor="accent1" w:themeShade="BF"/>
    </w:rPr>
  </w:style>
  <w:style w:type="character" w:styleId="IntenseReference">
    <w:name w:val="Intense Reference"/>
    <w:basedOn w:val="DefaultParagraphFont"/>
    <w:uiPriority w:val="32"/>
    <w:qFormat/>
    <w:rsid w:val="00522348"/>
    <w:rPr>
      <w:b/>
      <w:bCs/>
      <w:smallCaps/>
      <w:color w:val="0F4761" w:themeColor="accent1" w:themeShade="BF"/>
      <w:spacing w:val="5"/>
    </w:rPr>
  </w:style>
  <w:style w:type="paragraph" w:styleId="Header">
    <w:name w:val="header"/>
    <w:basedOn w:val="Normal"/>
    <w:link w:val="HeaderChar"/>
    <w:uiPriority w:val="99"/>
    <w:unhideWhenUsed/>
    <w:rsid w:val="007075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750C"/>
  </w:style>
  <w:style w:type="paragraph" w:styleId="Footer">
    <w:name w:val="footer"/>
    <w:basedOn w:val="Normal"/>
    <w:link w:val="FooterChar"/>
    <w:uiPriority w:val="99"/>
    <w:unhideWhenUsed/>
    <w:rsid w:val="007075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75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993</Words>
  <Characters>5661</Characters>
  <Application>Microsoft Office Word</Application>
  <DocSecurity>0</DocSecurity>
  <Lines>47</Lines>
  <Paragraphs>13</Paragraphs>
  <ScaleCrop>false</ScaleCrop>
  <Company/>
  <LinksUpToDate>false</LinksUpToDate>
  <CharactersWithSpaces>6641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2025-06-07T06:54:00Z</dcterms:created>
  <dcterms:modified xsi:type="dcterms:W3CDTF">2025-06-07T06:54:00Z</dcterms:modified>
</cp:coreProperties>
</file>