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6E560EB" w14:textId="77777777" w:rsidR="00B21F2E" w:rsidRDefault="00B21F2E" w:rsidP="00A551C6">
      <w:pPr>
        <w:jc w:val="center"/>
        <w:rPr>
          <w:rFonts w:ascii="Tahoma" w:hAnsi="Tahoma" w:cs="Tahoma"/>
          <w:b/>
          <w:u w:val="single"/>
        </w:rPr>
      </w:pPr>
    </w:p>
    <w:p w14:paraId="618BF57D" w14:textId="77777777" w:rsidR="001B69C8" w:rsidRDefault="001B69C8" w:rsidP="00B945EA">
      <w:pPr>
        <w:jc w:val="both"/>
        <w:rPr>
          <w:rFonts w:ascii="Tahoma" w:hAnsi="Tahoma" w:cs="Tahoma"/>
          <w:b/>
          <w:u w:val="single"/>
        </w:rPr>
      </w:pPr>
    </w:p>
    <w:p w14:paraId="5E1B2845" w14:textId="77777777" w:rsidR="001B69C8" w:rsidRDefault="001B69C8" w:rsidP="00B945EA">
      <w:pPr>
        <w:jc w:val="both"/>
        <w:rPr>
          <w:rFonts w:ascii="Tahoma" w:hAnsi="Tahoma" w:cs="Tahoma"/>
          <w:b/>
          <w:u w:val="single"/>
        </w:rPr>
      </w:pPr>
    </w:p>
    <w:p w14:paraId="3FBC8958" w14:textId="2864CFD5" w:rsidR="00301AD0" w:rsidRDefault="001B6DB4" w:rsidP="00B945EA">
      <w:pPr>
        <w:jc w:val="both"/>
        <w:rPr>
          <w:rFonts w:ascii="Tahoma" w:hAnsi="Tahoma" w:cs="Tahoma"/>
          <w:b/>
          <w:u w:val="single"/>
        </w:rPr>
      </w:pPr>
      <w:r>
        <w:rPr>
          <w:rFonts w:ascii="Tahoma" w:hAnsi="Tahoma" w:cs="Tahoma"/>
          <w:b/>
          <w:u w:val="single"/>
        </w:rPr>
        <w:t>L</w:t>
      </w:r>
      <w:r w:rsidR="001B69C8">
        <w:rPr>
          <w:rFonts w:ascii="Tahoma" w:hAnsi="Tahoma" w:cs="Tahoma"/>
          <w:b/>
          <w:u w:val="single"/>
        </w:rPr>
        <w:t>E</w:t>
      </w:r>
      <w:r>
        <w:rPr>
          <w:rFonts w:ascii="Tahoma" w:hAnsi="Tahoma" w:cs="Tahoma"/>
          <w:b/>
          <w:u w:val="single"/>
        </w:rPr>
        <w:t>V</w:t>
      </w:r>
      <w:r w:rsidR="001B69C8">
        <w:rPr>
          <w:rFonts w:ascii="Tahoma" w:hAnsi="Tahoma" w:cs="Tahoma"/>
          <w:b/>
          <w:u w:val="single"/>
        </w:rPr>
        <w:t>EL 4</w:t>
      </w:r>
      <w:r>
        <w:rPr>
          <w:rFonts w:ascii="Tahoma" w:hAnsi="Tahoma" w:cs="Tahoma"/>
          <w:b/>
          <w:u w:val="single"/>
        </w:rPr>
        <w:t xml:space="preserve"> </w:t>
      </w:r>
      <w:r w:rsidR="00643CB9">
        <w:rPr>
          <w:rFonts w:ascii="Tahoma" w:hAnsi="Tahoma" w:cs="Tahoma"/>
          <w:b/>
          <w:u w:val="single"/>
        </w:rPr>
        <w:t>–</w:t>
      </w:r>
      <w:r>
        <w:rPr>
          <w:rFonts w:ascii="Tahoma" w:hAnsi="Tahoma" w:cs="Tahoma"/>
          <w:b/>
          <w:u w:val="single"/>
        </w:rPr>
        <w:t xml:space="preserve"> </w:t>
      </w:r>
      <w:r w:rsidR="00B21F2E">
        <w:rPr>
          <w:rFonts w:ascii="Tahoma" w:hAnsi="Tahoma" w:cs="Tahoma"/>
          <w:b/>
          <w:u w:val="single"/>
        </w:rPr>
        <w:t xml:space="preserve">Student Journal </w:t>
      </w:r>
      <w:r w:rsidR="00A138AA">
        <w:rPr>
          <w:rFonts w:ascii="Tahoma" w:hAnsi="Tahoma" w:cs="Tahoma"/>
          <w:b/>
          <w:u w:val="single"/>
        </w:rPr>
        <w:t>(750 words)</w:t>
      </w:r>
    </w:p>
    <w:p w14:paraId="3EEDD075" w14:textId="77777777" w:rsidR="00C50AE7" w:rsidRPr="003C3341" w:rsidRDefault="00C50AE7" w:rsidP="00B945EA">
      <w:pPr>
        <w:jc w:val="both"/>
        <w:rPr>
          <w:rFonts w:ascii="Tahoma" w:hAnsi="Tahoma" w:cs="Tahoma"/>
          <w:b/>
          <w:u w:val="single"/>
        </w:rPr>
      </w:pPr>
    </w:p>
    <w:p w14:paraId="4462EA07" w14:textId="524C674A" w:rsidR="00301AD0" w:rsidRDefault="00B21F2E" w:rsidP="00B945EA">
      <w:pPr>
        <w:jc w:val="both"/>
        <w:rPr>
          <w:rFonts w:ascii="Tahoma" w:hAnsi="Tahoma" w:cs="Tahoma"/>
        </w:rPr>
      </w:pPr>
      <w:r>
        <w:rPr>
          <w:rFonts w:ascii="Tahoma" w:hAnsi="Tahoma" w:cs="Tahoma"/>
        </w:rPr>
        <w:t xml:space="preserve">You are required to complete a </w:t>
      </w:r>
      <w:r w:rsidR="00AE799D">
        <w:rPr>
          <w:rFonts w:ascii="Tahoma" w:hAnsi="Tahoma" w:cs="Tahoma"/>
        </w:rPr>
        <w:t>j</w:t>
      </w:r>
      <w:r>
        <w:rPr>
          <w:rFonts w:ascii="Tahoma" w:hAnsi="Tahoma" w:cs="Tahoma"/>
        </w:rPr>
        <w:t>ournal</w:t>
      </w:r>
      <w:r w:rsidR="00AE799D">
        <w:rPr>
          <w:rFonts w:ascii="Tahoma" w:hAnsi="Tahoma" w:cs="Tahoma"/>
        </w:rPr>
        <w:t xml:space="preserve"> entry</w:t>
      </w:r>
      <w:r>
        <w:rPr>
          <w:rFonts w:ascii="Tahoma" w:hAnsi="Tahoma" w:cs="Tahoma"/>
        </w:rPr>
        <w:t xml:space="preserve"> to capture the learning experience and knowledge you </w:t>
      </w:r>
      <w:r w:rsidR="003617CF">
        <w:rPr>
          <w:rFonts w:ascii="Tahoma" w:hAnsi="Tahoma" w:cs="Tahoma"/>
        </w:rPr>
        <w:t>have</w:t>
      </w:r>
      <w:r>
        <w:rPr>
          <w:rFonts w:ascii="Tahoma" w:hAnsi="Tahoma" w:cs="Tahoma"/>
        </w:rPr>
        <w:t xml:space="preserve"> acquiring during </w:t>
      </w:r>
      <w:r w:rsidR="003617CF">
        <w:rPr>
          <w:rFonts w:ascii="Tahoma" w:hAnsi="Tahoma" w:cs="Tahoma"/>
        </w:rPr>
        <w:t>a particular lecture</w:t>
      </w:r>
      <w:r>
        <w:rPr>
          <w:rFonts w:ascii="Tahoma" w:hAnsi="Tahoma" w:cs="Tahoma"/>
        </w:rPr>
        <w:t xml:space="preserve">. </w:t>
      </w:r>
      <w:r w:rsidR="00301AD0" w:rsidRPr="003C3341">
        <w:rPr>
          <w:rFonts w:ascii="Tahoma" w:hAnsi="Tahoma" w:cs="Tahoma"/>
        </w:rPr>
        <w:t xml:space="preserve"> </w:t>
      </w:r>
      <w:r w:rsidR="003617CF">
        <w:rPr>
          <w:rFonts w:ascii="Tahoma" w:hAnsi="Tahoma" w:cs="Tahoma"/>
        </w:rPr>
        <w:t>You may choose from the following topics:</w:t>
      </w:r>
    </w:p>
    <w:p w14:paraId="3E2C1866" w14:textId="26AEF7EA" w:rsidR="0079230B" w:rsidRPr="009061F1" w:rsidRDefault="0079230B" w:rsidP="009061F1">
      <w:pPr>
        <w:pStyle w:val="NormalWeb"/>
        <w:numPr>
          <w:ilvl w:val="0"/>
          <w:numId w:val="28"/>
        </w:numPr>
        <w:rPr>
          <w:rFonts w:ascii="SymbolMT" w:hAnsi="SymbolMT"/>
        </w:rPr>
      </w:pPr>
      <w:r>
        <w:rPr>
          <w:rFonts w:ascii="Calibri" w:hAnsi="Calibri" w:cs="Calibri"/>
        </w:rPr>
        <w:t xml:space="preserve">Allergies and Intolerances and the importance within the industry </w:t>
      </w:r>
    </w:p>
    <w:p w14:paraId="3CB0DA4B" w14:textId="77777777" w:rsidR="0079230B" w:rsidRDefault="0079230B" w:rsidP="0079230B">
      <w:pPr>
        <w:pStyle w:val="NormalWeb"/>
        <w:numPr>
          <w:ilvl w:val="0"/>
          <w:numId w:val="28"/>
        </w:numPr>
        <w:rPr>
          <w:rFonts w:ascii="SymbolMT" w:hAnsi="SymbolMT"/>
        </w:rPr>
      </w:pPr>
      <w:r>
        <w:rPr>
          <w:rFonts w:ascii="Calibri" w:hAnsi="Calibri" w:cs="Calibri"/>
        </w:rPr>
        <w:t xml:space="preserve">Ratings, Inspections and Reporting Procedures </w:t>
      </w:r>
    </w:p>
    <w:p w14:paraId="1EB2ED0E" w14:textId="77777777" w:rsidR="00B945EA" w:rsidRDefault="00B945EA" w:rsidP="00B945EA">
      <w:pPr>
        <w:jc w:val="both"/>
        <w:rPr>
          <w:rFonts w:ascii="Tahoma" w:hAnsi="Tahoma" w:cs="Tahoma"/>
        </w:rPr>
      </w:pPr>
    </w:p>
    <w:p w14:paraId="7011E673" w14:textId="2181B123" w:rsidR="00B21F2E" w:rsidRPr="003C3341" w:rsidRDefault="00B21F2E" w:rsidP="00B945EA">
      <w:pPr>
        <w:jc w:val="both"/>
        <w:rPr>
          <w:rFonts w:ascii="Tahoma" w:hAnsi="Tahoma" w:cs="Tahoma"/>
        </w:rPr>
      </w:pPr>
      <w:r>
        <w:rPr>
          <w:rFonts w:ascii="Tahoma" w:hAnsi="Tahoma" w:cs="Tahoma"/>
        </w:rPr>
        <w:t xml:space="preserve">Consider the </w:t>
      </w:r>
      <w:r w:rsidR="00C414B0">
        <w:rPr>
          <w:rFonts w:ascii="Tahoma" w:hAnsi="Tahoma" w:cs="Tahoma"/>
        </w:rPr>
        <w:t xml:space="preserve">appropriate </w:t>
      </w:r>
      <w:r>
        <w:rPr>
          <w:rFonts w:ascii="Tahoma" w:hAnsi="Tahoma" w:cs="Tahoma"/>
        </w:rPr>
        <w:t>lecture</w:t>
      </w:r>
      <w:r w:rsidR="00C414B0">
        <w:rPr>
          <w:rFonts w:ascii="Tahoma" w:hAnsi="Tahoma" w:cs="Tahoma"/>
        </w:rPr>
        <w:t>s</w:t>
      </w:r>
      <w:r>
        <w:rPr>
          <w:rFonts w:ascii="Tahoma" w:hAnsi="Tahoma" w:cs="Tahoma"/>
        </w:rPr>
        <w:t xml:space="preserve">. What was the </w:t>
      </w:r>
      <w:r w:rsidR="00B945EA">
        <w:rPr>
          <w:rFonts w:ascii="Tahoma" w:hAnsi="Tahoma" w:cs="Tahoma"/>
        </w:rPr>
        <w:t>topic and w</w:t>
      </w:r>
      <w:r>
        <w:rPr>
          <w:rFonts w:ascii="Tahoma" w:hAnsi="Tahoma" w:cs="Tahoma"/>
        </w:rPr>
        <w:t>hat have you learn</w:t>
      </w:r>
      <w:r w:rsidR="0066732A">
        <w:rPr>
          <w:rFonts w:ascii="Tahoma" w:hAnsi="Tahoma" w:cs="Tahoma"/>
        </w:rPr>
        <w:t>t</w:t>
      </w:r>
      <w:r>
        <w:rPr>
          <w:rFonts w:ascii="Tahoma" w:hAnsi="Tahoma" w:cs="Tahoma"/>
        </w:rPr>
        <w:t xml:space="preserve">? </w:t>
      </w:r>
      <w:r w:rsidR="001B69C8">
        <w:rPr>
          <w:rFonts w:ascii="Tahoma" w:hAnsi="Tahoma" w:cs="Tahoma"/>
        </w:rPr>
        <w:t xml:space="preserve">Provide a </w:t>
      </w:r>
      <w:r w:rsidR="001B69C8" w:rsidRPr="00197F4A">
        <w:rPr>
          <w:rFonts w:ascii="Tahoma" w:hAnsi="Tahoma" w:cs="Tahoma"/>
          <w:b/>
          <w:bCs/>
        </w:rPr>
        <w:t>brief summary</w:t>
      </w:r>
      <w:r w:rsidR="001B69C8">
        <w:rPr>
          <w:rFonts w:ascii="Tahoma" w:hAnsi="Tahoma" w:cs="Tahoma"/>
        </w:rPr>
        <w:t xml:space="preserve">. </w:t>
      </w:r>
      <w:r>
        <w:rPr>
          <w:rFonts w:ascii="Tahoma" w:hAnsi="Tahoma" w:cs="Tahoma"/>
        </w:rPr>
        <w:t xml:space="preserve">What </w:t>
      </w:r>
      <w:r w:rsidR="00B945EA" w:rsidRPr="00C34D09">
        <w:rPr>
          <w:rFonts w:ascii="Tahoma" w:hAnsi="Tahoma" w:cs="Tahoma"/>
          <w:b/>
          <w:bCs/>
        </w:rPr>
        <w:t>new skills</w:t>
      </w:r>
      <w:r w:rsidR="00C414B0" w:rsidRPr="00C34D09">
        <w:rPr>
          <w:rFonts w:ascii="Tahoma" w:hAnsi="Tahoma" w:cs="Tahoma"/>
          <w:b/>
          <w:bCs/>
        </w:rPr>
        <w:t xml:space="preserve"> / knowledge</w:t>
      </w:r>
      <w:r w:rsidR="00B945EA" w:rsidRPr="00C34D09">
        <w:rPr>
          <w:rFonts w:ascii="Tahoma" w:hAnsi="Tahoma" w:cs="Tahoma"/>
          <w:b/>
          <w:bCs/>
        </w:rPr>
        <w:t xml:space="preserve"> have you acquired</w:t>
      </w:r>
      <w:r w:rsidR="00B945EA">
        <w:rPr>
          <w:rFonts w:ascii="Tahoma" w:hAnsi="Tahoma" w:cs="Tahoma"/>
        </w:rPr>
        <w:t xml:space="preserve">? How will you </w:t>
      </w:r>
      <w:r w:rsidR="00B945EA" w:rsidRPr="00C34D09">
        <w:rPr>
          <w:rFonts w:ascii="Tahoma" w:hAnsi="Tahoma" w:cs="Tahoma"/>
          <w:b/>
          <w:bCs/>
        </w:rPr>
        <w:t>apply your knowledge</w:t>
      </w:r>
      <w:r w:rsidR="00C414B0" w:rsidRPr="00C34D09">
        <w:rPr>
          <w:rFonts w:ascii="Tahoma" w:hAnsi="Tahoma" w:cs="Tahoma"/>
          <w:b/>
          <w:bCs/>
        </w:rPr>
        <w:t xml:space="preserve"> in the future</w:t>
      </w:r>
      <w:r w:rsidR="00B945EA">
        <w:rPr>
          <w:rFonts w:ascii="Tahoma" w:hAnsi="Tahoma" w:cs="Tahoma"/>
        </w:rPr>
        <w:t xml:space="preserve">? </w:t>
      </w:r>
      <w:r w:rsidR="0066732A">
        <w:rPr>
          <w:rFonts w:ascii="Tahoma" w:hAnsi="Tahoma" w:cs="Tahoma"/>
        </w:rPr>
        <w:t xml:space="preserve">What are your </w:t>
      </w:r>
      <w:r w:rsidR="0066732A" w:rsidRPr="00FB3B29">
        <w:rPr>
          <w:rFonts w:ascii="Tahoma" w:hAnsi="Tahoma" w:cs="Tahoma"/>
          <w:b/>
          <w:bCs/>
        </w:rPr>
        <w:t>personal reflections</w:t>
      </w:r>
      <w:r w:rsidR="00197F4A">
        <w:rPr>
          <w:rFonts w:ascii="Tahoma" w:hAnsi="Tahoma" w:cs="Tahoma"/>
        </w:rPr>
        <w:t xml:space="preserve"> on the subject</w:t>
      </w:r>
      <w:r w:rsidR="00C35AEF">
        <w:rPr>
          <w:rFonts w:ascii="Tahoma" w:hAnsi="Tahoma" w:cs="Tahoma"/>
        </w:rPr>
        <w:t xml:space="preserve">? </w:t>
      </w:r>
      <w:r w:rsidR="00CC3464">
        <w:rPr>
          <w:rFonts w:ascii="Tahoma" w:hAnsi="Tahoma" w:cs="Tahoma"/>
        </w:rPr>
        <w:t xml:space="preserve">Why is this </w:t>
      </w:r>
      <w:r w:rsidR="00CC3464" w:rsidRPr="00C34D09">
        <w:rPr>
          <w:rFonts w:ascii="Tahoma" w:hAnsi="Tahoma" w:cs="Tahoma"/>
          <w:b/>
          <w:bCs/>
        </w:rPr>
        <w:t>topic impo</w:t>
      </w:r>
      <w:r w:rsidR="00CD40C2" w:rsidRPr="00C34D09">
        <w:rPr>
          <w:rFonts w:ascii="Tahoma" w:hAnsi="Tahoma" w:cs="Tahoma"/>
          <w:b/>
          <w:bCs/>
        </w:rPr>
        <w:t>rtant within the industry</w:t>
      </w:r>
      <w:r w:rsidR="00CD40C2">
        <w:rPr>
          <w:rFonts w:ascii="Tahoma" w:hAnsi="Tahoma" w:cs="Tahoma"/>
        </w:rPr>
        <w:t xml:space="preserve">? </w:t>
      </w:r>
      <w:r w:rsidR="00C35AEF">
        <w:rPr>
          <w:rFonts w:ascii="Tahoma" w:hAnsi="Tahoma" w:cs="Tahoma"/>
        </w:rPr>
        <w:t xml:space="preserve">Provide </w:t>
      </w:r>
      <w:r w:rsidR="00C35AEF" w:rsidRPr="00FB3B29">
        <w:rPr>
          <w:rFonts w:ascii="Tahoma" w:hAnsi="Tahoma" w:cs="Tahoma"/>
          <w:b/>
          <w:bCs/>
        </w:rPr>
        <w:t>evidence of further reading</w:t>
      </w:r>
      <w:r w:rsidR="00CD40C2">
        <w:rPr>
          <w:rFonts w:ascii="Tahoma" w:hAnsi="Tahoma" w:cs="Tahoma"/>
        </w:rPr>
        <w:t>. Include a minimum of 5 references</w:t>
      </w:r>
      <w:r w:rsidR="00A138AA">
        <w:rPr>
          <w:rFonts w:ascii="Tahoma" w:hAnsi="Tahoma" w:cs="Tahoma"/>
        </w:rPr>
        <w:t>.</w:t>
      </w:r>
    </w:p>
    <w:p w14:paraId="21B8D9FF" w14:textId="77777777" w:rsidR="00301AD0" w:rsidRPr="003C3341" w:rsidRDefault="00301AD0">
      <w:pPr>
        <w:rPr>
          <w:rFonts w:ascii="Tahoma" w:hAnsi="Tahoma" w:cs="Tahoma"/>
          <w:sz w:val="20"/>
          <w:szCs w:val="20"/>
        </w:rPr>
      </w:pPr>
    </w:p>
    <w:tbl>
      <w:tblPr>
        <w:tblStyle w:val="TableGrid"/>
        <w:tblW w:w="0" w:type="auto"/>
        <w:tblLook w:val="01E0" w:firstRow="1" w:lastRow="1" w:firstColumn="1" w:lastColumn="1" w:noHBand="0" w:noVBand="0"/>
      </w:tblPr>
      <w:tblGrid>
        <w:gridCol w:w="3987"/>
        <w:gridCol w:w="7195"/>
      </w:tblGrid>
      <w:tr w:rsidR="00B21F2E" w:rsidRPr="003C3341" w14:paraId="0D3FB92D" w14:textId="77777777" w:rsidTr="00B21F2E">
        <w:tc>
          <w:tcPr>
            <w:tcW w:w="3987" w:type="dxa"/>
            <w:shd w:val="clear" w:color="auto" w:fill="8DB3E2" w:themeFill="text2" w:themeFillTint="66"/>
          </w:tcPr>
          <w:p w14:paraId="4B8FE21B" w14:textId="22A91F88" w:rsidR="00B21F2E" w:rsidRDefault="00B21F2E">
            <w:pPr>
              <w:rPr>
                <w:rFonts w:ascii="Tahoma" w:hAnsi="Tahoma" w:cs="Tahoma"/>
                <w:b/>
                <w:sz w:val="20"/>
                <w:szCs w:val="20"/>
              </w:rPr>
            </w:pPr>
            <w:r>
              <w:rPr>
                <w:rFonts w:ascii="Tahoma" w:hAnsi="Tahoma" w:cs="Tahoma"/>
                <w:b/>
                <w:sz w:val="20"/>
                <w:szCs w:val="20"/>
              </w:rPr>
              <w:t xml:space="preserve">Student </w:t>
            </w:r>
            <w:r w:rsidRPr="003C3341">
              <w:rPr>
                <w:rFonts w:ascii="Tahoma" w:hAnsi="Tahoma" w:cs="Tahoma"/>
                <w:b/>
                <w:sz w:val="20"/>
                <w:szCs w:val="20"/>
              </w:rPr>
              <w:t>Name:</w:t>
            </w:r>
            <w:r w:rsidR="003478CE">
              <w:rPr>
                <w:rFonts w:ascii="Tahoma" w:hAnsi="Tahoma" w:cs="Tahoma"/>
                <w:b/>
                <w:sz w:val="20"/>
                <w:szCs w:val="20"/>
              </w:rPr>
              <w:t xml:space="preserve"> </w:t>
            </w:r>
            <w:proofErr w:type="spellStart"/>
            <w:r w:rsidR="00F47120">
              <w:rPr>
                <w:rFonts w:ascii="Tahoma" w:hAnsi="Tahoma" w:cs="Tahoma"/>
                <w:b/>
                <w:sz w:val="20"/>
                <w:szCs w:val="20"/>
              </w:rPr>
              <w:t>Musamot</w:t>
            </w:r>
            <w:proofErr w:type="spellEnd"/>
            <w:r w:rsidR="00F47120">
              <w:rPr>
                <w:rFonts w:ascii="Tahoma" w:hAnsi="Tahoma" w:cs="Tahoma"/>
                <w:b/>
                <w:sz w:val="20"/>
                <w:szCs w:val="20"/>
              </w:rPr>
              <w:t xml:space="preserve"> Sultana </w:t>
            </w:r>
            <w:proofErr w:type="spellStart"/>
            <w:r w:rsidR="00F47120">
              <w:rPr>
                <w:rFonts w:ascii="Tahoma" w:hAnsi="Tahoma" w:cs="Tahoma"/>
                <w:b/>
                <w:sz w:val="20"/>
                <w:szCs w:val="20"/>
              </w:rPr>
              <w:t>Rezowana</w:t>
            </w:r>
            <w:proofErr w:type="spellEnd"/>
            <w:r w:rsidR="00F47120">
              <w:rPr>
                <w:rFonts w:ascii="Tahoma" w:hAnsi="Tahoma" w:cs="Tahoma"/>
                <w:b/>
                <w:sz w:val="20"/>
                <w:szCs w:val="20"/>
              </w:rPr>
              <w:t xml:space="preserve"> </w:t>
            </w:r>
            <w:r w:rsidR="00422583">
              <w:rPr>
                <w:rFonts w:ascii="Tahoma" w:hAnsi="Tahoma" w:cs="Tahoma"/>
                <w:b/>
                <w:sz w:val="20"/>
                <w:szCs w:val="20"/>
              </w:rPr>
              <w:t>Begum</w:t>
            </w:r>
          </w:p>
          <w:p w14:paraId="498F0B10" w14:textId="77777777" w:rsidR="001B69C8" w:rsidRPr="003C3341" w:rsidRDefault="001B69C8">
            <w:pPr>
              <w:rPr>
                <w:rFonts w:ascii="Tahoma" w:hAnsi="Tahoma" w:cs="Tahoma"/>
                <w:b/>
                <w:sz w:val="20"/>
                <w:szCs w:val="20"/>
              </w:rPr>
            </w:pPr>
          </w:p>
          <w:p w14:paraId="69E1F0CF" w14:textId="6ACC920C" w:rsidR="00B21F2E" w:rsidRPr="003C3341" w:rsidRDefault="001B69C8">
            <w:pPr>
              <w:rPr>
                <w:rFonts w:ascii="Tahoma" w:hAnsi="Tahoma" w:cs="Tahoma"/>
                <w:b/>
                <w:sz w:val="20"/>
                <w:szCs w:val="20"/>
              </w:rPr>
            </w:pPr>
            <w:r>
              <w:rPr>
                <w:rFonts w:ascii="Tahoma" w:hAnsi="Tahoma" w:cs="Tahoma"/>
                <w:b/>
                <w:sz w:val="20"/>
                <w:szCs w:val="20"/>
              </w:rPr>
              <w:t>Student Number:</w:t>
            </w:r>
            <w:r w:rsidR="003478CE">
              <w:rPr>
                <w:rFonts w:ascii="Tahoma" w:hAnsi="Tahoma" w:cs="Tahoma"/>
                <w:b/>
                <w:sz w:val="20"/>
                <w:szCs w:val="20"/>
              </w:rPr>
              <w:t xml:space="preserve"> </w:t>
            </w:r>
            <w:r w:rsidR="00422583">
              <w:rPr>
                <w:rFonts w:ascii="Tahoma" w:hAnsi="Tahoma" w:cs="Tahoma"/>
                <w:b/>
                <w:sz w:val="20"/>
                <w:szCs w:val="20"/>
              </w:rPr>
              <w:t>170</w:t>
            </w:r>
            <w:r w:rsidR="00852CE0">
              <w:rPr>
                <w:rFonts w:ascii="Tahoma" w:hAnsi="Tahoma" w:cs="Tahoma"/>
                <w:b/>
                <w:sz w:val="20"/>
                <w:szCs w:val="20"/>
              </w:rPr>
              <w:t>9640</w:t>
            </w:r>
          </w:p>
          <w:p w14:paraId="1BE02E96" w14:textId="77777777" w:rsidR="00B21F2E" w:rsidRPr="003C3341" w:rsidRDefault="00B21F2E">
            <w:pPr>
              <w:rPr>
                <w:rFonts w:ascii="Tahoma" w:hAnsi="Tahoma" w:cs="Tahoma"/>
                <w:b/>
                <w:sz w:val="20"/>
                <w:szCs w:val="20"/>
              </w:rPr>
            </w:pPr>
          </w:p>
        </w:tc>
        <w:tc>
          <w:tcPr>
            <w:tcW w:w="7195" w:type="dxa"/>
            <w:shd w:val="clear" w:color="auto" w:fill="8DB3E2" w:themeFill="text2" w:themeFillTint="66"/>
          </w:tcPr>
          <w:p w14:paraId="488BCD26" w14:textId="2DC5EDC3" w:rsidR="00B21F2E" w:rsidRDefault="001B69C8">
            <w:pPr>
              <w:rPr>
                <w:rFonts w:ascii="Tahoma" w:hAnsi="Tahoma" w:cs="Tahoma"/>
                <w:b/>
                <w:sz w:val="20"/>
                <w:szCs w:val="20"/>
              </w:rPr>
            </w:pPr>
            <w:r>
              <w:rPr>
                <w:rFonts w:ascii="Tahoma" w:hAnsi="Tahoma" w:cs="Tahoma"/>
                <w:b/>
                <w:sz w:val="20"/>
                <w:szCs w:val="20"/>
              </w:rPr>
              <w:t>Module:</w:t>
            </w:r>
            <w:r w:rsidR="003478CE">
              <w:rPr>
                <w:rFonts w:ascii="Tahoma" w:hAnsi="Tahoma" w:cs="Tahoma"/>
                <w:b/>
                <w:sz w:val="20"/>
                <w:szCs w:val="20"/>
              </w:rPr>
              <w:t xml:space="preserve"> </w:t>
            </w:r>
            <w:r w:rsidR="00DD1AC4">
              <w:rPr>
                <w:rFonts w:ascii="Tahoma" w:hAnsi="Tahoma" w:cs="Tahoma"/>
                <w:b/>
                <w:sz w:val="20"/>
                <w:szCs w:val="20"/>
              </w:rPr>
              <w:t xml:space="preserve">Food and Beverage </w:t>
            </w:r>
            <w:r w:rsidR="004543D6">
              <w:rPr>
                <w:rFonts w:ascii="Tahoma" w:hAnsi="Tahoma" w:cs="Tahoma"/>
                <w:b/>
                <w:sz w:val="20"/>
                <w:szCs w:val="20"/>
              </w:rPr>
              <w:t xml:space="preserve">operation </w:t>
            </w:r>
            <w:r w:rsidR="00E2007A">
              <w:rPr>
                <w:rFonts w:ascii="Tahoma" w:hAnsi="Tahoma" w:cs="Tahoma"/>
                <w:b/>
                <w:sz w:val="20"/>
                <w:szCs w:val="20"/>
              </w:rPr>
              <w:t>BMIH400</w:t>
            </w:r>
            <w:r w:rsidR="002B1AF5">
              <w:rPr>
                <w:rFonts w:ascii="Tahoma" w:hAnsi="Tahoma" w:cs="Tahoma"/>
                <w:b/>
                <w:sz w:val="20"/>
                <w:szCs w:val="20"/>
              </w:rPr>
              <w:t>2</w:t>
            </w:r>
          </w:p>
          <w:p w14:paraId="2019D1B6" w14:textId="77777777" w:rsidR="00B21F2E" w:rsidRDefault="00B21F2E" w:rsidP="00B21F2E">
            <w:pPr>
              <w:rPr>
                <w:rFonts w:ascii="Tahoma" w:hAnsi="Tahoma" w:cs="Tahoma"/>
                <w:b/>
                <w:sz w:val="20"/>
                <w:szCs w:val="20"/>
              </w:rPr>
            </w:pPr>
          </w:p>
          <w:p w14:paraId="450FE136" w14:textId="0A546F70" w:rsidR="001B69C8" w:rsidRPr="003C3341" w:rsidRDefault="001B69C8" w:rsidP="00B21F2E">
            <w:pPr>
              <w:rPr>
                <w:rFonts w:ascii="Tahoma" w:hAnsi="Tahoma" w:cs="Tahoma"/>
                <w:b/>
                <w:sz w:val="20"/>
                <w:szCs w:val="20"/>
              </w:rPr>
            </w:pPr>
            <w:r>
              <w:rPr>
                <w:rFonts w:ascii="Tahoma" w:hAnsi="Tahoma" w:cs="Tahoma"/>
                <w:b/>
                <w:sz w:val="20"/>
                <w:szCs w:val="20"/>
              </w:rPr>
              <w:t>Lecturer:</w:t>
            </w:r>
            <w:r w:rsidR="003478CE">
              <w:rPr>
                <w:rFonts w:ascii="Tahoma" w:hAnsi="Tahoma" w:cs="Tahoma"/>
                <w:b/>
                <w:sz w:val="20"/>
                <w:szCs w:val="20"/>
              </w:rPr>
              <w:t xml:space="preserve"> </w:t>
            </w:r>
            <w:r w:rsidR="002B1AF5">
              <w:rPr>
                <w:rFonts w:ascii="Tahoma" w:hAnsi="Tahoma" w:cs="Tahoma"/>
                <w:b/>
                <w:sz w:val="20"/>
                <w:szCs w:val="20"/>
              </w:rPr>
              <w:t xml:space="preserve">Ffion Cumberbatch </w:t>
            </w:r>
          </w:p>
        </w:tc>
      </w:tr>
    </w:tbl>
    <w:p w14:paraId="1F13C318" w14:textId="4D5FFF34" w:rsidR="0062012D" w:rsidRPr="003C3341" w:rsidRDefault="0062012D">
      <w:pPr>
        <w:rPr>
          <w:rFonts w:ascii="Tahoma" w:hAnsi="Tahoma" w:cs="Tahoma"/>
          <w:sz w:val="20"/>
          <w:szCs w:val="20"/>
        </w:rPr>
      </w:pPr>
    </w:p>
    <w:tbl>
      <w:tblPr>
        <w:tblStyle w:val="TableGrid"/>
        <w:tblW w:w="0" w:type="auto"/>
        <w:tblLook w:val="01E0" w:firstRow="1" w:lastRow="1" w:firstColumn="1" w:lastColumn="1" w:noHBand="0" w:noVBand="0"/>
      </w:tblPr>
      <w:tblGrid>
        <w:gridCol w:w="3983"/>
        <w:gridCol w:w="7199"/>
      </w:tblGrid>
      <w:tr w:rsidR="00B21F2E" w:rsidRPr="003C3341" w14:paraId="19DFCE05" w14:textId="77777777" w:rsidTr="00563973">
        <w:tc>
          <w:tcPr>
            <w:tcW w:w="3983" w:type="dxa"/>
            <w:shd w:val="clear" w:color="auto" w:fill="FBD4B4" w:themeFill="accent6" w:themeFillTint="66"/>
          </w:tcPr>
          <w:p w14:paraId="15299B24" w14:textId="4E36E63F" w:rsidR="00B21F2E" w:rsidRPr="00946B23" w:rsidRDefault="008F0D83" w:rsidP="00B21F2E">
            <w:pPr>
              <w:rPr>
                <w:rFonts w:ascii="Tahoma" w:hAnsi="Tahoma" w:cs="Tahoma"/>
                <w:b/>
                <w:sz w:val="20"/>
                <w:szCs w:val="20"/>
              </w:rPr>
            </w:pPr>
            <w:r>
              <w:rPr>
                <w:rFonts w:ascii="Tahoma" w:hAnsi="Tahoma" w:cs="Tahoma"/>
                <w:b/>
                <w:sz w:val="20"/>
                <w:szCs w:val="20"/>
              </w:rPr>
              <w:t>Topic of choice:</w:t>
            </w:r>
            <w:r w:rsidR="00B60FDF">
              <w:rPr>
                <w:rFonts w:ascii="Tahoma" w:hAnsi="Tahoma" w:cs="Tahoma"/>
                <w:b/>
                <w:sz w:val="20"/>
                <w:szCs w:val="20"/>
              </w:rPr>
              <w:t xml:space="preserve"> </w:t>
            </w:r>
          </w:p>
        </w:tc>
        <w:tc>
          <w:tcPr>
            <w:tcW w:w="7199" w:type="dxa"/>
            <w:shd w:val="clear" w:color="auto" w:fill="FBD4B4" w:themeFill="accent6" w:themeFillTint="66"/>
          </w:tcPr>
          <w:p w14:paraId="36F1B310" w14:textId="35BAF141" w:rsidR="00B21F2E" w:rsidRDefault="00C07DD0" w:rsidP="00C07DD0">
            <w:pPr>
              <w:rPr>
                <w:rFonts w:ascii="Tahoma" w:hAnsi="Tahoma" w:cs="Tahoma"/>
                <w:b/>
                <w:sz w:val="20"/>
                <w:szCs w:val="20"/>
              </w:rPr>
            </w:pPr>
            <w:r w:rsidRPr="00C07DD0">
              <w:rPr>
                <w:rFonts w:ascii="Tahoma" w:hAnsi="Tahoma" w:cs="Tahoma"/>
                <w:b/>
                <w:sz w:val="20"/>
                <w:szCs w:val="20"/>
              </w:rPr>
              <w:t>Allergies and Intolerances and the importance within the industry</w:t>
            </w:r>
          </w:p>
          <w:p w14:paraId="5A58C08D" w14:textId="0CB28053" w:rsidR="00B21F2E" w:rsidRPr="003C3341" w:rsidRDefault="00B21F2E" w:rsidP="00B21F2E">
            <w:pPr>
              <w:jc w:val="center"/>
              <w:rPr>
                <w:rFonts w:ascii="Tahoma" w:hAnsi="Tahoma" w:cs="Tahoma"/>
                <w:b/>
                <w:sz w:val="20"/>
                <w:szCs w:val="20"/>
              </w:rPr>
            </w:pPr>
          </w:p>
        </w:tc>
      </w:tr>
      <w:tr w:rsidR="00B945EA" w:rsidRPr="003C3341" w14:paraId="60CC0225" w14:textId="77777777" w:rsidTr="00A91FD6">
        <w:trPr>
          <w:trHeight w:val="2494"/>
        </w:trPr>
        <w:tc>
          <w:tcPr>
            <w:tcW w:w="11182" w:type="dxa"/>
            <w:gridSpan w:val="2"/>
          </w:tcPr>
          <w:p w14:paraId="032A47CF" w14:textId="77777777" w:rsidR="00C07DD0" w:rsidRPr="00C07DD0" w:rsidRDefault="00C07DD0" w:rsidP="0044478A">
            <w:pPr>
              <w:spacing w:line="360" w:lineRule="auto"/>
              <w:jc w:val="both"/>
              <w:rPr>
                <w:rFonts w:ascii="Arial" w:hAnsi="Arial" w:cs="Arial"/>
              </w:rPr>
            </w:pPr>
            <w:r w:rsidRPr="00C07DD0">
              <w:rPr>
                <w:rFonts w:ascii="Arial" w:hAnsi="Arial" w:cs="Arial"/>
              </w:rPr>
              <w:t xml:space="preserve">As I was reading about tourism from the work of Grief (2016), I got to know that tourism is gaining importance in every part of our world. Mostly the tourist is inclined by the environment, culture, and God’s creation. But according to </w:t>
            </w:r>
            <w:proofErr w:type="spellStart"/>
            <w:r w:rsidRPr="00C07DD0">
              <w:rPr>
                <w:rFonts w:ascii="Arial" w:hAnsi="Arial" w:cs="Arial"/>
              </w:rPr>
              <w:t>Moslehpour</w:t>
            </w:r>
            <w:proofErr w:type="spellEnd"/>
            <w:r w:rsidRPr="00C07DD0">
              <w:rPr>
                <w:rFonts w:ascii="Arial" w:hAnsi="Arial" w:cs="Arial"/>
              </w:rPr>
              <w:t xml:space="preserve"> et al. (2018), the two most physiological needs of tourists are food and drink. These are the factor from which they get fascinated. This is further supported by another article I read by Burton-Hughes (2018), which informed me that working in hospitality can be a pleasing career choice, and working in the hotel management can develop many skills which cannot be achieved overnight. In my opinion, whether you are working in a restaurant at any position, you will get your success through learning new skills and gaining new pieces of information. International Hotel Management requires many skills like preserving the food, taking care of the person’s hygiene and diet, strong communication, and resilience skills. In the light of Acker et al. (2017), it is necessary that the employee must have the skills for meeting the compliance and multitasking most of the time.</w:t>
            </w:r>
          </w:p>
          <w:p w14:paraId="36AEC02D" w14:textId="77777777" w:rsidR="0044478A" w:rsidRDefault="0044478A" w:rsidP="00C07DD0">
            <w:pPr>
              <w:spacing w:line="360" w:lineRule="auto"/>
              <w:jc w:val="both"/>
              <w:rPr>
                <w:rFonts w:ascii="Arial" w:hAnsi="Arial" w:cs="Arial"/>
              </w:rPr>
            </w:pPr>
          </w:p>
          <w:p w14:paraId="353447A6" w14:textId="77777777" w:rsidR="0044478A" w:rsidRDefault="00C07DD0" w:rsidP="00C07DD0">
            <w:pPr>
              <w:spacing w:line="360" w:lineRule="auto"/>
              <w:jc w:val="both"/>
              <w:rPr>
                <w:rFonts w:ascii="Arial" w:hAnsi="Arial" w:cs="Arial"/>
              </w:rPr>
            </w:pPr>
            <w:r w:rsidRPr="00C07DD0">
              <w:rPr>
                <w:rFonts w:ascii="Arial" w:hAnsi="Arial" w:cs="Arial"/>
              </w:rPr>
              <w:t xml:space="preserve">In preparation for this discussion, I read an article by Wen (2016) which stated that food and beverages are the main things that need to be considered for the tourist. I concluded that many of the tourists have allergies to different types of foods. Food allergies and intolerances have been identified by many doctors over the last few years. According to Popping (2018), labelling food allergens grant the person who suffers from these to make informed choices, and food safety requirements must be taken into consideration, safety requirements as Food must not be reserved in the refrigerators or in the preserved </w:t>
            </w:r>
            <w:r w:rsidRPr="00C07DD0">
              <w:rPr>
                <w:rFonts w:ascii="Arial" w:hAnsi="Arial" w:cs="Arial"/>
              </w:rPr>
              <w:lastRenderedPageBreak/>
              <w:t xml:space="preserve">area if it is unsafe or unhealthy to consume. Food and beverages must be considered to be unsafe if it is considered to be harmful to health. In this regard, I also studied the Regulation No. 1169/2011 by Food.gov.uk (2015), which informed that the substances causing intolerances must be labelled, and the EU provides the list of those substances which were containing gluten (wheat, rye, barley, oats, </w:t>
            </w:r>
            <w:proofErr w:type="spellStart"/>
            <w:r w:rsidRPr="00C07DD0">
              <w:rPr>
                <w:rFonts w:ascii="Arial" w:hAnsi="Arial" w:cs="Arial"/>
              </w:rPr>
              <w:t>Kamut</w:t>
            </w:r>
            <w:proofErr w:type="spellEnd"/>
            <w:r w:rsidRPr="00C07DD0">
              <w:rPr>
                <w:rFonts w:ascii="Arial" w:hAnsi="Arial" w:cs="Arial"/>
              </w:rPr>
              <w:t xml:space="preserve">, spelt), Crustaceans, eggs, fish, peanuts, soybeans, milk, nuts, celery, sesame seed, mustard and </w:t>
            </w:r>
            <w:proofErr w:type="spellStart"/>
            <w:r w:rsidRPr="00C07DD0">
              <w:rPr>
                <w:rFonts w:ascii="Arial" w:hAnsi="Arial" w:cs="Arial"/>
              </w:rPr>
              <w:t>sulfur</w:t>
            </w:r>
            <w:proofErr w:type="spellEnd"/>
            <w:r w:rsidRPr="00C07DD0">
              <w:rPr>
                <w:rFonts w:ascii="Arial" w:hAnsi="Arial" w:cs="Arial"/>
              </w:rPr>
              <w:t xml:space="preserve"> dioxide. Most of these substances include lysozyme, and albumin, which are used in the wine. Fish </w:t>
            </w:r>
            <w:proofErr w:type="spellStart"/>
            <w:r w:rsidRPr="00C07DD0">
              <w:rPr>
                <w:rFonts w:ascii="Arial" w:hAnsi="Arial" w:cs="Arial"/>
              </w:rPr>
              <w:t>Gelatin</w:t>
            </w:r>
            <w:proofErr w:type="spellEnd"/>
            <w:r w:rsidRPr="00C07DD0">
              <w:rPr>
                <w:rFonts w:ascii="Arial" w:hAnsi="Arial" w:cs="Arial"/>
              </w:rPr>
              <w:t xml:space="preserve"> is used as vitamins and flavours. Soybean is used for vegetable oil. At the same time, milk lactose is also used in cider and wine. I have </w:t>
            </w:r>
            <w:r>
              <w:rPr>
                <w:rFonts w:ascii="Arial" w:hAnsi="Arial" w:cs="Arial"/>
              </w:rPr>
              <w:t>learnt</w:t>
            </w:r>
            <w:r w:rsidRPr="00C07DD0">
              <w:rPr>
                <w:rFonts w:ascii="Arial" w:hAnsi="Arial" w:cs="Arial"/>
              </w:rPr>
              <w:t xml:space="preserve"> that there are some tourists who are lactose intolerant; lactose is a type of sugar found in milk. Lactose intake causes the immune system to fight with your own tissue if you eat gluten.</w:t>
            </w:r>
          </w:p>
          <w:p w14:paraId="67304140" w14:textId="77777777" w:rsidR="0044478A" w:rsidRDefault="0044478A" w:rsidP="00C07DD0">
            <w:pPr>
              <w:spacing w:line="360" w:lineRule="auto"/>
              <w:jc w:val="both"/>
              <w:rPr>
                <w:rFonts w:ascii="Arial" w:hAnsi="Arial" w:cs="Arial"/>
              </w:rPr>
            </w:pPr>
          </w:p>
          <w:p w14:paraId="2550FA5E" w14:textId="31AD7A0E" w:rsidR="00C07DD0" w:rsidRPr="0044478A" w:rsidRDefault="00C07DD0" w:rsidP="00C07DD0">
            <w:pPr>
              <w:spacing w:line="360" w:lineRule="auto"/>
              <w:jc w:val="both"/>
              <w:rPr>
                <w:rFonts w:ascii="Arial" w:hAnsi="Arial" w:cs="Arial"/>
              </w:rPr>
            </w:pPr>
            <w:r w:rsidRPr="00C07DD0">
              <w:rPr>
                <w:rFonts w:ascii="Arial" w:hAnsi="Arial" w:cs="Arial"/>
              </w:rPr>
              <w:t xml:space="preserve">I enjoyed watching an interesting TED talk by </w:t>
            </w:r>
            <w:proofErr w:type="spellStart"/>
            <w:r w:rsidRPr="00C07DD0">
              <w:rPr>
                <w:rFonts w:ascii="Arial" w:hAnsi="Arial" w:cs="Arial"/>
                <w:color w:val="000000"/>
                <w:shd w:val="clear" w:color="auto" w:fill="FFFFFF"/>
              </w:rPr>
              <w:t>HuoShaYuZhen</w:t>
            </w:r>
            <w:proofErr w:type="spellEnd"/>
            <w:r w:rsidRPr="00C07DD0">
              <w:rPr>
                <w:rFonts w:ascii="Arial" w:hAnsi="Arial" w:cs="Arial"/>
                <w:color w:val="000000"/>
                <w:shd w:val="clear" w:color="auto" w:fill="FFFFFF"/>
              </w:rPr>
              <w:t xml:space="preserve"> (2018) called “</w:t>
            </w:r>
            <w:r w:rsidRPr="00C07DD0">
              <w:rPr>
                <w:rFonts w:ascii="Arial" w:hAnsi="Arial" w:cs="Arial"/>
                <w:i/>
                <w:color w:val="000000"/>
                <w:shd w:val="clear" w:color="auto" w:fill="FFFFFF"/>
              </w:rPr>
              <w:t>Food safety</w:t>
            </w:r>
            <w:r w:rsidRPr="00C07DD0">
              <w:rPr>
                <w:rFonts w:ascii="Arial" w:hAnsi="Arial" w:cs="Arial"/>
                <w:color w:val="000000"/>
                <w:shd w:val="clear" w:color="auto" w:fill="FFFFFF"/>
              </w:rPr>
              <w:t>”. I understood that</w:t>
            </w:r>
            <w:r w:rsidRPr="00C07DD0">
              <w:rPr>
                <w:rFonts w:ascii="Arial" w:hAnsi="Arial" w:cs="Arial"/>
              </w:rPr>
              <w:t xml:space="preserve"> one of the main requirements for preparing and preserving the food is to have procedures based on HACCP. I suggest opting for the approach that can be systematic in the way of identifying, evaluating, and controlling food safety risks. Things that make food unhealthy, according to me, can be bacteria, viruses, fungi, poor storage conditions, and other factors like broken glasses, pieces of stone, plastic, fingernails, and hair. These things can be eliminated by acting upon safety measures like wearing gloves and a hair hat net cap and by conducting a hazard analysis. This is further supported by a book I read, “</w:t>
            </w:r>
            <w:r w:rsidRPr="00C07DD0">
              <w:rPr>
                <w:rFonts w:ascii="Arial" w:hAnsi="Arial" w:cs="Arial"/>
                <w:i/>
              </w:rPr>
              <w:t xml:space="preserve">Sustainability in the Hospitality Industry: Principles of Sustainable Operations” </w:t>
            </w:r>
            <w:r w:rsidRPr="00C07DD0">
              <w:rPr>
                <w:rFonts w:ascii="Arial" w:hAnsi="Arial" w:cs="Arial"/>
              </w:rPr>
              <w:t xml:space="preserve">by </w:t>
            </w:r>
            <w:r w:rsidRPr="00C07DD0">
              <w:rPr>
                <w:rFonts w:ascii="Arial" w:hAnsi="Arial" w:cs="Arial"/>
                <w:color w:val="222222"/>
                <w:shd w:val="clear" w:color="auto" w:fill="FFFFFF"/>
              </w:rPr>
              <w:t>Chen, Sloan and Legrand (2010</w:t>
            </w:r>
            <w:r w:rsidRPr="00C07DD0">
              <w:rPr>
                <w:rFonts w:ascii="Arial" w:hAnsi="Arial" w:cs="Arial"/>
              </w:rPr>
              <w:t>), according which hazard analysis includes a process to identify where the risks generally are. This analysis will elaborate on the critical control points at every stage where a problem could happen and determine the critical limits that must be met to ensure food safety, such as the cooking temperature of the food and cooling time. Safety precautions for allergic and intolerant tourists can be taken care of by observing procedures, such as visual observations and measuring of temperatures.</w:t>
            </w:r>
          </w:p>
          <w:p w14:paraId="6FF65F50" w14:textId="77777777" w:rsidR="0044478A" w:rsidRDefault="0044478A" w:rsidP="0044478A">
            <w:pPr>
              <w:spacing w:line="360" w:lineRule="auto"/>
              <w:jc w:val="both"/>
              <w:rPr>
                <w:rFonts w:ascii="Arial" w:hAnsi="Arial" w:cs="Arial"/>
              </w:rPr>
            </w:pPr>
          </w:p>
          <w:p w14:paraId="3B344F1E" w14:textId="4144301B" w:rsidR="00375882" w:rsidRPr="00C07DD0" w:rsidRDefault="00C07DD0" w:rsidP="0044478A">
            <w:pPr>
              <w:spacing w:line="360" w:lineRule="auto"/>
              <w:jc w:val="both"/>
              <w:rPr>
                <w:rFonts w:ascii="Arial" w:hAnsi="Arial" w:cs="Arial"/>
                <w:sz w:val="20"/>
                <w:szCs w:val="20"/>
              </w:rPr>
            </w:pPr>
            <w:r w:rsidRPr="00C07DD0">
              <w:rPr>
                <w:rFonts w:ascii="Arial" w:hAnsi="Arial" w:cs="Arial"/>
              </w:rPr>
              <w:t xml:space="preserve">To conclude, the intolerance of lactose is the main factor to consider when concluding anything related to allergies. While I will be working in this industry, I will be making some safety precautions as there will be a complete check for the food, food preservation, the utensils the, fryers, the dishes, the tables, and there will be a complete examination of the waiters and the cooks. The cooks will be provided with the basic needs of cooking like 24/7 sanitization, hairnets, and face masks. They will be given a room where they can rest after some work so that they do not get sweat most of the time. Furthermore, in light of </w:t>
            </w:r>
            <w:proofErr w:type="spellStart"/>
            <w:r w:rsidRPr="00C07DD0">
              <w:rPr>
                <w:rFonts w:ascii="Arial" w:hAnsi="Arial" w:cs="Arial"/>
              </w:rPr>
              <w:t>Facioni</w:t>
            </w:r>
            <w:proofErr w:type="spellEnd"/>
            <w:r w:rsidRPr="00C07DD0">
              <w:rPr>
                <w:rFonts w:ascii="Arial" w:hAnsi="Arial" w:cs="Arial"/>
              </w:rPr>
              <w:t xml:space="preserve"> (2020), for the tourist, I will be giving pamphlets right on the reservation counter, and the </w:t>
            </w:r>
            <w:r w:rsidRPr="00C07DD0">
              <w:rPr>
                <w:rFonts w:ascii="Arial" w:hAnsi="Arial" w:cs="Arial"/>
              </w:rPr>
              <w:lastRenderedPageBreak/>
              <w:t>pamphlets will provide the complete details of the dishes with their ingredients. In this way, the tourist will not be able to consume the food they are allergic to or intolerant to.</w:t>
            </w:r>
            <w:r w:rsidRPr="00C07DD0">
              <w:rPr>
                <w:rFonts w:ascii="Arial" w:hAnsi="Arial" w:cs="Arial"/>
                <w:sz w:val="20"/>
                <w:szCs w:val="20"/>
              </w:rPr>
              <w:t xml:space="preserve"> </w:t>
            </w:r>
          </w:p>
        </w:tc>
      </w:tr>
    </w:tbl>
    <w:p w14:paraId="7D9A52CF" w14:textId="77777777" w:rsidR="00B00678" w:rsidRDefault="00B00678" w:rsidP="00B945EA">
      <w:pPr>
        <w:rPr>
          <w:rFonts w:ascii="Tahoma" w:hAnsi="Tahoma" w:cs="Tahoma"/>
          <w:b/>
        </w:rPr>
      </w:pPr>
    </w:p>
    <w:tbl>
      <w:tblPr>
        <w:tblStyle w:val="TableGrid"/>
        <w:tblW w:w="0" w:type="auto"/>
        <w:tblLook w:val="01E0" w:firstRow="1" w:lastRow="1" w:firstColumn="1" w:lastColumn="1" w:noHBand="0" w:noVBand="0"/>
      </w:tblPr>
      <w:tblGrid>
        <w:gridCol w:w="10910"/>
        <w:gridCol w:w="272"/>
      </w:tblGrid>
      <w:tr w:rsidR="00375882" w:rsidRPr="003C3341" w14:paraId="693FCD7B" w14:textId="77777777" w:rsidTr="00375882">
        <w:tc>
          <w:tcPr>
            <w:tcW w:w="10910" w:type="dxa"/>
            <w:shd w:val="clear" w:color="auto" w:fill="FBD4B4" w:themeFill="accent6" w:themeFillTint="66"/>
          </w:tcPr>
          <w:p w14:paraId="0731D9DE" w14:textId="423CB3E9" w:rsidR="00375882" w:rsidRPr="00946B23" w:rsidRDefault="00375882" w:rsidP="007F6692">
            <w:pPr>
              <w:rPr>
                <w:rFonts w:ascii="Tahoma" w:hAnsi="Tahoma" w:cs="Tahoma"/>
                <w:b/>
                <w:sz w:val="20"/>
                <w:szCs w:val="20"/>
              </w:rPr>
            </w:pPr>
            <w:r>
              <w:rPr>
                <w:rFonts w:ascii="Tahoma" w:hAnsi="Tahoma" w:cs="Tahoma"/>
                <w:b/>
                <w:sz w:val="20"/>
                <w:szCs w:val="20"/>
              </w:rPr>
              <w:t xml:space="preserve">REFERENCE LIST </w:t>
            </w:r>
            <w:r w:rsidR="00A138AA">
              <w:rPr>
                <w:rFonts w:ascii="Tahoma" w:hAnsi="Tahoma" w:cs="Tahoma"/>
                <w:b/>
                <w:sz w:val="20"/>
                <w:szCs w:val="20"/>
              </w:rPr>
              <w:t>(not included in word count)</w:t>
            </w:r>
          </w:p>
        </w:tc>
        <w:tc>
          <w:tcPr>
            <w:tcW w:w="272" w:type="dxa"/>
            <w:shd w:val="clear" w:color="auto" w:fill="FBD4B4" w:themeFill="accent6" w:themeFillTint="66"/>
          </w:tcPr>
          <w:p w14:paraId="2A993785" w14:textId="77777777" w:rsidR="00375882" w:rsidRDefault="00375882" w:rsidP="007F6692">
            <w:pPr>
              <w:jc w:val="center"/>
              <w:rPr>
                <w:rFonts w:ascii="Tahoma" w:hAnsi="Tahoma" w:cs="Tahoma"/>
                <w:b/>
                <w:sz w:val="20"/>
                <w:szCs w:val="20"/>
              </w:rPr>
            </w:pPr>
          </w:p>
          <w:p w14:paraId="52F3ACFA" w14:textId="77777777" w:rsidR="00375882" w:rsidRPr="003C3341" w:rsidRDefault="00375882" w:rsidP="007F6692">
            <w:pPr>
              <w:jc w:val="center"/>
              <w:rPr>
                <w:rFonts w:ascii="Tahoma" w:hAnsi="Tahoma" w:cs="Tahoma"/>
                <w:b/>
                <w:sz w:val="20"/>
                <w:szCs w:val="20"/>
              </w:rPr>
            </w:pPr>
          </w:p>
        </w:tc>
      </w:tr>
      <w:tr w:rsidR="00375882" w:rsidRPr="003C3341" w14:paraId="130E5631" w14:textId="77777777" w:rsidTr="007F6692">
        <w:trPr>
          <w:trHeight w:val="2494"/>
        </w:trPr>
        <w:tc>
          <w:tcPr>
            <w:tcW w:w="11182" w:type="dxa"/>
            <w:gridSpan w:val="2"/>
          </w:tcPr>
          <w:p w14:paraId="54B50AAE" w14:textId="77777777" w:rsidR="00C07DD0" w:rsidRPr="00D2097B" w:rsidRDefault="00C07DD0" w:rsidP="00C07DD0">
            <w:pPr>
              <w:spacing w:line="360" w:lineRule="auto"/>
              <w:ind w:left="720" w:hanging="720"/>
              <w:jc w:val="both"/>
              <w:rPr>
                <w:rFonts w:ascii="Arial" w:hAnsi="Arial" w:cs="Arial"/>
              </w:rPr>
            </w:pPr>
            <w:r w:rsidRPr="00D2097B">
              <w:rPr>
                <w:rFonts w:ascii="Arial" w:hAnsi="Arial" w:cs="Arial"/>
              </w:rPr>
              <w:t xml:space="preserve">Acker, W.W., </w:t>
            </w:r>
            <w:proofErr w:type="spellStart"/>
            <w:r w:rsidRPr="00D2097B">
              <w:rPr>
                <w:rFonts w:ascii="Arial" w:hAnsi="Arial" w:cs="Arial"/>
              </w:rPr>
              <w:t>Plasek</w:t>
            </w:r>
            <w:proofErr w:type="spellEnd"/>
            <w:r w:rsidRPr="00D2097B">
              <w:rPr>
                <w:rFonts w:ascii="Arial" w:hAnsi="Arial" w:cs="Arial"/>
              </w:rPr>
              <w:t>, J.M., Blumenthal, K.G., Lai, K.H., Topaz, M., Seger, D.L., Goss, F.R., Slight, S.P., Bates, D.W. and Zhou, L., 2017. Prevalence of food allergies and intolerances documented in electronic health records. Journal of Allergy and Clinical Immunology, 140(6), pp.1587-1591.</w:t>
            </w:r>
          </w:p>
          <w:p w14:paraId="40679C3D" w14:textId="77777777" w:rsidR="00C07DD0" w:rsidRPr="00D2097B" w:rsidRDefault="00C07DD0" w:rsidP="00C07DD0">
            <w:pPr>
              <w:spacing w:line="360" w:lineRule="auto"/>
              <w:ind w:left="720" w:hanging="720"/>
              <w:jc w:val="both"/>
              <w:rPr>
                <w:rFonts w:ascii="Arial" w:hAnsi="Arial" w:cs="Arial"/>
              </w:rPr>
            </w:pPr>
            <w:r w:rsidRPr="00D2097B">
              <w:rPr>
                <w:rFonts w:ascii="Arial" w:hAnsi="Arial" w:cs="Arial"/>
              </w:rPr>
              <w:t>Burton-Hughes, L. and Burton-Hughes, L. (2018) Do you have these top 8 skills for a career in hospitality?, The Hub | High Speed Training. Available at: https://www.highspeedtraining.co.uk/hub/top-hospitality-skills/ (Accessed: 22 May 2022).</w:t>
            </w:r>
          </w:p>
          <w:p w14:paraId="61E1A0A2" w14:textId="77777777" w:rsidR="00C07DD0" w:rsidRPr="00D2097B" w:rsidRDefault="00C07DD0" w:rsidP="00C07DD0">
            <w:pPr>
              <w:spacing w:line="360" w:lineRule="auto"/>
              <w:ind w:left="720" w:hanging="720"/>
              <w:jc w:val="both"/>
              <w:rPr>
                <w:rFonts w:ascii="Arial" w:hAnsi="Arial" w:cs="Arial"/>
                <w:color w:val="222222"/>
                <w:shd w:val="clear" w:color="auto" w:fill="FFFFFF"/>
              </w:rPr>
            </w:pPr>
            <w:r w:rsidRPr="00D2097B">
              <w:rPr>
                <w:rFonts w:ascii="Arial" w:hAnsi="Arial" w:cs="Arial"/>
                <w:color w:val="222222"/>
                <w:shd w:val="clear" w:color="auto" w:fill="FFFFFF"/>
              </w:rPr>
              <w:t>Chen, J., Sloan, P. and Legrand, W., 2010. </w:t>
            </w:r>
            <w:r w:rsidRPr="00D2097B">
              <w:rPr>
                <w:rFonts w:ascii="Arial" w:hAnsi="Arial" w:cs="Arial"/>
                <w:i/>
                <w:iCs/>
                <w:color w:val="222222"/>
                <w:shd w:val="clear" w:color="auto" w:fill="FFFFFF"/>
              </w:rPr>
              <w:t>Sustainability in the hospitality industry</w:t>
            </w:r>
            <w:r w:rsidRPr="00D2097B">
              <w:rPr>
                <w:rFonts w:ascii="Arial" w:hAnsi="Arial" w:cs="Arial"/>
                <w:color w:val="222222"/>
                <w:shd w:val="clear" w:color="auto" w:fill="FFFFFF"/>
              </w:rPr>
              <w:t>. Routledge.</w:t>
            </w:r>
          </w:p>
          <w:p w14:paraId="27DC43D7" w14:textId="77777777" w:rsidR="00C07DD0" w:rsidRPr="00D2097B" w:rsidRDefault="00C07DD0" w:rsidP="00C07DD0">
            <w:pPr>
              <w:spacing w:line="360" w:lineRule="auto"/>
              <w:ind w:left="720" w:hanging="720"/>
              <w:jc w:val="both"/>
              <w:rPr>
                <w:rFonts w:ascii="Arial" w:hAnsi="Arial" w:cs="Arial"/>
              </w:rPr>
            </w:pPr>
            <w:proofErr w:type="spellStart"/>
            <w:r w:rsidRPr="00D2097B">
              <w:rPr>
                <w:rFonts w:ascii="Arial" w:hAnsi="Arial" w:cs="Arial"/>
              </w:rPr>
              <w:t>Facioni</w:t>
            </w:r>
            <w:proofErr w:type="spellEnd"/>
            <w:r w:rsidRPr="00D2097B">
              <w:rPr>
                <w:rFonts w:ascii="Arial" w:hAnsi="Arial" w:cs="Arial"/>
              </w:rPr>
              <w:t xml:space="preserve">, M.S., </w:t>
            </w:r>
            <w:proofErr w:type="spellStart"/>
            <w:r w:rsidRPr="00D2097B">
              <w:rPr>
                <w:rFonts w:ascii="Arial" w:hAnsi="Arial" w:cs="Arial"/>
              </w:rPr>
              <w:t>Raspini</w:t>
            </w:r>
            <w:proofErr w:type="spellEnd"/>
            <w:r w:rsidRPr="00D2097B">
              <w:rPr>
                <w:rFonts w:ascii="Arial" w:hAnsi="Arial" w:cs="Arial"/>
              </w:rPr>
              <w:t xml:space="preserve">, B., </w:t>
            </w:r>
            <w:proofErr w:type="spellStart"/>
            <w:r w:rsidRPr="00D2097B">
              <w:rPr>
                <w:rFonts w:ascii="Arial" w:hAnsi="Arial" w:cs="Arial"/>
              </w:rPr>
              <w:t>Pivari</w:t>
            </w:r>
            <w:proofErr w:type="spellEnd"/>
            <w:r w:rsidRPr="00D2097B">
              <w:rPr>
                <w:rFonts w:ascii="Arial" w:hAnsi="Arial" w:cs="Arial"/>
              </w:rPr>
              <w:t xml:space="preserve">, F., </w:t>
            </w:r>
            <w:proofErr w:type="spellStart"/>
            <w:r w:rsidRPr="00D2097B">
              <w:rPr>
                <w:rFonts w:ascii="Arial" w:hAnsi="Arial" w:cs="Arial"/>
              </w:rPr>
              <w:t>Dogliotti</w:t>
            </w:r>
            <w:proofErr w:type="spellEnd"/>
            <w:r w:rsidRPr="00D2097B">
              <w:rPr>
                <w:rFonts w:ascii="Arial" w:hAnsi="Arial" w:cs="Arial"/>
              </w:rPr>
              <w:t>, E. and Cena, H., 2020. Nutritional management of lactose intolerance: the importance of diet and food labelling. Journal of Translational Medicine, 18(1), pp.1-9.</w:t>
            </w:r>
          </w:p>
          <w:p w14:paraId="4823528A" w14:textId="77777777" w:rsidR="00C07DD0" w:rsidRPr="00D2097B" w:rsidRDefault="00C07DD0" w:rsidP="00C07DD0">
            <w:pPr>
              <w:spacing w:line="360" w:lineRule="auto"/>
              <w:ind w:left="720" w:hanging="720"/>
              <w:jc w:val="both"/>
              <w:rPr>
                <w:rFonts w:ascii="Arial" w:hAnsi="Arial" w:cs="Arial"/>
              </w:rPr>
            </w:pPr>
            <w:r w:rsidRPr="00D2097B">
              <w:rPr>
                <w:rFonts w:ascii="Arial" w:hAnsi="Arial" w:cs="Arial"/>
              </w:rPr>
              <w:t xml:space="preserve">Food.gov.uk (2015). Food allergen labelling and information requirements under the EU Food Information for Consumers Regulation No. 1169/2011: Technical Guidance. Available at: </w:t>
            </w:r>
            <w:hyperlink r:id="rId7" w:history="1">
              <w:r w:rsidRPr="00D2097B">
                <w:rPr>
                  <w:rStyle w:val="Hyperlink"/>
                  <w:rFonts w:ascii="Arial" w:hAnsi="Arial" w:cs="Arial"/>
                </w:rPr>
                <w:t>https://farrp.unl.edu/image/image_gallery/April%202015%20EFSA%20Guidance.pdf</w:t>
              </w:r>
            </w:hyperlink>
            <w:r w:rsidRPr="00D2097B">
              <w:rPr>
                <w:rFonts w:ascii="Arial" w:hAnsi="Arial" w:cs="Arial"/>
              </w:rPr>
              <w:t xml:space="preserve">. </w:t>
            </w:r>
          </w:p>
          <w:p w14:paraId="0E226442" w14:textId="77777777" w:rsidR="00C07DD0" w:rsidRPr="00D2097B" w:rsidRDefault="00C07DD0" w:rsidP="00C07DD0">
            <w:pPr>
              <w:spacing w:line="360" w:lineRule="auto"/>
              <w:ind w:left="720" w:hanging="720"/>
              <w:jc w:val="both"/>
              <w:rPr>
                <w:rFonts w:ascii="Arial" w:hAnsi="Arial" w:cs="Arial"/>
              </w:rPr>
            </w:pPr>
            <w:r w:rsidRPr="00D2097B">
              <w:rPr>
                <w:rFonts w:ascii="Arial" w:hAnsi="Arial" w:cs="Arial"/>
              </w:rPr>
              <w:t>Grief, S.N., 2016. Food allergies. Primary Care: Clinics in Office Practice, 43(3), pp.375-391.</w:t>
            </w:r>
          </w:p>
          <w:p w14:paraId="586CEF92" w14:textId="77777777" w:rsidR="00C07DD0" w:rsidRPr="00D2097B" w:rsidRDefault="00C07DD0" w:rsidP="00C07DD0">
            <w:pPr>
              <w:spacing w:line="360" w:lineRule="auto"/>
              <w:ind w:left="720" w:hanging="720"/>
              <w:jc w:val="both"/>
              <w:rPr>
                <w:rFonts w:ascii="Arial" w:hAnsi="Arial" w:cs="Arial"/>
              </w:rPr>
            </w:pPr>
            <w:proofErr w:type="spellStart"/>
            <w:r w:rsidRPr="00D2097B">
              <w:rPr>
                <w:rFonts w:ascii="Arial" w:hAnsi="Arial" w:cs="Arial"/>
              </w:rPr>
              <w:t>Moslehpour</w:t>
            </w:r>
            <w:proofErr w:type="spellEnd"/>
            <w:r w:rsidRPr="00D2097B">
              <w:rPr>
                <w:rFonts w:ascii="Arial" w:hAnsi="Arial" w:cs="Arial"/>
              </w:rPr>
              <w:t xml:space="preserve">, M., </w:t>
            </w:r>
            <w:proofErr w:type="spellStart"/>
            <w:r w:rsidRPr="00D2097B">
              <w:rPr>
                <w:rFonts w:ascii="Arial" w:hAnsi="Arial" w:cs="Arial"/>
              </w:rPr>
              <w:t>Bilgiçli</w:t>
            </w:r>
            <w:proofErr w:type="spellEnd"/>
            <w:r w:rsidRPr="00D2097B">
              <w:rPr>
                <w:rFonts w:ascii="Arial" w:hAnsi="Arial" w:cs="Arial"/>
              </w:rPr>
              <w:t xml:space="preserve">, I., Wong, W.K. and Hua-Le, Q.X., 2018. Meeting the agricultural logistics requirements of accommodation enterprises in </w:t>
            </w:r>
            <w:proofErr w:type="spellStart"/>
            <w:r w:rsidRPr="00D2097B">
              <w:rPr>
                <w:rFonts w:ascii="Arial" w:hAnsi="Arial" w:cs="Arial"/>
              </w:rPr>
              <w:t>Sakarya</w:t>
            </w:r>
            <w:proofErr w:type="spellEnd"/>
            <w:r w:rsidRPr="00D2097B">
              <w:rPr>
                <w:rFonts w:ascii="Arial" w:hAnsi="Arial" w:cs="Arial"/>
              </w:rPr>
              <w:t>, Turkey. Journal of Management Information and Decision Sciences, 21(1), pp.1-9.</w:t>
            </w:r>
          </w:p>
          <w:p w14:paraId="662FABB3" w14:textId="77777777" w:rsidR="00C07DD0" w:rsidRPr="00D2097B" w:rsidRDefault="00C07DD0" w:rsidP="00C07DD0">
            <w:pPr>
              <w:spacing w:line="360" w:lineRule="auto"/>
              <w:ind w:left="720" w:hanging="720"/>
              <w:jc w:val="both"/>
              <w:rPr>
                <w:rFonts w:ascii="Arial" w:hAnsi="Arial" w:cs="Arial"/>
              </w:rPr>
            </w:pPr>
            <w:r w:rsidRPr="00D2097B">
              <w:rPr>
                <w:rFonts w:ascii="Arial" w:hAnsi="Arial" w:cs="Arial"/>
              </w:rPr>
              <w:t xml:space="preserve">Popping, B. and Diaz-Amigo, C., 2018. European regulations for </w:t>
            </w:r>
            <w:proofErr w:type="spellStart"/>
            <w:r w:rsidRPr="00D2097B">
              <w:rPr>
                <w:rFonts w:ascii="Arial" w:hAnsi="Arial" w:cs="Arial"/>
              </w:rPr>
              <w:t>labeling</w:t>
            </w:r>
            <w:proofErr w:type="spellEnd"/>
            <w:r w:rsidRPr="00D2097B">
              <w:rPr>
                <w:rFonts w:ascii="Arial" w:hAnsi="Arial" w:cs="Arial"/>
              </w:rPr>
              <w:t xml:space="preserve"> requirements for food allergens and substances causing intolerances: history and future. Journal of AOAC International, 101(1), pp.2-7.</w:t>
            </w:r>
          </w:p>
          <w:p w14:paraId="47FB6995" w14:textId="027D8F13" w:rsidR="00375882" w:rsidRPr="00C07DD0" w:rsidRDefault="00C07DD0" w:rsidP="00C07DD0">
            <w:pPr>
              <w:spacing w:line="360" w:lineRule="auto"/>
              <w:ind w:left="720" w:hanging="720"/>
              <w:jc w:val="both"/>
              <w:rPr>
                <w:rFonts w:ascii="Arial" w:hAnsi="Arial" w:cs="Arial"/>
              </w:rPr>
            </w:pPr>
            <w:r w:rsidRPr="00D2097B">
              <w:rPr>
                <w:rFonts w:ascii="Arial" w:hAnsi="Arial" w:cs="Arial"/>
              </w:rPr>
              <w:t>Wen, H. and Kwon, J., 2016. Food allergy risk communication in restaurants. Food Protection Trends, 36(5), pp.372-383.</w:t>
            </w:r>
          </w:p>
        </w:tc>
      </w:tr>
    </w:tbl>
    <w:p w14:paraId="25B9E4A6" w14:textId="77777777" w:rsidR="00A45D42" w:rsidRDefault="00A45D42" w:rsidP="00B945EA">
      <w:pPr>
        <w:rPr>
          <w:rFonts w:ascii="Tahoma" w:hAnsi="Tahoma" w:cs="Tahoma"/>
          <w:b/>
        </w:rPr>
      </w:pPr>
    </w:p>
    <w:sectPr w:rsidR="00A45D42" w:rsidSect="00C21568">
      <w:headerReference w:type="default" r:id="rId8"/>
      <w:footerReference w:type="default" r:id="rId9"/>
      <w:pgSz w:w="11906" w:h="16838"/>
      <w:pgMar w:top="360" w:right="357" w:bottom="0" w:left="357"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C74CA70" w14:textId="77777777" w:rsidR="009F1EE1" w:rsidRDefault="009F1EE1">
      <w:r>
        <w:separator/>
      </w:r>
    </w:p>
  </w:endnote>
  <w:endnote w:type="continuationSeparator" w:id="0">
    <w:p w14:paraId="53E7A824" w14:textId="77777777" w:rsidR="009F1EE1" w:rsidRDefault="009F1EE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altName w:val="Arial"/>
    <w:panose1 w:val="02020603050405020304"/>
    <w:charset w:val="00"/>
    <w:family w:val="roman"/>
    <w:pitch w:val="variable"/>
    <w:sig w:usb0="00000000"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02FF" w:usb1="4000ACFF" w:usb2="00000001" w:usb3="00000000" w:csb0="0000019F" w:csb1="00000000"/>
  </w:font>
  <w:font w:name="SymbolMT">
    <w:altName w:val="Noto Serif Thai"/>
    <w:charset w:val="00"/>
    <w:family w:val="roman"/>
    <w:notTrueType/>
    <w:pitch w:val="default"/>
  </w:font>
  <w:font w:name="Arial">
    <w:panose1 w:val="020B0604020202020204"/>
    <w:charset w:val="00"/>
    <w:family w:val="swiss"/>
    <w:pitch w:val="variable"/>
    <w:sig w:usb0="E0002EFF" w:usb1="C0007843"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4016876"/>
      <w:docPartObj>
        <w:docPartGallery w:val="Page Numbers (Bottom of Page)"/>
        <w:docPartUnique/>
      </w:docPartObj>
    </w:sdtPr>
    <w:sdtEndPr>
      <w:rPr>
        <w:noProof/>
      </w:rPr>
    </w:sdtEndPr>
    <w:sdtContent>
      <w:p w14:paraId="68738646" w14:textId="623ADE88" w:rsidR="00B44B68" w:rsidRDefault="00B44B68">
        <w:pPr>
          <w:pStyle w:val="Footer"/>
          <w:jc w:val="right"/>
        </w:pPr>
        <w:r>
          <w:fldChar w:fldCharType="begin"/>
        </w:r>
        <w:r>
          <w:instrText xml:space="preserve"> PAGE   \* MERGEFORMAT </w:instrText>
        </w:r>
        <w:r>
          <w:fldChar w:fldCharType="separate"/>
        </w:r>
        <w:r w:rsidR="00414F02">
          <w:rPr>
            <w:noProof/>
          </w:rPr>
          <w:t>1</w:t>
        </w:r>
        <w:r>
          <w:rPr>
            <w:noProof/>
          </w:rPr>
          <w:fldChar w:fldCharType="end"/>
        </w:r>
      </w:p>
    </w:sdtContent>
  </w:sdt>
  <w:p w14:paraId="32F3178D" w14:textId="0C9E4A4E" w:rsidR="00112CE0" w:rsidRDefault="00112CE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9D36A24" w14:textId="77777777" w:rsidR="009F1EE1" w:rsidRDefault="009F1EE1">
      <w:r>
        <w:separator/>
      </w:r>
    </w:p>
  </w:footnote>
  <w:footnote w:type="continuationSeparator" w:id="0">
    <w:p w14:paraId="59477D67" w14:textId="77777777" w:rsidR="009F1EE1" w:rsidRDefault="009F1EE1">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BCC4992" w14:textId="5F66779D" w:rsidR="00F34E01" w:rsidRPr="001B69C8" w:rsidRDefault="00B21F2E" w:rsidP="00112CE0">
    <w:pPr>
      <w:pStyle w:val="Header"/>
      <w:jc w:val="right"/>
      <w:rPr>
        <w:rFonts w:asciiTheme="minorHAnsi" w:hAnsiTheme="minorHAnsi"/>
      </w:rPr>
    </w:pPr>
    <w:r w:rsidRPr="001B69C8">
      <w:rPr>
        <w:rFonts w:asciiTheme="minorHAnsi" w:hAnsiTheme="minorHAnsi"/>
        <w:noProof/>
      </w:rPr>
      <w:drawing>
        <wp:anchor distT="0" distB="0" distL="114300" distR="114300" simplePos="0" relativeHeight="251658240" behindDoc="0" locked="0" layoutInCell="1" allowOverlap="1" wp14:anchorId="74FC1045" wp14:editId="7E59DA52">
          <wp:simplePos x="0" y="0"/>
          <wp:positionH relativeFrom="margin">
            <wp:posOffset>1380</wp:posOffset>
          </wp:positionH>
          <wp:positionV relativeFrom="margin">
            <wp:posOffset>-357615</wp:posOffset>
          </wp:positionV>
          <wp:extent cx="2303780" cy="765175"/>
          <wp:effectExtent l="0" t="0" r="0" b="0"/>
          <wp:wrapSquare wrapText="bothSides"/>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1">
                    <a:extLst>
                      <a:ext uri="{28A0092B-C50C-407E-A947-70E740481C1C}">
                        <a14:useLocalDpi xmlns:a14="http://schemas.microsoft.com/office/drawing/2010/main" val="0"/>
                      </a:ext>
                    </a:extLst>
                  </a:blip>
                  <a:stretch>
                    <a:fillRect/>
                  </a:stretch>
                </pic:blipFill>
                <pic:spPr>
                  <a:xfrm>
                    <a:off x="0" y="0"/>
                    <a:ext cx="2303780" cy="765175"/>
                  </a:xfrm>
                  <a:prstGeom prst="rect">
                    <a:avLst/>
                  </a:prstGeom>
                </pic:spPr>
              </pic:pic>
            </a:graphicData>
          </a:graphic>
          <wp14:sizeRelH relativeFrom="margin">
            <wp14:pctWidth>0</wp14:pctWidth>
          </wp14:sizeRelH>
          <wp14:sizeRelV relativeFrom="margin">
            <wp14:pctHeight>0</wp14:pctHeight>
          </wp14:sizeRelV>
        </wp:anchor>
      </w:drawing>
    </w:r>
    <w:r w:rsidR="001B69C8" w:rsidRPr="001B69C8">
      <w:rPr>
        <w:rFonts w:asciiTheme="minorHAnsi" w:hAnsiTheme="minorHAnsi"/>
      </w:rPr>
      <w:t>International Hotel Management</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9D3865"/>
    <w:multiLevelType w:val="hybridMultilevel"/>
    <w:tmpl w:val="A5D8C0B4"/>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12E04738"/>
    <w:multiLevelType w:val="hybridMultilevel"/>
    <w:tmpl w:val="79DA058E"/>
    <w:lvl w:ilvl="0" w:tplc="5602F40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6D76D7E"/>
    <w:multiLevelType w:val="hybridMultilevel"/>
    <w:tmpl w:val="F7FE88EE"/>
    <w:lvl w:ilvl="0" w:tplc="1E6ECE10">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9B57439"/>
    <w:multiLevelType w:val="hybridMultilevel"/>
    <w:tmpl w:val="B8BEDD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AF1459A"/>
    <w:multiLevelType w:val="hybridMultilevel"/>
    <w:tmpl w:val="E7D8053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1B64783E"/>
    <w:multiLevelType w:val="hybridMultilevel"/>
    <w:tmpl w:val="95101EE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6" w15:restartNumberingAfterBreak="0">
    <w:nsid w:val="1E666A2E"/>
    <w:multiLevelType w:val="hybridMultilevel"/>
    <w:tmpl w:val="20E44B0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7" w15:restartNumberingAfterBreak="0">
    <w:nsid w:val="26541595"/>
    <w:multiLevelType w:val="hybridMultilevel"/>
    <w:tmpl w:val="50C04A58"/>
    <w:lvl w:ilvl="0" w:tplc="0C090001">
      <w:start w:val="1"/>
      <w:numFmt w:val="bullet"/>
      <w:lvlText w:val=""/>
      <w:lvlJc w:val="left"/>
      <w:pPr>
        <w:ind w:left="720" w:hanging="360"/>
      </w:pPr>
      <w:rPr>
        <w:rFonts w:ascii="Symbol" w:hAnsi="Symbol" w:hint="default"/>
      </w:rPr>
    </w:lvl>
    <w:lvl w:ilvl="1" w:tplc="0C090003" w:tentative="1">
      <w:start w:val="1"/>
      <w:numFmt w:val="bullet"/>
      <w:lvlText w:val="o"/>
      <w:lvlJc w:val="left"/>
      <w:pPr>
        <w:ind w:left="1440" w:hanging="360"/>
      </w:pPr>
      <w:rPr>
        <w:rFonts w:ascii="Courier New" w:hAnsi="Courier New" w:cs="Courier New" w:hint="default"/>
      </w:rPr>
    </w:lvl>
    <w:lvl w:ilvl="2" w:tplc="0C090005" w:tentative="1">
      <w:start w:val="1"/>
      <w:numFmt w:val="bullet"/>
      <w:lvlText w:val=""/>
      <w:lvlJc w:val="left"/>
      <w:pPr>
        <w:ind w:left="2160" w:hanging="360"/>
      </w:pPr>
      <w:rPr>
        <w:rFonts w:ascii="Wingdings" w:hAnsi="Wingdings" w:hint="default"/>
      </w:rPr>
    </w:lvl>
    <w:lvl w:ilvl="3" w:tplc="0C090001" w:tentative="1">
      <w:start w:val="1"/>
      <w:numFmt w:val="bullet"/>
      <w:lvlText w:val=""/>
      <w:lvlJc w:val="left"/>
      <w:pPr>
        <w:ind w:left="2880" w:hanging="360"/>
      </w:pPr>
      <w:rPr>
        <w:rFonts w:ascii="Symbol" w:hAnsi="Symbol" w:hint="default"/>
      </w:rPr>
    </w:lvl>
    <w:lvl w:ilvl="4" w:tplc="0C090003" w:tentative="1">
      <w:start w:val="1"/>
      <w:numFmt w:val="bullet"/>
      <w:lvlText w:val="o"/>
      <w:lvlJc w:val="left"/>
      <w:pPr>
        <w:ind w:left="3600" w:hanging="360"/>
      </w:pPr>
      <w:rPr>
        <w:rFonts w:ascii="Courier New" w:hAnsi="Courier New" w:cs="Courier New" w:hint="default"/>
      </w:rPr>
    </w:lvl>
    <w:lvl w:ilvl="5" w:tplc="0C090005" w:tentative="1">
      <w:start w:val="1"/>
      <w:numFmt w:val="bullet"/>
      <w:lvlText w:val=""/>
      <w:lvlJc w:val="left"/>
      <w:pPr>
        <w:ind w:left="4320" w:hanging="360"/>
      </w:pPr>
      <w:rPr>
        <w:rFonts w:ascii="Wingdings" w:hAnsi="Wingdings" w:hint="default"/>
      </w:rPr>
    </w:lvl>
    <w:lvl w:ilvl="6" w:tplc="0C090001" w:tentative="1">
      <w:start w:val="1"/>
      <w:numFmt w:val="bullet"/>
      <w:lvlText w:val=""/>
      <w:lvlJc w:val="left"/>
      <w:pPr>
        <w:ind w:left="5040" w:hanging="360"/>
      </w:pPr>
      <w:rPr>
        <w:rFonts w:ascii="Symbol" w:hAnsi="Symbol" w:hint="default"/>
      </w:rPr>
    </w:lvl>
    <w:lvl w:ilvl="7" w:tplc="0C090003" w:tentative="1">
      <w:start w:val="1"/>
      <w:numFmt w:val="bullet"/>
      <w:lvlText w:val="o"/>
      <w:lvlJc w:val="left"/>
      <w:pPr>
        <w:ind w:left="5760" w:hanging="360"/>
      </w:pPr>
      <w:rPr>
        <w:rFonts w:ascii="Courier New" w:hAnsi="Courier New" w:cs="Courier New" w:hint="default"/>
      </w:rPr>
    </w:lvl>
    <w:lvl w:ilvl="8" w:tplc="0C090005" w:tentative="1">
      <w:start w:val="1"/>
      <w:numFmt w:val="bullet"/>
      <w:lvlText w:val=""/>
      <w:lvlJc w:val="left"/>
      <w:pPr>
        <w:ind w:left="6480" w:hanging="360"/>
      </w:pPr>
      <w:rPr>
        <w:rFonts w:ascii="Wingdings" w:hAnsi="Wingdings" w:hint="default"/>
      </w:rPr>
    </w:lvl>
  </w:abstractNum>
  <w:abstractNum w:abstractNumId="8" w15:restartNumberingAfterBreak="0">
    <w:nsid w:val="2E5E110A"/>
    <w:multiLevelType w:val="hybridMultilevel"/>
    <w:tmpl w:val="AC0A9AE6"/>
    <w:lvl w:ilvl="0" w:tplc="2A14C4A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92E4A4B"/>
    <w:multiLevelType w:val="hybridMultilevel"/>
    <w:tmpl w:val="E60C03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9372DBC"/>
    <w:multiLevelType w:val="hybridMultilevel"/>
    <w:tmpl w:val="8744A45E"/>
    <w:lvl w:ilvl="0" w:tplc="C090DDC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B086928"/>
    <w:multiLevelType w:val="hybridMultilevel"/>
    <w:tmpl w:val="1396C034"/>
    <w:lvl w:ilvl="0" w:tplc="C698318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E050072"/>
    <w:multiLevelType w:val="hybridMultilevel"/>
    <w:tmpl w:val="9A4A78A0"/>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432C43D1"/>
    <w:multiLevelType w:val="hybridMultilevel"/>
    <w:tmpl w:val="BB0A11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70C5A98"/>
    <w:multiLevelType w:val="multilevel"/>
    <w:tmpl w:val="64E03D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4BF840A0"/>
    <w:multiLevelType w:val="hybridMultilevel"/>
    <w:tmpl w:val="D8AE33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02C5C15"/>
    <w:multiLevelType w:val="hybridMultilevel"/>
    <w:tmpl w:val="DE0898C2"/>
    <w:lvl w:ilvl="0" w:tplc="9CBECC7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75D556C"/>
    <w:multiLevelType w:val="hybridMultilevel"/>
    <w:tmpl w:val="9880F71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8" w15:restartNumberingAfterBreak="0">
    <w:nsid w:val="57860309"/>
    <w:multiLevelType w:val="hybridMultilevel"/>
    <w:tmpl w:val="3EA83C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CF57BAD"/>
    <w:multiLevelType w:val="hybridMultilevel"/>
    <w:tmpl w:val="D6260A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DED0AC1"/>
    <w:multiLevelType w:val="hybridMultilevel"/>
    <w:tmpl w:val="C4A8D226"/>
    <w:lvl w:ilvl="0" w:tplc="2460E6D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5FFA47E2"/>
    <w:multiLevelType w:val="hybridMultilevel"/>
    <w:tmpl w:val="FD0A22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2B86C57"/>
    <w:multiLevelType w:val="hybridMultilevel"/>
    <w:tmpl w:val="072EDF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4D51D4D"/>
    <w:multiLevelType w:val="hybridMultilevel"/>
    <w:tmpl w:val="8CE485D2"/>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4" w15:restartNumberingAfterBreak="0">
    <w:nsid w:val="65970D0E"/>
    <w:multiLevelType w:val="hybridMultilevel"/>
    <w:tmpl w:val="E048A560"/>
    <w:lvl w:ilvl="0" w:tplc="722CA0C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8427F50"/>
    <w:multiLevelType w:val="hybridMultilevel"/>
    <w:tmpl w:val="2DAA1BB6"/>
    <w:lvl w:ilvl="0" w:tplc="6F466DF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744302F4"/>
    <w:multiLevelType w:val="hybridMultilevel"/>
    <w:tmpl w:val="D752ED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7B5C4D81"/>
    <w:multiLevelType w:val="hybridMultilevel"/>
    <w:tmpl w:val="0D3E6AB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num w:numId="1">
    <w:abstractNumId w:val="12"/>
  </w:num>
  <w:num w:numId="2">
    <w:abstractNumId w:val="4"/>
  </w:num>
  <w:num w:numId="3">
    <w:abstractNumId w:val="27"/>
  </w:num>
  <w:num w:numId="4">
    <w:abstractNumId w:val="5"/>
  </w:num>
  <w:num w:numId="5">
    <w:abstractNumId w:val="23"/>
  </w:num>
  <w:num w:numId="6">
    <w:abstractNumId w:val="6"/>
  </w:num>
  <w:num w:numId="7">
    <w:abstractNumId w:val="0"/>
  </w:num>
  <w:num w:numId="8">
    <w:abstractNumId w:val="26"/>
  </w:num>
  <w:num w:numId="9">
    <w:abstractNumId w:val="15"/>
  </w:num>
  <w:num w:numId="10">
    <w:abstractNumId w:val="18"/>
  </w:num>
  <w:num w:numId="11">
    <w:abstractNumId w:val="3"/>
  </w:num>
  <w:num w:numId="12">
    <w:abstractNumId w:val="13"/>
  </w:num>
  <w:num w:numId="13">
    <w:abstractNumId w:val="2"/>
  </w:num>
  <w:num w:numId="14">
    <w:abstractNumId w:val="9"/>
  </w:num>
  <w:num w:numId="15">
    <w:abstractNumId w:val="17"/>
  </w:num>
  <w:num w:numId="16">
    <w:abstractNumId w:val="19"/>
  </w:num>
  <w:num w:numId="17">
    <w:abstractNumId w:val="1"/>
  </w:num>
  <w:num w:numId="18">
    <w:abstractNumId w:val="25"/>
  </w:num>
  <w:num w:numId="19">
    <w:abstractNumId w:val="8"/>
  </w:num>
  <w:num w:numId="20">
    <w:abstractNumId w:val="20"/>
  </w:num>
  <w:num w:numId="21">
    <w:abstractNumId w:val="11"/>
  </w:num>
  <w:num w:numId="22">
    <w:abstractNumId w:val="16"/>
  </w:num>
  <w:num w:numId="23">
    <w:abstractNumId w:val="24"/>
  </w:num>
  <w:num w:numId="24">
    <w:abstractNumId w:val="10"/>
  </w:num>
  <w:num w:numId="25">
    <w:abstractNumId w:val="22"/>
  </w:num>
  <w:num w:numId="26">
    <w:abstractNumId w:val="7"/>
  </w:num>
  <w:num w:numId="27">
    <w:abstractNumId w:val="21"/>
  </w:num>
  <w:num w:numId="28">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31"/>
  <w:removePersonalInformation/>
  <w:removeDateAndTime/>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hdrShapeDefaults>
    <o:shapedefaults v:ext="edit" spidmax="614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yNDc3MjM3MDIyMTUzM7RU0lEKTi0uzszPAykwrAUAQEQa4CwAAAA="/>
  </w:docVars>
  <w:rsids>
    <w:rsidRoot w:val="00301AD0"/>
    <w:rsid w:val="000304DF"/>
    <w:rsid w:val="00040CE8"/>
    <w:rsid w:val="0004729E"/>
    <w:rsid w:val="00076F40"/>
    <w:rsid w:val="00077E55"/>
    <w:rsid w:val="00085CFD"/>
    <w:rsid w:val="000A0C53"/>
    <w:rsid w:val="000B2F4F"/>
    <w:rsid w:val="000E28F7"/>
    <w:rsid w:val="000F2E7C"/>
    <w:rsid w:val="00112CE0"/>
    <w:rsid w:val="00162FE2"/>
    <w:rsid w:val="001703BD"/>
    <w:rsid w:val="00170A87"/>
    <w:rsid w:val="0018449A"/>
    <w:rsid w:val="00197F4A"/>
    <w:rsid w:val="001A59E7"/>
    <w:rsid w:val="001B69C8"/>
    <w:rsid w:val="001B6DB4"/>
    <w:rsid w:val="001C5C4E"/>
    <w:rsid w:val="001D4719"/>
    <w:rsid w:val="001E720E"/>
    <w:rsid w:val="00202878"/>
    <w:rsid w:val="002314D4"/>
    <w:rsid w:val="002430D4"/>
    <w:rsid w:val="00244B89"/>
    <w:rsid w:val="00244F84"/>
    <w:rsid w:val="002659F5"/>
    <w:rsid w:val="00283BE2"/>
    <w:rsid w:val="00294842"/>
    <w:rsid w:val="002B1AF5"/>
    <w:rsid w:val="002E127C"/>
    <w:rsid w:val="002F7DD0"/>
    <w:rsid w:val="00301AD0"/>
    <w:rsid w:val="003036C9"/>
    <w:rsid w:val="0032684A"/>
    <w:rsid w:val="00332099"/>
    <w:rsid w:val="00340C62"/>
    <w:rsid w:val="003478CE"/>
    <w:rsid w:val="003605B1"/>
    <w:rsid w:val="003617CF"/>
    <w:rsid w:val="00364940"/>
    <w:rsid w:val="00365786"/>
    <w:rsid w:val="00366D9C"/>
    <w:rsid w:val="00375882"/>
    <w:rsid w:val="00382DB9"/>
    <w:rsid w:val="00396412"/>
    <w:rsid w:val="003C3341"/>
    <w:rsid w:val="003C7C45"/>
    <w:rsid w:val="003E36D1"/>
    <w:rsid w:val="003E46A6"/>
    <w:rsid w:val="003F52F1"/>
    <w:rsid w:val="00414F02"/>
    <w:rsid w:val="00422583"/>
    <w:rsid w:val="004325B5"/>
    <w:rsid w:val="00433DBF"/>
    <w:rsid w:val="004341F2"/>
    <w:rsid w:val="00442F02"/>
    <w:rsid w:val="0044343A"/>
    <w:rsid w:val="0044478A"/>
    <w:rsid w:val="00444EC9"/>
    <w:rsid w:val="00445A58"/>
    <w:rsid w:val="00447AEC"/>
    <w:rsid w:val="00451947"/>
    <w:rsid w:val="004543D6"/>
    <w:rsid w:val="00456590"/>
    <w:rsid w:val="004639B7"/>
    <w:rsid w:val="00474A29"/>
    <w:rsid w:val="00486E62"/>
    <w:rsid w:val="004B113B"/>
    <w:rsid w:val="004C08E2"/>
    <w:rsid w:val="004C7E23"/>
    <w:rsid w:val="005036DE"/>
    <w:rsid w:val="00517154"/>
    <w:rsid w:val="00522B05"/>
    <w:rsid w:val="00542C5B"/>
    <w:rsid w:val="00552EED"/>
    <w:rsid w:val="00566333"/>
    <w:rsid w:val="005C6352"/>
    <w:rsid w:val="005D0DDE"/>
    <w:rsid w:val="005D5D0B"/>
    <w:rsid w:val="0062012D"/>
    <w:rsid w:val="00643CB9"/>
    <w:rsid w:val="0066732A"/>
    <w:rsid w:val="00677D1F"/>
    <w:rsid w:val="00697481"/>
    <w:rsid w:val="006A4F97"/>
    <w:rsid w:val="006C4640"/>
    <w:rsid w:val="006F4FB6"/>
    <w:rsid w:val="006F501B"/>
    <w:rsid w:val="00702077"/>
    <w:rsid w:val="00725F0E"/>
    <w:rsid w:val="00734189"/>
    <w:rsid w:val="00735BB1"/>
    <w:rsid w:val="00744482"/>
    <w:rsid w:val="007451E8"/>
    <w:rsid w:val="0078654A"/>
    <w:rsid w:val="0079230B"/>
    <w:rsid w:val="00797115"/>
    <w:rsid w:val="007A5E44"/>
    <w:rsid w:val="007D18CA"/>
    <w:rsid w:val="007E500C"/>
    <w:rsid w:val="007E7BB4"/>
    <w:rsid w:val="007F055A"/>
    <w:rsid w:val="007F418B"/>
    <w:rsid w:val="00814801"/>
    <w:rsid w:val="0082407E"/>
    <w:rsid w:val="00826699"/>
    <w:rsid w:val="00852CE0"/>
    <w:rsid w:val="00895843"/>
    <w:rsid w:val="008B4B9C"/>
    <w:rsid w:val="008B534C"/>
    <w:rsid w:val="008E2A5A"/>
    <w:rsid w:val="008F0B0D"/>
    <w:rsid w:val="008F0D83"/>
    <w:rsid w:val="009061F1"/>
    <w:rsid w:val="00911C43"/>
    <w:rsid w:val="009139BF"/>
    <w:rsid w:val="00923E76"/>
    <w:rsid w:val="009448FE"/>
    <w:rsid w:val="00946B23"/>
    <w:rsid w:val="00985CF1"/>
    <w:rsid w:val="009B1D87"/>
    <w:rsid w:val="009C438C"/>
    <w:rsid w:val="009C6CAE"/>
    <w:rsid w:val="009D0DDA"/>
    <w:rsid w:val="009F1EE1"/>
    <w:rsid w:val="00A02728"/>
    <w:rsid w:val="00A138AA"/>
    <w:rsid w:val="00A14DA0"/>
    <w:rsid w:val="00A43B8E"/>
    <w:rsid w:val="00A44FA9"/>
    <w:rsid w:val="00A45D42"/>
    <w:rsid w:val="00A551C6"/>
    <w:rsid w:val="00A5520C"/>
    <w:rsid w:val="00A656E2"/>
    <w:rsid w:val="00A65C1D"/>
    <w:rsid w:val="00A77C7A"/>
    <w:rsid w:val="00A8432F"/>
    <w:rsid w:val="00A90107"/>
    <w:rsid w:val="00AA11D8"/>
    <w:rsid w:val="00AA1309"/>
    <w:rsid w:val="00AA1380"/>
    <w:rsid w:val="00AC67EF"/>
    <w:rsid w:val="00AD310F"/>
    <w:rsid w:val="00AE467F"/>
    <w:rsid w:val="00AE799D"/>
    <w:rsid w:val="00B00678"/>
    <w:rsid w:val="00B03469"/>
    <w:rsid w:val="00B10C9C"/>
    <w:rsid w:val="00B10EAB"/>
    <w:rsid w:val="00B11E4B"/>
    <w:rsid w:val="00B21F2E"/>
    <w:rsid w:val="00B266A5"/>
    <w:rsid w:val="00B44B68"/>
    <w:rsid w:val="00B60FDF"/>
    <w:rsid w:val="00B61256"/>
    <w:rsid w:val="00B73A1C"/>
    <w:rsid w:val="00B945EA"/>
    <w:rsid w:val="00B949BC"/>
    <w:rsid w:val="00BA53CD"/>
    <w:rsid w:val="00BB5FB3"/>
    <w:rsid w:val="00BC4D17"/>
    <w:rsid w:val="00BC7F1B"/>
    <w:rsid w:val="00BE2584"/>
    <w:rsid w:val="00C07DD0"/>
    <w:rsid w:val="00C10069"/>
    <w:rsid w:val="00C21568"/>
    <w:rsid w:val="00C34D09"/>
    <w:rsid w:val="00C35AEF"/>
    <w:rsid w:val="00C414B0"/>
    <w:rsid w:val="00C421F0"/>
    <w:rsid w:val="00C44B74"/>
    <w:rsid w:val="00C50AE7"/>
    <w:rsid w:val="00C6009E"/>
    <w:rsid w:val="00C72708"/>
    <w:rsid w:val="00C76757"/>
    <w:rsid w:val="00C85B9B"/>
    <w:rsid w:val="00CA1BF5"/>
    <w:rsid w:val="00CB67B6"/>
    <w:rsid w:val="00CC3464"/>
    <w:rsid w:val="00CC557E"/>
    <w:rsid w:val="00CC63E6"/>
    <w:rsid w:val="00CC6DCB"/>
    <w:rsid w:val="00CD008D"/>
    <w:rsid w:val="00CD40C2"/>
    <w:rsid w:val="00CD461B"/>
    <w:rsid w:val="00D1657F"/>
    <w:rsid w:val="00D80D6E"/>
    <w:rsid w:val="00D833FD"/>
    <w:rsid w:val="00D95816"/>
    <w:rsid w:val="00DA09FA"/>
    <w:rsid w:val="00DD00CB"/>
    <w:rsid w:val="00DD1AC4"/>
    <w:rsid w:val="00DE6434"/>
    <w:rsid w:val="00E00580"/>
    <w:rsid w:val="00E2007A"/>
    <w:rsid w:val="00E26639"/>
    <w:rsid w:val="00E30C3C"/>
    <w:rsid w:val="00E42568"/>
    <w:rsid w:val="00E672A4"/>
    <w:rsid w:val="00EB1AD3"/>
    <w:rsid w:val="00EB4BAF"/>
    <w:rsid w:val="00EC294D"/>
    <w:rsid w:val="00ED52B6"/>
    <w:rsid w:val="00EF41E3"/>
    <w:rsid w:val="00F007E2"/>
    <w:rsid w:val="00F118EC"/>
    <w:rsid w:val="00F34E01"/>
    <w:rsid w:val="00F37A71"/>
    <w:rsid w:val="00F43CED"/>
    <w:rsid w:val="00F4611B"/>
    <w:rsid w:val="00F47120"/>
    <w:rsid w:val="00F51904"/>
    <w:rsid w:val="00F537E9"/>
    <w:rsid w:val="00F720CF"/>
    <w:rsid w:val="00FB2CA9"/>
    <w:rsid w:val="00FB3B29"/>
    <w:rsid w:val="00FC7773"/>
    <w:rsid w:val="00FD0ECE"/>
    <w:rsid w:val="00FE2B7D"/>
    <w:rsid w:val="00FE2C83"/>
    <w:rsid w:val="00FF2DC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6145"/>
    <o:shapelayout v:ext="edit">
      <o:idmap v:ext="edit" data="1"/>
    </o:shapelayout>
  </w:shapeDefaults>
  <w:decimalSymbol w:val="."/>
  <w:listSeparator w:val=","/>
  <w14:docId w14:val="6DDB537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toa heading" w:semiHidden="1" w:unhideWhenUsed="1"/>
    <w:lsdException w:name="List"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Subtitle"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3478CE"/>
    <w:rPr>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rsid w:val="00301AD0"/>
    <w:pPr>
      <w:tabs>
        <w:tab w:val="center" w:pos="4153"/>
        <w:tab w:val="right" w:pos="8306"/>
      </w:tabs>
    </w:pPr>
  </w:style>
  <w:style w:type="paragraph" w:styleId="Footer">
    <w:name w:val="footer"/>
    <w:basedOn w:val="Normal"/>
    <w:link w:val="FooterChar"/>
    <w:uiPriority w:val="99"/>
    <w:rsid w:val="00301AD0"/>
    <w:pPr>
      <w:tabs>
        <w:tab w:val="center" w:pos="4153"/>
        <w:tab w:val="right" w:pos="8306"/>
      </w:tabs>
    </w:pPr>
  </w:style>
  <w:style w:type="table" w:styleId="TableGrid">
    <w:name w:val="Table Grid"/>
    <w:basedOn w:val="TableNormal"/>
    <w:rsid w:val="00301AD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294842"/>
    <w:rPr>
      <w:rFonts w:ascii="Tahoma" w:hAnsi="Tahoma" w:cs="Tahoma"/>
      <w:sz w:val="16"/>
      <w:szCs w:val="16"/>
    </w:rPr>
  </w:style>
  <w:style w:type="paragraph" w:styleId="ListParagraph">
    <w:name w:val="List Paragraph"/>
    <w:basedOn w:val="Normal"/>
    <w:uiPriority w:val="34"/>
    <w:qFormat/>
    <w:rsid w:val="00162FE2"/>
    <w:pPr>
      <w:ind w:left="720"/>
      <w:contextualSpacing/>
    </w:pPr>
  </w:style>
  <w:style w:type="character" w:customStyle="1" w:styleId="FooterChar">
    <w:name w:val="Footer Char"/>
    <w:basedOn w:val="DefaultParagraphFont"/>
    <w:link w:val="Footer"/>
    <w:uiPriority w:val="99"/>
    <w:rsid w:val="00B44B68"/>
    <w:rPr>
      <w:sz w:val="24"/>
      <w:szCs w:val="24"/>
    </w:rPr>
  </w:style>
  <w:style w:type="paragraph" w:styleId="NormalWeb">
    <w:name w:val="Normal (Web)"/>
    <w:basedOn w:val="Normal"/>
    <w:uiPriority w:val="99"/>
    <w:semiHidden/>
    <w:unhideWhenUsed/>
    <w:rsid w:val="0079230B"/>
    <w:pPr>
      <w:spacing w:before="100" w:beforeAutospacing="1" w:after="100" w:afterAutospacing="1"/>
    </w:pPr>
  </w:style>
  <w:style w:type="character" w:styleId="Hyperlink">
    <w:name w:val="Hyperlink"/>
    <w:basedOn w:val="DefaultParagraphFont"/>
    <w:uiPriority w:val="99"/>
    <w:unhideWhenUsed/>
    <w:rsid w:val="00C07DD0"/>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4564186">
      <w:bodyDiv w:val="1"/>
      <w:marLeft w:val="0"/>
      <w:marRight w:val="0"/>
      <w:marTop w:val="0"/>
      <w:marBottom w:val="0"/>
      <w:divBdr>
        <w:top w:val="none" w:sz="0" w:space="0" w:color="auto"/>
        <w:left w:val="none" w:sz="0" w:space="0" w:color="auto"/>
        <w:bottom w:val="none" w:sz="0" w:space="0" w:color="auto"/>
        <w:right w:val="none" w:sz="0" w:space="0" w:color="auto"/>
      </w:divBdr>
    </w:div>
    <w:div w:id="420294592">
      <w:bodyDiv w:val="1"/>
      <w:marLeft w:val="0"/>
      <w:marRight w:val="0"/>
      <w:marTop w:val="0"/>
      <w:marBottom w:val="0"/>
      <w:divBdr>
        <w:top w:val="none" w:sz="0" w:space="0" w:color="auto"/>
        <w:left w:val="none" w:sz="0" w:space="0" w:color="auto"/>
        <w:bottom w:val="none" w:sz="0" w:space="0" w:color="auto"/>
        <w:right w:val="none" w:sz="0" w:space="0" w:color="auto"/>
      </w:divBdr>
    </w:div>
    <w:div w:id="488716500">
      <w:bodyDiv w:val="1"/>
      <w:marLeft w:val="0"/>
      <w:marRight w:val="0"/>
      <w:marTop w:val="0"/>
      <w:marBottom w:val="0"/>
      <w:divBdr>
        <w:top w:val="none" w:sz="0" w:space="0" w:color="auto"/>
        <w:left w:val="none" w:sz="0" w:space="0" w:color="auto"/>
        <w:bottom w:val="none" w:sz="0" w:space="0" w:color="auto"/>
        <w:right w:val="none" w:sz="0" w:space="0" w:color="auto"/>
      </w:divBdr>
    </w:div>
    <w:div w:id="580523658">
      <w:bodyDiv w:val="1"/>
      <w:marLeft w:val="0"/>
      <w:marRight w:val="0"/>
      <w:marTop w:val="0"/>
      <w:marBottom w:val="0"/>
      <w:divBdr>
        <w:top w:val="none" w:sz="0" w:space="0" w:color="auto"/>
        <w:left w:val="none" w:sz="0" w:space="0" w:color="auto"/>
        <w:bottom w:val="none" w:sz="0" w:space="0" w:color="auto"/>
        <w:right w:val="none" w:sz="0" w:space="0" w:color="auto"/>
      </w:divBdr>
    </w:div>
    <w:div w:id="833225771">
      <w:bodyDiv w:val="1"/>
      <w:marLeft w:val="0"/>
      <w:marRight w:val="0"/>
      <w:marTop w:val="0"/>
      <w:marBottom w:val="0"/>
      <w:divBdr>
        <w:top w:val="none" w:sz="0" w:space="0" w:color="auto"/>
        <w:left w:val="none" w:sz="0" w:space="0" w:color="auto"/>
        <w:bottom w:val="none" w:sz="0" w:space="0" w:color="auto"/>
        <w:right w:val="none" w:sz="0" w:space="0" w:color="auto"/>
      </w:divBdr>
    </w:div>
    <w:div w:id="878933129">
      <w:bodyDiv w:val="1"/>
      <w:marLeft w:val="0"/>
      <w:marRight w:val="0"/>
      <w:marTop w:val="0"/>
      <w:marBottom w:val="0"/>
      <w:divBdr>
        <w:top w:val="none" w:sz="0" w:space="0" w:color="auto"/>
        <w:left w:val="none" w:sz="0" w:space="0" w:color="auto"/>
        <w:bottom w:val="none" w:sz="0" w:space="0" w:color="auto"/>
        <w:right w:val="none" w:sz="0" w:space="0" w:color="auto"/>
      </w:divBdr>
    </w:div>
    <w:div w:id="1226643204">
      <w:bodyDiv w:val="1"/>
      <w:marLeft w:val="0"/>
      <w:marRight w:val="0"/>
      <w:marTop w:val="0"/>
      <w:marBottom w:val="0"/>
      <w:divBdr>
        <w:top w:val="none" w:sz="0" w:space="0" w:color="auto"/>
        <w:left w:val="none" w:sz="0" w:space="0" w:color="auto"/>
        <w:bottom w:val="none" w:sz="0" w:space="0" w:color="auto"/>
        <w:right w:val="none" w:sz="0" w:space="0" w:color="auto"/>
      </w:divBdr>
    </w:div>
    <w:div w:id="1417631439">
      <w:bodyDiv w:val="1"/>
      <w:marLeft w:val="0"/>
      <w:marRight w:val="0"/>
      <w:marTop w:val="0"/>
      <w:marBottom w:val="0"/>
      <w:divBdr>
        <w:top w:val="none" w:sz="0" w:space="0" w:color="auto"/>
        <w:left w:val="none" w:sz="0" w:space="0" w:color="auto"/>
        <w:bottom w:val="none" w:sz="0" w:space="0" w:color="auto"/>
        <w:right w:val="none" w:sz="0" w:space="0" w:color="auto"/>
      </w:divBdr>
    </w:div>
    <w:div w:id="1423406924">
      <w:bodyDiv w:val="1"/>
      <w:marLeft w:val="0"/>
      <w:marRight w:val="0"/>
      <w:marTop w:val="0"/>
      <w:marBottom w:val="0"/>
      <w:divBdr>
        <w:top w:val="none" w:sz="0" w:space="0" w:color="auto"/>
        <w:left w:val="none" w:sz="0" w:space="0" w:color="auto"/>
        <w:bottom w:val="none" w:sz="0" w:space="0" w:color="auto"/>
        <w:right w:val="none" w:sz="0" w:space="0" w:color="auto"/>
      </w:divBdr>
    </w:div>
    <w:div w:id="1671134076">
      <w:bodyDiv w:val="1"/>
      <w:marLeft w:val="0"/>
      <w:marRight w:val="0"/>
      <w:marTop w:val="0"/>
      <w:marBottom w:val="0"/>
      <w:divBdr>
        <w:top w:val="none" w:sz="0" w:space="0" w:color="auto"/>
        <w:left w:val="none" w:sz="0" w:space="0" w:color="auto"/>
        <w:bottom w:val="none" w:sz="0" w:space="0" w:color="auto"/>
        <w:right w:val="none" w:sz="0" w:space="0" w:color="auto"/>
      </w:divBdr>
      <w:divsChild>
        <w:div w:id="215357427">
          <w:marLeft w:val="0"/>
          <w:marRight w:val="0"/>
          <w:marTop w:val="0"/>
          <w:marBottom w:val="0"/>
          <w:divBdr>
            <w:top w:val="none" w:sz="0" w:space="0" w:color="auto"/>
            <w:left w:val="none" w:sz="0" w:space="0" w:color="auto"/>
            <w:bottom w:val="none" w:sz="0" w:space="0" w:color="auto"/>
            <w:right w:val="none" w:sz="0" w:space="0" w:color="auto"/>
          </w:divBdr>
          <w:divsChild>
            <w:div w:id="1953129916">
              <w:marLeft w:val="0"/>
              <w:marRight w:val="0"/>
              <w:marTop w:val="0"/>
              <w:marBottom w:val="0"/>
              <w:divBdr>
                <w:top w:val="none" w:sz="0" w:space="0" w:color="auto"/>
                <w:left w:val="none" w:sz="0" w:space="0" w:color="auto"/>
                <w:bottom w:val="none" w:sz="0" w:space="0" w:color="auto"/>
                <w:right w:val="none" w:sz="0" w:space="0" w:color="auto"/>
              </w:divBdr>
              <w:divsChild>
                <w:div w:id="10566656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41385252">
      <w:bodyDiv w:val="1"/>
      <w:marLeft w:val="0"/>
      <w:marRight w:val="0"/>
      <w:marTop w:val="0"/>
      <w:marBottom w:val="0"/>
      <w:divBdr>
        <w:top w:val="none" w:sz="0" w:space="0" w:color="auto"/>
        <w:left w:val="none" w:sz="0" w:space="0" w:color="auto"/>
        <w:bottom w:val="none" w:sz="0" w:space="0" w:color="auto"/>
        <w:right w:val="none" w:sz="0" w:space="0" w:color="auto"/>
      </w:divBdr>
    </w:div>
    <w:div w:id="1883051105">
      <w:bodyDiv w:val="1"/>
      <w:marLeft w:val="0"/>
      <w:marRight w:val="0"/>
      <w:marTop w:val="0"/>
      <w:marBottom w:val="0"/>
      <w:divBdr>
        <w:top w:val="none" w:sz="0" w:space="0" w:color="auto"/>
        <w:left w:val="none" w:sz="0" w:space="0" w:color="auto"/>
        <w:bottom w:val="none" w:sz="0" w:space="0" w:color="auto"/>
        <w:right w:val="none" w:sz="0" w:space="0" w:color="auto"/>
      </w:divBdr>
    </w:div>
    <w:div w:id="19136601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 /><Relationship Id="rId3" Type="http://schemas.openxmlformats.org/officeDocument/2006/relationships/settings" Target="settings.xml" /><Relationship Id="rId7" Type="http://schemas.openxmlformats.org/officeDocument/2006/relationships/hyperlink" Target="https://farrp.unl.edu/image/image_gallery/April%202015%20EFSA%20Guidance.pdf" TargetMode="External"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endnotes" Target="endnotes.xml" /><Relationship Id="rId11" Type="http://schemas.openxmlformats.org/officeDocument/2006/relationships/theme" Target="theme/theme1.xml" /><Relationship Id="rId5" Type="http://schemas.openxmlformats.org/officeDocument/2006/relationships/footnotes" Target="footnotes.xml" /><Relationship Id="rId10" Type="http://schemas.openxmlformats.org/officeDocument/2006/relationships/fontTable" Target="fontTable.xml" /><Relationship Id="rId4" Type="http://schemas.openxmlformats.org/officeDocument/2006/relationships/webSettings" Target="webSettings.xml" /><Relationship Id="rId9" Type="http://schemas.openxmlformats.org/officeDocument/2006/relationships/footer" Target="footer1.xml" /></Relationships>
</file>

<file path=word/_rels/header1.xml.rels><?xml version="1.0" encoding="UTF-8" standalone="yes"?>
<Relationships xmlns="http://schemas.openxmlformats.org/package/2006/relationships"><Relationship Id="rId1" Type="http://schemas.openxmlformats.org/officeDocument/2006/relationships/image" Target="media/image1.jpg"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3</Pages>
  <Words>1192</Words>
  <Characters>6612</Characters>
  <Application>Microsoft Office Word</Application>
  <DocSecurity>0</DocSecurity>
  <Lines>55</Lines>
  <Paragraphs>15</Paragraphs>
  <ScaleCrop>false</ScaleCrop>
  <Company/>
  <LinksUpToDate>false</LinksUpToDate>
  <CharactersWithSpaces>7789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lastModifiedBy/>
  <cp:revision>1</cp:revision>
  <dcterms:created xsi:type="dcterms:W3CDTF">2022-05-25T16:46:00Z</dcterms:created>
  <dcterms:modified xsi:type="dcterms:W3CDTF">2022-05-25T16:46:00Z</dcterms:modified>
</cp:coreProperties>
</file>