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C65CA" w14:textId="77777777" w:rsidR="003A04B5" w:rsidRDefault="003A04B5" w:rsidP="003A04B5">
      <w:pPr>
        <w:jc w:val="center"/>
        <w:rPr>
          <w:b/>
          <w:sz w:val="32"/>
        </w:rPr>
      </w:pPr>
    </w:p>
    <w:p w14:paraId="7E9415D1" w14:textId="77777777" w:rsidR="003A04B5" w:rsidRDefault="003A04B5" w:rsidP="003A04B5">
      <w:pPr>
        <w:jc w:val="center"/>
        <w:rPr>
          <w:b/>
          <w:sz w:val="32"/>
        </w:rPr>
      </w:pPr>
    </w:p>
    <w:p w14:paraId="6E22F5E9" w14:textId="77777777" w:rsidR="003A04B5" w:rsidRDefault="003A04B5" w:rsidP="003A04B5">
      <w:pPr>
        <w:jc w:val="center"/>
        <w:rPr>
          <w:b/>
          <w:sz w:val="32"/>
        </w:rPr>
      </w:pPr>
    </w:p>
    <w:p w14:paraId="27D081C1" w14:textId="77777777" w:rsidR="003A04B5" w:rsidRDefault="003A04B5" w:rsidP="003A04B5">
      <w:pPr>
        <w:jc w:val="center"/>
        <w:rPr>
          <w:b/>
          <w:sz w:val="32"/>
        </w:rPr>
      </w:pPr>
    </w:p>
    <w:p w14:paraId="46144CCA" w14:textId="77777777" w:rsidR="00F21022" w:rsidRPr="00F21022" w:rsidRDefault="00F21022" w:rsidP="00F21022">
      <w:pPr>
        <w:pBdr>
          <w:bottom w:val="single" w:sz="4" w:space="1" w:color="auto"/>
        </w:pBdr>
        <w:jc w:val="center"/>
        <w:rPr>
          <w:b/>
          <w:sz w:val="32"/>
        </w:rPr>
      </w:pPr>
      <w:r w:rsidRPr="00F21022">
        <w:rPr>
          <w:b/>
          <w:sz w:val="32"/>
        </w:rPr>
        <w:t>“Report case study:</w:t>
      </w:r>
    </w:p>
    <w:p w14:paraId="6D602D51" w14:textId="77777777" w:rsidR="00F21022" w:rsidRDefault="00F21022" w:rsidP="00F21022">
      <w:pPr>
        <w:pBdr>
          <w:bottom w:val="single" w:sz="4" w:space="1" w:color="auto"/>
        </w:pBdr>
        <w:jc w:val="center"/>
        <w:rPr>
          <w:b/>
          <w:sz w:val="32"/>
        </w:rPr>
      </w:pPr>
      <w:r w:rsidRPr="00F21022">
        <w:rPr>
          <w:b/>
          <w:sz w:val="32"/>
        </w:rPr>
        <w:t>The Seaview Resort”</w:t>
      </w:r>
      <w:r w:rsidRPr="00F21022">
        <w:rPr>
          <w:b/>
          <w:sz w:val="32"/>
        </w:rPr>
        <w:t xml:space="preserve"> </w:t>
      </w:r>
      <w:r w:rsidR="003A04B5">
        <w:rPr>
          <w:b/>
          <w:sz w:val="32"/>
        </w:rPr>
        <w:t xml:space="preserve">“Assignment 2” </w:t>
      </w:r>
    </w:p>
    <w:p w14:paraId="1E52966B" w14:textId="77777777" w:rsidR="00F21022" w:rsidRDefault="00F21022" w:rsidP="00F21022">
      <w:pPr>
        <w:pBdr>
          <w:bottom w:val="single" w:sz="4" w:space="1" w:color="auto"/>
        </w:pBdr>
        <w:jc w:val="center"/>
        <w:rPr>
          <w:b/>
          <w:sz w:val="32"/>
        </w:rPr>
      </w:pPr>
    </w:p>
    <w:p w14:paraId="6E272A8A" w14:textId="77777777" w:rsidR="00F21022" w:rsidRDefault="00F21022" w:rsidP="00F21022">
      <w:pPr>
        <w:pBdr>
          <w:bottom w:val="single" w:sz="4" w:space="1" w:color="auto"/>
        </w:pBdr>
        <w:jc w:val="center"/>
        <w:rPr>
          <w:b/>
          <w:sz w:val="32"/>
        </w:rPr>
      </w:pPr>
    </w:p>
    <w:p w14:paraId="2634F2A8" w14:textId="77777777" w:rsidR="00F21022" w:rsidRDefault="00F21022" w:rsidP="00F21022">
      <w:pPr>
        <w:pBdr>
          <w:bottom w:val="single" w:sz="4" w:space="1" w:color="auto"/>
        </w:pBdr>
        <w:jc w:val="center"/>
        <w:rPr>
          <w:b/>
        </w:rPr>
      </w:pPr>
      <w:r w:rsidRPr="00F21022">
        <w:rPr>
          <w:b/>
        </w:rPr>
        <w:t>Student name:</w:t>
      </w:r>
      <w:r>
        <w:rPr>
          <w:b/>
        </w:rPr>
        <w:t xml:space="preserve"> Diana Elena Maria (2011100)</w:t>
      </w:r>
    </w:p>
    <w:p w14:paraId="22EE9A0B" w14:textId="194B0F6A" w:rsidR="00F21022" w:rsidRPr="00F21022" w:rsidRDefault="00F21022" w:rsidP="00F21022">
      <w:pPr>
        <w:pBdr>
          <w:bottom w:val="single" w:sz="4" w:space="1" w:color="auto"/>
        </w:pBdr>
        <w:jc w:val="center"/>
        <w:rPr>
          <w:b/>
        </w:rPr>
      </w:pPr>
      <w:r w:rsidRPr="00F21022">
        <w:rPr>
          <w:b/>
        </w:rPr>
        <w:t>Module title: Financial Management for the Hotel Industry</w:t>
      </w:r>
      <w:r>
        <w:rPr>
          <w:b/>
        </w:rPr>
        <w:t xml:space="preserve"> (</w:t>
      </w:r>
      <w:r w:rsidRPr="00F21022">
        <w:rPr>
          <w:b/>
        </w:rPr>
        <w:t>BMIH5007</w:t>
      </w:r>
      <w:r>
        <w:rPr>
          <w:b/>
        </w:rPr>
        <w:t>)</w:t>
      </w:r>
    </w:p>
    <w:p w14:paraId="74571C03" w14:textId="0E2C34C2" w:rsidR="003A04B5" w:rsidRDefault="00F21022" w:rsidP="00F21022">
      <w:pPr>
        <w:pBdr>
          <w:bottom w:val="single" w:sz="4" w:space="1" w:color="auto"/>
        </w:pBdr>
        <w:jc w:val="center"/>
        <w:rPr>
          <w:b/>
        </w:rPr>
      </w:pPr>
      <w:r w:rsidRPr="00F21022">
        <w:rPr>
          <w:b/>
        </w:rPr>
        <w:t>Lecturer name: Tristan Hawkins</w:t>
      </w:r>
      <w:r w:rsidR="003A04B5">
        <w:rPr>
          <w:b/>
        </w:rPr>
        <w:br w:type="page"/>
      </w:r>
    </w:p>
    <w:sdt>
      <w:sdtPr>
        <w:rPr>
          <w:rFonts w:ascii="Times New Roman" w:eastAsia="Times New Roman" w:hAnsi="Times New Roman" w:cs="Times New Roman"/>
          <w:color w:val="auto"/>
          <w:sz w:val="24"/>
          <w:szCs w:val="24"/>
          <w:lang w:val="en-GB" w:eastAsia="en-IN"/>
        </w:rPr>
        <w:id w:val="242846335"/>
        <w:docPartObj>
          <w:docPartGallery w:val="Table of Contents"/>
          <w:docPartUnique/>
        </w:docPartObj>
      </w:sdtPr>
      <w:sdtEndPr>
        <w:rPr>
          <w:b/>
          <w:bCs/>
          <w:noProof/>
        </w:rPr>
      </w:sdtEndPr>
      <w:sdtContent>
        <w:p w14:paraId="610EC7B3" w14:textId="6742C2ED" w:rsidR="003A04B5" w:rsidRPr="003A04B5" w:rsidRDefault="003A04B5" w:rsidP="003A04B5">
          <w:pPr>
            <w:pStyle w:val="TOCHeading"/>
            <w:jc w:val="center"/>
            <w:rPr>
              <w:rFonts w:ascii="Times New Roman" w:hAnsi="Times New Roman" w:cs="Times New Roman"/>
              <w:b/>
              <w:color w:val="000000" w:themeColor="text1"/>
              <w:sz w:val="28"/>
            </w:rPr>
          </w:pPr>
          <w:r w:rsidRPr="003A04B5">
            <w:rPr>
              <w:rFonts w:ascii="Times New Roman" w:hAnsi="Times New Roman" w:cs="Times New Roman"/>
              <w:b/>
              <w:color w:val="000000" w:themeColor="text1"/>
              <w:sz w:val="28"/>
            </w:rPr>
            <w:t>Table of Contents</w:t>
          </w:r>
        </w:p>
        <w:p w14:paraId="48746477" w14:textId="4BC91591" w:rsidR="003A04B5" w:rsidRDefault="003A04B5">
          <w:pPr>
            <w:pStyle w:val="TOC1"/>
            <w:tabs>
              <w:tab w:val="right" w:leader="dot" w:pos="9019"/>
            </w:tabs>
            <w:rPr>
              <w:noProof/>
            </w:rPr>
          </w:pPr>
          <w:r>
            <w:fldChar w:fldCharType="begin"/>
          </w:r>
          <w:r>
            <w:instrText xml:space="preserve"> TOC \o "1-3" \h \z \u </w:instrText>
          </w:r>
          <w:r>
            <w:fldChar w:fldCharType="separate"/>
          </w:r>
          <w:hyperlink w:anchor="_Toc148459926" w:history="1">
            <w:r w:rsidRPr="00AC085C">
              <w:rPr>
                <w:rStyle w:val="Hyperlink"/>
                <w:noProof/>
              </w:rPr>
              <w:t>Introduction</w:t>
            </w:r>
            <w:r>
              <w:rPr>
                <w:noProof/>
                <w:webHidden/>
              </w:rPr>
              <w:tab/>
            </w:r>
            <w:r>
              <w:rPr>
                <w:noProof/>
                <w:webHidden/>
              </w:rPr>
              <w:fldChar w:fldCharType="begin"/>
            </w:r>
            <w:r>
              <w:rPr>
                <w:noProof/>
                <w:webHidden/>
              </w:rPr>
              <w:instrText xml:space="preserve"> PAGEREF _Toc148459926 \h </w:instrText>
            </w:r>
            <w:r>
              <w:rPr>
                <w:noProof/>
                <w:webHidden/>
              </w:rPr>
            </w:r>
            <w:r>
              <w:rPr>
                <w:noProof/>
                <w:webHidden/>
              </w:rPr>
              <w:fldChar w:fldCharType="separate"/>
            </w:r>
            <w:r>
              <w:rPr>
                <w:noProof/>
                <w:webHidden/>
              </w:rPr>
              <w:t>3</w:t>
            </w:r>
            <w:r>
              <w:rPr>
                <w:noProof/>
                <w:webHidden/>
              </w:rPr>
              <w:fldChar w:fldCharType="end"/>
            </w:r>
          </w:hyperlink>
        </w:p>
        <w:p w14:paraId="343F0791" w14:textId="557F850F" w:rsidR="003A04B5" w:rsidRDefault="00000000">
          <w:pPr>
            <w:pStyle w:val="TOC1"/>
            <w:tabs>
              <w:tab w:val="right" w:leader="dot" w:pos="9019"/>
            </w:tabs>
            <w:rPr>
              <w:noProof/>
            </w:rPr>
          </w:pPr>
          <w:hyperlink w:anchor="_Toc148459927" w:history="1">
            <w:r w:rsidR="003A04B5" w:rsidRPr="00AC085C">
              <w:rPr>
                <w:rStyle w:val="Hyperlink"/>
                <w:noProof/>
              </w:rPr>
              <w:t>Discussions</w:t>
            </w:r>
            <w:r w:rsidR="003A04B5">
              <w:rPr>
                <w:noProof/>
                <w:webHidden/>
              </w:rPr>
              <w:tab/>
            </w:r>
            <w:r w:rsidR="003A04B5">
              <w:rPr>
                <w:noProof/>
                <w:webHidden/>
              </w:rPr>
              <w:fldChar w:fldCharType="begin"/>
            </w:r>
            <w:r w:rsidR="003A04B5">
              <w:rPr>
                <w:noProof/>
                <w:webHidden/>
              </w:rPr>
              <w:instrText xml:space="preserve"> PAGEREF _Toc148459927 \h </w:instrText>
            </w:r>
            <w:r w:rsidR="003A04B5">
              <w:rPr>
                <w:noProof/>
                <w:webHidden/>
              </w:rPr>
            </w:r>
            <w:r w:rsidR="003A04B5">
              <w:rPr>
                <w:noProof/>
                <w:webHidden/>
              </w:rPr>
              <w:fldChar w:fldCharType="separate"/>
            </w:r>
            <w:r w:rsidR="003A04B5">
              <w:rPr>
                <w:noProof/>
                <w:webHidden/>
              </w:rPr>
              <w:t>3</w:t>
            </w:r>
            <w:r w:rsidR="003A04B5">
              <w:rPr>
                <w:noProof/>
                <w:webHidden/>
              </w:rPr>
              <w:fldChar w:fldCharType="end"/>
            </w:r>
          </w:hyperlink>
        </w:p>
        <w:p w14:paraId="71121373" w14:textId="149E8F66" w:rsidR="003A04B5" w:rsidRDefault="00000000">
          <w:pPr>
            <w:pStyle w:val="TOC2"/>
            <w:tabs>
              <w:tab w:val="right" w:leader="dot" w:pos="9019"/>
            </w:tabs>
            <w:rPr>
              <w:noProof/>
            </w:rPr>
          </w:pPr>
          <w:hyperlink w:anchor="_Toc148459928" w:history="1">
            <w:r w:rsidR="003A04B5" w:rsidRPr="00AC085C">
              <w:rPr>
                <w:rStyle w:val="Hyperlink"/>
                <w:noProof/>
              </w:rPr>
              <w:t>Overview</w:t>
            </w:r>
            <w:r w:rsidR="003A04B5">
              <w:rPr>
                <w:noProof/>
                <w:webHidden/>
              </w:rPr>
              <w:tab/>
            </w:r>
            <w:r w:rsidR="003A04B5">
              <w:rPr>
                <w:noProof/>
                <w:webHidden/>
              </w:rPr>
              <w:fldChar w:fldCharType="begin"/>
            </w:r>
            <w:r w:rsidR="003A04B5">
              <w:rPr>
                <w:noProof/>
                <w:webHidden/>
              </w:rPr>
              <w:instrText xml:space="preserve"> PAGEREF _Toc148459928 \h </w:instrText>
            </w:r>
            <w:r w:rsidR="003A04B5">
              <w:rPr>
                <w:noProof/>
                <w:webHidden/>
              </w:rPr>
            </w:r>
            <w:r w:rsidR="003A04B5">
              <w:rPr>
                <w:noProof/>
                <w:webHidden/>
              </w:rPr>
              <w:fldChar w:fldCharType="separate"/>
            </w:r>
            <w:r w:rsidR="003A04B5">
              <w:rPr>
                <w:noProof/>
                <w:webHidden/>
              </w:rPr>
              <w:t>3</w:t>
            </w:r>
            <w:r w:rsidR="003A04B5">
              <w:rPr>
                <w:noProof/>
                <w:webHidden/>
              </w:rPr>
              <w:fldChar w:fldCharType="end"/>
            </w:r>
          </w:hyperlink>
        </w:p>
        <w:p w14:paraId="5D811172" w14:textId="5115C556" w:rsidR="003A04B5" w:rsidRDefault="00000000">
          <w:pPr>
            <w:pStyle w:val="TOC2"/>
            <w:tabs>
              <w:tab w:val="right" w:leader="dot" w:pos="9019"/>
            </w:tabs>
            <w:rPr>
              <w:noProof/>
            </w:rPr>
          </w:pPr>
          <w:hyperlink w:anchor="_Toc148459929" w:history="1">
            <w:r w:rsidR="003A04B5" w:rsidRPr="00AC085C">
              <w:rPr>
                <w:rStyle w:val="Hyperlink"/>
                <w:noProof/>
              </w:rPr>
              <w:t>“Financial performance analysis for Seaview Resort regarding three financial periods”</w:t>
            </w:r>
            <w:r w:rsidR="003A04B5">
              <w:rPr>
                <w:noProof/>
                <w:webHidden/>
              </w:rPr>
              <w:tab/>
            </w:r>
            <w:r w:rsidR="003A04B5">
              <w:rPr>
                <w:noProof/>
                <w:webHidden/>
              </w:rPr>
              <w:fldChar w:fldCharType="begin"/>
            </w:r>
            <w:r w:rsidR="003A04B5">
              <w:rPr>
                <w:noProof/>
                <w:webHidden/>
              </w:rPr>
              <w:instrText xml:space="preserve"> PAGEREF _Toc148459929 \h </w:instrText>
            </w:r>
            <w:r w:rsidR="003A04B5">
              <w:rPr>
                <w:noProof/>
                <w:webHidden/>
              </w:rPr>
            </w:r>
            <w:r w:rsidR="003A04B5">
              <w:rPr>
                <w:noProof/>
                <w:webHidden/>
              </w:rPr>
              <w:fldChar w:fldCharType="separate"/>
            </w:r>
            <w:r w:rsidR="003A04B5">
              <w:rPr>
                <w:noProof/>
                <w:webHidden/>
              </w:rPr>
              <w:t>3</w:t>
            </w:r>
            <w:r w:rsidR="003A04B5">
              <w:rPr>
                <w:noProof/>
                <w:webHidden/>
              </w:rPr>
              <w:fldChar w:fldCharType="end"/>
            </w:r>
          </w:hyperlink>
        </w:p>
        <w:p w14:paraId="3B872731" w14:textId="78DAF1ED" w:rsidR="003A04B5" w:rsidRDefault="00000000">
          <w:pPr>
            <w:pStyle w:val="TOC2"/>
            <w:tabs>
              <w:tab w:val="right" w:leader="dot" w:pos="9019"/>
            </w:tabs>
            <w:rPr>
              <w:noProof/>
            </w:rPr>
          </w:pPr>
          <w:hyperlink w:anchor="_Toc148459930" w:history="1">
            <w:r w:rsidR="003A04B5" w:rsidRPr="00AC085C">
              <w:rPr>
                <w:rStyle w:val="Hyperlink"/>
                <w:noProof/>
              </w:rPr>
              <w:t>“Key reasons regarding profit declining position in business”</w:t>
            </w:r>
            <w:r w:rsidR="003A04B5">
              <w:rPr>
                <w:noProof/>
                <w:webHidden/>
              </w:rPr>
              <w:tab/>
            </w:r>
            <w:r w:rsidR="003A04B5">
              <w:rPr>
                <w:noProof/>
                <w:webHidden/>
              </w:rPr>
              <w:fldChar w:fldCharType="begin"/>
            </w:r>
            <w:r w:rsidR="003A04B5">
              <w:rPr>
                <w:noProof/>
                <w:webHidden/>
              </w:rPr>
              <w:instrText xml:space="preserve"> PAGEREF _Toc148459930 \h </w:instrText>
            </w:r>
            <w:r w:rsidR="003A04B5">
              <w:rPr>
                <w:noProof/>
                <w:webHidden/>
              </w:rPr>
            </w:r>
            <w:r w:rsidR="003A04B5">
              <w:rPr>
                <w:noProof/>
                <w:webHidden/>
              </w:rPr>
              <w:fldChar w:fldCharType="separate"/>
            </w:r>
            <w:r w:rsidR="003A04B5">
              <w:rPr>
                <w:noProof/>
                <w:webHidden/>
              </w:rPr>
              <w:t>6</w:t>
            </w:r>
            <w:r w:rsidR="003A04B5">
              <w:rPr>
                <w:noProof/>
                <w:webHidden/>
              </w:rPr>
              <w:fldChar w:fldCharType="end"/>
            </w:r>
          </w:hyperlink>
        </w:p>
        <w:p w14:paraId="4AF76867" w14:textId="0ED8A44A" w:rsidR="003A04B5" w:rsidRDefault="00000000">
          <w:pPr>
            <w:pStyle w:val="TOC2"/>
            <w:tabs>
              <w:tab w:val="right" w:leader="dot" w:pos="9019"/>
            </w:tabs>
            <w:rPr>
              <w:noProof/>
            </w:rPr>
          </w:pPr>
          <w:hyperlink w:anchor="_Toc148459931" w:history="1">
            <w:r w:rsidR="003A04B5" w:rsidRPr="00AC085C">
              <w:rPr>
                <w:rStyle w:val="Hyperlink"/>
                <w:noProof/>
              </w:rPr>
              <w:t>“Applied comprehensive turnaround strategy to revitalise the resort financial health”</w:t>
            </w:r>
            <w:r w:rsidR="003A04B5">
              <w:rPr>
                <w:noProof/>
                <w:webHidden/>
              </w:rPr>
              <w:tab/>
            </w:r>
            <w:r w:rsidR="003A04B5">
              <w:rPr>
                <w:noProof/>
                <w:webHidden/>
              </w:rPr>
              <w:fldChar w:fldCharType="begin"/>
            </w:r>
            <w:r w:rsidR="003A04B5">
              <w:rPr>
                <w:noProof/>
                <w:webHidden/>
              </w:rPr>
              <w:instrText xml:space="preserve"> PAGEREF _Toc148459931 \h </w:instrText>
            </w:r>
            <w:r w:rsidR="003A04B5">
              <w:rPr>
                <w:noProof/>
                <w:webHidden/>
              </w:rPr>
            </w:r>
            <w:r w:rsidR="003A04B5">
              <w:rPr>
                <w:noProof/>
                <w:webHidden/>
              </w:rPr>
              <w:fldChar w:fldCharType="separate"/>
            </w:r>
            <w:r w:rsidR="003A04B5">
              <w:rPr>
                <w:noProof/>
                <w:webHidden/>
              </w:rPr>
              <w:t>7</w:t>
            </w:r>
            <w:r w:rsidR="003A04B5">
              <w:rPr>
                <w:noProof/>
                <w:webHidden/>
              </w:rPr>
              <w:fldChar w:fldCharType="end"/>
            </w:r>
          </w:hyperlink>
        </w:p>
        <w:p w14:paraId="106D1CF3" w14:textId="0C2CCEC6" w:rsidR="003A04B5" w:rsidRDefault="00000000">
          <w:pPr>
            <w:pStyle w:val="TOC1"/>
            <w:tabs>
              <w:tab w:val="right" w:leader="dot" w:pos="9019"/>
            </w:tabs>
            <w:rPr>
              <w:noProof/>
            </w:rPr>
          </w:pPr>
          <w:hyperlink w:anchor="_Toc148459932" w:history="1">
            <w:r w:rsidR="003A04B5" w:rsidRPr="00AC085C">
              <w:rPr>
                <w:rStyle w:val="Hyperlink"/>
                <w:noProof/>
              </w:rPr>
              <w:t>Recommendation</w:t>
            </w:r>
            <w:r w:rsidR="003A04B5">
              <w:rPr>
                <w:noProof/>
                <w:webHidden/>
              </w:rPr>
              <w:tab/>
            </w:r>
            <w:r w:rsidR="003A04B5">
              <w:rPr>
                <w:noProof/>
                <w:webHidden/>
              </w:rPr>
              <w:fldChar w:fldCharType="begin"/>
            </w:r>
            <w:r w:rsidR="003A04B5">
              <w:rPr>
                <w:noProof/>
                <w:webHidden/>
              </w:rPr>
              <w:instrText xml:space="preserve"> PAGEREF _Toc148459932 \h </w:instrText>
            </w:r>
            <w:r w:rsidR="003A04B5">
              <w:rPr>
                <w:noProof/>
                <w:webHidden/>
              </w:rPr>
            </w:r>
            <w:r w:rsidR="003A04B5">
              <w:rPr>
                <w:noProof/>
                <w:webHidden/>
              </w:rPr>
              <w:fldChar w:fldCharType="separate"/>
            </w:r>
            <w:r w:rsidR="003A04B5">
              <w:rPr>
                <w:noProof/>
                <w:webHidden/>
              </w:rPr>
              <w:t>7</w:t>
            </w:r>
            <w:r w:rsidR="003A04B5">
              <w:rPr>
                <w:noProof/>
                <w:webHidden/>
              </w:rPr>
              <w:fldChar w:fldCharType="end"/>
            </w:r>
          </w:hyperlink>
        </w:p>
        <w:p w14:paraId="44FC4E79" w14:textId="511D97E0" w:rsidR="003A04B5" w:rsidRDefault="00000000">
          <w:pPr>
            <w:pStyle w:val="TOC1"/>
            <w:tabs>
              <w:tab w:val="right" w:leader="dot" w:pos="9019"/>
            </w:tabs>
            <w:rPr>
              <w:noProof/>
            </w:rPr>
          </w:pPr>
          <w:hyperlink w:anchor="_Toc148459933" w:history="1">
            <w:r w:rsidR="003A04B5" w:rsidRPr="00AC085C">
              <w:rPr>
                <w:rStyle w:val="Hyperlink"/>
                <w:noProof/>
              </w:rPr>
              <w:t>Conclusions</w:t>
            </w:r>
            <w:r w:rsidR="003A04B5">
              <w:rPr>
                <w:noProof/>
                <w:webHidden/>
              </w:rPr>
              <w:tab/>
            </w:r>
            <w:r w:rsidR="003A04B5">
              <w:rPr>
                <w:noProof/>
                <w:webHidden/>
              </w:rPr>
              <w:fldChar w:fldCharType="begin"/>
            </w:r>
            <w:r w:rsidR="003A04B5">
              <w:rPr>
                <w:noProof/>
                <w:webHidden/>
              </w:rPr>
              <w:instrText xml:space="preserve"> PAGEREF _Toc148459933 \h </w:instrText>
            </w:r>
            <w:r w:rsidR="003A04B5">
              <w:rPr>
                <w:noProof/>
                <w:webHidden/>
              </w:rPr>
            </w:r>
            <w:r w:rsidR="003A04B5">
              <w:rPr>
                <w:noProof/>
                <w:webHidden/>
              </w:rPr>
              <w:fldChar w:fldCharType="separate"/>
            </w:r>
            <w:r w:rsidR="003A04B5">
              <w:rPr>
                <w:noProof/>
                <w:webHidden/>
              </w:rPr>
              <w:t>8</w:t>
            </w:r>
            <w:r w:rsidR="003A04B5">
              <w:rPr>
                <w:noProof/>
                <w:webHidden/>
              </w:rPr>
              <w:fldChar w:fldCharType="end"/>
            </w:r>
          </w:hyperlink>
        </w:p>
        <w:p w14:paraId="1E5B5AA4" w14:textId="0FAE92B0" w:rsidR="003A04B5" w:rsidRDefault="00000000">
          <w:pPr>
            <w:pStyle w:val="TOC1"/>
            <w:tabs>
              <w:tab w:val="right" w:leader="dot" w:pos="9019"/>
            </w:tabs>
            <w:rPr>
              <w:noProof/>
            </w:rPr>
          </w:pPr>
          <w:hyperlink w:anchor="_Toc148459934" w:history="1">
            <w:r w:rsidR="003A04B5" w:rsidRPr="00AC085C">
              <w:rPr>
                <w:rStyle w:val="Hyperlink"/>
                <w:noProof/>
              </w:rPr>
              <w:t>References</w:t>
            </w:r>
            <w:r w:rsidR="003A04B5">
              <w:rPr>
                <w:noProof/>
                <w:webHidden/>
              </w:rPr>
              <w:tab/>
            </w:r>
            <w:r w:rsidR="003A04B5">
              <w:rPr>
                <w:noProof/>
                <w:webHidden/>
              </w:rPr>
              <w:fldChar w:fldCharType="begin"/>
            </w:r>
            <w:r w:rsidR="003A04B5">
              <w:rPr>
                <w:noProof/>
                <w:webHidden/>
              </w:rPr>
              <w:instrText xml:space="preserve"> PAGEREF _Toc148459934 \h </w:instrText>
            </w:r>
            <w:r w:rsidR="003A04B5">
              <w:rPr>
                <w:noProof/>
                <w:webHidden/>
              </w:rPr>
            </w:r>
            <w:r w:rsidR="003A04B5">
              <w:rPr>
                <w:noProof/>
                <w:webHidden/>
              </w:rPr>
              <w:fldChar w:fldCharType="separate"/>
            </w:r>
            <w:r w:rsidR="003A04B5">
              <w:rPr>
                <w:noProof/>
                <w:webHidden/>
              </w:rPr>
              <w:t>9</w:t>
            </w:r>
            <w:r w:rsidR="003A04B5">
              <w:rPr>
                <w:noProof/>
                <w:webHidden/>
              </w:rPr>
              <w:fldChar w:fldCharType="end"/>
            </w:r>
          </w:hyperlink>
        </w:p>
        <w:p w14:paraId="0F10091A" w14:textId="373E2CA0" w:rsidR="003A04B5" w:rsidRDefault="003A04B5">
          <w:r>
            <w:rPr>
              <w:b/>
              <w:bCs/>
              <w:noProof/>
            </w:rPr>
            <w:fldChar w:fldCharType="end"/>
          </w:r>
        </w:p>
      </w:sdtContent>
    </w:sdt>
    <w:p w14:paraId="75D0E372" w14:textId="77777777" w:rsidR="003A04B5" w:rsidRDefault="003A04B5">
      <w:pPr>
        <w:rPr>
          <w:b/>
        </w:rPr>
      </w:pPr>
      <w:r>
        <w:rPr>
          <w:b/>
        </w:rPr>
        <w:br w:type="page"/>
      </w:r>
    </w:p>
    <w:p w14:paraId="00000001" w14:textId="4CDA8298" w:rsidR="00394930" w:rsidRPr="003A04B5" w:rsidRDefault="00F577AE" w:rsidP="003A04B5">
      <w:pPr>
        <w:pStyle w:val="Heading1"/>
      </w:pPr>
      <w:bookmarkStart w:id="0" w:name="_Toc148459926"/>
      <w:r w:rsidRPr="003A04B5">
        <w:lastRenderedPageBreak/>
        <w:t>Introduction</w:t>
      </w:r>
      <w:bookmarkEnd w:id="0"/>
      <w:r w:rsidRPr="003A04B5">
        <w:t xml:space="preserve"> </w:t>
      </w:r>
    </w:p>
    <w:p w14:paraId="00000002" w14:textId="2A7D45C6" w:rsidR="00394930" w:rsidRPr="003A04B5" w:rsidRDefault="003A04B5">
      <w:r w:rsidRPr="003A04B5">
        <w:t>The a</w:t>
      </w:r>
      <w:r w:rsidR="00F577AE" w:rsidRPr="003A04B5">
        <w:t xml:space="preserve">pplied importance to the engagement of financial analysis for individual businesses is necessary to provide the optimised balancing position in a formulated manner. The application of the Financial Management concept is initiated to provide a general comparative and formulated structure associated with the financial and managerial viewpoint which is progressive for the reasons of business values (Drury, 2021). For every individual business importance to the analysis and measurements of financial aspects is necessary as it is used to identify the progressive positions including some of the opportunities in a proper manner. Additionally, the operating compatibility is also formulated with the structure of management accounting that brings the sustainability value of the business in a formulated manner. </w:t>
      </w:r>
    </w:p>
    <w:p w14:paraId="00000003" w14:textId="77777777" w:rsidR="00394930" w:rsidRPr="003A04B5" w:rsidRDefault="00F577AE">
      <w:r w:rsidRPr="003A04B5">
        <w:t xml:space="preserve">The applicability of financial analysis is also initiated for the value development initiative including some of the competitive position support which is optimised for the value and other progressive structures appropriately. This particular report mainly the financial performance analysis for </w:t>
      </w:r>
      <w:r w:rsidRPr="003A04B5">
        <w:rPr>
          <w:b/>
        </w:rPr>
        <w:t>The Seaview Resort</w:t>
      </w:r>
      <w:r w:rsidRPr="003A04B5">
        <w:t xml:space="preserve"> has been provided for recognising operating compatibility initiatives. </w:t>
      </w:r>
    </w:p>
    <w:p w14:paraId="00000004" w14:textId="77777777" w:rsidR="00394930" w:rsidRPr="003A04B5" w:rsidRDefault="00F577AE" w:rsidP="003A04B5">
      <w:pPr>
        <w:pStyle w:val="Heading1"/>
      </w:pPr>
      <w:bookmarkStart w:id="1" w:name="_Toc148459927"/>
      <w:r w:rsidRPr="003A04B5">
        <w:t>Discussions</w:t>
      </w:r>
      <w:bookmarkEnd w:id="1"/>
      <w:r w:rsidRPr="003A04B5">
        <w:t xml:space="preserve"> </w:t>
      </w:r>
    </w:p>
    <w:p w14:paraId="00000005" w14:textId="77777777" w:rsidR="00394930" w:rsidRPr="003A04B5" w:rsidRDefault="00F577AE" w:rsidP="003A04B5">
      <w:pPr>
        <w:pStyle w:val="Heading2"/>
      </w:pPr>
      <w:bookmarkStart w:id="2" w:name="_Toc148459928"/>
      <w:r w:rsidRPr="003A04B5">
        <w:t>Overview</w:t>
      </w:r>
      <w:bookmarkEnd w:id="2"/>
      <w:r w:rsidRPr="003A04B5">
        <w:t xml:space="preserve"> </w:t>
      </w:r>
    </w:p>
    <w:p w14:paraId="00000006" w14:textId="77777777" w:rsidR="00394930" w:rsidRPr="003A04B5" w:rsidRDefault="00F577AE">
      <w:r w:rsidRPr="003A04B5">
        <w:t xml:space="preserve">According to the present provided details, this report is basically focused on the financial measurement related to the business of Seaview Resort, which is located on a picturesque coastline. The primary identifications related to the market position indicate the presence of a competitive environment with the new and modern resorts in the vicinity. According to the present analysis in the present structure, the customer taste has shifted towards eco-friendly and experiential tourism due to which the overall revenue and other financial position mainly declined. Depending on this particular situation different types of financial analysis and performances have been provided which basically represent a basic viewpoint of the financial performances of this business. </w:t>
      </w:r>
    </w:p>
    <w:p w14:paraId="00000007" w14:textId="77777777" w:rsidR="00394930" w:rsidRPr="003A04B5" w:rsidRDefault="00F577AE" w:rsidP="003A04B5">
      <w:pPr>
        <w:pStyle w:val="Heading2"/>
      </w:pPr>
      <w:bookmarkStart w:id="3" w:name="_Toc148459929"/>
      <w:r w:rsidRPr="003A04B5">
        <w:t>“Financial performance analysis for Seaview Resort regarding three financial periods”</w:t>
      </w:r>
      <w:bookmarkEnd w:id="3"/>
    </w:p>
    <w:p w14:paraId="00000008" w14:textId="77777777" w:rsidR="00394930" w:rsidRPr="003A04B5" w:rsidRDefault="00F577AE">
      <w:r w:rsidRPr="003A04B5">
        <w:t xml:space="preserve">According to the basic recognition support the applied engagement of proper Financial Management concept is initiated for the evaluation of financial statements and also provides some comparative analysis support so that the financial analysis can be determined. The engagement of the proper accounting ratio concept is identified as a strategic tool through the initiative of which a positive volume of stability including the progressive positions of a business is determined (Seal, 2019). In the case of individual business, a primary volume of importance to the financial structure including the operating development is necessary as it is </w:t>
      </w:r>
      <w:r w:rsidRPr="003A04B5">
        <w:lastRenderedPageBreak/>
        <w:t xml:space="preserve">used to provide some of the optimised volume maintenance concepts and the operating stability approach in a proper manner. The identification and processing support of proper analysis of Finance is also necessary for the business progressive value including some of the structural modification approaches also built on which the compatibility approach can be determined. </w:t>
      </w:r>
    </w:p>
    <w:p w14:paraId="00000009" w14:textId="77777777" w:rsidR="00394930" w:rsidRPr="003A04B5" w:rsidRDefault="00F577AE">
      <w:r w:rsidRPr="003A04B5">
        <w:t xml:space="preserve">According to the present provided details related to three different financial statements for this particular business, the profitability ratios have been determined which can be identified for the competency of the business in relation to the financial engagement (Atrill and McLaney, 2018). Those ratios include; </w:t>
      </w:r>
    </w:p>
    <w:p w14:paraId="0000000A" w14:textId="77777777" w:rsidR="00394930" w:rsidRPr="003A04B5" w:rsidRDefault="00F577AE">
      <w:pPr>
        <w:rPr>
          <w:b/>
        </w:rPr>
      </w:pPr>
      <w:r w:rsidRPr="003A04B5">
        <w:rPr>
          <w:b/>
        </w:rPr>
        <w:t xml:space="preserve">“Gross profit ratio = (Gross profit/revenue) x 100” </w:t>
      </w:r>
    </w:p>
    <w:p w14:paraId="0000000B" w14:textId="77777777" w:rsidR="00394930" w:rsidRPr="003A04B5" w:rsidRDefault="00F577AE">
      <w:pPr>
        <w:numPr>
          <w:ilvl w:val="0"/>
          <w:numId w:val="2"/>
        </w:numPr>
      </w:pPr>
      <w:r w:rsidRPr="003A04B5">
        <w:t xml:space="preserve">For 2020 (130000 / 520000) x 100 = 25% </w:t>
      </w:r>
    </w:p>
    <w:p w14:paraId="0000000C" w14:textId="77777777" w:rsidR="00394930" w:rsidRPr="003A04B5" w:rsidRDefault="00F577AE">
      <w:pPr>
        <w:numPr>
          <w:ilvl w:val="0"/>
          <w:numId w:val="2"/>
        </w:numPr>
      </w:pPr>
      <w:r w:rsidRPr="003A04B5">
        <w:t>For 2021 (80000 / 480000) x 100 = 16.67%</w:t>
      </w:r>
    </w:p>
    <w:p w14:paraId="0000000D" w14:textId="29CDF012" w:rsidR="00394930" w:rsidRPr="003A04B5" w:rsidRDefault="00F577AE">
      <w:pPr>
        <w:numPr>
          <w:ilvl w:val="0"/>
          <w:numId w:val="2"/>
        </w:numPr>
      </w:pPr>
      <w:r w:rsidRPr="003A04B5">
        <w:t>For 2022 (</w:t>
      </w:r>
      <w:r w:rsidR="000A04E9">
        <w:t>2</w:t>
      </w:r>
      <w:r w:rsidRPr="003A04B5">
        <w:t xml:space="preserve">0000 / 430000) x 100 = </w:t>
      </w:r>
      <w:r w:rsidR="000A04E9">
        <w:t>4,65</w:t>
      </w:r>
      <w:r w:rsidRPr="003A04B5">
        <w:t>%</w:t>
      </w:r>
    </w:p>
    <w:p w14:paraId="0000000E" w14:textId="77777777" w:rsidR="00394930" w:rsidRPr="003A04B5" w:rsidRDefault="00F577AE">
      <w:pPr>
        <w:rPr>
          <w:b/>
        </w:rPr>
      </w:pPr>
      <w:r w:rsidRPr="003A04B5">
        <w:rPr>
          <w:b/>
        </w:rPr>
        <w:t xml:space="preserve">“Net profit ratio = (Net profit/revenue) x 100” </w:t>
      </w:r>
    </w:p>
    <w:p w14:paraId="0000000F" w14:textId="77777777" w:rsidR="00394930" w:rsidRPr="003A04B5" w:rsidRDefault="00F577AE">
      <w:pPr>
        <w:numPr>
          <w:ilvl w:val="0"/>
          <w:numId w:val="2"/>
        </w:numPr>
      </w:pPr>
      <w:r w:rsidRPr="003A04B5">
        <w:t xml:space="preserve">For 2020 (78000 / 520000) x 100 = 15% </w:t>
      </w:r>
    </w:p>
    <w:p w14:paraId="00000010" w14:textId="77777777" w:rsidR="00394930" w:rsidRPr="003A04B5" w:rsidRDefault="00F577AE">
      <w:pPr>
        <w:numPr>
          <w:ilvl w:val="0"/>
          <w:numId w:val="2"/>
        </w:numPr>
      </w:pPr>
      <w:r w:rsidRPr="003A04B5">
        <w:t xml:space="preserve">For 2021 (40000 / 480000) x 100 = 8% </w:t>
      </w:r>
    </w:p>
    <w:p w14:paraId="00000011" w14:textId="7EEFD2BE" w:rsidR="00394930" w:rsidRPr="003A04B5" w:rsidRDefault="00F577AE">
      <w:pPr>
        <w:numPr>
          <w:ilvl w:val="0"/>
          <w:numId w:val="2"/>
        </w:numPr>
      </w:pPr>
      <w:r w:rsidRPr="003A04B5">
        <w:t>For 2022 (</w:t>
      </w:r>
      <w:r w:rsidR="000A04E9">
        <w:t>47</w:t>
      </w:r>
      <w:r w:rsidRPr="003A04B5">
        <w:t xml:space="preserve">500 / 430000) x 100 </w:t>
      </w:r>
      <w:r w:rsidR="003A04B5" w:rsidRPr="003A04B5">
        <w:t xml:space="preserve">= </w:t>
      </w:r>
      <w:r w:rsidR="000A04E9">
        <w:t>11.04</w:t>
      </w:r>
      <w:r w:rsidRPr="003A04B5">
        <w:t xml:space="preserve">% </w:t>
      </w:r>
    </w:p>
    <w:p w14:paraId="00000012" w14:textId="261CFCCC" w:rsidR="00394930" w:rsidRPr="003A04B5" w:rsidRDefault="00F577AE">
      <w:r w:rsidRPr="003A04B5">
        <w:t xml:space="preserve">With the recognitions of above </w:t>
      </w:r>
      <w:r w:rsidR="003A04B5" w:rsidRPr="003A04B5">
        <w:t>analysis,</w:t>
      </w:r>
      <w:r w:rsidRPr="003A04B5">
        <w:t xml:space="preserve"> it is fundamentally recognised that the overall earning capability of the business in relation to individual accounting elements is not fruitfully flourished and it basically initiates a constant declining approach due to insufficiency (Atrill and McLaney, 2018). It can also be identifiable that the overall operating positions and some of the structural approaches of the business basically indicate the formulated decline position support that needs to be restructured or formulated for future compatibility. </w:t>
      </w:r>
    </w:p>
    <w:p w14:paraId="00000013" w14:textId="77777777" w:rsidR="00394930" w:rsidRPr="003A04B5" w:rsidRDefault="00F577AE">
      <w:r w:rsidRPr="003A04B5">
        <w:t xml:space="preserve">Associated with the provided details of the balance sheet mainly the financial identification for the period of 2022 is identified and depending on this approach such measurement has been provided without initiating any kind of benchmarking support. </w:t>
      </w:r>
    </w:p>
    <w:p w14:paraId="00000014" w14:textId="77777777" w:rsidR="00394930" w:rsidRPr="003A04B5" w:rsidRDefault="00F577AE">
      <w:pPr>
        <w:rPr>
          <w:b/>
        </w:rPr>
      </w:pPr>
      <w:r w:rsidRPr="003A04B5">
        <w:rPr>
          <w:b/>
        </w:rPr>
        <w:t xml:space="preserve">“Current ratio = (Current assets / Current liabilities)” </w:t>
      </w:r>
    </w:p>
    <w:p w14:paraId="00000015" w14:textId="77777777" w:rsidR="00394930" w:rsidRPr="003A04B5" w:rsidRDefault="00F577AE">
      <w:pPr>
        <w:numPr>
          <w:ilvl w:val="0"/>
          <w:numId w:val="2"/>
        </w:numPr>
      </w:pPr>
      <w:r w:rsidRPr="003A04B5">
        <w:t>For 2022 (250000 / 180000) = 1.39:1</w:t>
      </w:r>
    </w:p>
    <w:p w14:paraId="00000016" w14:textId="77777777" w:rsidR="00394930" w:rsidRPr="003A04B5" w:rsidRDefault="00F577AE">
      <w:pPr>
        <w:rPr>
          <w:b/>
        </w:rPr>
      </w:pPr>
      <w:r w:rsidRPr="003A04B5">
        <w:rPr>
          <w:b/>
        </w:rPr>
        <w:t>“Quick ratio = [(Current assets - Inventory) / Current liabilities]”</w:t>
      </w:r>
    </w:p>
    <w:p w14:paraId="00000017" w14:textId="77777777" w:rsidR="00394930" w:rsidRPr="003A04B5" w:rsidRDefault="00F577AE">
      <w:pPr>
        <w:numPr>
          <w:ilvl w:val="0"/>
          <w:numId w:val="2"/>
        </w:numPr>
      </w:pPr>
      <w:r w:rsidRPr="003A04B5">
        <w:t>For 2022 [(250000 - 100000)/ 180000) = 0.83:1</w:t>
      </w:r>
    </w:p>
    <w:p w14:paraId="00000018" w14:textId="77777777" w:rsidR="00394930" w:rsidRPr="003A04B5" w:rsidRDefault="00F577AE">
      <w:pPr>
        <w:rPr>
          <w:b/>
        </w:rPr>
      </w:pPr>
      <w:r w:rsidRPr="003A04B5">
        <w:rPr>
          <w:b/>
        </w:rPr>
        <w:t xml:space="preserve">“Debt-equity ratio = (Long-term debt / equity)” </w:t>
      </w:r>
    </w:p>
    <w:p w14:paraId="00000019" w14:textId="0C02E65A" w:rsidR="00394930" w:rsidRPr="003A04B5" w:rsidRDefault="00F577AE">
      <w:pPr>
        <w:numPr>
          <w:ilvl w:val="0"/>
          <w:numId w:val="2"/>
        </w:numPr>
      </w:pPr>
      <w:r w:rsidRPr="003A04B5">
        <w:t>For 2022 = (</w:t>
      </w:r>
      <w:r w:rsidR="000A04E9">
        <w:t>4</w:t>
      </w:r>
      <w:r w:rsidRPr="003A04B5">
        <w:t xml:space="preserve">00000 / 450000) = </w:t>
      </w:r>
      <w:r w:rsidR="000A04E9">
        <w:t>0.88</w:t>
      </w:r>
    </w:p>
    <w:p w14:paraId="0000001A" w14:textId="77777777" w:rsidR="00394930" w:rsidRPr="003A04B5" w:rsidRDefault="00F577AE">
      <w:pPr>
        <w:rPr>
          <w:b/>
        </w:rPr>
      </w:pPr>
      <w:r w:rsidRPr="003A04B5">
        <w:rPr>
          <w:b/>
        </w:rPr>
        <w:t xml:space="preserve">“Return on assets (ROA) = (Net profit / Total assets) x 100” </w:t>
      </w:r>
    </w:p>
    <w:p w14:paraId="0000001B" w14:textId="40761C4A" w:rsidR="00394930" w:rsidRPr="003A04B5" w:rsidRDefault="00F577AE">
      <w:pPr>
        <w:numPr>
          <w:ilvl w:val="0"/>
          <w:numId w:val="2"/>
        </w:numPr>
      </w:pPr>
      <w:r w:rsidRPr="003A04B5">
        <w:t>For 2022 = (</w:t>
      </w:r>
      <w:r w:rsidR="000A04E9">
        <w:t>47</w:t>
      </w:r>
      <w:r w:rsidRPr="003A04B5">
        <w:t>500 / 1</w:t>
      </w:r>
      <w:r w:rsidR="000A04E9">
        <w:t>,03</w:t>
      </w:r>
      <w:r w:rsidRPr="003A04B5">
        <w:t>0</w:t>
      </w:r>
      <w:r w:rsidR="000A04E9">
        <w:t>.</w:t>
      </w:r>
      <w:r w:rsidRPr="003A04B5">
        <w:t xml:space="preserve">000) x 100 = </w:t>
      </w:r>
      <w:r w:rsidR="000A04E9">
        <w:t>4.61</w:t>
      </w:r>
      <w:r w:rsidRPr="003A04B5">
        <w:t xml:space="preserve">% </w:t>
      </w:r>
    </w:p>
    <w:p w14:paraId="0000001C" w14:textId="77777777" w:rsidR="00394930" w:rsidRPr="003A04B5" w:rsidRDefault="00F577AE">
      <w:pPr>
        <w:rPr>
          <w:b/>
        </w:rPr>
      </w:pPr>
      <w:r w:rsidRPr="003A04B5">
        <w:rPr>
          <w:b/>
        </w:rPr>
        <w:t xml:space="preserve">“Return on equity (ROE) = (Net profit / Total equity) x 100” </w:t>
      </w:r>
    </w:p>
    <w:p w14:paraId="0000001D" w14:textId="7AA8EAE3" w:rsidR="00394930" w:rsidRPr="003A04B5" w:rsidRDefault="00F577AE">
      <w:pPr>
        <w:numPr>
          <w:ilvl w:val="0"/>
          <w:numId w:val="2"/>
        </w:numPr>
      </w:pPr>
      <w:r w:rsidRPr="003A04B5">
        <w:lastRenderedPageBreak/>
        <w:t>For 2022 = (</w:t>
      </w:r>
      <w:r w:rsidR="000A04E9">
        <w:t>47</w:t>
      </w:r>
      <w:r w:rsidRPr="003A04B5">
        <w:t xml:space="preserve">500 / 450000) x 100 = </w:t>
      </w:r>
      <w:r w:rsidR="000A04E9">
        <w:t>10,5</w:t>
      </w:r>
      <w:r w:rsidRPr="003A04B5">
        <w:t xml:space="preserve">% </w:t>
      </w:r>
    </w:p>
    <w:p w14:paraId="0000001E" w14:textId="77777777" w:rsidR="00394930" w:rsidRPr="003A04B5" w:rsidRDefault="00F577AE">
      <w:r w:rsidRPr="003A04B5">
        <w:t xml:space="preserve">According to the above analysis structure it is basically recognisable that at the present level the overall current ratio position of the business is indicating a comparatively optimised position as the overall current asset structure is comparatively higher differentiated to the results of current liability. Apart from that the quick ratio also represents a comparatively optimised structure however it is required to be formulated properly so that the current liability cannot initiate an additional burden for the financial engagement. Under the present situation, the day equity ratio of the business basically represents a stability approach however it also initiates an additional Outsourcing financial risk which is unable to formulate the operating compatibility development in the upcoming period (Walker, 2021). </w:t>
      </w:r>
    </w:p>
    <w:p w14:paraId="0000001F" w14:textId="77777777" w:rsidR="00394930" w:rsidRPr="003A04B5" w:rsidRDefault="00F577AE">
      <w:r w:rsidRPr="003A04B5">
        <w:t xml:space="preserve">Associated with the same structure the return on assets position represents a comparatively developed structure however compared to the volume of total assets The generated profit position is not sufficient which basically indicates a high volume of cost burden approach. Including the sales structure, the return on equity positions of the business also represent a comparatively optimised position which is required to formulate properly for future progress (Weetman, 2019). </w:t>
      </w:r>
    </w:p>
    <w:p w14:paraId="00000020" w14:textId="77777777" w:rsidR="00394930" w:rsidRPr="003A04B5" w:rsidRDefault="00F577AE">
      <w:r w:rsidRPr="003A04B5">
        <w:t xml:space="preserve">Apart from the above factor in the present situation the basic non-financial measurement related to the average room rate and occupant period also represents a constant declining approach related to this business performance which basically represents the non-optimised financial capability. </w:t>
      </w:r>
    </w:p>
    <w:p w14:paraId="00000021" w14:textId="77777777" w:rsidR="00394930" w:rsidRPr="003A04B5" w:rsidRDefault="00F577AE">
      <w:pPr>
        <w:rPr>
          <w:b/>
        </w:rPr>
      </w:pPr>
      <w:r w:rsidRPr="003A04B5">
        <w:rPr>
          <w:b/>
        </w:rPr>
        <w:t>Average Room Rate (ARR)</w:t>
      </w:r>
    </w:p>
    <w:p w14:paraId="00000022" w14:textId="77777777" w:rsidR="00394930" w:rsidRPr="003A04B5" w:rsidRDefault="00F577AE">
      <w:pPr>
        <w:numPr>
          <w:ilvl w:val="0"/>
          <w:numId w:val="3"/>
        </w:numPr>
      </w:pPr>
      <w:r w:rsidRPr="003A04B5">
        <w:t xml:space="preserve">2020: £250 </w:t>
      </w:r>
    </w:p>
    <w:p w14:paraId="00000023" w14:textId="77777777" w:rsidR="00394930" w:rsidRPr="003A04B5" w:rsidRDefault="00F577AE">
      <w:pPr>
        <w:numPr>
          <w:ilvl w:val="0"/>
          <w:numId w:val="3"/>
        </w:numPr>
      </w:pPr>
      <w:r w:rsidRPr="003A04B5">
        <w:t xml:space="preserve">2021: £230 </w:t>
      </w:r>
    </w:p>
    <w:p w14:paraId="00000024" w14:textId="77777777" w:rsidR="00394930" w:rsidRPr="003A04B5" w:rsidRDefault="00F577AE">
      <w:pPr>
        <w:numPr>
          <w:ilvl w:val="0"/>
          <w:numId w:val="3"/>
        </w:numPr>
      </w:pPr>
      <w:r w:rsidRPr="003A04B5">
        <w:t xml:space="preserve">2022: £210 </w:t>
      </w:r>
    </w:p>
    <w:p w14:paraId="00000025" w14:textId="77777777" w:rsidR="00394930" w:rsidRPr="003A04B5" w:rsidRDefault="00F577AE">
      <w:pPr>
        <w:rPr>
          <w:b/>
        </w:rPr>
      </w:pPr>
      <w:r w:rsidRPr="003A04B5">
        <w:rPr>
          <w:b/>
        </w:rPr>
        <w:t xml:space="preserve">Occupancy Rate: </w:t>
      </w:r>
    </w:p>
    <w:p w14:paraId="00000026" w14:textId="77777777" w:rsidR="00394930" w:rsidRPr="003A04B5" w:rsidRDefault="00F577AE">
      <w:pPr>
        <w:numPr>
          <w:ilvl w:val="0"/>
          <w:numId w:val="1"/>
        </w:numPr>
      </w:pPr>
      <w:r w:rsidRPr="003A04B5">
        <w:t xml:space="preserve">2020: 70% </w:t>
      </w:r>
    </w:p>
    <w:p w14:paraId="00000027" w14:textId="77777777" w:rsidR="00394930" w:rsidRPr="003A04B5" w:rsidRDefault="00F577AE">
      <w:pPr>
        <w:numPr>
          <w:ilvl w:val="0"/>
          <w:numId w:val="1"/>
        </w:numPr>
      </w:pPr>
      <w:r w:rsidRPr="003A04B5">
        <w:t xml:space="preserve">2021: 65% </w:t>
      </w:r>
    </w:p>
    <w:p w14:paraId="00000028" w14:textId="77777777" w:rsidR="00394930" w:rsidRPr="003A04B5" w:rsidRDefault="00F577AE">
      <w:pPr>
        <w:numPr>
          <w:ilvl w:val="0"/>
          <w:numId w:val="1"/>
        </w:numPr>
      </w:pPr>
      <w:r w:rsidRPr="003A04B5">
        <w:t>2022: 60%</w:t>
      </w:r>
    </w:p>
    <w:p w14:paraId="00000029" w14:textId="77777777" w:rsidR="00394930" w:rsidRPr="003A04B5" w:rsidRDefault="00F577AE">
      <w:r w:rsidRPr="003A04B5">
        <w:t xml:space="preserve">Under the present circumstances the overall volume of average room rate position of the business is basically representing a constantly declining stage which represents due to the non-availability of sufficient customers the organisation is constantly declining the pricing range. On the other hand, the volume of Occupancy rate has also declined on a simultaneous basis, and the current positions of marketing demand related to this organisation's service are also not sufficiently structured </w:t>
      </w:r>
      <w:r w:rsidRPr="003A04B5">
        <w:rPr>
          <w:highlight w:val="white"/>
        </w:rPr>
        <w:t xml:space="preserve">(Horngren </w:t>
      </w:r>
      <w:r w:rsidRPr="003A04B5">
        <w:rPr>
          <w:i/>
          <w:highlight w:val="white"/>
        </w:rPr>
        <w:t>et al.,</w:t>
      </w:r>
      <w:r w:rsidRPr="003A04B5">
        <w:rPr>
          <w:highlight w:val="white"/>
        </w:rPr>
        <w:t xml:space="preserve"> 2018)</w:t>
      </w:r>
      <w:r w:rsidRPr="003A04B5">
        <w:t xml:space="preserve">. </w:t>
      </w:r>
    </w:p>
    <w:p w14:paraId="0000002A" w14:textId="77777777" w:rsidR="00394930" w:rsidRPr="003A04B5" w:rsidRDefault="00F577AE">
      <w:r w:rsidRPr="003A04B5">
        <w:lastRenderedPageBreak/>
        <w:t xml:space="preserve">With the recognition of the above analysis including the optimised position, it is basically recommended to the management that some of the optimum value progress including cost formulation approaches required to be established in this business at the current situation, so that the value formulated growth including some of the operating competency can be effectively established. </w:t>
      </w:r>
    </w:p>
    <w:p w14:paraId="0000002B" w14:textId="77777777" w:rsidR="00394930" w:rsidRPr="003A04B5" w:rsidRDefault="00F577AE" w:rsidP="003A04B5">
      <w:pPr>
        <w:pStyle w:val="Heading2"/>
      </w:pPr>
      <w:bookmarkStart w:id="4" w:name="_Toc148459930"/>
      <w:r w:rsidRPr="003A04B5">
        <w:t>“Key reasons regarding profit declining position in business”</w:t>
      </w:r>
      <w:bookmarkEnd w:id="4"/>
    </w:p>
    <w:p w14:paraId="0000002C" w14:textId="3E73E751" w:rsidR="00394930" w:rsidRPr="003A04B5" w:rsidRDefault="00F577AE">
      <w:r w:rsidRPr="003A04B5">
        <w:t xml:space="preserve">According to the basic recognitions since the period of the pandemic, the overall financial positions related to individual businesses have not been supportively formulated which resulted in a significant volume of declining phase for the accounting and financial approach. It is basically indicating that under this particular situation, the initiated engagement of lockdown mainly declines the level of demand positions related to the hospitality business which initiates a certain volume of revenue decline in phase for those businesses </w:t>
      </w:r>
      <w:r w:rsidRPr="003A04B5">
        <w:rPr>
          <w:highlight w:val="white"/>
        </w:rPr>
        <w:t>(Carey</w:t>
      </w:r>
      <w:r w:rsidRPr="003A04B5">
        <w:rPr>
          <w:i/>
          <w:highlight w:val="white"/>
        </w:rPr>
        <w:t xml:space="preserve"> et al.,</w:t>
      </w:r>
      <w:r w:rsidRPr="003A04B5">
        <w:rPr>
          <w:highlight w:val="white"/>
        </w:rPr>
        <w:t xml:space="preserve"> 2017)</w:t>
      </w:r>
      <w:r w:rsidRPr="003A04B5">
        <w:t xml:space="preserve">. Apart from </w:t>
      </w:r>
      <w:r w:rsidR="003A04B5" w:rsidRPr="003A04B5">
        <w:t>the pandemic</w:t>
      </w:r>
      <w:r w:rsidRPr="003A04B5">
        <w:t xml:space="preserve"> engagement, the first crisis in the UK economy and the industrial position faced related to Brexit initiated a significant volume of staff shortage engagement. </w:t>
      </w:r>
      <w:r w:rsidRPr="003A04B5">
        <w:rPr>
          <w:color w:val="FFFFFF" w:themeColor="background1"/>
        </w:rPr>
        <w:t>“</w:t>
      </w:r>
      <w:r w:rsidRPr="003A04B5">
        <w:t>Even the enactment of this approach also declines the volume of trade policy engagement and flexibility approaches that impose a certain volume of burden for the industrial expansions. After the pandemic, the venues that have survived the winter are battling inflation, a staffing crisis, patchy customer demand and soaring interest rates that have had knock-on effects on various parts of the industry.</w:t>
      </w:r>
      <w:r w:rsidRPr="003A04B5">
        <w:rPr>
          <w:color w:val="FFFFFF" w:themeColor="background1"/>
        </w:rPr>
        <w:t>”</w:t>
      </w:r>
      <w:r w:rsidRPr="003A04B5">
        <w:t xml:space="preserve"> </w:t>
      </w:r>
    </w:p>
    <w:p w14:paraId="0000002D" w14:textId="77777777" w:rsidR="00394930" w:rsidRPr="003A04B5" w:rsidRDefault="00F577AE">
      <w:r w:rsidRPr="003A04B5">
        <w:t xml:space="preserve">Due to the above factors the overall standard of living positions related to individual customers basically declined and the volume of such an approach initiated a certain volume of burden for generating a positive volume of revenue for individual hospitality businesses. Within this particular phase due to the reason for the Russia-Ukraine War, the overall Supply Chain Management related to raw materials was negatively impacted and that also initiated a certain volume of challenging approaches related to productivity including the labour shortage. </w:t>
      </w:r>
    </w:p>
    <w:p w14:paraId="0000002E" w14:textId="373AB299" w:rsidR="00394930" w:rsidRPr="003A04B5" w:rsidRDefault="00F577AE">
      <w:r w:rsidRPr="003A04B5">
        <w:t xml:space="preserve">The overall formulation of this type of approach initiates a high volume of negative approaches related to revenue formulations and profit development initiatives for individual businesses. It can also be identified that during this particular period, the interest rates are certainly expanded which initiates a significant volume of restrictions over the customer spending budget. Considering the above </w:t>
      </w:r>
      <w:r w:rsidR="003A04B5" w:rsidRPr="003A04B5">
        <w:t>factor,</w:t>
      </w:r>
      <w:r w:rsidRPr="003A04B5">
        <w:t xml:space="preserve"> the overall profitability structure of this particular business is not fruitfully expanded as per the expected results of the owner and it ultimately initiates a challenging approach for the management to maintain a proper survival initiative. It can be identified that at the present situation, the primary engagement related to the basic gap between </w:t>
      </w:r>
      <w:r w:rsidRPr="003A04B5">
        <w:lastRenderedPageBreak/>
        <w:t xml:space="preserve">customer and owner has significantly expanded initiating a volume of challenging approaches related to the operating optimise position. </w:t>
      </w:r>
    </w:p>
    <w:p w14:paraId="0000002F" w14:textId="77777777" w:rsidR="00394930" w:rsidRPr="003A04B5" w:rsidRDefault="00F577AE" w:rsidP="003A04B5">
      <w:pPr>
        <w:pStyle w:val="Heading2"/>
      </w:pPr>
      <w:bookmarkStart w:id="5" w:name="_Toc148459931"/>
      <w:r w:rsidRPr="003A04B5">
        <w:t>“Applied comprehensive turnaround strategy to revitalise the resort financial health”</w:t>
      </w:r>
      <w:bookmarkEnd w:id="5"/>
    </w:p>
    <w:p w14:paraId="00000030" w14:textId="77777777" w:rsidR="00394930" w:rsidRPr="003A04B5" w:rsidRDefault="00F577AE">
      <w:r w:rsidRPr="003A04B5">
        <w:t xml:space="preserve">According to the basic concept, the applicability of the turnaround concept is mainly initiated to maintain a proper volume of stability formulation through the initiative of which a proper prices Management concept can be formulated. In accordance with the present operating structure of the particular business, the profit position is declined which initiates a certain volume of crisis approach that needs to be eliminated properly for future growth </w:t>
      </w:r>
      <w:r w:rsidRPr="003A04B5">
        <w:rPr>
          <w:highlight w:val="white"/>
        </w:rPr>
        <w:t>(Schroeder</w:t>
      </w:r>
      <w:r w:rsidRPr="003A04B5">
        <w:rPr>
          <w:i/>
          <w:highlight w:val="white"/>
        </w:rPr>
        <w:t xml:space="preserve"> et al.,</w:t>
      </w:r>
      <w:r w:rsidRPr="003A04B5">
        <w:rPr>
          <w:highlight w:val="white"/>
        </w:rPr>
        <w:t xml:space="preserve"> 2022)</w:t>
      </w:r>
      <w:r w:rsidRPr="003A04B5">
        <w:t xml:space="preserve">. Under the present circumstances, the management of the business needs to follow the following phases to maintain a systematic strategic initiative related to the turnaround approach in a formulated banner. Those include; </w:t>
      </w:r>
    </w:p>
    <w:p w14:paraId="00000031" w14:textId="77777777" w:rsidR="00394930" w:rsidRPr="003A04B5" w:rsidRDefault="00F577AE">
      <w:pPr>
        <w:numPr>
          <w:ilvl w:val="0"/>
          <w:numId w:val="4"/>
        </w:numPr>
      </w:pPr>
      <w:r w:rsidRPr="003A04B5">
        <w:t xml:space="preserve">Depending on the operating position the management is required to initiate a proper volume of controlling formulation related to the operating activity including some of the cost maintenance approach in a proper order so that the feasibility and the optimised structure of the financial balance position can be managed </w:t>
      </w:r>
      <w:r w:rsidRPr="003A04B5">
        <w:rPr>
          <w:highlight w:val="white"/>
        </w:rPr>
        <w:t>(Weygandt</w:t>
      </w:r>
      <w:r w:rsidRPr="003A04B5">
        <w:rPr>
          <w:i/>
          <w:highlight w:val="white"/>
        </w:rPr>
        <w:t xml:space="preserve"> et al.,</w:t>
      </w:r>
      <w:r w:rsidRPr="003A04B5">
        <w:rPr>
          <w:highlight w:val="white"/>
        </w:rPr>
        <w:t xml:space="preserve"> 2018)</w:t>
      </w:r>
      <w:r w:rsidRPr="003A04B5">
        <w:t xml:space="preserve">. </w:t>
      </w:r>
    </w:p>
    <w:p w14:paraId="00000032" w14:textId="77777777" w:rsidR="00394930" w:rsidRPr="003A04B5" w:rsidRDefault="00F577AE">
      <w:pPr>
        <w:numPr>
          <w:ilvl w:val="0"/>
          <w:numId w:val="4"/>
        </w:numPr>
      </w:pPr>
      <w:r w:rsidRPr="003A04B5">
        <w:t xml:space="preserve">The management also needs to maintain proper importance to the Cash Management concept or the liquidity formulation approach on an optimum basis with respect to which the consistency and the financial structural growth can be determined. </w:t>
      </w:r>
    </w:p>
    <w:p w14:paraId="00000033" w14:textId="77777777" w:rsidR="00394930" w:rsidRPr="003A04B5" w:rsidRDefault="00F577AE">
      <w:pPr>
        <w:numPr>
          <w:ilvl w:val="0"/>
          <w:numId w:val="4"/>
        </w:numPr>
      </w:pPr>
      <w:r w:rsidRPr="003A04B5">
        <w:t xml:space="preserve">The management of the business is also needed to provide importance to the reduction of assets approach in a proper manner so that the optimum value maintenance concept can be standardised </w:t>
      </w:r>
      <w:r w:rsidRPr="003A04B5">
        <w:rPr>
          <w:highlight w:val="white"/>
        </w:rPr>
        <w:t>(Kimmel</w:t>
      </w:r>
      <w:r w:rsidRPr="003A04B5">
        <w:rPr>
          <w:i/>
          <w:highlight w:val="white"/>
        </w:rPr>
        <w:t xml:space="preserve"> et al.,</w:t>
      </w:r>
      <w:r w:rsidRPr="003A04B5">
        <w:rPr>
          <w:highlight w:val="white"/>
        </w:rPr>
        <w:t xml:space="preserve"> 2020)</w:t>
      </w:r>
      <w:r w:rsidRPr="003A04B5">
        <w:t xml:space="preserve">. </w:t>
      </w:r>
    </w:p>
    <w:p w14:paraId="00000034" w14:textId="5CAB8FA8" w:rsidR="00394930" w:rsidRPr="003A04B5" w:rsidRDefault="003A04B5">
      <w:pPr>
        <w:numPr>
          <w:ilvl w:val="0"/>
          <w:numId w:val="4"/>
        </w:numPr>
      </w:pPr>
      <w:r w:rsidRPr="003A04B5">
        <w:t>Additionally,</w:t>
      </w:r>
      <w:r w:rsidR="00F577AE" w:rsidRPr="003A04B5">
        <w:t xml:space="preserve"> a proper importance to the balanced scorecard including the key performance indicator needs to be formulated for the stability progress and operating consistency. </w:t>
      </w:r>
    </w:p>
    <w:p w14:paraId="00000035" w14:textId="77777777" w:rsidR="00394930" w:rsidRPr="003A04B5" w:rsidRDefault="00F577AE" w:rsidP="003A04B5">
      <w:pPr>
        <w:pStyle w:val="Heading1"/>
      </w:pPr>
      <w:bookmarkStart w:id="6" w:name="_Toc148459932"/>
      <w:r w:rsidRPr="003A04B5">
        <w:t>Recommendation</w:t>
      </w:r>
      <w:bookmarkEnd w:id="6"/>
      <w:r w:rsidRPr="003A04B5">
        <w:t xml:space="preserve"> </w:t>
      </w:r>
    </w:p>
    <w:p w14:paraId="00000036" w14:textId="77777777" w:rsidR="00394930" w:rsidRPr="003A04B5" w:rsidRDefault="00F577AE">
      <w:r w:rsidRPr="003A04B5">
        <w:t xml:space="preserve">Under the present competitive market of this particular business after the analysis of the above factors it is basically recommended that the management is needed to focus on sustainability development including some of the basic contributions towards the productive formulation effectively. The application of proper key performance indicators also needs to be established in the business for strategic identification purposes so that the progressive value and the consistency approach can be effectively managed. </w:t>
      </w:r>
    </w:p>
    <w:p w14:paraId="00000037" w14:textId="77777777" w:rsidR="00394930" w:rsidRPr="003A04B5" w:rsidRDefault="00F577AE">
      <w:r w:rsidRPr="003A04B5">
        <w:t xml:space="preserve">Even the management also needs to establish a proper importance to the benchmarking engagement for comparative analysis including the strategic modifications appropriately so that the progressive performance efficiency is maintained. Under the present stage, the </w:t>
      </w:r>
      <w:r w:rsidRPr="003A04B5">
        <w:lastRenderedPageBreak/>
        <w:t xml:space="preserve">management also needs to provide a formulation of the cost measurement approach in a proper manner so that the operating compatibility and profit position can be effectively expanded. Even the management of the business needs to restructure the operating progress in a formulated order for the optimised balancing position. </w:t>
      </w:r>
    </w:p>
    <w:p w14:paraId="00000038" w14:textId="77777777" w:rsidR="00394930" w:rsidRPr="003A04B5" w:rsidRDefault="00F577AE" w:rsidP="003A04B5">
      <w:pPr>
        <w:pStyle w:val="Heading1"/>
      </w:pPr>
      <w:bookmarkStart w:id="7" w:name="_Toc148459933"/>
      <w:r w:rsidRPr="003A04B5">
        <w:t>Conclusions</w:t>
      </w:r>
      <w:bookmarkEnd w:id="7"/>
      <w:r w:rsidRPr="003A04B5">
        <w:t xml:space="preserve"> </w:t>
      </w:r>
    </w:p>
    <w:p w14:paraId="00000039" w14:textId="28CD311E" w:rsidR="00394930" w:rsidRDefault="00F577AE">
      <w:r w:rsidRPr="003A04B5">
        <w:t xml:space="preserve">In </w:t>
      </w:r>
      <w:r w:rsidR="003A04B5" w:rsidRPr="003A04B5">
        <w:t>summary, the</w:t>
      </w:r>
      <w:r w:rsidRPr="003A04B5">
        <w:t xml:space="preserve"> fundamental initiative including the processing support of basic accounting concepts is initiated for the reasons of progressive value including some of the structural identifications properly. It is also managed for the basic approach of strategic formulation including some of the optimised </w:t>
      </w:r>
      <w:r w:rsidR="003A04B5" w:rsidRPr="003A04B5">
        <w:t>compatibility benefits</w:t>
      </w:r>
      <w:r w:rsidRPr="003A04B5">
        <w:t xml:space="preserve"> through the maintenance of which progressive positions can be evaluated. The current declining positions of the business profitability basically indicate the insufficiency positions related to the marketing progress and current market situation which is unable to provide a proper volume of profit-generating capability. It can be identified that the overall structural progress related to the operating positions of this particular business is comprehensive for the reasons of balancing development and it requires proper structural modifications for future growth. </w:t>
      </w:r>
    </w:p>
    <w:p w14:paraId="62E20B5C" w14:textId="14DAC2DC" w:rsidR="003A04B5" w:rsidRDefault="003A04B5">
      <w:r>
        <w:br w:type="page"/>
      </w:r>
    </w:p>
    <w:p w14:paraId="27721DC2" w14:textId="22ED9108" w:rsidR="003A04B5" w:rsidRPr="003A04B5" w:rsidRDefault="003A04B5" w:rsidP="003A04B5">
      <w:pPr>
        <w:pStyle w:val="Heading1"/>
      </w:pPr>
      <w:bookmarkStart w:id="8" w:name="_Toc148459934"/>
      <w:r w:rsidRPr="003A04B5">
        <w:lastRenderedPageBreak/>
        <w:t>References</w:t>
      </w:r>
      <w:bookmarkEnd w:id="8"/>
    </w:p>
    <w:p w14:paraId="1D73EFC1" w14:textId="77777777" w:rsidR="003A04B5" w:rsidRPr="003A04B5" w:rsidRDefault="003A04B5" w:rsidP="003A04B5">
      <w:pPr>
        <w:rPr>
          <w:color w:val="000000" w:themeColor="text1"/>
        </w:rPr>
      </w:pPr>
      <w:r w:rsidRPr="003A04B5">
        <w:rPr>
          <w:color w:val="000000" w:themeColor="text1"/>
        </w:rPr>
        <w:t xml:space="preserve">Atrill, P. and McLaney, E. 2018. Accounting and Finance for Non-Specialists. 11th Ed. Harlow: Pearson </w:t>
      </w:r>
    </w:p>
    <w:p w14:paraId="03C16F25" w14:textId="77777777" w:rsidR="003A04B5" w:rsidRPr="003A04B5" w:rsidRDefault="003A04B5" w:rsidP="003A04B5">
      <w:pPr>
        <w:rPr>
          <w:color w:val="000000" w:themeColor="text1"/>
        </w:rPr>
      </w:pPr>
      <w:r w:rsidRPr="003A04B5">
        <w:rPr>
          <w:color w:val="000000" w:themeColor="text1"/>
        </w:rPr>
        <w:t>Atrill, P. and McLaney, E.J., 2018. </w:t>
      </w:r>
      <w:r w:rsidRPr="003A04B5">
        <w:rPr>
          <w:i/>
          <w:iCs/>
          <w:color w:val="000000" w:themeColor="text1"/>
        </w:rPr>
        <w:t>Financial accounting for decision makers</w:t>
      </w:r>
      <w:r w:rsidRPr="003A04B5">
        <w:rPr>
          <w:color w:val="000000" w:themeColor="text1"/>
        </w:rPr>
        <w:t>. 9</w:t>
      </w:r>
      <w:r w:rsidRPr="003A04B5">
        <w:rPr>
          <w:color w:val="000000" w:themeColor="text1"/>
          <w:vertAlign w:val="superscript"/>
        </w:rPr>
        <w:t>th</w:t>
      </w:r>
      <w:r w:rsidRPr="003A04B5">
        <w:rPr>
          <w:color w:val="000000" w:themeColor="text1"/>
        </w:rPr>
        <w:t xml:space="preserve"> Ed. Harlow: Pearson Education.</w:t>
      </w:r>
    </w:p>
    <w:p w14:paraId="2ED1A27A" w14:textId="77777777" w:rsidR="003A04B5" w:rsidRPr="003A04B5" w:rsidRDefault="003A04B5" w:rsidP="003A04B5">
      <w:pPr>
        <w:rPr>
          <w:color w:val="000000" w:themeColor="text1"/>
          <w:shd w:val="clear" w:color="auto" w:fill="FFFFFF"/>
        </w:rPr>
      </w:pPr>
      <w:r w:rsidRPr="003A04B5">
        <w:rPr>
          <w:color w:val="000000" w:themeColor="text1"/>
          <w:shd w:val="clear" w:color="auto" w:fill="FFFFFF"/>
        </w:rPr>
        <w:t>Carey, M., Knowles, C. and Towers-Clark, J., 2017. </w:t>
      </w:r>
      <w:r w:rsidRPr="003A04B5">
        <w:rPr>
          <w:i/>
          <w:iCs/>
          <w:color w:val="000000" w:themeColor="text1"/>
          <w:shd w:val="clear" w:color="auto" w:fill="FFFFFF"/>
        </w:rPr>
        <w:t>Accounting: a smart approach</w:t>
      </w:r>
      <w:r w:rsidRPr="003A04B5">
        <w:rPr>
          <w:color w:val="000000" w:themeColor="text1"/>
          <w:shd w:val="clear" w:color="auto" w:fill="FFFFFF"/>
        </w:rPr>
        <w:t>. Oxford University Press.</w:t>
      </w:r>
    </w:p>
    <w:p w14:paraId="3B52F976" w14:textId="77777777" w:rsidR="003A04B5" w:rsidRPr="003A04B5" w:rsidRDefault="003A04B5" w:rsidP="003A04B5">
      <w:pPr>
        <w:pStyle w:val="NoSpacing"/>
        <w:spacing w:line="360" w:lineRule="auto"/>
        <w:rPr>
          <w:color w:val="000000" w:themeColor="text1"/>
        </w:rPr>
      </w:pPr>
      <w:r w:rsidRPr="003A04B5">
        <w:rPr>
          <w:color w:val="000000" w:themeColor="text1"/>
        </w:rPr>
        <w:t>Drury, C .2021. (11th Ed) Management and Cost Accounting, London, Prentice Hall</w:t>
      </w:r>
    </w:p>
    <w:p w14:paraId="79390738" w14:textId="77777777" w:rsidR="003A04B5" w:rsidRPr="003A04B5" w:rsidRDefault="003A04B5" w:rsidP="003A04B5">
      <w:pPr>
        <w:rPr>
          <w:color w:val="000000" w:themeColor="text1"/>
          <w:shd w:val="clear" w:color="auto" w:fill="FFFFFF"/>
        </w:rPr>
      </w:pPr>
      <w:r w:rsidRPr="003A04B5">
        <w:rPr>
          <w:color w:val="000000" w:themeColor="text1"/>
          <w:shd w:val="clear" w:color="auto" w:fill="FFFFFF"/>
        </w:rPr>
        <w:t>Horngren, C. T., Sundem, G. L., &amp; Stratton, W. O. 2018. Introduction to management accounting. Pearson.</w:t>
      </w:r>
    </w:p>
    <w:p w14:paraId="1BD6EA01" w14:textId="77777777" w:rsidR="003A04B5" w:rsidRPr="003A04B5" w:rsidRDefault="003A04B5" w:rsidP="003A04B5">
      <w:pPr>
        <w:rPr>
          <w:color w:val="000000" w:themeColor="text1"/>
          <w:shd w:val="clear" w:color="auto" w:fill="FFFFFF"/>
        </w:rPr>
      </w:pPr>
      <w:r w:rsidRPr="003A04B5">
        <w:rPr>
          <w:color w:val="000000" w:themeColor="text1"/>
          <w:shd w:val="clear" w:color="auto" w:fill="FFFFFF"/>
        </w:rPr>
        <w:t xml:space="preserve">Kimmel, P.D., Weygandt, J.J. and </w:t>
      </w:r>
      <w:proofErr w:type="spellStart"/>
      <w:r w:rsidRPr="003A04B5">
        <w:rPr>
          <w:color w:val="000000" w:themeColor="text1"/>
          <w:shd w:val="clear" w:color="auto" w:fill="FFFFFF"/>
        </w:rPr>
        <w:t>Kieso</w:t>
      </w:r>
      <w:proofErr w:type="spellEnd"/>
      <w:r w:rsidRPr="003A04B5">
        <w:rPr>
          <w:color w:val="000000" w:themeColor="text1"/>
          <w:shd w:val="clear" w:color="auto" w:fill="FFFFFF"/>
        </w:rPr>
        <w:t>, D.E., 2020. </w:t>
      </w:r>
      <w:r w:rsidRPr="003A04B5">
        <w:rPr>
          <w:i/>
          <w:iCs/>
          <w:color w:val="000000" w:themeColor="text1"/>
          <w:shd w:val="clear" w:color="auto" w:fill="FFFFFF"/>
        </w:rPr>
        <w:t>Financial accounting: tools for business decision-making</w:t>
      </w:r>
      <w:r w:rsidRPr="003A04B5">
        <w:rPr>
          <w:color w:val="000000" w:themeColor="text1"/>
          <w:shd w:val="clear" w:color="auto" w:fill="FFFFFF"/>
        </w:rPr>
        <w:t>. John Wiley &amp; Sons.</w:t>
      </w:r>
    </w:p>
    <w:p w14:paraId="1EDBE92E" w14:textId="77777777" w:rsidR="003A04B5" w:rsidRPr="003A04B5" w:rsidRDefault="003A04B5" w:rsidP="003A04B5">
      <w:pPr>
        <w:rPr>
          <w:color w:val="000000" w:themeColor="text1"/>
          <w:shd w:val="clear" w:color="auto" w:fill="FFFFFF"/>
        </w:rPr>
      </w:pPr>
      <w:r w:rsidRPr="003A04B5">
        <w:rPr>
          <w:color w:val="000000" w:themeColor="text1"/>
          <w:shd w:val="clear" w:color="auto" w:fill="FFFFFF"/>
        </w:rPr>
        <w:t>Schroeder, R.G., Clark, M.W. and Cathey, J.M., 2022. </w:t>
      </w:r>
      <w:r w:rsidRPr="003A04B5">
        <w:rPr>
          <w:i/>
          <w:iCs/>
          <w:color w:val="000000" w:themeColor="text1"/>
          <w:shd w:val="clear" w:color="auto" w:fill="FFFFFF"/>
        </w:rPr>
        <w:t>Financial accounting theory and analysis: text and cases</w:t>
      </w:r>
      <w:r w:rsidRPr="003A04B5">
        <w:rPr>
          <w:color w:val="000000" w:themeColor="text1"/>
          <w:shd w:val="clear" w:color="auto" w:fill="FFFFFF"/>
        </w:rPr>
        <w:t>. John Wiley &amp; Sons.</w:t>
      </w:r>
    </w:p>
    <w:p w14:paraId="758D41C1" w14:textId="77777777" w:rsidR="003A04B5" w:rsidRPr="003A04B5" w:rsidRDefault="003A04B5" w:rsidP="003A04B5">
      <w:pPr>
        <w:pStyle w:val="NoSpacing"/>
        <w:spacing w:line="360" w:lineRule="auto"/>
        <w:rPr>
          <w:color w:val="000000" w:themeColor="text1"/>
        </w:rPr>
      </w:pPr>
      <w:r w:rsidRPr="003A04B5">
        <w:rPr>
          <w:color w:val="000000" w:themeColor="text1"/>
        </w:rPr>
        <w:t>Seal, W .2019 (6th Ed) Management Accounting, London, McGraw Hill</w:t>
      </w:r>
    </w:p>
    <w:p w14:paraId="47208438" w14:textId="77777777" w:rsidR="003A04B5" w:rsidRDefault="003A04B5" w:rsidP="003A04B5">
      <w:pPr>
        <w:pStyle w:val="NoSpacing"/>
        <w:spacing w:line="360" w:lineRule="auto"/>
      </w:pPr>
      <w:r w:rsidRPr="003A04B5">
        <w:rPr>
          <w:color w:val="000000" w:themeColor="text1"/>
        </w:rPr>
        <w:t xml:space="preserve">Walker, J. 2021. Introduction to Hospitality, Harlow, Pearson </w:t>
      </w:r>
    </w:p>
    <w:p w14:paraId="457D42F7" w14:textId="77777777" w:rsidR="003A04B5" w:rsidRPr="003A04B5" w:rsidRDefault="003A04B5" w:rsidP="003A04B5">
      <w:pPr>
        <w:rPr>
          <w:color w:val="000000" w:themeColor="text1"/>
        </w:rPr>
      </w:pPr>
      <w:r w:rsidRPr="003A04B5">
        <w:rPr>
          <w:color w:val="000000" w:themeColor="text1"/>
        </w:rPr>
        <w:t xml:space="preserve">Weetman, P. 2019. Financial and Management Accounting: An </w:t>
      </w:r>
      <w:proofErr w:type="spellStart"/>
      <w:r w:rsidRPr="003A04B5">
        <w:rPr>
          <w:color w:val="000000" w:themeColor="text1"/>
        </w:rPr>
        <w:t>Introduction.Harlow</w:t>
      </w:r>
      <w:proofErr w:type="spellEnd"/>
      <w:r w:rsidRPr="003A04B5">
        <w:rPr>
          <w:color w:val="000000" w:themeColor="text1"/>
        </w:rPr>
        <w:t>: Pearson</w:t>
      </w:r>
    </w:p>
    <w:p w14:paraId="717EE9C6" w14:textId="77777777" w:rsidR="003A04B5" w:rsidRPr="003A04B5" w:rsidRDefault="003A04B5" w:rsidP="003A04B5">
      <w:pPr>
        <w:rPr>
          <w:color w:val="000000" w:themeColor="text1"/>
          <w:shd w:val="clear" w:color="auto" w:fill="FFFFFF"/>
        </w:rPr>
      </w:pPr>
      <w:r w:rsidRPr="003A04B5">
        <w:rPr>
          <w:color w:val="000000" w:themeColor="text1"/>
          <w:shd w:val="clear" w:color="auto" w:fill="FFFFFF"/>
        </w:rPr>
        <w:t xml:space="preserve">Weygandt, J.J., Kimmel, P.D. and </w:t>
      </w:r>
      <w:proofErr w:type="spellStart"/>
      <w:r w:rsidRPr="003A04B5">
        <w:rPr>
          <w:color w:val="000000" w:themeColor="text1"/>
          <w:shd w:val="clear" w:color="auto" w:fill="FFFFFF"/>
        </w:rPr>
        <w:t>Kieso</w:t>
      </w:r>
      <w:proofErr w:type="spellEnd"/>
      <w:r w:rsidRPr="003A04B5">
        <w:rPr>
          <w:color w:val="000000" w:themeColor="text1"/>
          <w:shd w:val="clear" w:color="auto" w:fill="FFFFFF"/>
        </w:rPr>
        <w:t>, D.E., 2018. </w:t>
      </w:r>
      <w:r w:rsidRPr="003A04B5">
        <w:rPr>
          <w:i/>
          <w:iCs/>
          <w:color w:val="000000" w:themeColor="text1"/>
          <w:shd w:val="clear" w:color="auto" w:fill="FFFFFF"/>
        </w:rPr>
        <w:t>Financial Accounting with International Financial Reporting Standards</w:t>
      </w:r>
      <w:r w:rsidRPr="003A04B5">
        <w:rPr>
          <w:color w:val="000000" w:themeColor="text1"/>
          <w:shd w:val="clear" w:color="auto" w:fill="FFFFFF"/>
        </w:rPr>
        <w:t>. John Wiley &amp; Sons.</w:t>
      </w:r>
    </w:p>
    <w:p w14:paraId="67376F7D" w14:textId="77777777" w:rsidR="003A04B5" w:rsidRDefault="003A04B5" w:rsidP="003A04B5">
      <w:pPr>
        <w:rPr>
          <w:color w:val="000000" w:themeColor="text1"/>
          <w:shd w:val="clear" w:color="auto" w:fill="FFFFFF"/>
        </w:rPr>
      </w:pPr>
    </w:p>
    <w:p w14:paraId="0EE196C2" w14:textId="77777777" w:rsidR="003A04B5" w:rsidRPr="003A04B5" w:rsidRDefault="003A04B5"/>
    <w:p w14:paraId="0000003A" w14:textId="77777777" w:rsidR="00394930" w:rsidRPr="003A04B5" w:rsidRDefault="00394930">
      <w:pPr>
        <w:rPr>
          <w:b/>
        </w:rPr>
      </w:pPr>
    </w:p>
    <w:sectPr w:rsidR="00394930" w:rsidRPr="003A04B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CABA3" w14:textId="77777777" w:rsidR="000C01E0" w:rsidRDefault="000C01E0" w:rsidP="001C1902">
      <w:pPr>
        <w:spacing w:line="240" w:lineRule="auto"/>
      </w:pPr>
      <w:r>
        <w:separator/>
      </w:r>
    </w:p>
  </w:endnote>
  <w:endnote w:type="continuationSeparator" w:id="0">
    <w:p w14:paraId="034772F5" w14:textId="77777777" w:rsidR="000C01E0" w:rsidRDefault="000C01E0" w:rsidP="001C19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54488"/>
      <w:docPartObj>
        <w:docPartGallery w:val="Page Numbers (Bottom of Page)"/>
        <w:docPartUnique/>
      </w:docPartObj>
    </w:sdtPr>
    <w:sdtEndPr>
      <w:rPr>
        <w:noProof/>
      </w:rPr>
    </w:sdtEndPr>
    <w:sdtContent>
      <w:p w14:paraId="43FD9CC6" w14:textId="54D21202" w:rsidR="001C1902" w:rsidRDefault="001C1902">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02853DFF" w14:textId="77777777" w:rsidR="001C1902" w:rsidRDefault="001C1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F93D4" w14:textId="77777777" w:rsidR="000C01E0" w:rsidRDefault="000C01E0" w:rsidP="001C1902">
      <w:pPr>
        <w:spacing w:line="240" w:lineRule="auto"/>
      </w:pPr>
      <w:r>
        <w:separator/>
      </w:r>
    </w:p>
  </w:footnote>
  <w:footnote w:type="continuationSeparator" w:id="0">
    <w:p w14:paraId="29F84AEC" w14:textId="77777777" w:rsidR="000C01E0" w:rsidRDefault="000C01E0" w:rsidP="001C19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76D7D"/>
    <w:multiLevelType w:val="multilevel"/>
    <w:tmpl w:val="61649A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AE6475"/>
    <w:multiLevelType w:val="multilevel"/>
    <w:tmpl w:val="6A28EF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7161FA"/>
    <w:multiLevelType w:val="multilevel"/>
    <w:tmpl w:val="200A6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DCD625F"/>
    <w:multiLevelType w:val="multilevel"/>
    <w:tmpl w:val="2FF88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272868">
    <w:abstractNumId w:val="0"/>
  </w:num>
  <w:num w:numId="2" w16cid:durableId="132915313">
    <w:abstractNumId w:val="2"/>
  </w:num>
  <w:num w:numId="3" w16cid:durableId="1033730251">
    <w:abstractNumId w:val="1"/>
  </w:num>
  <w:num w:numId="4" w16cid:durableId="17974829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4930"/>
    <w:rsid w:val="000A04E9"/>
    <w:rsid w:val="000C01E0"/>
    <w:rsid w:val="001C1902"/>
    <w:rsid w:val="00363B55"/>
    <w:rsid w:val="00394930"/>
    <w:rsid w:val="003A04B5"/>
    <w:rsid w:val="00C17909"/>
    <w:rsid w:val="00F21022"/>
    <w:rsid w:val="00F577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1AAC5"/>
  <w15:docId w15:val="{49FCBC35-EC81-4F9B-967F-C12F08C16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3A04B5"/>
    <w:pPr>
      <w:outlineLvl w:val="0"/>
    </w:pPr>
    <w:rPr>
      <w:b/>
    </w:rPr>
  </w:style>
  <w:style w:type="paragraph" w:styleId="Heading2">
    <w:name w:val="heading 2"/>
    <w:basedOn w:val="Normal"/>
    <w:next w:val="Normal"/>
    <w:rsid w:val="003A04B5"/>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3A04B5"/>
    <w:pPr>
      <w:spacing w:line="240" w:lineRule="auto"/>
    </w:pPr>
    <w:rPr>
      <w:lang w:val="en-GB"/>
    </w:rPr>
  </w:style>
  <w:style w:type="paragraph" w:styleId="TOCHeading">
    <w:name w:val="TOC Heading"/>
    <w:basedOn w:val="Heading1"/>
    <w:next w:val="Normal"/>
    <w:uiPriority w:val="39"/>
    <w:unhideWhenUsed/>
    <w:qFormat/>
    <w:rsid w:val="003A04B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A04B5"/>
    <w:pPr>
      <w:spacing w:after="100"/>
    </w:pPr>
  </w:style>
  <w:style w:type="paragraph" w:styleId="TOC2">
    <w:name w:val="toc 2"/>
    <w:basedOn w:val="Normal"/>
    <w:next w:val="Normal"/>
    <w:autoRedefine/>
    <w:uiPriority w:val="39"/>
    <w:unhideWhenUsed/>
    <w:rsid w:val="003A04B5"/>
    <w:pPr>
      <w:spacing w:after="100"/>
      <w:ind w:left="240"/>
    </w:pPr>
  </w:style>
  <w:style w:type="character" w:styleId="Hyperlink">
    <w:name w:val="Hyperlink"/>
    <w:basedOn w:val="DefaultParagraphFont"/>
    <w:uiPriority w:val="99"/>
    <w:unhideWhenUsed/>
    <w:rsid w:val="003A04B5"/>
    <w:rPr>
      <w:color w:val="0000FF" w:themeColor="hyperlink"/>
      <w:u w:val="single"/>
    </w:rPr>
  </w:style>
  <w:style w:type="paragraph" w:styleId="Header">
    <w:name w:val="header"/>
    <w:basedOn w:val="Normal"/>
    <w:link w:val="HeaderChar"/>
    <w:uiPriority w:val="99"/>
    <w:unhideWhenUsed/>
    <w:rsid w:val="001C1902"/>
    <w:pPr>
      <w:tabs>
        <w:tab w:val="center" w:pos="4513"/>
        <w:tab w:val="right" w:pos="9026"/>
      </w:tabs>
      <w:spacing w:line="240" w:lineRule="auto"/>
    </w:pPr>
  </w:style>
  <w:style w:type="character" w:customStyle="1" w:styleId="HeaderChar">
    <w:name w:val="Header Char"/>
    <w:basedOn w:val="DefaultParagraphFont"/>
    <w:link w:val="Header"/>
    <w:uiPriority w:val="99"/>
    <w:rsid w:val="001C1902"/>
    <w:rPr>
      <w:lang w:val="en-GB"/>
    </w:rPr>
  </w:style>
  <w:style w:type="paragraph" w:styleId="Footer">
    <w:name w:val="footer"/>
    <w:basedOn w:val="Normal"/>
    <w:link w:val="FooterChar"/>
    <w:uiPriority w:val="99"/>
    <w:unhideWhenUsed/>
    <w:rsid w:val="001C1902"/>
    <w:pPr>
      <w:tabs>
        <w:tab w:val="center" w:pos="4513"/>
        <w:tab w:val="right" w:pos="9026"/>
      </w:tabs>
      <w:spacing w:line="240" w:lineRule="auto"/>
    </w:pPr>
  </w:style>
  <w:style w:type="character" w:customStyle="1" w:styleId="FooterChar">
    <w:name w:val="Footer Char"/>
    <w:basedOn w:val="DefaultParagraphFont"/>
    <w:link w:val="Footer"/>
    <w:uiPriority w:val="99"/>
    <w:rsid w:val="001C190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A3F00-2FE7-46E9-8383-1C60E34A5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9</Pages>
  <Words>2453</Words>
  <Characters>13985</Characters>
  <Application>Microsoft Office Word</Application>
  <DocSecurity>0</DocSecurity>
  <Lines>116</Lines>
  <Paragraphs>32</Paragraphs>
  <ScaleCrop>false</ScaleCrop>
  <Company/>
  <LinksUpToDate>false</LinksUpToDate>
  <CharactersWithSpaces>16406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Maria</dc:creator>
  <cp:lastModifiedBy>Diana Elena Maria (2011100)</cp:lastModifiedBy>
  <cp:revision>4</cp:revision>
  <dcterms:created xsi:type="dcterms:W3CDTF">2023-11-14T18:04:00Z</dcterms:created>
  <dcterms:modified xsi:type="dcterms:W3CDTF">2023-11-16T11:38:00Z</dcterms:modified>
</cp:coreProperties>
</file>