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8639B" w14:textId="547FE9AF" w:rsidR="004D150E" w:rsidRDefault="00137E37" w:rsidP="004D150E">
      <w:pPr>
        <w:pStyle w:val="NormalWeb"/>
        <w:spacing w:before="0" w:beforeAutospacing="0" w:after="0" w:afterAutospacing="0"/>
        <w:ind w:left="-180" w:right="-334"/>
      </w:pPr>
      <w:r>
        <w:t>z</w:t>
      </w:r>
      <w:r w:rsidR="004D150E">
        <w:rPr>
          <w:noProof/>
          <w:lang w:val="pt-BR" w:eastAsia="pt-BR"/>
        </w:rPr>
        <w:drawing>
          <wp:inline distT="0" distB="0" distL="0" distR="0" wp14:anchorId="67EDEDCB" wp14:editId="6DDFC6EC">
            <wp:extent cx="1905000" cy="635000"/>
            <wp:effectExtent l="25400" t="25400" r="25400" b="25400"/>
            <wp:docPr id="1" name="Imagem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7BA2097F" w14:textId="77777777" w:rsidR="004D150E" w:rsidRDefault="004D150E" w:rsidP="004D150E">
      <w:pPr>
        <w:pStyle w:val="NormalWeb"/>
        <w:spacing w:before="0" w:beforeAutospacing="0" w:after="0" w:afterAutospacing="0"/>
        <w:ind w:left="-180" w:right="-334"/>
      </w:pPr>
    </w:p>
    <w:p w14:paraId="12534553" w14:textId="77777777" w:rsidR="004D150E" w:rsidRDefault="004D150E" w:rsidP="004D150E">
      <w:pPr>
        <w:pStyle w:val="NormalWeb"/>
        <w:spacing w:before="0" w:beforeAutospacing="0" w:after="0" w:afterAutospacing="0"/>
        <w:ind w:left="-180" w:right="-334"/>
      </w:pPr>
    </w:p>
    <w:p w14:paraId="1F97421E" w14:textId="77777777" w:rsidR="004D150E" w:rsidRDefault="004D150E" w:rsidP="004D150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D03EE3" w14:textId="77777777" w:rsidR="004D150E" w:rsidRPr="00230F35" w:rsidRDefault="004D150E" w:rsidP="004D150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09309B" w14:textId="77777777" w:rsidR="004D150E" w:rsidRPr="00230F35" w:rsidRDefault="004D150E" w:rsidP="004D150E">
      <w:pPr>
        <w:rPr>
          <w:rFonts w:ascii="Arial" w:hAnsi="Arial" w:cs="Arial"/>
          <w:sz w:val="28"/>
          <w:szCs w:val="28"/>
          <w:lang w:val="cy-GB"/>
        </w:rPr>
      </w:pPr>
    </w:p>
    <w:p w14:paraId="539A6F3E" w14:textId="77777777" w:rsidR="004D150E" w:rsidRDefault="004D150E" w:rsidP="004D150E">
      <w:pPr>
        <w:pStyle w:val="Ttulo3"/>
        <w:jc w:val="center"/>
        <w:rPr>
          <w:lang w:val="cy-GB"/>
        </w:rPr>
      </w:pPr>
      <w:r>
        <w:rPr>
          <w:lang w:val="cy-GB"/>
        </w:rPr>
        <w:t>THIS SHEET MUST BE THE FIRST PAGE OF THE ASSIGNMENT YOU ARE SUBMITTING  (DO NOT SEND AS A SEPARATE FILE)</w:t>
      </w:r>
    </w:p>
    <w:p w14:paraId="66AA7B8E" w14:textId="77777777" w:rsidR="004D150E" w:rsidRDefault="004D150E" w:rsidP="004D150E">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23"/>
        <w:gridCol w:w="1473"/>
        <w:gridCol w:w="283"/>
        <w:gridCol w:w="1785"/>
      </w:tblGrid>
      <w:tr w:rsidR="004D150E" w:rsidRPr="00230F35" w14:paraId="4A9617C5" w14:textId="77777777" w:rsidTr="009F09F3">
        <w:trPr>
          <w:trHeight w:val="614"/>
        </w:trPr>
        <w:tc>
          <w:tcPr>
            <w:tcW w:w="8856" w:type="dxa"/>
            <w:gridSpan w:val="5"/>
          </w:tcPr>
          <w:p w14:paraId="3552F537"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D150E" w:rsidRPr="00230F35" w14:paraId="3F5228D9" w14:textId="77777777" w:rsidTr="009F09F3">
        <w:trPr>
          <w:trHeight w:val="718"/>
        </w:trPr>
        <w:tc>
          <w:tcPr>
            <w:tcW w:w="8856" w:type="dxa"/>
            <w:gridSpan w:val="5"/>
          </w:tcPr>
          <w:p w14:paraId="7B1AC3C5" w14:textId="1CB80F56"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Ana Reis</w:t>
            </w:r>
          </w:p>
          <w:p w14:paraId="4CD54949"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2D6964F0" w14:textId="5E8E8C14"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1806738@student.uwtsd.ac.uk</w:t>
            </w:r>
          </w:p>
        </w:tc>
      </w:tr>
      <w:tr w:rsidR="004D150E" w:rsidRPr="00230F35" w14:paraId="3E8C30BA" w14:textId="77777777" w:rsidTr="009F09F3">
        <w:trPr>
          <w:trHeight w:val="849"/>
        </w:trPr>
        <w:tc>
          <w:tcPr>
            <w:tcW w:w="4788" w:type="dxa"/>
          </w:tcPr>
          <w:p w14:paraId="4DF5E89E" w14:textId="32C646EC"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33390">
              <w:rPr>
                <w:rFonts w:ascii="Arial" w:hAnsi="Arial" w:cs="Arial"/>
                <w:sz w:val="22"/>
                <w:szCs w:val="22"/>
              </w:rPr>
              <w:t xml:space="preserve"> HPCA7002</w:t>
            </w:r>
          </w:p>
          <w:p w14:paraId="6DE9E2CB"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40AE6714" w14:textId="1E343E2E"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833390">
              <w:rPr>
                <w:rFonts w:ascii="Arial" w:hAnsi="Arial" w:cs="Arial"/>
                <w:sz w:val="22"/>
                <w:szCs w:val="22"/>
              </w:rPr>
              <w:t>Researching contemporary cosmologies</w:t>
            </w:r>
          </w:p>
          <w:p w14:paraId="7DB5424E" w14:textId="77777777" w:rsidR="004D150E" w:rsidRDefault="004D150E" w:rsidP="009F09F3">
            <w:pPr>
              <w:pStyle w:val="NormalWeb"/>
              <w:spacing w:before="0" w:beforeAutospacing="0" w:after="0" w:afterAutospacing="0"/>
              <w:ind w:right="34"/>
              <w:rPr>
                <w:rFonts w:ascii="Arial" w:hAnsi="Arial" w:cs="Arial"/>
                <w:sz w:val="22"/>
                <w:szCs w:val="22"/>
              </w:rPr>
            </w:pPr>
          </w:p>
          <w:p w14:paraId="2DBD9496" w14:textId="77777777" w:rsidR="004D150E" w:rsidRPr="00230F35" w:rsidRDefault="004D150E" w:rsidP="009F09F3">
            <w:pPr>
              <w:pStyle w:val="NormalWeb"/>
              <w:spacing w:before="0" w:beforeAutospacing="0" w:after="0" w:afterAutospacing="0"/>
              <w:ind w:right="34"/>
              <w:rPr>
                <w:rFonts w:ascii="Arial" w:hAnsi="Arial" w:cs="Arial"/>
                <w:sz w:val="22"/>
                <w:szCs w:val="22"/>
              </w:rPr>
            </w:pPr>
          </w:p>
        </w:tc>
        <w:tc>
          <w:tcPr>
            <w:tcW w:w="2266" w:type="dxa"/>
            <w:gridSpan w:val="3"/>
          </w:tcPr>
          <w:p w14:paraId="21504CEF" w14:textId="77777777"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CFA07D8" w14:textId="20A44085" w:rsidR="004D150E" w:rsidRPr="00230F35" w:rsidRDefault="004D150E" w:rsidP="009F09F3">
            <w:pPr>
              <w:pStyle w:val="NormalWeb"/>
              <w:spacing w:before="0" w:beforeAutospacing="0" w:after="0" w:afterAutospacing="0"/>
              <w:ind w:right="34"/>
              <w:rPr>
                <w:rFonts w:ascii="Arial" w:hAnsi="Arial" w:cs="Arial"/>
                <w:sz w:val="22"/>
                <w:szCs w:val="22"/>
              </w:rPr>
            </w:pPr>
            <w:r>
              <w:rPr>
                <w:rFonts w:ascii="Arial" w:hAnsi="Arial" w:cs="Arial"/>
                <w:sz w:val="22"/>
                <w:szCs w:val="22"/>
              </w:rPr>
              <w:t>1806738</w:t>
            </w:r>
          </w:p>
        </w:tc>
        <w:tc>
          <w:tcPr>
            <w:tcW w:w="1802" w:type="dxa"/>
          </w:tcPr>
          <w:p w14:paraId="7F0BE300"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1068AC" w14:textId="599B6961" w:rsidR="004D150E" w:rsidRPr="00230F35" w:rsidRDefault="004D150E" w:rsidP="009F09F3">
            <w:pPr>
              <w:pStyle w:val="NormalWeb"/>
              <w:spacing w:before="0" w:beforeAutospacing="0" w:after="0" w:afterAutospacing="0"/>
              <w:ind w:right="34"/>
              <w:rPr>
                <w:rFonts w:ascii="Arial" w:hAnsi="Arial" w:cs="Arial"/>
                <w:sz w:val="22"/>
                <w:szCs w:val="22"/>
              </w:rPr>
            </w:pPr>
            <w:r>
              <w:rPr>
                <w:rFonts w:ascii="Arial" w:hAnsi="Arial" w:cs="Arial"/>
                <w:sz w:val="22"/>
                <w:szCs w:val="22"/>
              </w:rPr>
              <w:t>Yes</w:t>
            </w:r>
          </w:p>
        </w:tc>
      </w:tr>
      <w:tr w:rsidR="004D150E" w:rsidRPr="00230F35" w14:paraId="04FF5103" w14:textId="77777777" w:rsidTr="009F09F3">
        <w:trPr>
          <w:trHeight w:val="1139"/>
        </w:trPr>
        <w:tc>
          <w:tcPr>
            <w:tcW w:w="8856" w:type="dxa"/>
            <w:gridSpan w:val="5"/>
          </w:tcPr>
          <w:p w14:paraId="233629C9" w14:textId="64915F5D" w:rsidR="004D150E" w:rsidRPr="00A53686" w:rsidRDefault="004D150E" w:rsidP="00A53686">
            <w:pPr>
              <w:shd w:val="clear" w:color="auto" w:fill="FFFFFF"/>
              <w:jc w:val="both"/>
            </w:pPr>
            <w:r w:rsidRPr="00230F35">
              <w:rPr>
                <w:rFonts w:ascii="Arial" w:hAnsi="Arial" w:cs="Arial"/>
                <w:sz w:val="22"/>
                <w:szCs w:val="22"/>
              </w:rPr>
              <w:t>Assignment title:</w:t>
            </w:r>
            <w:r>
              <w:rPr>
                <w:rFonts w:ascii="Arial" w:hAnsi="Arial" w:cs="Arial"/>
                <w:sz w:val="22"/>
                <w:szCs w:val="22"/>
              </w:rPr>
              <w:t xml:space="preserve"> </w:t>
            </w:r>
            <w:r w:rsidR="00A53686">
              <w:t>A Critical Comparison of Two JSTOR Papers</w:t>
            </w:r>
          </w:p>
          <w:p w14:paraId="6FEDD22B"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11A4A6C6" w14:textId="77777777" w:rsidR="004D150E" w:rsidRDefault="004D150E" w:rsidP="009F09F3">
            <w:pPr>
              <w:pStyle w:val="NormalWeb"/>
              <w:spacing w:before="0" w:beforeAutospacing="0" w:after="0" w:afterAutospacing="0"/>
              <w:ind w:right="34"/>
              <w:rPr>
                <w:rFonts w:ascii="Arial" w:hAnsi="Arial" w:cs="Arial"/>
                <w:sz w:val="22"/>
                <w:szCs w:val="22"/>
              </w:rPr>
            </w:pPr>
          </w:p>
          <w:p w14:paraId="749EA3D0" w14:textId="595C1C1C"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05/11 (draft upload) ; 12/11 (final upload)</w:t>
            </w:r>
          </w:p>
        </w:tc>
      </w:tr>
      <w:tr w:rsidR="004D150E" w:rsidRPr="00230F35" w14:paraId="3B55846B" w14:textId="77777777" w:rsidTr="009F09F3">
        <w:trPr>
          <w:trHeight w:val="978"/>
        </w:trPr>
        <w:tc>
          <w:tcPr>
            <w:tcW w:w="8856" w:type="dxa"/>
            <w:gridSpan w:val="5"/>
            <w:tcBorders>
              <w:bottom w:val="single" w:sz="4" w:space="0" w:color="000000"/>
            </w:tcBorders>
          </w:tcPr>
          <w:p w14:paraId="51D389AD" w14:textId="46C3317E" w:rsidR="004D150E" w:rsidRPr="00230F35" w:rsidRDefault="004D150E" w:rsidP="00727286">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727286">
              <w:rPr>
                <w:rFonts w:ascii="Arial" w:hAnsi="Arial" w:cs="Arial"/>
                <w:sz w:val="22"/>
                <w:szCs w:val="22"/>
              </w:rPr>
              <w:fldChar w:fldCharType="begin">
                <w:ffData>
                  <w:name w:val="Check13"/>
                  <w:enabled/>
                  <w:calcOnExit w:val="0"/>
                  <w:checkBox>
                    <w:size w:val="20"/>
                    <w:default w:val="1"/>
                  </w:checkBox>
                </w:ffData>
              </w:fldChar>
            </w:r>
            <w:bookmarkStart w:id="0" w:name="Check13"/>
            <w:r w:rsidR="00727286">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00727286">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B14FA">
              <w:rPr>
                <w:rFonts w:ascii="Arial" w:hAnsi="Arial" w:cs="Arial"/>
                <w:sz w:val="22"/>
                <w:szCs w:val="22"/>
              </w:rPr>
            </w:r>
            <w:r w:rsidR="00AB14FA">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D150E" w:rsidRPr="00230F35" w14:paraId="51070CF6" w14:textId="77777777" w:rsidTr="009F09F3">
        <w:trPr>
          <w:trHeight w:val="978"/>
        </w:trPr>
        <w:tc>
          <w:tcPr>
            <w:tcW w:w="8856" w:type="dxa"/>
            <w:gridSpan w:val="5"/>
            <w:shd w:val="clear" w:color="auto" w:fill="D9D9D9"/>
          </w:tcPr>
          <w:p w14:paraId="5AC5DD27"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3C20AAA" w14:textId="77777777"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620125E" w14:textId="7C43C8AF" w:rsidR="004D150E" w:rsidRDefault="004D150E" w:rsidP="009F09F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r w:rsidR="001F764A" w:rsidRPr="005979EE">
              <w:rPr>
                <w:rFonts w:ascii="Calibri" w:hAnsi="Calibri" w:cs="Tahoma"/>
                <w:b/>
                <w:sz w:val="24"/>
                <w:szCs w:val="24"/>
              </w:rPr>
              <w:t>submission:</w:t>
            </w:r>
            <w:r w:rsidR="001F764A">
              <w:rPr>
                <w:rFonts w:ascii="Calibri" w:hAnsi="Calibri" w:cs="Tahoma"/>
                <w:b/>
                <w:sz w:val="24"/>
                <w:szCs w:val="24"/>
              </w:rPr>
              <w:t xml:space="preserve"> if</w:t>
            </w:r>
            <w:r>
              <w:rPr>
                <w:rFonts w:ascii="Calibri" w:hAnsi="Calibri" w:cs="Tahoma"/>
                <w:b/>
                <w:sz w:val="24"/>
                <w:szCs w:val="24"/>
              </w:rPr>
              <w:t xml:space="preserve"> you are submitting this form via email, please tick this box </w:t>
            </w:r>
            <w:r w:rsidR="008E2A23">
              <w:rPr>
                <w:rFonts w:ascii="Calibri" w:hAnsi="Calibri" w:cs="Calibri"/>
                <w:b/>
                <w:sz w:val="44"/>
                <w:szCs w:val="44"/>
              </w:rPr>
              <w:t>x</w:t>
            </w:r>
          </w:p>
          <w:p w14:paraId="476D8EAB" w14:textId="77777777" w:rsidR="004D150E" w:rsidRPr="00230F35" w:rsidRDefault="004D150E" w:rsidP="009F09F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D150E" w:rsidRPr="00230F35" w14:paraId="48465225" w14:textId="77777777" w:rsidTr="009F09F3">
        <w:trPr>
          <w:trHeight w:val="3972"/>
        </w:trPr>
        <w:tc>
          <w:tcPr>
            <w:tcW w:w="8856" w:type="dxa"/>
            <w:gridSpan w:val="5"/>
          </w:tcPr>
          <w:p w14:paraId="16892737" w14:textId="77777777" w:rsidR="004D150E" w:rsidRDefault="004D150E" w:rsidP="009F09F3">
            <w:pPr>
              <w:rPr>
                <w:rFonts w:ascii="Arial" w:hAnsi="Arial"/>
                <w:b/>
              </w:rPr>
            </w:pPr>
          </w:p>
          <w:p w14:paraId="26B22766" w14:textId="77777777" w:rsidR="004D150E" w:rsidRPr="00116CE6" w:rsidRDefault="004D150E" w:rsidP="009F09F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4D150E" w:rsidRPr="00116CE6" w14:paraId="6A0B7117" w14:textId="77777777" w:rsidTr="009F09F3">
              <w:tc>
                <w:tcPr>
                  <w:tcW w:w="6970" w:type="dxa"/>
                </w:tcPr>
                <w:p w14:paraId="1B9E334C" w14:textId="77777777" w:rsidR="004D150E" w:rsidRPr="00116CE6" w:rsidRDefault="004D150E" w:rsidP="009F09F3">
                  <w:pPr>
                    <w:rPr>
                      <w:rFonts w:ascii="Arial" w:hAnsi="Arial"/>
                      <w:sz w:val="20"/>
                      <w:szCs w:val="20"/>
                    </w:rPr>
                  </w:pPr>
                </w:p>
                <w:p w14:paraId="1F22A9C7" w14:textId="77777777" w:rsidR="004D150E" w:rsidRPr="00116CE6" w:rsidRDefault="004D150E" w:rsidP="009F09F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FD7EF7E" w14:textId="77777777" w:rsidR="004D150E" w:rsidRPr="00116CE6" w:rsidRDefault="004D150E" w:rsidP="009F09F3">
                  <w:pPr>
                    <w:rPr>
                      <w:rFonts w:ascii="Arial" w:hAnsi="Arial"/>
                      <w:sz w:val="20"/>
                      <w:szCs w:val="20"/>
                    </w:rPr>
                  </w:pPr>
                </w:p>
              </w:tc>
            </w:tr>
            <w:tr w:rsidR="004D150E" w:rsidRPr="00116CE6" w14:paraId="00B9707E" w14:textId="77777777" w:rsidTr="009F09F3">
              <w:tc>
                <w:tcPr>
                  <w:tcW w:w="6970" w:type="dxa"/>
                </w:tcPr>
                <w:p w14:paraId="53FE61A9" w14:textId="77777777" w:rsidR="004D150E" w:rsidRPr="00116CE6" w:rsidRDefault="004D150E" w:rsidP="009F09F3">
                  <w:pPr>
                    <w:rPr>
                      <w:rFonts w:ascii="Arial" w:hAnsi="Arial"/>
                      <w:sz w:val="20"/>
                      <w:szCs w:val="20"/>
                    </w:rPr>
                  </w:pPr>
                </w:p>
                <w:p w14:paraId="60F57638" w14:textId="77777777" w:rsidR="004D150E" w:rsidRPr="00116CE6" w:rsidRDefault="004D150E" w:rsidP="009F09F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3C53CC7" w14:textId="77777777" w:rsidR="004D150E" w:rsidRPr="00116CE6" w:rsidRDefault="004D150E" w:rsidP="009F09F3">
                  <w:pPr>
                    <w:rPr>
                      <w:rFonts w:ascii="Arial" w:hAnsi="Arial"/>
                      <w:sz w:val="20"/>
                      <w:szCs w:val="20"/>
                    </w:rPr>
                  </w:pPr>
                </w:p>
              </w:tc>
            </w:tr>
            <w:tr w:rsidR="004D150E" w:rsidRPr="00116CE6" w14:paraId="79F70D07" w14:textId="77777777" w:rsidTr="009F09F3">
              <w:tc>
                <w:tcPr>
                  <w:tcW w:w="6970" w:type="dxa"/>
                </w:tcPr>
                <w:p w14:paraId="651D4F36" w14:textId="77777777" w:rsidR="004D150E" w:rsidRPr="00116CE6" w:rsidRDefault="004D150E" w:rsidP="009F09F3">
                  <w:pPr>
                    <w:rPr>
                      <w:rFonts w:ascii="Arial" w:hAnsi="Arial"/>
                      <w:sz w:val="20"/>
                      <w:szCs w:val="20"/>
                    </w:rPr>
                  </w:pPr>
                </w:p>
                <w:p w14:paraId="3074C8B9" w14:textId="77777777" w:rsidR="004D150E" w:rsidRPr="00116CE6" w:rsidRDefault="004D150E" w:rsidP="009F09F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B453B0D" w14:textId="77777777" w:rsidR="004D150E" w:rsidRPr="00116CE6" w:rsidRDefault="004D150E" w:rsidP="009F09F3">
                  <w:pPr>
                    <w:rPr>
                      <w:rFonts w:ascii="Arial" w:hAnsi="Arial"/>
                      <w:sz w:val="20"/>
                      <w:szCs w:val="20"/>
                    </w:rPr>
                  </w:pPr>
                </w:p>
              </w:tc>
            </w:tr>
            <w:tr w:rsidR="004D150E" w:rsidRPr="00116CE6" w14:paraId="4617DC9F" w14:textId="77777777" w:rsidTr="009F09F3">
              <w:tc>
                <w:tcPr>
                  <w:tcW w:w="6970" w:type="dxa"/>
                </w:tcPr>
                <w:p w14:paraId="15BBC54C" w14:textId="77777777" w:rsidR="004D150E" w:rsidRDefault="004D150E" w:rsidP="009F09F3">
                  <w:pPr>
                    <w:rPr>
                      <w:rFonts w:ascii="Arial" w:hAnsi="Arial"/>
                      <w:sz w:val="20"/>
                      <w:szCs w:val="20"/>
                    </w:rPr>
                  </w:pPr>
                </w:p>
                <w:p w14:paraId="5F8CC2E8" w14:textId="77777777" w:rsidR="004D150E" w:rsidRPr="00022345" w:rsidRDefault="004D150E" w:rsidP="009F09F3">
                  <w:pPr>
                    <w:rPr>
                      <w:rFonts w:ascii="Arial" w:hAnsi="Arial"/>
                      <w:b/>
                      <w:sz w:val="20"/>
                      <w:szCs w:val="20"/>
                    </w:rPr>
                  </w:pPr>
                  <w:r w:rsidRPr="00022345">
                    <w:rPr>
                      <w:rFonts w:ascii="Arial" w:hAnsi="Arial"/>
                      <w:b/>
                      <w:sz w:val="20"/>
                      <w:szCs w:val="20"/>
                    </w:rPr>
                    <w:t>Final Mark</w:t>
                  </w:r>
                </w:p>
                <w:p w14:paraId="361E375E" w14:textId="77777777" w:rsidR="004D150E" w:rsidRPr="00116CE6" w:rsidRDefault="004D150E" w:rsidP="009F09F3">
                  <w:pPr>
                    <w:rPr>
                      <w:rFonts w:ascii="Arial" w:hAnsi="Arial"/>
                      <w:sz w:val="20"/>
                      <w:szCs w:val="20"/>
                    </w:rPr>
                  </w:pPr>
                </w:p>
              </w:tc>
              <w:tc>
                <w:tcPr>
                  <w:tcW w:w="1660" w:type="dxa"/>
                </w:tcPr>
                <w:p w14:paraId="403ED901" w14:textId="77777777" w:rsidR="004D150E" w:rsidRPr="00116CE6" w:rsidRDefault="004D150E" w:rsidP="009F09F3">
                  <w:pPr>
                    <w:rPr>
                      <w:rFonts w:ascii="Arial" w:hAnsi="Arial"/>
                      <w:sz w:val="20"/>
                      <w:szCs w:val="20"/>
                    </w:rPr>
                  </w:pPr>
                </w:p>
              </w:tc>
            </w:tr>
          </w:tbl>
          <w:p w14:paraId="1C7790C3" w14:textId="77777777" w:rsidR="004D150E" w:rsidRDefault="004D150E" w:rsidP="009F09F3">
            <w:pPr>
              <w:pStyle w:val="NormalWeb"/>
              <w:spacing w:before="0" w:beforeAutospacing="0" w:after="0" w:afterAutospacing="0"/>
              <w:ind w:left="142" w:right="34"/>
              <w:rPr>
                <w:rFonts w:ascii="Arial" w:hAnsi="Arial" w:cs="Arial"/>
                <w:b/>
                <w:sz w:val="22"/>
                <w:szCs w:val="22"/>
              </w:rPr>
            </w:pPr>
          </w:p>
          <w:p w14:paraId="31F949E1" w14:textId="77777777" w:rsidR="004D150E" w:rsidRPr="00230F35" w:rsidRDefault="004D150E" w:rsidP="009F09F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9409B1" w14:textId="77777777" w:rsidR="004D150E" w:rsidRDefault="004D150E" w:rsidP="009F09F3">
            <w:pPr>
              <w:pStyle w:val="NormalWeb"/>
              <w:spacing w:before="0" w:beforeAutospacing="0" w:after="0" w:afterAutospacing="0"/>
              <w:rPr>
                <w:rFonts w:ascii="Arial" w:hAnsi="Arial" w:cs="Arial"/>
                <w:b/>
                <w:sz w:val="22"/>
                <w:szCs w:val="22"/>
              </w:rPr>
            </w:pPr>
          </w:p>
          <w:p w14:paraId="214493AF" w14:textId="77777777" w:rsidR="004D150E" w:rsidRDefault="004D150E" w:rsidP="009F09F3">
            <w:pPr>
              <w:pStyle w:val="NormalWeb"/>
              <w:spacing w:before="0" w:beforeAutospacing="0" w:after="0" w:afterAutospacing="0"/>
              <w:rPr>
                <w:rFonts w:ascii="Arial" w:hAnsi="Arial" w:cs="Arial"/>
                <w:b/>
                <w:sz w:val="22"/>
                <w:szCs w:val="22"/>
              </w:rPr>
            </w:pPr>
          </w:p>
          <w:p w14:paraId="5EE265E2" w14:textId="77777777" w:rsidR="004D150E" w:rsidRDefault="004D150E" w:rsidP="009F09F3">
            <w:pPr>
              <w:pStyle w:val="NormalWeb"/>
              <w:spacing w:before="0" w:beforeAutospacing="0" w:after="0" w:afterAutospacing="0"/>
              <w:rPr>
                <w:rFonts w:ascii="Arial" w:hAnsi="Arial" w:cs="Arial"/>
                <w:b/>
                <w:sz w:val="22"/>
                <w:szCs w:val="22"/>
              </w:rPr>
            </w:pPr>
          </w:p>
          <w:p w14:paraId="2E6B699E" w14:textId="77777777" w:rsidR="004D150E" w:rsidRDefault="004D150E" w:rsidP="009F09F3">
            <w:pPr>
              <w:pStyle w:val="NormalWeb"/>
              <w:spacing w:before="0" w:beforeAutospacing="0" w:after="0" w:afterAutospacing="0"/>
              <w:rPr>
                <w:rFonts w:ascii="Arial" w:hAnsi="Arial" w:cs="Arial"/>
                <w:b/>
                <w:sz w:val="22"/>
                <w:szCs w:val="22"/>
              </w:rPr>
            </w:pPr>
          </w:p>
          <w:p w14:paraId="69BF960E" w14:textId="77777777" w:rsidR="004D150E" w:rsidRDefault="004D150E" w:rsidP="009F09F3">
            <w:pPr>
              <w:pStyle w:val="NormalWeb"/>
              <w:spacing w:before="0" w:beforeAutospacing="0" w:after="0" w:afterAutospacing="0"/>
              <w:rPr>
                <w:rFonts w:ascii="Arial" w:hAnsi="Arial" w:cs="Arial"/>
                <w:b/>
                <w:sz w:val="22"/>
                <w:szCs w:val="22"/>
              </w:rPr>
            </w:pPr>
          </w:p>
          <w:p w14:paraId="75EC981C" w14:textId="77777777" w:rsidR="004D150E" w:rsidRPr="00230F35" w:rsidRDefault="004D150E" w:rsidP="009F09F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0946223" w14:textId="77777777" w:rsidR="004D150E" w:rsidRDefault="004D150E" w:rsidP="009F09F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8584D9" w14:textId="77777777" w:rsidR="004D150E" w:rsidRPr="00001C3B" w:rsidRDefault="004D150E" w:rsidP="009F09F3">
            <w:pPr>
              <w:pStyle w:val="NormalWeb"/>
              <w:rPr>
                <w:rFonts w:ascii="Arial" w:hAnsi="Arial" w:cs="Arial"/>
                <w:sz w:val="22"/>
                <w:szCs w:val="22"/>
              </w:rPr>
            </w:pPr>
          </w:p>
        </w:tc>
      </w:tr>
      <w:tr w:rsidR="004D150E" w:rsidRPr="00230F35" w14:paraId="4CD1078A" w14:textId="77777777" w:rsidTr="009F09F3">
        <w:trPr>
          <w:trHeight w:val="492"/>
        </w:trPr>
        <w:tc>
          <w:tcPr>
            <w:tcW w:w="6768" w:type="dxa"/>
            <w:gridSpan w:val="3"/>
          </w:tcPr>
          <w:p w14:paraId="4CCA4310" w14:textId="77777777" w:rsidR="004D150E" w:rsidRPr="00230F35" w:rsidRDefault="004D150E" w:rsidP="009F09F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67B8CB1" w14:textId="77777777" w:rsidR="004D150E" w:rsidRPr="00230F35" w:rsidRDefault="004D150E" w:rsidP="009F09F3">
            <w:pPr>
              <w:pStyle w:val="NormalWeb"/>
              <w:spacing w:after="0"/>
              <w:ind w:left="142" w:right="34"/>
              <w:rPr>
                <w:rFonts w:ascii="Arial" w:hAnsi="Arial" w:cs="Arial"/>
                <w:sz w:val="22"/>
                <w:szCs w:val="22"/>
              </w:rPr>
            </w:pPr>
            <w:r w:rsidRPr="00230F35">
              <w:rPr>
                <w:rFonts w:ascii="Arial" w:hAnsi="Arial" w:cs="Arial"/>
                <w:sz w:val="22"/>
                <w:szCs w:val="22"/>
              </w:rPr>
              <w:t>Date:</w:t>
            </w:r>
          </w:p>
        </w:tc>
      </w:tr>
      <w:tr w:rsidR="004D150E" w:rsidRPr="002F467C" w14:paraId="1B19FC56" w14:textId="77777777" w:rsidTr="009F09F3">
        <w:tc>
          <w:tcPr>
            <w:tcW w:w="8856" w:type="dxa"/>
            <w:gridSpan w:val="5"/>
          </w:tcPr>
          <w:p w14:paraId="0A1B1D8A" w14:textId="77777777" w:rsidR="004D150E" w:rsidRPr="00230F35" w:rsidRDefault="004D150E" w:rsidP="009F09F3">
            <w:pPr>
              <w:pStyle w:val="NormalWeb"/>
              <w:spacing w:before="0" w:beforeAutospacing="0" w:after="0" w:afterAutospacing="0"/>
              <w:ind w:right="-334"/>
              <w:rPr>
                <w:rFonts w:ascii="Arial" w:hAnsi="Arial" w:cs="Arial"/>
                <w:bCs/>
                <w:i/>
                <w:sz w:val="22"/>
                <w:szCs w:val="22"/>
              </w:rPr>
            </w:pPr>
          </w:p>
          <w:p w14:paraId="4D48F9E5" w14:textId="77777777" w:rsidR="004D150E" w:rsidRPr="00230F35" w:rsidRDefault="004D150E" w:rsidP="009F09F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3A799F7" w14:textId="77777777" w:rsidR="004D150E" w:rsidRPr="00230F35" w:rsidRDefault="004D150E" w:rsidP="009F09F3">
            <w:pPr>
              <w:pStyle w:val="NormalWeb"/>
              <w:spacing w:before="0" w:beforeAutospacing="0" w:after="0" w:afterAutospacing="0"/>
              <w:ind w:right="-334"/>
              <w:rPr>
                <w:rFonts w:ascii="Arial" w:hAnsi="Arial" w:cs="Arial"/>
                <w:b/>
                <w:bCs/>
                <w:sz w:val="22"/>
                <w:szCs w:val="22"/>
              </w:rPr>
            </w:pPr>
          </w:p>
          <w:p w14:paraId="4FCA4F0E"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F479A04"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18EC3B5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9AD085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E25D0FD"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BCF5C84"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6D1D0F4A"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EE073D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53C88639"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ED21C5C" w14:textId="77777777" w:rsidR="004D150E" w:rsidRDefault="004D150E" w:rsidP="009F09F3">
            <w:pPr>
              <w:pStyle w:val="NormalWeb"/>
              <w:spacing w:before="0" w:beforeAutospacing="0" w:after="0" w:afterAutospacing="0"/>
              <w:ind w:right="-334"/>
              <w:rPr>
                <w:rFonts w:ascii="Arial" w:hAnsi="Arial" w:cs="Arial"/>
                <w:bCs/>
                <w:sz w:val="22"/>
                <w:szCs w:val="22"/>
              </w:rPr>
            </w:pPr>
          </w:p>
          <w:p w14:paraId="6D96E59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50F2A879"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83602E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tc>
      </w:tr>
      <w:tr w:rsidR="004D150E" w:rsidRPr="002F467C" w14:paraId="3FEA63D1" w14:textId="77777777" w:rsidTr="009F09F3">
        <w:trPr>
          <w:trHeight w:val="720"/>
        </w:trPr>
        <w:tc>
          <w:tcPr>
            <w:tcW w:w="5211" w:type="dxa"/>
            <w:gridSpan w:val="2"/>
          </w:tcPr>
          <w:p w14:paraId="4EF22D5B"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BC2EC2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D150E" w:rsidRPr="002F467C" w14:paraId="067E503A" w14:textId="77777777" w:rsidTr="009F09F3">
        <w:trPr>
          <w:trHeight w:val="720"/>
        </w:trPr>
        <w:tc>
          <w:tcPr>
            <w:tcW w:w="8856" w:type="dxa"/>
            <w:gridSpan w:val="5"/>
          </w:tcPr>
          <w:p w14:paraId="1E0425FD" w14:textId="77777777" w:rsidR="004D150E" w:rsidRPr="00B34964" w:rsidRDefault="004D150E" w:rsidP="009F09F3">
            <w:pPr>
              <w:rPr>
                <w:rFonts w:ascii="Arial" w:hAnsi="Arial" w:cs="Arial"/>
                <w:b/>
                <w:sz w:val="22"/>
                <w:szCs w:val="22"/>
              </w:rPr>
            </w:pPr>
            <w:r w:rsidRPr="00B34964">
              <w:rPr>
                <w:rFonts w:ascii="Arial" w:hAnsi="Arial" w:cs="Arial"/>
                <w:b/>
                <w:sz w:val="22"/>
                <w:szCs w:val="22"/>
              </w:rPr>
              <w:t>External Examiner’s comments (if relevant)</w:t>
            </w:r>
          </w:p>
          <w:p w14:paraId="20322551"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ECE5610"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CC8822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335B99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F1D516F"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62C9F40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78A3A62D"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92B134B"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4900355" w14:textId="77777777" w:rsidR="004D150E" w:rsidRDefault="004D150E" w:rsidP="009F09F3">
            <w:pPr>
              <w:pStyle w:val="NormalWeb"/>
              <w:spacing w:before="0" w:beforeAutospacing="0" w:after="0" w:afterAutospacing="0"/>
              <w:ind w:right="-334"/>
              <w:rPr>
                <w:rFonts w:ascii="Arial" w:hAnsi="Arial" w:cs="Arial"/>
                <w:bCs/>
                <w:sz w:val="22"/>
                <w:szCs w:val="22"/>
              </w:rPr>
            </w:pPr>
          </w:p>
          <w:p w14:paraId="63DC9A9C"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21243E7F"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tc>
      </w:tr>
      <w:tr w:rsidR="004D150E" w:rsidRPr="002F467C" w14:paraId="0D6F4336" w14:textId="77777777" w:rsidTr="009F09F3">
        <w:trPr>
          <w:trHeight w:val="720"/>
        </w:trPr>
        <w:tc>
          <w:tcPr>
            <w:tcW w:w="5211" w:type="dxa"/>
            <w:gridSpan w:val="2"/>
          </w:tcPr>
          <w:p w14:paraId="36D87C7D" w14:textId="77777777" w:rsidR="004D150E" w:rsidRPr="00230F35" w:rsidRDefault="004D150E" w:rsidP="009F09F3">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2A2CA2D3" w14:textId="77777777" w:rsidR="004D150E" w:rsidRPr="00230F35" w:rsidRDefault="004D150E" w:rsidP="009F09F3">
            <w:pPr>
              <w:rPr>
                <w:rFonts w:ascii="Arial" w:hAnsi="Arial" w:cs="Arial"/>
                <w:sz w:val="22"/>
                <w:szCs w:val="22"/>
              </w:rPr>
            </w:pPr>
            <w:r w:rsidRPr="00230F35">
              <w:rPr>
                <w:rFonts w:ascii="Arial" w:hAnsi="Arial" w:cs="Arial"/>
                <w:sz w:val="22"/>
                <w:szCs w:val="22"/>
              </w:rPr>
              <w:t>Date:</w:t>
            </w:r>
          </w:p>
        </w:tc>
      </w:tr>
    </w:tbl>
    <w:p w14:paraId="007217D5" w14:textId="77777777" w:rsidR="004D150E" w:rsidRPr="00D67BF8" w:rsidRDefault="004D150E" w:rsidP="004D150E">
      <w:pPr>
        <w:pStyle w:val="NormalWeb"/>
        <w:spacing w:before="0" w:beforeAutospacing="0" w:after="0" w:afterAutospacing="0"/>
        <w:ind w:right="-334"/>
        <w:rPr>
          <w:rFonts w:ascii="Trebuchet MS" w:hAnsi="Trebuchet MS" w:cs="Tahoma"/>
          <w:bCs/>
          <w:sz w:val="24"/>
          <w:szCs w:val="24"/>
        </w:rPr>
      </w:pPr>
    </w:p>
    <w:p w14:paraId="5C741350" w14:textId="77777777" w:rsidR="004D150E" w:rsidRDefault="004D150E" w:rsidP="004B7CD1">
      <w:pPr>
        <w:shd w:val="clear" w:color="auto" w:fill="FFFFFF"/>
        <w:jc w:val="both"/>
      </w:pPr>
    </w:p>
    <w:p w14:paraId="083E06B8" w14:textId="77777777" w:rsidR="000C37D7" w:rsidRDefault="000C37D7" w:rsidP="004B7CD1">
      <w:pPr>
        <w:shd w:val="clear" w:color="auto" w:fill="FFFFFF"/>
        <w:jc w:val="both"/>
      </w:pPr>
    </w:p>
    <w:p w14:paraId="41CB4163" w14:textId="34DCF57C" w:rsidR="008B6168" w:rsidRPr="004B7CD1" w:rsidRDefault="00A53686" w:rsidP="004B7CD1">
      <w:pPr>
        <w:shd w:val="clear" w:color="auto" w:fill="FFFFFF"/>
        <w:jc w:val="both"/>
      </w:pPr>
      <w:r>
        <w:t>A Critical Comparison of Two JSTOR Papers</w:t>
      </w:r>
    </w:p>
    <w:p w14:paraId="55AC1DB2" w14:textId="15521005" w:rsidR="00DE18EE" w:rsidRPr="004B7CD1" w:rsidRDefault="00DE18EE" w:rsidP="004B7CD1">
      <w:pPr>
        <w:shd w:val="clear" w:color="auto" w:fill="FFFFFF"/>
        <w:jc w:val="both"/>
      </w:pPr>
      <w:r w:rsidRPr="004B7CD1">
        <w:t xml:space="preserve">Ana Reis </w:t>
      </w:r>
      <w:r w:rsidRPr="004B7CD1">
        <w:rPr>
          <w:sz w:val="22"/>
          <w:szCs w:val="22"/>
        </w:rPr>
        <w:t>1806738</w:t>
      </w:r>
    </w:p>
    <w:p w14:paraId="471AA8C2" w14:textId="77777777" w:rsidR="008B6168" w:rsidRPr="004B7CD1" w:rsidRDefault="008B6168" w:rsidP="004B7CD1">
      <w:pPr>
        <w:shd w:val="clear" w:color="auto" w:fill="FFFFFF"/>
        <w:jc w:val="both"/>
      </w:pPr>
    </w:p>
    <w:p w14:paraId="64C8EF71" w14:textId="77777777" w:rsidR="008B6168" w:rsidRPr="004B7CD1" w:rsidRDefault="008B6168" w:rsidP="004B7CD1">
      <w:pPr>
        <w:shd w:val="clear" w:color="auto" w:fill="FFFFFF"/>
        <w:jc w:val="both"/>
        <w:rPr>
          <w:color w:val="222222"/>
          <w:lang w:val="en-US"/>
        </w:rPr>
      </w:pPr>
    </w:p>
    <w:p w14:paraId="34E2C68A" w14:textId="05665CE2" w:rsidR="00065CCF" w:rsidRPr="00A52D7B" w:rsidRDefault="00065CCF" w:rsidP="00A52D7B">
      <w:pPr>
        <w:rPr>
          <w:rFonts w:eastAsia="Times New Roman"/>
          <w:lang w:val="pt-BR"/>
        </w:rPr>
      </w:pPr>
      <w:r w:rsidRPr="004B7CD1">
        <w:rPr>
          <w:color w:val="222222"/>
          <w:lang w:val="en-US"/>
        </w:rPr>
        <w:t>This essay critically compares two papers</w:t>
      </w:r>
      <w:r w:rsidR="00C077BA">
        <w:rPr>
          <w:color w:val="222222"/>
          <w:lang w:val="en-US"/>
        </w:rPr>
        <w:t xml:space="preserve"> about </w:t>
      </w:r>
      <w:r w:rsidR="00483F72">
        <w:rPr>
          <w:color w:val="222222"/>
          <w:lang w:val="en-US"/>
        </w:rPr>
        <w:t>academic research methodology</w:t>
      </w:r>
      <w:r w:rsidRPr="004B7CD1">
        <w:rPr>
          <w:color w:val="222222"/>
          <w:lang w:val="en-US"/>
        </w:rPr>
        <w:t xml:space="preserve">. </w:t>
      </w:r>
      <w:r w:rsidR="00155CED">
        <w:rPr>
          <w:color w:val="222222"/>
          <w:lang w:val="en-US"/>
        </w:rPr>
        <w:t>Both text</w:t>
      </w:r>
      <w:r w:rsidR="004C61FE">
        <w:rPr>
          <w:rFonts w:eastAsia="Helvetica"/>
          <w:color w:val="222222"/>
          <w:lang w:val="en-US"/>
        </w:rPr>
        <w:t xml:space="preserve"> chosen </w:t>
      </w:r>
      <w:r w:rsidR="00942B43">
        <w:rPr>
          <w:rFonts w:eastAsia="Helvetica"/>
          <w:color w:val="222222"/>
          <w:lang w:val="en-US"/>
        </w:rPr>
        <w:t>present dif</w:t>
      </w:r>
      <w:r w:rsidR="00A01EDD">
        <w:rPr>
          <w:rFonts w:eastAsia="Helvetica"/>
          <w:color w:val="222222"/>
          <w:lang w:val="en-US"/>
        </w:rPr>
        <w:t xml:space="preserve">ferent approaches, trying to investigate themes such as </w:t>
      </w:r>
      <w:r w:rsidR="00425E28">
        <w:rPr>
          <w:rFonts w:eastAsia="Helvetica"/>
          <w:color w:val="222222"/>
          <w:lang w:val="en-US"/>
        </w:rPr>
        <w:t>dogma</w:t>
      </w:r>
      <w:r w:rsidR="00A01EDD">
        <w:rPr>
          <w:rFonts w:eastAsia="Helvetica"/>
          <w:color w:val="222222"/>
          <w:lang w:val="en-US"/>
        </w:rPr>
        <w:t xml:space="preserve">, </w:t>
      </w:r>
      <w:r w:rsidR="00CC6C9F">
        <w:rPr>
          <w:rFonts w:eastAsia="Helvetica"/>
          <w:color w:val="222222"/>
          <w:lang w:val="en-US"/>
        </w:rPr>
        <w:t xml:space="preserve">belief and religion. </w:t>
      </w:r>
      <w:r w:rsidR="00BD6E08">
        <w:rPr>
          <w:rFonts w:eastAsia="Helvetica"/>
          <w:color w:val="222222"/>
          <w:lang w:val="en-US"/>
        </w:rPr>
        <w:t xml:space="preserve">The first </w:t>
      </w:r>
      <w:r w:rsidR="00CD259D">
        <w:rPr>
          <w:rFonts w:eastAsia="Helvetica"/>
          <w:color w:val="222222"/>
          <w:lang w:val="en-US"/>
        </w:rPr>
        <w:t>paper</w:t>
      </w:r>
      <w:r w:rsidR="00A52D7B">
        <w:rPr>
          <w:rFonts w:eastAsia="Helvetica"/>
          <w:color w:val="222222"/>
          <w:lang w:val="en-US"/>
        </w:rPr>
        <w:t xml:space="preserve">, </w:t>
      </w:r>
      <w:r w:rsidR="00940A99" w:rsidRPr="00940A99">
        <w:rPr>
          <w:rFonts w:ascii="Helvetica" w:eastAsia="Helvetica" w:hAnsi="Helvetica" w:cs="Helvetica"/>
          <w:i/>
          <w:color w:val="222222"/>
          <w:lang w:val="en-US"/>
        </w:rPr>
        <w:t>‘</w:t>
      </w:r>
      <w:r w:rsidR="00940A99" w:rsidRPr="00940A99">
        <w:rPr>
          <w:rFonts w:eastAsia="Helvetica"/>
          <w:i/>
          <w:color w:val="222222"/>
          <w:lang w:val="en-US"/>
        </w:rPr>
        <w:t>Inconsistency of belief among roman catholic girls</w:t>
      </w:r>
      <w:r w:rsidR="00940A99" w:rsidRPr="00940A99">
        <w:rPr>
          <w:rFonts w:ascii="Helvetica" w:eastAsia="Helvetica" w:hAnsi="Helvetica" w:cs="Helvetica"/>
          <w:i/>
          <w:color w:val="222222"/>
          <w:lang w:val="en-US"/>
        </w:rPr>
        <w:t>’</w:t>
      </w:r>
      <w:r w:rsidR="00CD259D" w:rsidRPr="00940A99">
        <w:rPr>
          <w:rFonts w:eastAsia="Helvetica"/>
          <w:i/>
          <w:color w:val="222222"/>
          <w:lang w:val="en-US"/>
        </w:rPr>
        <w:t xml:space="preserve"> </w:t>
      </w:r>
      <w:r w:rsidR="00CD259D">
        <w:rPr>
          <w:rFonts w:eastAsia="Helvetica"/>
          <w:color w:val="222222"/>
          <w:lang w:val="en-US"/>
        </w:rPr>
        <w:t xml:space="preserve">was published </w:t>
      </w:r>
      <w:r w:rsidR="00357CB3">
        <w:rPr>
          <w:rFonts w:eastAsia="Helvetica"/>
          <w:color w:val="222222"/>
          <w:lang w:val="en-US"/>
        </w:rPr>
        <w:t xml:space="preserve">in 1978 and written by </w:t>
      </w:r>
      <w:r w:rsidR="008747DC">
        <w:rPr>
          <w:rFonts w:eastAsia="Helvetica"/>
          <w:color w:val="222222"/>
          <w:lang w:val="en-US"/>
        </w:rPr>
        <w:t xml:space="preserve">T. L. </w:t>
      </w:r>
      <w:proofErr w:type="spellStart"/>
      <w:r w:rsidR="008747DC">
        <w:rPr>
          <w:rFonts w:eastAsia="Helvetica"/>
          <w:color w:val="222222"/>
          <w:lang w:val="en-US"/>
        </w:rPr>
        <w:t>Brinck</w:t>
      </w:r>
      <w:proofErr w:type="spellEnd"/>
      <w:r w:rsidR="00A52D7B">
        <w:rPr>
          <w:rFonts w:ascii="Helvetica" w:eastAsia="Times New Roman" w:hAnsi="Helvetica"/>
          <w:color w:val="333333"/>
          <w:sz w:val="23"/>
          <w:szCs w:val="23"/>
          <w:shd w:val="clear" w:color="auto" w:fill="FBFBFB"/>
        </w:rPr>
        <w:t xml:space="preserve">, </w:t>
      </w:r>
      <w:r w:rsidR="00A52D7B" w:rsidRPr="00A52D7B">
        <w:rPr>
          <w:rFonts w:eastAsia="Times New Roman"/>
          <w:color w:val="333333"/>
          <w:shd w:val="clear" w:color="auto" w:fill="FBFBFB"/>
        </w:rPr>
        <w:t xml:space="preserve">a social scientist and author of </w:t>
      </w:r>
      <w:r w:rsidR="00A52D7B">
        <w:rPr>
          <w:rFonts w:eastAsia="Times New Roman"/>
          <w:color w:val="333333"/>
          <w:shd w:val="clear" w:color="auto" w:fill="FBFBFB"/>
        </w:rPr>
        <w:t>several</w:t>
      </w:r>
      <w:r w:rsidR="00A52D7B" w:rsidRPr="00A52D7B">
        <w:rPr>
          <w:rFonts w:eastAsia="Times New Roman"/>
          <w:color w:val="333333"/>
          <w:shd w:val="clear" w:color="auto" w:fill="FBFBFB"/>
        </w:rPr>
        <w:t xml:space="preserve"> books</w:t>
      </w:r>
      <w:r w:rsidR="00A52D7B" w:rsidRPr="00A52D7B">
        <w:rPr>
          <w:rFonts w:eastAsia="Times New Roman"/>
          <w:lang w:val="pt-BR"/>
        </w:rPr>
        <w:t xml:space="preserve">. </w:t>
      </w:r>
      <w:r w:rsidR="00940A99" w:rsidRPr="00940A99">
        <w:rPr>
          <w:rFonts w:eastAsia="Helvetica"/>
          <w:color w:val="222222"/>
          <w:lang w:val="en-US"/>
        </w:rPr>
        <w:t xml:space="preserve">The second one, </w:t>
      </w:r>
      <w:r w:rsidR="00940A99" w:rsidRPr="00940A99">
        <w:rPr>
          <w:rFonts w:ascii="Helvetica" w:eastAsia="Helvetica" w:hAnsi="Helvetica" w:cs="Helvetica"/>
          <w:color w:val="222222"/>
          <w:lang w:val="en-US"/>
        </w:rPr>
        <w:t>‘</w:t>
      </w:r>
      <w:r w:rsidR="00940A99" w:rsidRPr="00940A99">
        <w:rPr>
          <w:rFonts w:eastAsia="Helvetica"/>
          <w:color w:val="222222"/>
          <w:lang w:val="en-US"/>
        </w:rPr>
        <w:t xml:space="preserve">A very private belief: Reincarnation in contemporary </w:t>
      </w:r>
      <w:proofErr w:type="spellStart"/>
      <w:r w:rsidR="00940A99" w:rsidRPr="00940A99">
        <w:rPr>
          <w:rFonts w:eastAsia="Helvetica"/>
          <w:color w:val="222222"/>
          <w:lang w:val="en-US"/>
        </w:rPr>
        <w:t>england</w:t>
      </w:r>
      <w:proofErr w:type="spellEnd"/>
      <w:r w:rsidR="00940A99" w:rsidRPr="00940A99">
        <w:rPr>
          <w:rFonts w:ascii="Helvetica" w:eastAsia="Helvetica" w:hAnsi="Helvetica" w:cs="Helvetica"/>
          <w:color w:val="222222"/>
          <w:lang w:val="en-US"/>
        </w:rPr>
        <w:t>’</w:t>
      </w:r>
      <w:r w:rsidR="00940A99" w:rsidRPr="00940A99">
        <w:rPr>
          <w:rFonts w:eastAsia="Helvetica"/>
          <w:color w:val="222222"/>
          <w:lang w:val="en-US"/>
        </w:rPr>
        <w:t>, was a research developed and condensed by two professors</w:t>
      </w:r>
      <w:r w:rsidR="00940A99">
        <w:rPr>
          <w:rFonts w:eastAsia="Helvetica"/>
          <w:color w:val="222222"/>
          <w:lang w:val="en-US"/>
        </w:rPr>
        <w:t xml:space="preserve"> also interested in similar subjects</w:t>
      </w:r>
      <w:r w:rsidR="00940A99" w:rsidRPr="00940A99">
        <w:rPr>
          <w:rFonts w:eastAsia="Helvetica"/>
          <w:color w:val="222222"/>
          <w:lang w:val="en-US"/>
        </w:rPr>
        <w:t>, T. Walter and H. Waterhouse</w:t>
      </w:r>
      <w:r w:rsidR="00940A99">
        <w:rPr>
          <w:rFonts w:eastAsia="Helvetica"/>
          <w:color w:val="222222"/>
          <w:lang w:val="en-US"/>
        </w:rPr>
        <w:t>, and published a little later, in 1999</w:t>
      </w:r>
      <w:r w:rsidR="00940A99" w:rsidRPr="00940A99">
        <w:rPr>
          <w:rFonts w:eastAsia="Helvetica"/>
          <w:color w:val="222222"/>
          <w:lang w:val="en-US"/>
        </w:rPr>
        <w:t>.</w:t>
      </w:r>
    </w:p>
    <w:p w14:paraId="7AE75BAB" w14:textId="77777777" w:rsidR="00E202F0" w:rsidRPr="004B7CD1" w:rsidRDefault="00E202F0" w:rsidP="004B7CD1">
      <w:pPr>
        <w:shd w:val="clear" w:color="auto" w:fill="FFFFFF"/>
        <w:jc w:val="both"/>
        <w:rPr>
          <w:color w:val="222222"/>
          <w:lang w:val="en-US"/>
        </w:rPr>
      </w:pPr>
    </w:p>
    <w:p w14:paraId="04BF69CD" w14:textId="4ED4A84D" w:rsidR="00F463DC" w:rsidRPr="00F463DC" w:rsidRDefault="00C3739F" w:rsidP="004B7CD1">
      <w:pPr>
        <w:widowControl w:val="0"/>
        <w:autoSpaceDE w:val="0"/>
        <w:autoSpaceDN w:val="0"/>
        <w:adjustRightInd w:val="0"/>
        <w:jc w:val="both"/>
      </w:pPr>
      <w:r w:rsidRPr="00F463DC">
        <w:rPr>
          <w:color w:val="222222"/>
          <w:lang w:val="en-US"/>
        </w:rPr>
        <w:t xml:space="preserve">Before </w:t>
      </w:r>
      <w:r w:rsidR="00B460B8" w:rsidRPr="00F463DC">
        <w:rPr>
          <w:color w:val="222222"/>
          <w:lang w:val="en-US"/>
        </w:rPr>
        <w:t>heading straight to the analysis of both methods used</w:t>
      </w:r>
      <w:r w:rsidRPr="00F463DC">
        <w:rPr>
          <w:rFonts w:eastAsia="Helvetica"/>
          <w:color w:val="222222"/>
          <w:lang w:val="en-US"/>
        </w:rPr>
        <w:t>, it</w:t>
      </w:r>
      <w:r w:rsidRPr="00F463DC">
        <w:rPr>
          <w:rFonts w:ascii="Helvetica" w:eastAsia="Helvetica" w:hAnsi="Helvetica" w:cs="Helvetica"/>
          <w:color w:val="222222"/>
          <w:lang w:val="en-US"/>
        </w:rPr>
        <w:t>’</w:t>
      </w:r>
      <w:r w:rsidRPr="00F463DC">
        <w:rPr>
          <w:rFonts w:eastAsia="Helvetica"/>
          <w:color w:val="222222"/>
          <w:lang w:val="en-US"/>
        </w:rPr>
        <w:t xml:space="preserve">s </w:t>
      </w:r>
      <w:r w:rsidR="00B460B8" w:rsidRPr="00F463DC">
        <w:rPr>
          <w:rFonts w:eastAsia="Helvetica"/>
          <w:color w:val="222222"/>
          <w:lang w:val="en-US"/>
        </w:rPr>
        <w:t>relevant to punctuate that measuring belief is, at some extend, something really hard to uncover</w:t>
      </w:r>
      <w:r w:rsidR="00DE18EE" w:rsidRPr="00F463DC">
        <w:rPr>
          <w:rFonts w:eastAsia="Helvetica"/>
          <w:color w:val="222222"/>
          <w:lang w:val="en-US"/>
        </w:rPr>
        <w:t xml:space="preserve">. </w:t>
      </w:r>
      <w:r w:rsidR="00692F80" w:rsidRPr="00F463DC">
        <w:rPr>
          <w:rFonts w:eastAsia="Helvetica"/>
          <w:color w:val="222222"/>
          <w:lang w:val="en-US"/>
        </w:rPr>
        <w:t>It</w:t>
      </w:r>
      <w:r w:rsidR="00692F80" w:rsidRPr="00F463DC">
        <w:rPr>
          <w:rFonts w:ascii="Helvetica" w:eastAsia="Helvetica" w:hAnsi="Helvetica" w:cs="Helvetica"/>
          <w:color w:val="222222"/>
          <w:lang w:val="en-US"/>
        </w:rPr>
        <w:t>’</w:t>
      </w:r>
      <w:r w:rsidR="00692F80" w:rsidRPr="00F463DC">
        <w:rPr>
          <w:rFonts w:eastAsia="Helvetica"/>
          <w:color w:val="222222"/>
          <w:lang w:val="en-US"/>
        </w:rPr>
        <w:t xml:space="preserve">s complicated to gauge </w:t>
      </w:r>
      <w:r w:rsidR="00126C5D" w:rsidRPr="00F463DC">
        <w:rPr>
          <w:rFonts w:eastAsia="Helvetica"/>
          <w:color w:val="222222"/>
          <w:lang w:val="en-US"/>
        </w:rPr>
        <w:t>one</w:t>
      </w:r>
      <w:r w:rsidR="00126C5D" w:rsidRPr="00F463DC">
        <w:rPr>
          <w:rFonts w:ascii="Helvetica" w:eastAsia="Helvetica" w:hAnsi="Helvetica" w:cs="Helvetica"/>
          <w:color w:val="222222"/>
          <w:lang w:val="en-US"/>
        </w:rPr>
        <w:t>’</w:t>
      </w:r>
      <w:r w:rsidR="00126C5D" w:rsidRPr="00F463DC">
        <w:rPr>
          <w:rFonts w:eastAsia="Helvetica"/>
          <w:color w:val="222222"/>
          <w:lang w:val="en-US"/>
        </w:rPr>
        <w:t xml:space="preserve">s relationship with faith, religion and the cosmos itself. </w:t>
      </w:r>
      <w:r w:rsidR="00F463DC" w:rsidRPr="00F463DC">
        <w:t>Christopher Chapple, exploring Thomas Berry</w:t>
      </w:r>
      <w:r w:rsidR="00F463DC" w:rsidRPr="00F463DC">
        <w:rPr>
          <w:rFonts w:ascii="Helvetica" w:eastAsia="Helvetica" w:hAnsi="Helvetica" w:cs="Helvetica"/>
        </w:rPr>
        <w:t>’s</w:t>
      </w:r>
      <w:r w:rsidR="00F463DC" w:rsidRPr="00F463DC">
        <w:rPr>
          <w:rFonts w:eastAsia="Helvetica"/>
        </w:rPr>
        <w:t xml:space="preserve"> universe as story, writes</w:t>
      </w:r>
      <w:r w:rsidR="00F463DC" w:rsidRPr="00F463DC">
        <w:t xml:space="preserve">: </w:t>
      </w:r>
      <w:r w:rsidR="00F463DC" w:rsidRPr="00F463DC">
        <w:rPr>
          <w:rFonts w:ascii="Helvetica" w:eastAsia="Helvetica" w:hAnsi="Helvetica" w:cs="Helvetica"/>
        </w:rPr>
        <w:t>‘</w:t>
      </w:r>
      <w:r w:rsidR="00F463DC" w:rsidRPr="00F463DC">
        <w:t>Cosmology orients us. It provides us a place within the universe, a home where our story can be told in such a way that it makes sense to ourselves and the people with whom we live.</w:t>
      </w:r>
      <w:r w:rsidR="00F463DC" w:rsidRPr="00F463DC">
        <w:rPr>
          <w:rFonts w:ascii="Helvetica" w:eastAsia="Helvetica" w:hAnsi="Helvetica" w:cs="Helvetica"/>
        </w:rPr>
        <w:t>’</w:t>
      </w:r>
      <w:r w:rsidR="00F463DC">
        <w:rPr>
          <w:rStyle w:val="Refdenotaderodap"/>
          <w:rFonts w:ascii="Helvetica" w:eastAsia="Helvetica" w:hAnsi="Helvetica" w:cs="Helvetica"/>
        </w:rPr>
        <w:footnoteReference w:id="1"/>
      </w:r>
      <w:r w:rsidR="00F463DC" w:rsidRPr="00F463DC">
        <w:t xml:space="preserve"> And, for that it</w:t>
      </w:r>
      <w:r w:rsidR="00F463DC" w:rsidRPr="00F463DC">
        <w:rPr>
          <w:rFonts w:ascii="Helvetica" w:eastAsia="Helvetica" w:hAnsi="Helvetica" w:cs="Helvetica"/>
        </w:rPr>
        <w:t>’</w:t>
      </w:r>
      <w:r w:rsidR="00F463DC" w:rsidRPr="00F463DC">
        <w:t xml:space="preserve">s possible to perceive that researching subjects such as the </w:t>
      </w:r>
      <w:r w:rsidR="00F463DC">
        <w:t>one</w:t>
      </w:r>
      <w:r w:rsidR="00F463DC">
        <w:rPr>
          <w:rFonts w:ascii="Helvetica" w:eastAsia="Helvetica" w:hAnsi="Helvetica" w:cs="Helvetica"/>
        </w:rPr>
        <w:t>’</w:t>
      </w:r>
      <w:r w:rsidR="00F463DC">
        <w:t>s belief complexities, takes more than collecting dada, but going deeper and deeper in one</w:t>
      </w:r>
      <w:r w:rsidR="00F463DC">
        <w:rPr>
          <w:rFonts w:ascii="Helvetica" w:eastAsia="Helvetica" w:hAnsi="Helvetica" w:cs="Helvetica"/>
        </w:rPr>
        <w:t>’</w:t>
      </w:r>
      <w:r w:rsidR="00F463DC">
        <w:t>s life narrative.</w:t>
      </w:r>
    </w:p>
    <w:p w14:paraId="09D412B5" w14:textId="77777777" w:rsidR="00B460B8" w:rsidRDefault="00B460B8" w:rsidP="004B7CD1">
      <w:pPr>
        <w:widowControl w:val="0"/>
        <w:autoSpaceDE w:val="0"/>
        <w:autoSpaceDN w:val="0"/>
        <w:adjustRightInd w:val="0"/>
        <w:jc w:val="both"/>
        <w:rPr>
          <w:rFonts w:eastAsia="Helvetica"/>
          <w:color w:val="222222"/>
          <w:lang w:val="en-US"/>
        </w:rPr>
      </w:pPr>
    </w:p>
    <w:p w14:paraId="79FA7C0C" w14:textId="77777777" w:rsidR="00917430" w:rsidRDefault="00F463DC" w:rsidP="004B7CD1">
      <w:pPr>
        <w:widowControl w:val="0"/>
        <w:autoSpaceDE w:val="0"/>
        <w:autoSpaceDN w:val="0"/>
        <w:adjustRightInd w:val="0"/>
        <w:jc w:val="both"/>
        <w:rPr>
          <w:color w:val="222222"/>
          <w:lang w:val="en-US"/>
        </w:rPr>
      </w:pPr>
      <w:r>
        <w:rPr>
          <w:rFonts w:eastAsia="Helvetica"/>
          <w:color w:val="222222"/>
          <w:lang w:val="en-US"/>
        </w:rPr>
        <w:t>As said before, both texts seem to try by different approaches to investigate the characteristics of one</w:t>
      </w:r>
      <w:r>
        <w:rPr>
          <w:rFonts w:ascii="Helvetica" w:eastAsia="Helvetica" w:hAnsi="Helvetica" w:cs="Helvetica"/>
          <w:color w:val="222222"/>
          <w:lang w:val="en-US"/>
        </w:rPr>
        <w:t>’</w:t>
      </w:r>
      <w:r>
        <w:rPr>
          <w:rFonts w:eastAsia="Helvetica"/>
          <w:color w:val="222222"/>
          <w:lang w:val="en-US"/>
        </w:rPr>
        <w:t>s belief</w:t>
      </w:r>
      <w:r w:rsidR="00C3739F" w:rsidRPr="004B7CD1">
        <w:rPr>
          <w:color w:val="222222"/>
          <w:lang w:val="en-US"/>
        </w:rPr>
        <w:t>.</w:t>
      </w:r>
      <w:r>
        <w:rPr>
          <w:color w:val="222222"/>
          <w:lang w:val="en-US"/>
        </w:rPr>
        <w:t xml:space="preserve"> In the first research presented by </w:t>
      </w:r>
      <w:proofErr w:type="spellStart"/>
      <w:r>
        <w:rPr>
          <w:color w:val="222222"/>
          <w:lang w:val="en-US"/>
        </w:rPr>
        <w:t>Brinck</w:t>
      </w:r>
      <w:proofErr w:type="spellEnd"/>
      <w:r>
        <w:rPr>
          <w:color w:val="222222"/>
          <w:lang w:val="en-US"/>
        </w:rPr>
        <w:t xml:space="preserve">, the target group is limited by teenage girls. </w:t>
      </w:r>
      <w:r w:rsidR="000D6092">
        <w:rPr>
          <w:color w:val="222222"/>
          <w:lang w:val="en-US"/>
        </w:rPr>
        <w:t>Adolescents and the acceptance of determined beliefs seem to be a match not worth making. At least not to investigate the consistency of one</w:t>
      </w:r>
      <w:r w:rsidR="000D6092">
        <w:rPr>
          <w:rFonts w:ascii="Helvetica" w:eastAsia="Helvetica" w:hAnsi="Helvetica" w:cs="Helvetica"/>
          <w:color w:val="222222"/>
          <w:lang w:val="en-US"/>
        </w:rPr>
        <w:t>’</w:t>
      </w:r>
      <w:r w:rsidR="000D6092">
        <w:rPr>
          <w:color w:val="222222"/>
          <w:lang w:val="en-US"/>
        </w:rPr>
        <w:t>s faith. Is this kind of group really mature enough to respond to questions without fear of authority or the necessity of challenging it? The author</w:t>
      </w:r>
      <w:r w:rsidR="000D6092">
        <w:rPr>
          <w:rFonts w:ascii="Helvetica" w:eastAsia="Helvetica" w:hAnsi="Helvetica" w:cs="Helvetica"/>
          <w:color w:val="222222"/>
          <w:lang w:val="en-US"/>
        </w:rPr>
        <w:t>’</w:t>
      </w:r>
      <w:r w:rsidR="000D6092">
        <w:rPr>
          <w:color w:val="222222"/>
          <w:lang w:val="en-US"/>
        </w:rPr>
        <w:t xml:space="preserve">s choice about the setting for the quantitative research is also worth to be questioned. Although </w:t>
      </w:r>
      <w:r>
        <w:rPr>
          <w:color w:val="222222"/>
          <w:lang w:val="en-US"/>
        </w:rPr>
        <w:t>the analysis seem</w:t>
      </w:r>
      <w:r w:rsidR="000D6092">
        <w:rPr>
          <w:color w:val="222222"/>
          <w:lang w:val="en-US"/>
        </w:rPr>
        <w:t>s</w:t>
      </w:r>
      <w:r>
        <w:rPr>
          <w:color w:val="222222"/>
          <w:lang w:val="en-US"/>
        </w:rPr>
        <w:t xml:space="preserve"> to be looking for connections between </w:t>
      </w:r>
      <w:r w:rsidR="000D6092">
        <w:rPr>
          <w:color w:val="222222"/>
          <w:lang w:val="en-US"/>
        </w:rPr>
        <w:t>Catholicism</w:t>
      </w:r>
      <w:r>
        <w:rPr>
          <w:color w:val="222222"/>
          <w:lang w:val="en-US"/>
        </w:rPr>
        <w:t xml:space="preserve"> and the tendency to accommodate the concept of reincarnation and astrology, </w:t>
      </w:r>
      <w:r w:rsidR="000D6092">
        <w:rPr>
          <w:color w:val="222222"/>
          <w:lang w:val="en-US"/>
        </w:rPr>
        <w:t xml:space="preserve">and, for that has taken place in a Catholic school, the environment seems also inappropriate to collect trustworthy data. </w:t>
      </w:r>
      <w:r w:rsidR="00917430">
        <w:rPr>
          <w:color w:val="222222"/>
          <w:lang w:val="en-US"/>
        </w:rPr>
        <w:t>The scenario where t</w:t>
      </w:r>
      <w:r w:rsidR="000D6092">
        <w:rPr>
          <w:color w:val="222222"/>
          <w:lang w:val="en-US"/>
        </w:rPr>
        <w:t xml:space="preserve">eenagers respond to </w:t>
      </w:r>
      <w:r w:rsidR="00917430">
        <w:rPr>
          <w:color w:val="222222"/>
          <w:lang w:val="en-US"/>
        </w:rPr>
        <w:t>questionnaires in front of authority figures can suggest the same doubts concerning the valuation of data.</w:t>
      </w:r>
      <w:r w:rsidR="000D6092">
        <w:rPr>
          <w:color w:val="222222"/>
          <w:lang w:val="en-US"/>
        </w:rPr>
        <w:t xml:space="preserve"> </w:t>
      </w:r>
      <w:r w:rsidR="00917430">
        <w:rPr>
          <w:color w:val="222222"/>
          <w:lang w:val="en-US"/>
        </w:rPr>
        <w:t>Could they not be intimidated?</w:t>
      </w:r>
    </w:p>
    <w:p w14:paraId="5EA7FF16" w14:textId="77777777" w:rsidR="00917430" w:rsidRDefault="00917430" w:rsidP="004B7CD1">
      <w:pPr>
        <w:widowControl w:val="0"/>
        <w:autoSpaceDE w:val="0"/>
        <w:autoSpaceDN w:val="0"/>
        <w:adjustRightInd w:val="0"/>
        <w:jc w:val="both"/>
        <w:rPr>
          <w:color w:val="222222"/>
          <w:lang w:val="en-US"/>
        </w:rPr>
      </w:pPr>
    </w:p>
    <w:p w14:paraId="6BF30A45" w14:textId="77777777" w:rsidR="00A74626" w:rsidRDefault="00917430" w:rsidP="004B7CD1">
      <w:pPr>
        <w:widowControl w:val="0"/>
        <w:autoSpaceDE w:val="0"/>
        <w:autoSpaceDN w:val="0"/>
        <w:adjustRightInd w:val="0"/>
        <w:jc w:val="both"/>
        <w:rPr>
          <w:color w:val="222222"/>
          <w:lang w:val="en-US"/>
        </w:rPr>
      </w:pPr>
      <w:r>
        <w:rPr>
          <w:rFonts w:ascii="Helvetica" w:eastAsia="Helvetica" w:hAnsi="Helvetica" w:cs="Helvetica"/>
          <w:color w:val="222222"/>
          <w:lang w:val="en-US"/>
        </w:rPr>
        <w:t>“</w:t>
      </w:r>
      <w:r>
        <w:rPr>
          <w:color w:val="222222"/>
          <w:lang w:val="en-US"/>
        </w:rPr>
        <w:t xml:space="preserve">The subject were 227 juniors and seniors at a catholic </w:t>
      </w:r>
      <w:proofErr w:type="gramStart"/>
      <w:r>
        <w:rPr>
          <w:color w:val="222222"/>
          <w:lang w:val="en-US"/>
        </w:rPr>
        <w:t>girls</w:t>
      </w:r>
      <w:proofErr w:type="gramEnd"/>
      <w:r>
        <w:rPr>
          <w:color w:val="222222"/>
          <w:lang w:val="en-US"/>
        </w:rPr>
        <w:t xml:space="preserve"> high school. Most of the subjects came from working class families of polish or Italian extraction living on Chicago</w:t>
      </w:r>
      <w:r>
        <w:rPr>
          <w:rFonts w:ascii="Helvetica" w:eastAsia="Helvetica" w:hAnsi="Helvetica" w:cs="Helvetica"/>
          <w:color w:val="222222"/>
          <w:lang w:val="en-US"/>
        </w:rPr>
        <w:t>’</w:t>
      </w:r>
      <w:r>
        <w:rPr>
          <w:color w:val="222222"/>
          <w:lang w:val="en-US"/>
        </w:rPr>
        <w:t xml:space="preserve">s northwest side. The data were collected in June 1976, by administering </w:t>
      </w:r>
      <w:r w:rsidR="00753CE5">
        <w:rPr>
          <w:color w:val="222222"/>
          <w:lang w:val="en-US"/>
        </w:rPr>
        <w:t>questionnaires</w:t>
      </w:r>
      <w:r>
        <w:rPr>
          <w:color w:val="222222"/>
          <w:lang w:val="en-US"/>
        </w:rPr>
        <w:t xml:space="preserve"> </w:t>
      </w:r>
      <w:r w:rsidR="00753CE5">
        <w:rPr>
          <w:color w:val="222222"/>
          <w:lang w:val="en-US"/>
        </w:rPr>
        <w:t>during class time.</w:t>
      </w:r>
      <w:r w:rsidR="00753CE5">
        <w:rPr>
          <w:rFonts w:ascii="Helvetica" w:eastAsia="Helvetica" w:hAnsi="Helvetica" w:cs="Helvetica"/>
          <w:color w:val="222222"/>
          <w:lang w:val="en-US"/>
        </w:rPr>
        <w:t>”</w:t>
      </w:r>
    </w:p>
    <w:p w14:paraId="18B4B086" w14:textId="580F92D4" w:rsidR="00E202F0" w:rsidRPr="00A74626" w:rsidRDefault="00917430" w:rsidP="004B7CD1">
      <w:pPr>
        <w:widowControl w:val="0"/>
        <w:autoSpaceDE w:val="0"/>
        <w:autoSpaceDN w:val="0"/>
        <w:adjustRightInd w:val="0"/>
        <w:jc w:val="both"/>
        <w:rPr>
          <w:color w:val="222222"/>
          <w:lang w:val="en-US"/>
        </w:rPr>
      </w:pPr>
      <w:r>
        <w:rPr>
          <w:color w:val="222222"/>
          <w:lang w:val="en-US"/>
        </w:rPr>
        <w:lastRenderedPageBreak/>
        <w:t xml:space="preserve">The second text, on the other hand, presents not only a quantitative, but a qualitative research with decisions not so paradoxically made. </w:t>
      </w:r>
      <w:r w:rsidR="00A74626">
        <w:rPr>
          <w:color w:val="222222"/>
          <w:lang w:val="en-US"/>
        </w:rPr>
        <w:t xml:space="preserve">Walter and Waterhouse </w:t>
      </w:r>
      <w:r w:rsidR="003B395A">
        <w:rPr>
          <w:color w:val="222222"/>
          <w:lang w:val="en-US"/>
        </w:rPr>
        <w:t xml:space="preserve">combined methods and so </w:t>
      </w:r>
      <w:r w:rsidR="00A74626">
        <w:rPr>
          <w:color w:val="222222"/>
          <w:lang w:val="en-US"/>
        </w:rPr>
        <w:t xml:space="preserve">came to </w:t>
      </w:r>
      <w:r w:rsidR="004B0247">
        <w:rPr>
          <w:color w:val="222222"/>
          <w:lang w:val="en-US"/>
        </w:rPr>
        <w:t>defining</w:t>
      </w:r>
      <w:r w:rsidR="00A74626">
        <w:rPr>
          <w:color w:val="222222"/>
          <w:lang w:val="en-US"/>
        </w:rPr>
        <w:t xml:space="preserve"> the qualitative </w:t>
      </w:r>
      <w:r w:rsidR="003B395A">
        <w:rPr>
          <w:color w:val="222222"/>
          <w:lang w:val="en-US"/>
        </w:rPr>
        <w:t xml:space="preserve">target </w:t>
      </w:r>
      <w:r w:rsidR="00A74626">
        <w:rPr>
          <w:color w:val="222222"/>
          <w:lang w:val="en-US"/>
        </w:rPr>
        <w:t>group by analyzing</w:t>
      </w:r>
      <w:r w:rsidR="004B0247">
        <w:rPr>
          <w:color w:val="222222"/>
          <w:lang w:val="en-US"/>
        </w:rPr>
        <w:t xml:space="preserve"> </w:t>
      </w:r>
      <w:r w:rsidR="003B395A">
        <w:rPr>
          <w:color w:val="222222"/>
          <w:lang w:val="en-US"/>
        </w:rPr>
        <w:t xml:space="preserve">a previous quantitative data research. That allowed the project to start from a different starting point, since their aim was not only ordering numbers, but observing the acceptance </w:t>
      </w:r>
      <w:r w:rsidR="00022395">
        <w:rPr>
          <w:color w:val="222222"/>
          <w:lang w:val="en-US"/>
        </w:rPr>
        <w:t xml:space="preserve">and influence </w:t>
      </w:r>
      <w:r w:rsidR="003B395A">
        <w:rPr>
          <w:color w:val="222222"/>
          <w:lang w:val="en-US"/>
        </w:rPr>
        <w:t xml:space="preserve">of the </w:t>
      </w:r>
      <w:r w:rsidR="00022395">
        <w:rPr>
          <w:color w:val="222222"/>
          <w:lang w:val="en-US"/>
        </w:rPr>
        <w:t>idea</w:t>
      </w:r>
      <w:r w:rsidR="003B395A">
        <w:rPr>
          <w:color w:val="222222"/>
          <w:lang w:val="en-US"/>
        </w:rPr>
        <w:t xml:space="preserve"> of reincarnation among their daily </w:t>
      </w:r>
      <w:r w:rsidR="00022395">
        <w:rPr>
          <w:color w:val="222222"/>
          <w:lang w:val="en-US"/>
        </w:rPr>
        <w:t>routine</w:t>
      </w:r>
      <w:r w:rsidR="003B395A">
        <w:rPr>
          <w:color w:val="222222"/>
          <w:lang w:val="en-US"/>
        </w:rPr>
        <w:t xml:space="preserve">. </w:t>
      </w:r>
      <w:r w:rsidR="00A74626">
        <w:rPr>
          <w:color w:val="222222"/>
          <w:lang w:val="en-US"/>
        </w:rPr>
        <w:t xml:space="preserve"> </w:t>
      </w:r>
      <w:r>
        <w:rPr>
          <w:color w:val="222222"/>
          <w:lang w:val="en-US"/>
        </w:rPr>
        <w:t xml:space="preserve"> </w:t>
      </w:r>
    </w:p>
    <w:p w14:paraId="66E4D2D4" w14:textId="77777777" w:rsidR="00931B3C" w:rsidRPr="004B7CD1" w:rsidRDefault="00931B3C" w:rsidP="004B7CD1">
      <w:pPr>
        <w:shd w:val="clear" w:color="auto" w:fill="FFFFFF"/>
        <w:jc w:val="both"/>
        <w:rPr>
          <w:color w:val="222222"/>
          <w:lang w:val="en-US"/>
        </w:rPr>
      </w:pPr>
    </w:p>
    <w:p w14:paraId="41355B12" w14:textId="2C3EDA71" w:rsidR="00A37B20" w:rsidRDefault="00A809A2" w:rsidP="004B7CD1">
      <w:pPr>
        <w:shd w:val="clear" w:color="auto" w:fill="FFFFFF"/>
        <w:jc w:val="both"/>
        <w:rPr>
          <w:color w:val="222222"/>
        </w:rPr>
      </w:pPr>
      <w:r>
        <w:rPr>
          <w:color w:val="222222"/>
        </w:rPr>
        <w:t xml:space="preserve">The paper also questions the </w:t>
      </w:r>
      <w:r w:rsidR="00A37B20">
        <w:rPr>
          <w:color w:val="222222"/>
        </w:rPr>
        <w:t>nature of belief verifying pre concepts kept not only by Catholics, but English citizens i</w:t>
      </w:r>
      <w:r w:rsidR="00022395">
        <w:rPr>
          <w:color w:val="222222"/>
        </w:rPr>
        <w:t>n general. That approach allows</w:t>
      </w:r>
      <w:r w:rsidR="00A37B20">
        <w:rPr>
          <w:color w:val="222222"/>
        </w:rPr>
        <w:t xml:space="preserve"> the results to be more consistent, since multi-cultural information or religious ideas can transform the concept of what is vernacularly used as religious practice. Although people with eastern religious background were discarded from the target group, the circulation of ideas can no longer be something negligible.</w:t>
      </w:r>
      <w:r w:rsidR="00022395">
        <w:rPr>
          <w:color w:val="222222"/>
        </w:rPr>
        <w:t xml:space="preserve"> Specially in England with the huge extend of New Age movement in the last century. These </w:t>
      </w:r>
      <w:proofErr w:type="spellStart"/>
      <w:r w:rsidR="00833390">
        <w:rPr>
          <w:color w:val="222222"/>
        </w:rPr>
        <w:t>informations</w:t>
      </w:r>
      <w:proofErr w:type="spellEnd"/>
      <w:r w:rsidR="00022395">
        <w:rPr>
          <w:color w:val="222222"/>
        </w:rPr>
        <w:t xml:space="preserve"> were also took into account. </w:t>
      </w:r>
      <w:r w:rsidR="00A37B20">
        <w:rPr>
          <w:color w:val="222222"/>
        </w:rPr>
        <w:t xml:space="preserve">  </w:t>
      </w:r>
    </w:p>
    <w:p w14:paraId="3B999E88" w14:textId="77777777" w:rsidR="00A37B20" w:rsidRDefault="00A37B20" w:rsidP="004B7CD1">
      <w:pPr>
        <w:shd w:val="clear" w:color="auto" w:fill="FFFFFF"/>
        <w:jc w:val="both"/>
        <w:rPr>
          <w:color w:val="222222"/>
        </w:rPr>
      </w:pPr>
    </w:p>
    <w:p w14:paraId="2ADBA316" w14:textId="2E16BC5C" w:rsidR="00500214" w:rsidRDefault="00022395" w:rsidP="004B7CD1">
      <w:pPr>
        <w:shd w:val="clear" w:color="auto" w:fill="FFFFFF"/>
        <w:jc w:val="both"/>
        <w:rPr>
          <w:rFonts w:eastAsia="Helvetica"/>
          <w:color w:val="222222"/>
          <w:lang w:val="en-US"/>
        </w:rPr>
      </w:pPr>
      <w:r>
        <w:rPr>
          <w:rFonts w:ascii="Helvetica" w:eastAsia="Helvetica" w:hAnsi="Helvetica" w:cs="Helvetica"/>
          <w:color w:val="222222"/>
          <w:lang w:val="en-US"/>
        </w:rPr>
        <w:t>“</w:t>
      </w:r>
      <w:r>
        <w:rPr>
          <w:color w:val="222222"/>
          <w:lang w:val="en-US"/>
        </w:rPr>
        <w:t>Starting with survey data, the kind of</w:t>
      </w:r>
      <w:r>
        <w:rPr>
          <w:rFonts w:ascii="Helvetica" w:eastAsia="Helvetica" w:hAnsi="Helvetica" w:cs="Helvetica"/>
          <w:color w:val="222222"/>
          <w:lang w:val="en-US"/>
        </w:rPr>
        <w:t xml:space="preserve"> ‘</w:t>
      </w:r>
      <w:r w:rsidRPr="00022395">
        <w:rPr>
          <w:rFonts w:eastAsia="Helvetica"/>
          <w:color w:val="222222"/>
          <w:lang w:val="en-US"/>
        </w:rPr>
        <w:t>x percent of the population believe in reincarnation,</w:t>
      </w:r>
      <w:r w:rsidRPr="00022395">
        <w:rPr>
          <w:rFonts w:ascii="Helvetica" w:eastAsia="Helvetica" w:hAnsi="Helvetica" w:cs="Helvetica"/>
          <w:color w:val="222222"/>
          <w:lang w:val="en-US"/>
        </w:rPr>
        <w:t>”</w:t>
      </w:r>
      <w:r w:rsidRPr="00022395">
        <w:rPr>
          <w:rFonts w:eastAsia="Helvetica"/>
          <w:color w:val="222222"/>
          <w:lang w:val="en-US"/>
        </w:rPr>
        <w:t xml:space="preserve"> we set out to document how those who entertain the idea of reincarnation actually think and talk. Our interviews confirm that is both possible to go to church and to believe in reincarnation, and that those who entertain the idea of reincarnation need not to accept large chunks of new </w:t>
      </w:r>
      <w:r w:rsidR="006E5378">
        <w:rPr>
          <w:rFonts w:eastAsia="Helvetica"/>
          <w:color w:val="222222"/>
          <w:lang w:val="en-US"/>
        </w:rPr>
        <w:t>age or alternative package.</w:t>
      </w:r>
      <w:r w:rsidRPr="00022395">
        <w:rPr>
          <w:rFonts w:ascii="Helvetica" w:eastAsia="Helvetica" w:hAnsi="Helvetica" w:cs="Helvetica"/>
          <w:color w:val="222222"/>
          <w:lang w:val="en-US"/>
        </w:rPr>
        <w:t>”</w:t>
      </w:r>
      <w:r w:rsidRPr="00022395">
        <w:rPr>
          <w:rFonts w:eastAsia="Helvetica"/>
          <w:color w:val="222222"/>
          <w:lang w:val="en-US"/>
        </w:rPr>
        <w:t xml:space="preserve">  </w:t>
      </w:r>
    </w:p>
    <w:p w14:paraId="3F0A77CB" w14:textId="77777777" w:rsidR="00500214" w:rsidRDefault="00500214" w:rsidP="004B7CD1">
      <w:pPr>
        <w:shd w:val="clear" w:color="auto" w:fill="FFFFFF"/>
        <w:jc w:val="both"/>
        <w:rPr>
          <w:rFonts w:eastAsia="Helvetica"/>
          <w:color w:val="222222"/>
          <w:lang w:val="en-US"/>
        </w:rPr>
      </w:pPr>
    </w:p>
    <w:p w14:paraId="28AAECAF" w14:textId="26A3608D" w:rsidR="00A458F1" w:rsidRDefault="00500214" w:rsidP="004B7CD1">
      <w:pPr>
        <w:shd w:val="clear" w:color="auto" w:fill="FFFFFF"/>
        <w:jc w:val="both"/>
        <w:rPr>
          <w:rFonts w:eastAsia="Helvetica"/>
          <w:color w:val="222222"/>
          <w:lang w:val="en-US"/>
        </w:rPr>
      </w:pPr>
      <w:r>
        <w:rPr>
          <w:rFonts w:eastAsia="Helvetica"/>
          <w:color w:val="222222"/>
          <w:lang w:val="en-US"/>
        </w:rPr>
        <w:t xml:space="preserve">So, </w:t>
      </w:r>
      <w:r w:rsidR="006E5378">
        <w:rPr>
          <w:rFonts w:eastAsia="Helvetica"/>
          <w:color w:val="222222"/>
          <w:lang w:val="en-US"/>
        </w:rPr>
        <w:t>comparing the two papers chosen, it seems that the first one tries to observe excluding believes. Although the data cannot be conclusive, it seems the author itself is well aware of the limitation it carries and is not trying to evoke no more than an exhibition of a short experiment</w:t>
      </w:r>
      <w:r w:rsidR="006E5378">
        <w:rPr>
          <w:rFonts w:ascii="Helvetica" w:eastAsia="Helvetica" w:hAnsi="Helvetica" w:cs="Helvetica"/>
          <w:color w:val="222222"/>
          <w:lang w:val="en-US"/>
        </w:rPr>
        <w:t>’</w:t>
      </w:r>
      <w:r w:rsidR="006E5378">
        <w:rPr>
          <w:rFonts w:eastAsia="Helvetica"/>
          <w:color w:val="222222"/>
          <w:lang w:val="en-US"/>
        </w:rPr>
        <w:t xml:space="preserve">s results. </w:t>
      </w:r>
      <w:r w:rsidR="006E5378">
        <w:rPr>
          <w:rFonts w:ascii="Helvetica" w:eastAsia="Helvetica" w:hAnsi="Helvetica" w:cs="Helvetica"/>
          <w:color w:val="222222"/>
          <w:lang w:val="en-US"/>
        </w:rPr>
        <w:t>‘</w:t>
      </w:r>
      <w:r w:rsidR="006E5378">
        <w:rPr>
          <w:rFonts w:eastAsia="Helvetica"/>
          <w:color w:val="222222"/>
          <w:lang w:val="en-US"/>
        </w:rPr>
        <w:t>One purpose of belief</w:t>
      </w:r>
      <w:r w:rsidR="006E5378">
        <w:rPr>
          <w:rFonts w:ascii="Helvetica" w:eastAsia="Helvetica" w:hAnsi="Helvetica" w:cs="Helvetica"/>
          <w:color w:val="222222"/>
          <w:lang w:val="en-US"/>
        </w:rPr>
        <w:t>’</w:t>
      </w:r>
      <w:r w:rsidR="006E5378">
        <w:rPr>
          <w:rFonts w:eastAsia="Helvetica"/>
          <w:color w:val="222222"/>
          <w:lang w:val="en-US"/>
        </w:rPr>
        <w:t xml:space="preserve">, says he, </w:t>
      </w:r>
      <w:r w:rsidR="006E5378">
        <w:rPr>
          <w:rFonts w:ascii="Helvetica" w:eastAsia="Helvetica" w:hAnsi="Helvetica" w:cs="Helvetica"/>
          <w:color w:val="222222"/>
          <w:lang w:val="en-US"/>
        </w:rPr>
        <w:t>‘</w:t>
      </w:r>
      <w:r w:rsidR="006E5378">
        <w:rPr>
          <w:rFonts w:eastAsia="Helvetica"/>
          <w:color w:val="222222"/>
          <w:lang w:val="en-US"/>
        </w:rPr>
        <w:t>is to protect the ego by reinterpreting situations with which the ego cannot cope.</w:t>
      </w:r>
      <w:r w:rsidR="006E5378">
        <w:rPr>
          <w:rFonts w:ascii="Helvetica" w:eastAsia="Helvetica" w:hAnsi="Helvetica" w:cs="Helvetica"/>
          <w:color w:val="222222"/>
          <w:lang w:val="en-US"/>
        </w:rPr>
        <w:t>’</w:t>
      </w:r>
      <w:r w:rsidR="006E5378">
        <w:rPr>
          <w:rFonts w:eastAsia="Helvetica"/>
          <w:color w:val="222222"/>
          <w:lang w:val="en-US"/>
        </w:rPr>
        <w:t xml:space="preserve"> By that, he gives the impression there were a clear lack of precision choosing the question handled for the group and presented through the text. His text is not directed to find the nature of belief, but to analyze some ideas running among teenagers. Walter and Waterhouse, later on, do not question the consistency of religious belief, but try to present some explored and commonly accepted ideas which live together among dogma. In that sense it is possible to point to a result which tries to prove non excluding religious ideas, instead of proving possible to carry contrasting beliefs.</w:t>
      </w:r>
      <w:r w:rsidR="00A458F1">
        <w:rPr>
          <w:rFonts w:eastAsia="Helvetica"/>
          <w:color w:val="222222"/>
          <w:lang w:val="en-US"/>
        </w:rPr>
        <w:t xml:space="preserve"> To reinforce that, the text affirms: </w:t>
      </w:r>
      <w:r w:rsidR="00A458F1">
        <w:rPr>
          <w:rFonts w:ascii="Helvetica" w:eastAsia="Helvetica" w:hAnsi="Helvetica" w:cs="Helvetica"/>
          <w:color w:val="222222"/>
          <w:lang w:val="en-US"/>
        </w:rPr>
        <w:t>‘</w:t>
      </w:r>
      <w:r w:rsidR="00A458F1">
        <w:rPr>
          <w:rFonts w:eastAsia="Helvetica"/>
          <w:color w:val="222222"/>
          <w:lang w:val="en-US"/>
        </w:rPr>
        <w:t>Reincarnatio</w:t>
      </w:r>
      <w:r w:rsidR="00833390">
        <w:rPr>
          <w:rFonts w:eastAsia="Helvetica"/>
          <w:color w:val="222222"/>
          <w:lang w:val="en-US"/>
        </w:rPr>
        <w:t xml:space="preserve">n may prove </w:t>
      </w:r>
      <w:proofErr w:type="spellStart"/>
      <w:r w:rsidR="00833390">
        <w:rPr>
          <w:rFonts w:eastAsia="Helvetica"/>
          <w:color w:val="222222"/>
          <w:lang w:val="en-US"/>
        </w:rPr>
        <w:t>protypical</w:t>
      </w:r>
      <w:proofErr w:type="spellEnd"/>
      <w:r w:rsidR="00833390">
        <w:rPr>
          <w:rFonts w:eastAsia="Helvetica"/>
          <w:color w:val="222222"/>
          <w:lang w:val="en-US"/>
        </w:rPr>
        <w:t xml:space="preserve"> of a kind</w:t>
      </w:r>
      <w:bookmarkStart w:id="6" w:name="_GoBack"/>
      <w:bookmarkEnd w:id="6"/>
      <w:r w:rsidR="00A458F1">
        <w:rPr>
          <w:rFonts w:eastAsia="Helvetica"/>
          <w:color w:val="222222"/>
          <w:lang w:val="en-US"/>
        </w:rPr>
        <w:t xml:space="preserve"> of religious belief that requires no church, sect or cult for its sustenance. (</w:t>
      </w:r>
      <w:r w:rsidR="00A458F1">
        <w:rPr>
          <w:rFonts w:ascii="Helvetica" w:eastAsia="Helvetica" w:hAnsi="Helvetica" w:cs="Helvetica"/>
          <w:color w:val="222222"/>
          <w:lang w:val="en-US"/>
        </w:rPr>
        <w:t>…</w:t>
      </w:r>
      <w:r w:rsidR="00A458F1">
        <w:rPr>
          <w:rFonts w:eastAsia="Helvetica"/>
          <w:color w:val="222222"/>
          <w:lang w:val="en-US"/>
        </w:rPr>
        <w:t xml:space="preserve">) It is perhaps the folk religion of the media </w:t>
      </w:r>
      <w:proofErr w:type="gramStart"/>
      <w:r w:rsidR="00A458F1">
        <w:rPr>
          <w:rFonts w:eastAsia="Helvetica"/>
          <w:color w:val="222222"/>
          <w:lang w:val="en-US"/>
        </w:rPr>
        <w:t>age,</w:t>
      </w:r>
      <w:r w:rsidR="00A458F1">
        <w:rPr>
          <w:rFonts w:ascii="Helvetica" w:eastAsia="Helvetica" w:hAnsi="Helvetica" w:cs="Helvetica"/>
          <w:color w:val="222222"/>
          <w:lang w:val="en-US"/>
        </w:rPr>
        <w:t>…</w:t>
      </w:r>
      <w:proofErr w:type="gramEnd"/>
      <w:r w:rsidR="00A458F1">
        <w:rPr>
          <w:rFonts w:ascii="Helvetica" w:eastAsia="Helvetica" w:hAnsi="Helvetica" w:cs="Helvetica"/>
          <w:color w:val="222222"/>
          <w:lang w:val="en-US"/>
        </w:rPr>
        <w:t>”</w:t>
      </w:r>
    </w:p>
    <w:p w14:paraId="72996057" w14:textId="77777777" w:rsidR="00A458F1" w:rsidRDefault="00A458F1" w:rsidP="004B7CD1">
      <w:pPr>
        <w:shd w:val="clear" w:color="auto" w:fill="FFFFFF"/>
        <w:jc w:val="both"/>
        <w:rPr>
          <w:rFonts w:eastAsia="Helvetica"/>
          <w:color w:val="222222"/>
          <w:lang w:val="en-US"/>
        </w:rPr>
      </w:pPr>
    </w:p>
    <w:p w14:paraId="12643BBD" w14:textId="5362F38D" w:rsidR="00022395" w:rsidRPr="00022395" w:rsidRDefault="00A458F1" w:rsidP="004B7CD1">
      <w:pPr>
        <w:shd w:val="clear" w:color="auto" w:fill="FFFFFF"/>
        <w:jc w:val="both"/>
        <w:rPr>
          <w:color w:val="222222"/>
          <w:lang w:val="en-US"/>
        </w:rPr>
      </w:pPr>
      <w:r>
        <w:rPr>
          <w:rFonts w:eastAsia="Helvetica"/>
          <w:color w:val="222222"/>
          <w:lang w:val="en-US"/>
        </w:rPr>
        <w:t>In W.&amp;W.</w:t>
      </w:r>
      <w:r>
        <w:rPr>
          <w:rFonts w:ascii="Helvetica" w:eastAsia="Helvetica" w:hAnsi="Helvetica" w:cs="Helvetica"/>
          <w:color w:val="222222"/>
          <w:lang w:val="en-US"/>
        </w:rPr>
        <w:t>’</w:t>
      </w:r>
      <w:r>
        <w:rPr>
          <w:rFonts w:eastAsia="Helvetica"/>
          <w:color w:val="222222"/>
          <w:lang w:val="en-US"/>
        </w:rPr>
        <w:t>s journal, the results given carry the impression of a better-organized data collection and suggests a thoughtful experience by the authors. It is not clear whether their point of view was from an insider</w:t>
      </w:r>
      <w:r>
        <w:rPr>
          <w:rFonts w:ascii="Helvetica" w:eastAsia="Helvetica" w:hAnsi="Helvetica" w:cs="Helvetica"/>
          <w:color w:val="222222"/>
          <w:lang w:val="en-US"/>
        </w:rPr>
        <w:t>’s</w:t>
      </w:r>
      <w:r>
        <w:rPr>
          <w:rFonts w:eastAsia="Helvetica"/>
          <w:color w:val="222222"/>
          <w:lang w:val="en-US"/>
        </w:rPr>
        <w:t xml:space="preserve"> perspective, although both seem to live in England and have a similar background.    </w:t>
      </w:r>
    </w:p>
    <w:p w14:paraId="79F50A92" w14:textId="77777777" w:rsidR="00B06409" w:rsidRPr="004B7CD1" w:rsidRDefault="00B06409" w:rsidP="004B7CD1">
      <w:pPr>
        <w:shd w:val="clear" w:color="auto" w:fill="FFFFFF"/>
        <w:jc w:val="both"/>
        <w:rPr>
          <w:color w:val="222222"/>
        </w:rPr>
      </w:pPr>
    </w:p>
    <w:p w14:paraId="7AF858E9" w14:textId="77777777" w:rsidR="00966662" w:rsidRPr="004B7CD1" w:rsidRDefault="00966662" w:rsidP="004B7CD1">
      <w:pPr>
        <w:jc w:val="both"/>
        <w:rPr>
          <w:rFonts w:eastAsia="Times New Roman"/>
          <w:color w:val="333333"/>
          <w:shd w:val="clear" w:color="auto" w:fill="FFFFFF"/>
        </w:rPr>
      </w:pPr>
    </w:p>
    <w:p w14:paraId="151C8765" w14:textId="77777777" w:rsidR="00D01141" w:rsidRDefault="00D01141" w:rsidP="004B7CD1">
      <w:pPr>
        <w:jc w:val="both"/>
        <w:rPr>
          <w:rFonts w:eastAsia="Times New Roman"/>
          <w:color w:val="333333"/>
          <w:shd w:val="clear" w:color="auto" w:fill="FFFFFF"/>
        </w:rPr>
      </w:pPr>
    </w:p>
    <w:p w14:paraId="30C80305" w14:textId="77777777" w:rsidR="00D01141" w:rsidRDefault="00D01141" w:rsidP="004B7CD1">
      <w:pPr>
        <w:pBdr>
          <w:bottom w:val="single" w:sz="12" w:space="1" w:color="auto"/>
        </w:pBdr>
        <w:jc w:val="both"/>
        <w:rPr>
          <w:rFonts w:eastAsia="Times New Roman"/>
          <w:color w:val="333333"/>
          <w:shd w:val="clear" w:color="auto" w:fill="FFFFFF"/>
        </w:rPr>
      </w:pPr>
    </w:p>
    <w:p w14:paraId="2C687866" w14:textId="77777777" w:rsidR="008C5410" w:rsidRPr="00B41D9E" w:rsidRDefault="001737C3" w:rsidP="004B7CD1">
      <w:pPr>
        <w:pBdr>
          <w:bottom w:val="single" w:sz="12" w:space="1" w:color="auto"/>
        </w:pBdr>
        <w:jc w:val="both"/>
        <w:rPr>
          <w:rFonts w:eastAsia="Times New Roman"/>
          <w:color w:val="333333"/>
          <w:shd w:val="clear" w:color="auto" w:fill="FFFFFF"/>
        </w:rPr>
      </w:pPr>
      <w:r w:rsidRPr="00B41D9E">
        <w:rPr>
          <w:rFonts w:eastAsia="Times New Roman"/>
          <w:color w:val="333333"/>
          <w:shd w:val="clear" w:color="auto" w:fill="FFFFFF"/>
        </w:rPr>
        <w:t>Bibliography</w:t>
      </w:r>
    </w:p>
    <w:p w14:paraId="0282DD5A" w14:textId="77777777" w:rsidR="00D01141" w:rsidRDefault="00D01141" w:rsidP="004B7CD1">
      <w:pPr>
        <w:jc w:val="both"/>
        <w:rPr>
          <w:rFonts w:eastAsia="Times New Roman"/>
          <w:color w:val="333333"/>
          <w:shd w:val="clear" w:color="auto" w:fill="FFFFFF"/>
        </w:rPr>
      </w:pPr>
    </w:p>
    <w:p w14:paraId="4CE1FE37" w14:textId="77777777" w:rsidR="00D01141" w:rsidRPr="00B41D9E" w:rsidRDefault="00D01141" w:rsidP="004B7CD1">
      <w:pPr>
        <w:jc w:val="both"/>
        <w:rPr>
          <w:rFonts w:eastAsia="Times New Roman"/>
          <w:color w:val="333333"/>
          <w:shd w:val="clear" w:color="auto" w:fill="FFFFFF"/>
        </w:rPr>
      </w:pPr>
    </w:p>
    <w:p w14:paraId="287459E1" w14:textId="77777777" w:rsidR="008C5410" w:rsidRPr="00B41D9E" w:rsidRDefault="008C5410" w:rsidP="004B7CD1">
      <w:pPr>
        <w:jc w:val="both"/>
        <w:rPr>
          <w:rFonts w:eastAsia="Times New Roman"/>
          <w:color w:val="333333"/>
          <w:shd w:val="clear" w:color="auto" w:fill="FFFFFF"/>
        </w:rPr>
      </w:pPr>
    </w:p>
    <w:p w14:paraId="4949F2D1" w14:textId="242F9619" w:rsidR="00A507F6" w:rsidRDefault="00084C50" w:rsidP="00084C50">
      <w:r w:rsidRPr="002B11CB">
        <w:t>Brink, T. L. 1978. ‘Inconsistency of Belief among Roman Catholic Girls: Concerning Religion, Astrology, Reincarnation.’ Review of Religious Research, 20, 82-85.</w:t>
      </w:r>
    </w:p>
    <w:p w14:paraId="509E02D7" w14:textId="77777777" w:rsidR="00084C50" w:rsidRDefault="00084C50" w:rsidP="00084C50"/>
    <w:p w14:paraId="0FBC827B" w14:textId="77777777" w:rsidR="00084C50" w:rsidRDefault="00084C50" w:rsidP="00084C50">
      <w:pPr>
        <w:shd w:val="clear" w:color="auto" w:fill="FFFFFF"/>
        <w:spacing w:after="240"/>
        <w:outlineLvl w:val="3"/>
        <w:rPr>
          <w:rFonts w:cs="Arial"/>
        </w:rPr>
      </w:pPr>
      <w:r w:rsidRPr="002B11CB">
        <w:rPr>
          <w:rFonts w:cs="Arial"/>
        </w:rPr>
        <w:t xml:space="preserve">Brady, B. (2012). </w:t>
      </w:r>
      <w:r w:rsidRPr="002B11CB">
        <w:rPr>
          <w:rFonts w:cs="Arial"/>
          <w:i/>
          <w:iCs/>
        </w:rPr>
        <w:t xml:space="preserve">Theories of fate among present-day astrologers </w:t>
      </w:r>
      <w:r w:rsidRPr="002B11CB">
        <w:rPr>
          <w:rFonts w:cs="Arial"/>
        </w:rPr>
        <w:t xml:space="preserve">PhD, University of Wales Trinity Saint David.   Appendices – pages 301-313.  Also chapter 7, which is the writing up of the questionnaire results. </w:t>
      </w:r>
    </w:p>
    <w:p w14:paraId="39684B65" w14:textId="77777777" w:rsidR="00084C50" w:rsidRDefault="00084C50" w:rsidP="00084C50">
      <w:pPr>
        <w:shd w:val="clear" w:color="auto" w:fill="FFFFFF"/>
        <w:spacing w:after="240"/>
        <w:rPr>
          <w:rFonts w:cstheme="minorHAnsi"/>
        </w:rPr>
      </w:pPr>
      <w:r w:rsidRPr="00B971C3">
        <w:rPr>
          <w:rFonts w:cstheme="minorHAnsi"/>
        </w:rPr>
        <w:t xml:space="preserve">Walter, Tony, and Waterhouse, Helen, 'A Very Private Belief: Reincarnation in Contemporary England', </w:t>
      </w:r>
      <w:r w:rsidRPr="00B971C3">
        <w:rPr>
          <w:rFonts w:cstheme="minorHAnsi"/>
          <w:i/>
          <w:iCs/>
        </w:rPr>
        <w:t>Sociology of Religion,</w:t>
      </w:r>
      <w:r w:rsidRPr="00B971C3">
        <w:rPr>
          <w:rFonts w:cstheme="minorHAnsi"/>
        </w:rPr>
        <w:t xml:space="preserve"> 60 (1999), pp 187-97.</w:t>
      </w:r>
    </w:p>
    <w:p w14:paraId="3BF032C9" w14:textId="4DC3154F" w:rsidR="00084C50" w:rsidRPr="00084C50" w:rsidRDefault="00084C50" w:rsidP="00084C50">
      <w:pPr>
        <w:spacing w:after="240" w:line="300" w:lineRule="atLeast"/>
        <w:rPr>
          <w:rFonts w:eastAsia="Times New Roman"/>
          <w:color w:val="333333"/>
        </w:rPr>
      </w:pPr>
      <w:r w:rsidRPr="00084C50">
        <w:rPr>
          <w:rFonts w:eastAsia="Times New Roman"/>
          <w:color w:val="333333"/>
        </w:rPr>
        <w:t xml:space="preserve">Blain, J. 2000. </w:t>
      </w:r>
      <w:r w:rsidRPr="00084C50">
        <w:rPr>
          <w:rFonts w:ascii="Helvetica" w:eastAsia="Helvetica" w:hAnsi="Helvetica" w:cs="Helvetica"/>
          <w:color w:val="333333"/>
        </w:rPr>
        <w:t>‘</w:t>
      </w:r>
      <w:r w:rsidRPr="00084C50">
        <w:rPr>
          <w:rFonts w:eastAsia="Helvetica"/>
          <w:color w:val="333333"/>
        </w:rPr>
        <w:t xml:space="preserve">Speaking </w:t>
      </w:r>
      <w:proofErr w:type="spellStart"/>
      <w:r w:rsidRPr="00084C50">
        <w:rPr>
          <w:rFonts w:eastAsia="Helvetica"/>
          <w:color w:val="333333"/>
        </w:rPr>
        <w:t>Shamanistically</w:t>
      </w:r>
      <w:proofErr w:type="spellEnd"/>
      <w:r w:rsidRPr="00084C50">
        <w:rPr>
          <w:rFonts w:eastAsia="Helvetica"/>
          <w:color w:val="333333"/>
        </w:rPr>
        <w:t xml:space="preserve">: </w:t>
      </w:r>
      <w:proofErr w:type="spellStart"/>
      <w:r w:rsidRPr="00084C50">
        <w:rPr>
          <w:rFonts w:eastAsia="Helvetica"/>
          <w:color w:val="333333"/>
        </w:rPr>
        <w:t>Seidr</w:t>
      </w:r>
      <w:proofErr w:type="spellEnd"/>
      <w:r w:rsidRPr="00084C50">
        <w:rPr>
          <w:rFonts w:eastAsia="Helvetica"/>
          <w:color w:val="333333"/>
        </w:rPr>
        <w:t xml:space="preserve">, Academia and </w:t>
      </w:r>
      <w:r w:rsidRPr="00084C50">
        <w:rPr>
          <w:rFonts w:eastAsia="Times New Roman"/>
          <w:color w:val="333333"/>
        </w:rPr>
        <w:t>Rationality</w:t>
      </w:r>
      <w:r w:rsidRPr="00084C50">
        <w:rPr>
          <w:rFonts w:ascii="Helvetica" w:eastAsia="Helvetica" w:hAnsi="Helvetica" w:cs="Helvetica"/>
          <w:color w:val="333333"/>
        </w:rPr>
        <w:t xml:space="preserve">’. </w:t>
      </w:r>
      <w:r w:rsidRPr="00084C50">
        <w:rPr>
          <w:rFonts w:eastAsia="Helvetica"/>
          <w:color w:val="333333"/>
        </w:rPr>
        <w:t>In DISKUS Volume 6 (2000). This paper can be found at:</w:t>
      </w:r>
      <w:r w:rsidRPr="00084C50">
        <w:t xml:space="preserve"> </w:t>
      </w:r>
      <w:hyperlink r:id="rId8" w:history="1">
        <w:r w:rsidRPr="00084C50">
          <w:rPr>
            <w:rStyle w:val="Hiperlink"/>
            <w:rFonts w:eastAsia="Times New Roman"/>
          </w:rPr>
          <w:t>http://jbasr.com/basr/diskus/diskus1-6/blain.txt</w:t>
        </w:r>
      </w:hyperlink>
      <w:r w:rsidRPr="00084C50">
        <w:rPr>
          <w:rFonts w:eastAsia="Times New Roman"/>
          <w:color w:val="333333"/>
        </w:rPr>
        <w:t xml:space="preserve">  (accessed checked Feb 2019)  It is given in plain text format so you may want to cut and paste it into a Word document</w:t>
      </w:r>
    </w:p>
    <w:p w14:paraId="0BE7916F" w14:textId="5AE643D3" w:rsidR="00084C50" w:rsidRPr="00084C50" w:rsidRDefault="00084C50" w:rsidP="00084C50">
      <w:pPr>
        <w:spacing w:after="240" w:line="300" w:lineRule="atLeast"/>
        <w:rPr>
          <w:rFonts w:eastAsia="Times New Roman"/>
          <w:color w:val="333333"/>
        </w:rPr>
      </w:pPr>
      <w:r w:rsidRPr="00084C50">
        <w:rPr>
          <w:rFonts w:eastAsia="Times New Roman"/>
          <w:color w:val="333333"/>
        </w:rPr>
        <w:t xml:space="preserve">York, M. 'Insider/Outsider Methodological Problems with the Study of Astrology'.  British Association for the Study of Religion 50th Anniversary Conference, 13-16 September 2004 Oxford. </w:t>
      </w:r>
    </w:p>
    <w:p w14:paraId="08D91AD8" w14:textId="77777777" w:rsidR="00084C50" w:rsidRPr="00002A8F" w:rsidRDefault="00084C50" w:rsidP="00084C50">
      <w:pPr>
        <w:spacing w:after="240" w:line="300" w:lineRule="atLeast"/>
        <w:rPr>
          <w:rFonts w:ascii="Lucida Grande" w:eastAsia="Times New Roman" w:hAnsi="Lucida Grande" w:cs="Lucida Grande"/>
          <w:color w:val="333333"/>
          <w:sz w:val="21"/>
          <w:szCs w:val="21"/>
        </w:rPr>
      </w:pPr>
    </w:p>
    <w:p w14:paraId="0244AF7C" w14:textId="77777777" w:rsidR="00084C50" w:rsidRPr="00B971C3" w:rsidRDefault="00084C50" w:rsidP="00084C50">
      <w:pPr>
        <w:shd w:val="clear" w:color="auto" w:fill="FFFFFF"/>
        <w:spacing w:after="240"/>
        <w:rPr>
          <w:rFonts w:eastAsia="Times New Roman" w:cstheme="minorHAnsi"/>
          <w:b/>
          <w:color w:val="333333"/>
        </w:rPr>
      </w:pPr>
    </w:p>
    <w:p w14:paraId="57CB9D8F" w14:textId="77777777" w:rsidR="00084C50" w:rsidRPr="002B11CB" w:rsidRDefault="00084C50" w:rsidP="00084C50">
      <w:pPr>
        <w:shd w:val="clear" w:color="auto" w:fill="FFFFFF"/>
        <w:spacing w:after="240"/>
        <w:outlineLvl w:val="3"/>
        <w:rPr>
          <w:rFonts w:cs="Arial"/>
        </w:rPr>
      </w:pPr>
    </w:p>
    <w:p w14:paraId="58DFD010" w14:textId="77777777" w:rsidR="00084C50" w:rsidRPr="00084C50" w:rsidRDefault="00084C50" w:rsidP="00084C50"/>
    <w:p w14:paraId="7FFD926D" w14:textId="77777777" w:rsidR="008C5410" w:rsidRDefault="008C5410" w:rsidP="004B7CD1">
      <w:pPr>
        <w:shd w:val="clear" w:color="auto" w:fill="FFFFFF"/>
        <w:jc w:val="both"/>
        <w:rPr>
          <w:color w:val="222222"/>
        </w:rPr>
      </w:pPr>
    </w:p>
    <w:p w14:paraId="3DE764BF" w14:textId="77777777" w:rsidR="008C5410" w:rsidRPr="004B7CD1" w:rsidRDefault="008C5410" w:rsidP="004B7CD1">
      <w:pPr>
        <w:shd w:val="clear" w:color="auto" w:fill="FFFFFF"/>
        <w:jc w:val="both"/>
        <w:rPr>
          <w:color w:val="222222"/>
        </w:rPr>
      </w:pPr>
    </w:p>
    <w:sectPr w:rsidR="008C5410" w:rsidRPr="004B7CD1" w:rsidSect="00BA5461">
      <w:footerReference w:type="even" r:id="rId9"/>
      <w:footerReference w:type="default" r:id="rId1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3C733" w14:textId="77777777" w:rsidR="00AB14FA" w:rsidRDefault="00AB14FA" w:rsidP="00F80AA8">
      <w:r>
        <w:separator/>
      </w:r>
    </w:p>
  </w:endnote>
  <w:endnote w:type="continuationSeparator" w:id="0">
    <w:p w14:paraId="3486E068" w14:textId="77777777" w:rsidR="00AB14FA" w:rsidRDefault="00AB14FA" w:rsidP="00F8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AB7D5" w14:textId="77777777" w:rsidR="00FD259E" w:rsidRDefault="00FD259E" w:rsidP="00FD259E">
    <w:pPr>
      <w:pStyle w:val="Rodap"/>
      <w:framePr w:wrap="none" w:vAnchor="text" w:hAnchor="margin" w:xAlign="right" w:y="1"/>
      <w:rPr>
        <w:rStyle w:val="NmerodaPgina"/>
      </w:rPr>
    </w:pPr>
    <w:r>
      <w:rPr>
        <w:rStyle w:val="NmerodaPgina"/>
      </w:rPr>
      <w:fldChar w:fldCharType="begin"/>
    </w:r>
    <w:r>
      <w:rPr>
        <w:rStyle w:val="NmerodaPgina"/>
      </w:rPr>
      <w:instrText xml:space="preserve">PAGE  </w:instrText>
    </w:r>
    <w:r>
      <w:rPr>
        <w:rStyle w:val="NmerodaPgina"/>
      </w:rPr>
      <w:fldChar w:fldCharType="end"/>
    </w:r>
  </w:p>
  <w:p w14:paraId="3E7D2113" w14:textId="77777777" w:rsidR="00FD259E" w:rsidRDefault="00FD259E" w:rsidP="00F80AA8">
    <w:pPr>
      <w:pStyle w:val="Rodap"/>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AF036" w14:textId="77777777" w:rsidR="00FD259E" w:rsidRDefault="00FD259E" w:rsidP="00FD259E">
    <w:pPr>
      <w:pStyle w:val="Rodap"/>
      <w:framePr w:wrap="none" w:vAnchor="text" w:hAnchor="margin" w:xAlign="right" w:y="1"/>
      <w:rPr>
        <w:rStyle w:val="NmerodaPgina"/>
      </w:rPr>
    </w:pPr>
    <w:r>
      <w:rPr>
        <w:rStyle w:val="NmerodaPgina"/>
      </w:rPr>
      <w:fldChar w:fldCharType="begin"/>
    </w:r>
    <w:r>
      <w:rPr>
        <w:rStyle w:val="NmerodaPgina"/>
      </w:rPr>
      <w:instrText xml:space="preserve">PAGE  </w:instrText>
    </w:r>
    <w:r>
      <w:rPr>
        <w:rStyle w:val="NmerodaPgina"/>
      </w:rPr>
      <w:fldChar w:fldCharType="separate"/>
    </w:r>
    <w:r w:rsidR="00833390">
      <w:rPr>
        <w:rStyle w:val="NmerodaPgina"/>
        <w:noProof/>
      </w:rPr>
      <w:t>5</w:t>
    </w:r>
    <w:r>
      <w:rPr>
        <w:rStyle w:val="NmerodaPgina"/>
      </w:rPr>
      <w:fldChar w:fldCharType="end"/>
    </w:r>
  </w:p>
  <w:p w14:paraId="70CE7B3E" w14:textId="77777777" w:rsidR="00FD259E" w:rsidRDefault="00FD259E" w:rsidP="00F80AA8">
    <w:pPr>
      <w:pStyle w:val="Rodap"/>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F9130" w14:textId="77777777" w:rsidR="00AB14FA" w:rsidRDefault="00AB14FA" w:rsidP="00F80AA8">
      <w:r>
        <w:separator/>
      </w:r>
    </w:p>
  </w:footnote>
  <w:footnote w:type="continuationSeparator" w:id="0">
    <w:p w14:paraId="2A24D992" w14:textId="77777777" w:rsidR="00AB14FA" w:rsidRDefault="00AB14FA" w:rsidP="00F80AA8">
      <w:r>
        <w:continuationSeparator/>
      </w:r>
    </w:p>
  </w:footnote>
  <w:footnote w:id="1">
    <w:p w14:paraId="4F496F68" w14:textId="78769DEF" w:rsidR="00F463DC" w:rsidRPr="00F463DC" w:rsidRDefault="00F463DC">
      <w:pPr>
        <w:pStyle w:val="Textodenotaderodap"/>
        <w:rPr>
          <w:lang w:val="en-US"/>
        </w:rPr>
      </w:pPr>
      <w:r>
        <w:rPr>
          <w:rStyle w:val="Refdenotaderodap"/>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activeWritingStyle w:appName="MSWord" w:lang="en-US" w:vendorID="64" w:dllVersion="131078" w:nlCheck="1" w:checkStyle="0"/>
  <w:activeWritingStyle w:appName="MSWord" w:lang="pt-BR"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CCF"/>
    <w:rsid w:val="00017840"/>
    <w:rsid w:val="00022395"/>
    <w:rsid w:val="00035046"/>
    <w:rsid w:val="000354EB"/>
    <w:rsid w:val="0004750D"/>
    <w:rsid w:val="00065CCF"/>
    <w:rsid w:val="00070467"/>
    <w:rsid w:val="00084C50"/>
    <w:rsid w:val="000A6E55"/>
    <w:rsid w:val="000B6312"/>
    <w:rsid w:val="000B640C"/>
    <w:rsid w:val="000C0E69"/>
    <w:rsid w:val="000C37D7"/>
    <w:rsid w:val="000D3AA3"/>
    <w:rsid w:val="000D6092"/>
    <w:rsid w:val="000D6929"/>
    <w:rsid w:val="00100D48"/>
    <w:rsid w:val="00126C5D"/>
    <w:rsid w:val="00137E37"/>
    <w:rsid w:val="00142D55"/>
    <w:rsid w:val="00146134"/>
    <w:rsid w:val="00155CED"/>
    <w:rsid w:val="001737C3"/>
    <w:rsid w:val="001868FB"/>
    <w:rsid w:val="00194C76"/>
    <w:rsid w:val="001B3A82"/>
    <w:rsid w:val="001B4B94"/>
    <w:rsid w:val="001C4F73"/>
    <w:rsid w:val="001D1896"/>
    <w:rsid w:val="001D193F"/>
    <w:rsid w:val="001F764A"/>
    <w:rsid w:val="00211CDA"/>
    <w:rsid w:val="00227D22"/>
    <w:rsid w:val="00233F6A"/>
    <w:rsid w:val="0023557B"/>
    <w:rsid w:val="00237219"/>
    <w:rsid w:val="002D7A25"/>
    <w:rsid w:val="00310AD3"/>
    <w:rsid w:val="003155E5"/>
    <w:rsid w:val="00323ACA"/>
    <w:rsid w:val="0032572F"/>
    <w:rsid w:val="0032621A"/>
    <w:rsid w:val="00357CB3"/>
    <w:rsid w:val="00361106"/>
    <w:rsid w:val="00393146"/>
    <w:rsid w:val="003B395A"/>
    <w:rsid w:val="003B5E0C"/>
    <w:rsid w:val="003D0252"/>
    <w:rsid w:val="003D60E6"/>
    <w:rsid w:val="003F7925"/>
    <w:rsid w:val="004106F2"/>
    <w:rsid w:val="00417992"/>
    <w:rsid w:val="004201B7"/>
    <w:rsid w:val="00425E28"/>
    <w:rsid w:val="00445949"/>
    <w:rsid w:val="00483F72"/>
    <w:rsid w:val="004B0247"/>
    <w:rsid w:val="004B7CD1"/>
    <w:rsid w:val="004B7D76"/>
    <w:rsid w:val="004C0C7F"/>
    <w:rsid w:val="004C61FE"/>
    <w:rsid w:val="004D0CEE"/>
    <w:rsid w:val="004D150E"/>
    <w:rsid w:val="00500214"/>
    <w:rsid w:val="00503231"/>
    <w:rsid w:val="0052322E"/>
    <w:rsid w:val="005338F9"/>
    <w:rsid w:val="0057292E"/>
    <w:rsid w:val="00575214"/>
    <w:rsid w:val="005944FC"/>
    <w:rsid w:val="005C5312"/>
    <w:rsid w:val="006009AC"/>
    <w:rsid w:val="00604756"/>
    <w:rsid w:val="00606873"/>
    <w:rsid w:val="0063359C"/>
    <w:rsid w:val="00657EC3"/>
    <w:rsid w:val="00680F94"/>
    <w:rsid w:val="00692F80"/>
    <w:rsid w:val="00695ADD"/>
    <w:rsid w:val="006B3BC8"/>
    <w:rsid w:val="006C2098"/>
    <w:rsid w:val="006E4123"/>
    <w:rsid w:val="006E5378"/>
    <w:rsid w:val="006F1C39"/>
    <w:rsid w:val="006F214B"/>
    <w:rsid w:val="00714C4A"/>
    <w:rsid w:val="00727286"/>
    <w:rsid w:val="0072772A"/>
    <w:rsid w:val="00753CE5"/>
    <w:rsid w:val="00757FF6"/>
    <w:rsid w:val="00770021"/>
    <w:rsid w:val="00771CE0"/>
    <w:rsid w:val="007804F1"/>
    <w:rsid w:val="007A3A41"/>
    <w:rsid w:val="007E0988"/>
    <w:rsid w:val="00825815"/>
    <w:rsid w:val="00833390"/>
    <w:rsid w:val="008747DC"/>
    <w:rsid w:val="008B0F8B"/>
    <w:rsid w:val="008B3022"/>
    <w:rsid w:val="008B6168"/>
    <w:rsid w:val="008C5410"/>
    <w:rsid w:val="008D0A6B"/>
    <w:rsid w:val="008E2A23"/>
    <w:rsid w:val="00915CEE"/>
    <w:rsid w:val="00917430"/>
    <w:rsid w:val="00931B3C"/>
    <w:rsid w:val="00940A99"/>
    <w:rsid w:val="009425F1"/>
    <w:rsid w:val="00942B43"/>
    <w:rsid w:val="00963385"/>
    <w:rsid w:val="00966662"/>
    <w:rsid w:val="00975EA1"/>
    <w:rsid w:val="00980C07"/>
    <w:rsid w:val="00984266"/>
    <w:rsid w:val="009903FD"/>
    <w:rsid w:val="009B0233"/>
    <w:rsid w:val="009B1231"/>
    <w:rsid w:val="009E1FDA"/>
    <w:rsid w:val="009F1632"/>
    <w:rsid w:val="009F795A"/>
    <w:rsid w:val="00A01EDD"/>
    <w:rsid w:val="00A23227"/>
    <w:rsid w:val="00A37B20"/>
    <w:rsid w:val="00A458F1"/>
    <w:rsid w:val="00A507F6"/>
    <w:rsid w:val="00A52D7B"/>
    <w:rsid w:val="00A53686"/>
    <w:rsid w:val="00A74626"/>
    <w:rsid w:val="00A809A2"/>
    <w:rsid w:val="00AB14FA"/>
    <w:rsid w:val="00AE2D39"/>
    <w:rsid w:val="00B06409"/>
    <w:rsid w:val="00B24FE0"/>
    <w:rsid w:val="00B41D9E"/>
    <w:rsid w:val="00B460B8"/>
    <w:rsid w:val="00B51D57"/>
    <w:rsid w:val="00B5637D"/>
    <w:rsid w:val="00B5757D"/>
    <w:rsid w:val="00B921A1"/>
    <w:rsid w:val="00BA5461"/>
    <w:rsid w:val="00BD570B"/>
    <w:rsid w:val="00BD6E08"/>
    <w:rsid w:val="00BE61C1"/>
    <w:rsid w:val="00BF70CA"/>
    <w:rsid w:val="00C077BA"/>
    <w:rsid w:val="00C26F97"/>
    <w:rsid w:val="00C3739F"/>
    <w:rsid w:val="00C44F4B"/>
    <w:rsid w:val="00C456ED"/>
    <w:rsid w:val="00CC6C9F"/>
    <w:rsid w:val="00CD259D"/>
    <w:rsid w:val="00D01141"/>
    <w:rsid w:val="00D378D6"/>
    <w:rsid w:val="00D454C0"/>
    <w:rsid w:val="00D458C1"/>
    <w:rsid w:val="00D654FE"/>
    <w:rsid w:val="00D7151D"/>
    <w:rsid w:val="00D715AD"/>
    <w:rsid w:val="00D72C9C"/>
    <w:rsid w:val="00D831DD"/>
    <w:rsid w:val="00D839FB"/>
    <w:rsid w:val="00D85715"/>
    <w:rsid w:val="00D85E39"/>
    <w:rsid w:val="00D9570A"/>
    <w:rsid w:val="00DB1E0A"/>
    <w:rsid w:val="00DE18EE"/>
    <w:rsid w:val="00DE2223"/>
    <w:rsid w:val="00DF5CA2"/>
    <w:rsid w:val="00E202F0"/>
    <w:rsid w:val="00E61EC0"/>
    <w:rsid w:val="00E6507E"/>
    <w:rsid w:val="00E8272D"/>
    <w:rsid w:val="00EC5E01"/>
    <w:rsid w:val="00EC5E4E"/>
    <w:rsid w:val="00EE4910"/>
    <w:rsid w:val="00EE67FF"/>
    <w:rsid w:val="00F30853"/>
    <w:rsid w:val="00F43BEA"/>
    <w:rsid w:val="00F463DC"/>
    <w:rsid w:val="00F52531"/>
    <w:rsid w:val="00F80AA8"/>
    <w:rsid w:val="00F8698C"/>
    <w:rsid w:val="00FA2524"/>
    <w:rsid w:val="00FA5F58"/>
    <w:rsid w:val="00FA6F29"/>
    <w:rsid w:val="00FC5480"/>
    <w:rsid w:val="00FD259E"/>
    <w:rsid w:val="00FE5C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3D7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5F58"/>
    <w:rPr>
      <w:rFonts w:ascii="Times New Roman" w:hAnsi="Times New Roman" w:cs="Times New Roman"/>
      <w:lang w:val="en-GB" w:eastAsia="pt-BR"/>
    </w:rPr>
  </w:style>
  <w:style w:type="paragraph" w:styleId="Ttulo3">
    <w:name w:val="heading 3"/>
    <w:basedOn w:val="Normal"/>
    <w:link w:val="Ttulo3Char"/>
    <w:qFormat/>
    <w:rsid w:val="00B921A1"/>
    <w:pPr>
      <w:keepNext/>
      <w:ind w:left="720"/>
      <w:jc w:val="both"/>
      <w:outlineLvl w:val="2"/>
    </w:pPr>
    <w:rPr>
      <w:rFonts w:ascii="Tahoma" w:eastAsia="SimSun" w:hAnsi="Tahoma" w:cs="Tahoma"/>
      <w:b/>
      <w:bCs/>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nk">
    <w:name w:val="Hyperlink"/>
    <w:basedOn w:val="Fontepargpadro"/>
    <w:uiPriority w:val="99"/>
    <w:unhideWhenUsed/>
    <w:rsid w:val="00A507F6"/>
    <w:rPr>
      <w:color w:val="0563C1" w:themeColor="hyperlink"/>
      <w:u w:val="single"/>
    </w:rPr>
  </w:style>
  <w:style w:type="character" w:customStyle="1" w:styleId="Ttulo3Char">
    <w:name w:val="Título 3 Char"/>
    <w:basedOn w:val="Fontepargpadro"/>
    <w:link w:val="Ttulo3"/>
    <w:rsid w:val="00B921A1"/>
    <w:rPr>
      <w:rFonts w:ascii="Tahoma" w:eastAsia="SimSun" w:hAnsi="Tahoma" w:cs="Tahoma"/>
      <w:b/>
      <w:bCs/>
      <w:sz w:val="20"/>
      <w:szCs w:val="20"/>
      <w:lang w:val="en-GB" w:eastAsia="zh-CN"/>
    </w:rPr>
  </w:style>
  <w:style w:type="paragraph" w:styleId="NormalWeb">
    <w:name w:val="Normal (Web)"/>
    <w:basedOn w:val="Normal"/>
    <w:rsid w:val="00B921A1"/>
    <w:pPr>
      <w:spacing w:before="100" w:beforeAutospacing="1" w:after="100" w:afterAutospacing="1"/>
    </w:pPr>
    <w:rPr>
      <w:rFonts w:ascii="Georgia" w:eastAsia="SimSun" w:hAnsi="Georgia"/>
      <w:color w:val="000000"/>
      <w:sz w:val="21"/>
      <w:szCs w:val="21"/>
      <w:lang w:eastAsia="zh-CN"/>
    </w:rPr>
  </w:style>
  <w:style w:type="paragraph" w:styleId="Rodap">
    <w:name w:val="footer"/>
    <w:basedOn w:val="Normal"/>
    <w:link w:val="RodapChar"/>
    <w:uiPriority w:val="99"/>
    <w:unhideWhenUsed/>
    <w:rsid w:val="00F80AA8"/>
    <w:pPr>
      <w:tabs>
        <w:tab w:val="center" w:pos="4419"/>
        <w:tab w:val="right" w:pos="8838"/>
      </w:tabs>
    </w:pPr>
    <w:rPr>
      <w:rFonts w:asciiTheme="minorHAnsi" w:hAnsiTheme="minorHAnsi" w:cstheme="minorBidi"/>
      <w:lang w:eastAsia="en-US"/>
    </w:rPr>
  </w:style>
  <w:style w:type="character" w:customStyle="1" w:styleId="RodapChar">
    <w:name w:val="Rodapé Char"/>
    <w:basedOn w:val="Fontepargpadro"/>
    <w:link w:val="Rodap"/>
    <w:uiPriority w:val="99"/>
    <w:rsid w:val="00F80AA8"/>
  </w:style>
  <w:style w:type="character" w:styleId="NmerodaPgina">
    <w:name w:val="page number"/>
    <w:basedOn w:val="Fontepargpadro"/>
    <w:uiPriority w:val="99"/>
    <w:semiHidden/>
    <w:unhideWhenUsed/>
    <w:rsid w:val="00F80AA8"/>
  </w:style>
  <w:style w:type="paragraph" w:styleId="Textodenotaderodap">
    <w:name w:val="footnote text"/>
    <w:basedOn w:val="Normal"/>
    <w:link w:val="TextodenotaderodapChar"/>
    <w:uiPriority w:val="99"/>
    <w:unhideWhenUsed/>
    <w:rsid w:val="00142D55"/>
    <w:rPr>
      <w:rFonts w:ascii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142D55"/>
  </w:style>
  <w:style w:type="character" w:styleId="Refdenotaderodap">
    <w:name w:val="footnote reference"/>
    <w:basedOn w:val="Fontepargpadro"/>
    <w:uiPriority w:val="99"/>
    <w:unhideWhenUsed/>
    <w:rsid w:val="00142D55"/>
    <w:rPr>
      <w:vertAlign w:val="superscript"/>
    </w:rPr>
  </w:style>
  <w:style w:type="paragraph" w:styleId="Textodenotadefim">
    <w:name w:val="endnote text"/>
    <w:basedOn w:val="Normal"/>
    <w:link w:val="TextodenotadefimChar"/>
    <w:uiPriority w:val="99"/>
    <w:unhideWhenUsed/>
    <w:rsid w:val="00194C76"/>
    <w:rPr>
      <w:rFonts w:asciiTheme="minorHAnsi" w:hAnsiTheme="minorHAnsi" w:cstheme="minorBidi"/>
      <w:lang w:eastAsia="en-US"/>
    </w:rPr>
  </w:style>
  <w:style w:type="character" w:customStyle="1" w:styleId="TextodenotadefimChar">
    <w:name w:val="Texto de nota de fim Char"/>
    <w:basedOn w:val="Fontepargpadro"/>
    <w:link w:val="Textodenotadefim"/>
    <w:uiPriority w:val="99"/>
    <w:rsid w:val="00194C76"/>
  </w:style>
  <w:style w:type="character" w:styleId="Refdenotadefim">
    <w:name w:val="endnote reference"/>
    <w:basedOn w:val="Fontepargpadro"/>
    <w:uiPriority w:val="99"/>
    <w:unhideWhenUsed/>
    <w:rsid w:val="00194C76"/>
    <w:rPr>
      <w:vertAlign w:val="superscript"/>
    </w:rPr>
  </w:style>
  <w:style w:type="character" w:styleId="HiperlinkVisitado">
    <w:name w:val="FollowedHyperlink"/>
    <w:basedOn w:val="Fontepargpadro"/>
    <w:uiPriority w:val="99"/>
    <w:semiHidden/>
    <w:unhideWhenUsed/>
    <w:rsid w:val="00B5757D"/>
    <w:rPr>
      <w:color w:val="954F72" w:themeColor="followedHyperlink"/>
      <w:u w:val="single"/>
    </w:rPr>
  </w:style>
  <w:style w:type="paragraph" w:styleId="PargrafodaLista">
    <w:name w:val="List Paragraph"/>
    <w:basedOn w:val="Normal"/>
    <w:uiPriority w:val="34"/>
    <w:qFormat/>
    <w:rsid w:val="00D01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369773">
      <w:bodyDiv w:val="1"/>
      <w:marLeft w:val="0"/>
      <w:marRight w:val="0"/>
      <w:marTop w:val="0"/>
      <w:marBottom w:val="0"/>
      <w:divBdr>
        <w:top w:val="none" w:sz="0" w:space="0" w:color="auto"/>
        <w:left w:val="none" w:sz="0" w:space="0" w:color="auto"/>
        <w:bottom w:val="none" w:sz="0" w:space="0" w:color="auto"/>
        <w:right w:val="none" w:sz="0" w:space="0" w:color="auto"/>
      </w:divBdr>
    </w:div>
    <w:div w:id="256671243">
      <w:bodyDiv w:val="1"/>
      <w:marLeft w:val="0"/>
      <w:marRight w:val="0"/>
      <w:marTop w:val="0"/>
      <w:marBottom w:val="0"/>
      <w:divBdr>
        <w:top w:val="none" w:sz="0" w:space="0" w:color="auto"/>
        <w:left w:val="none" w:sz="0" w:space="0" w:color="auto"/>
        <w:bottom w:val="none" w:sz="0" w:space="0" w:color="auto"/>
        <w:right w:val="none" w:sz="0" w:space="0" w:color="auto"/>
      </w:divBdr>
    </w:div>
    <w:div w:id="610359772">
      <w:bodyDiv w:val="1"/>
      <w:marLeft w:val="0"/>
      <w:marRight w:val="0"/>
      <w:marTop w:val="0"/>
      <w:marBottom w:val="0"/>
      <w:divBdr>
        <w:top w:val="none" w:sz="0" w:space="0" w:color="auto"/>
        <w:left w:val="none" w:sz="0" w:space="0" w:color="auto"/>
        <w:bottom w:val="none" w:sz="0" w:space="0" w:color="auto"/>
        <w:right w:val="none" w:sz="0" w:space="0" w:color="auto"/>
      </w:divBdr>
    </w:div>
    <w:div w:id="611548353">
      <w:bodyDiv w:val="1"/>
      <w:marLeft w:val="0"/>
      <w:marRight w:val="0"/>
      <w:marTop w:val="0"/>
      <w:marBottom w:val="0"/>
      <w:divBdr>
        <w:top w:val="none" w:sz="0" w:space="0" w:color="auto"/>
        <w:left w:val="none" w:sz="0" w:space="0" w:color="auto"/>
        <w:bottom w:val="none" w:sz="0" w:space="0" w:color="auto"/>
        <w:right w:val="none" w:sz="0" w:space="0" w:color="auto"/>
      </w:divBdr>
    </w:div>
    <w:div w:id="637032186">
      <w:bodyDiv w:val="1"/>
      <w:marLeft w:val="0"/>
      <w:marRight w:val="0"/>
      <w:marTop w:val="0"/>
      <w:marBottom w:val="0"/>
      <w:divBdr>
        <w:top w:val="none" w:sz="0" w:space="0" w:color="auto"/>
        <w:left w:val="none" w:sz="0" w:space="0" w:color="auto"/>
        <w:bottom w:val="none" w:sz="0" w:space="0" w:color="auto"/>
        <w:right w:val="none" w:sz="0" w:space="0" w:color="auto"/>
      </w:divBdr>
    </w:div>
    <w:div w:id="992442492">
      <w:bodyDiv w:val="1"/>
      <w:marLeft w:val="0"/>
      <w:marRight w:val="0"/>
      <w:marTop w:val="0"/>
      <w:marBottom w:val="0"/>
      <w:divBdr>
        <w:top w:val="none" w:sz="0" w:space="0" w:color="auto"/>
        <w:left w:val="none" w:sz="0" w:space="0" w:color="auto"/>
        <w:bottom w:val="none" w:sz="0" w:space="0" w:color="auto"/>
        <w:right w:val="none" w:sz="0" w:space="0" w:color="auto"/>
      </w:divBdr>
    </w:div>
    <w:div w:id="1162892849">
      <w:bodyDiv w:val="1"/>
      <w:marLeft w:val="0"/>
      <w:marRight w:val="0"/>
      <w:marTop w:val="0"/>
      <w:marBottom w:val="0"/>
      <w:divBdr>
        <w:top w:val="none" w:sz="0" w:space="0" w:color="auto"/>
        <w:left w:val="none" w:sz="0" w:space="0" w:color="auto"/>
        <w:bottom w:val="none" w:sz="0" w:space="0" w:color="auto"/>
        <w:right w:val="none" w:sz="0" w:space="0" w:color="auto"/>
      </w:divBdr>
    </w:div>
    <w:div w:id="1277250009">
      <w:bodyDiv w:val="1"/>
      <w:marLeft w:val="0"/>
      <w:marRight w:val="0"/>
      <w:marTop w:val="0"/>
      <w:marBottom w:val="0"/>
      <w:divBdr>
        <w:top w:val="none" w:sz="0" w:space="0" w:color="auto"/>
        <w:left w:val="none" w:sz="0" w:space="0" w:color="auto"/>
        <w:bottom w:val="none" w:sz="0" w:space="0" w:color="auto"/>
        <w:right w:val="none" w:sz="0" w:space="0" w:color="auto"/>
      </w:divBdr>
    </w:div>
    <w:div w:id="1295408619">
      <w:bodyDiv w:val="1"/>
      <w:marLeft w:val="0"/>
      <w:marRight w:val="0"/>
      <w:marTop w:val="0"/>
      <w:marBottom w:val="0"/>
      <w:divBdr>
        <w:top w:val="none" w:sz="0" w:space="0" w:color="auto"/>
        <w:left w:val="none" w:sz="0" w:space="0" w:color="auto"/>
        <w:bottom w:val="none" w:sz="0" w:space="0" w:color="auto"/>
        <w:right w:val="none" w:sz="0" w:space="0" w:color="auto"/>
      </w:divBdr>
    </w:div>
    <w:div w:id="1387024615">
      <w:bodyDiv w:val="1"/>
      <w:marLeft w:val="0"/>
      <w:marRight w:val="0"/>
      <w:marTop w:val="0"/>
      <w:marBottom w:val="0"/>
      <w:divBdr>
        <w:top w:val="none" w:sz="0" w:space="0" w:color="auto"/>
        <w:left w:val="none" w:sz="0" w:space="0" w:color="auto"/>
        <w:bottom w:val="none" w:sz="0" w:space="0" w:color="auto"/>
        <w:right w:val="none" w:sz="0" w:space="0" w:color="auto"/>
      </w:divBdr>
    </w:div>
    <w:div w:id="1829318659">
      <w:bodyDiv w:val="1"/>
      <w:marLeft w:val="0"/>
      <w:marRight w:val="0"/>
      <w:marTop w:val="0"/>
      <w:marBottom w:val="0"/>
      <w:divBdr>
        <w:top w:val="none" w:sz="0" w:space="0" w:color="auto"/>
        <w:left w:val="none" w:sz="0" w:space="0" w:color="auto"/>
        <w:bottom w:val="none" w:sz="0" w:space="0" w:color="auto"/>
        <w:right w:val="none" w:sz="0" w:space="0" w:color="auto"/>
      </w:divBdr>
    </w:div>
    <w:div w:id="1854956029">
      <w:bodyDiv w:val="1"/>
      <w:marLeft w:val="0"/>
      <w:marRight w:val="0"/>
      <w:marTop w:val="0"/>
      <w:marBottom w:val="0"/>
      <w:divBdr>
        <w:top w:val="none" w:sz="0" w:space="0" w:color="auto"/>
        <w:left w:val="none" w:sz="0" w:space="0" w:color="auto"/>
        <w:bottom w:val="none" w:sz="0" w:space="0" w:color="auto"/>
        <w:right w:val="none" w:sz="0" w:space="0" w:color="auto"/>
      </w:divBdr>
    </w:div>
    <w:div w:id="1977644329">
      <w:bodyDiv w:val="1"/>
      <w:marLeft w:val="0"/>
      <w:marRight w:val="0"/>
      <w:marTop w:val="0"/>
      <w:marBottom w:val="0"/>
      <w:divBdr>
        <w:top w:val="none" w:sz="0" w:space="0" w:color="auto"/>
        <w:left w:val="none" w:sz="0" w:space="0" w:color="auto"/>
        <w:bottom w:val="none" w:sz="0" w:space="0" w:color="auto"/>
        <w:right w:val="none" w:sz="0" w:space="0" w:color="auto"/>
      </w:divBdr>
    </w:div>
    <w:div w:id="1998730756">
      <w:bodyDiv w:val="1"/>
      <w:marLeft w:val="0"/>
      <w:marRight w:val="0"/>
      <w:marTop w:val="0"/>
      <w:marBottom w:val="0"/>
      <w:divBdr>
        <w:top w:val="none" w:sz="0" w:space="0" w:color="auto"/>
        <w:left w:val="none" w:sz="0" w:space="0" w:color="auto"/>
        <w:bottom w:val="none" w:sz="0" w:space="0" w:color="auto"/>
        <w:right w:val="none" w:sz="0" w:space="0" w:color="auto"/>
      </w:divBdr>
    </w:div>
    <w:div w:id="2108232344">
      <w:bodyDiv w:val="1"/>
      <w:marLeft w:val="0"/>
      <w:marRight w:val="0"/>
      <w:marTop w:val="0"/>
      <w:marBottom w:val="0"/>
      <w:divBdr>
        <w:top w:val="none" w:sz="0" w:space="0" w:color="auto"/>
        <w:left w:val="none" w:sz="0" w:space="0" w:color="auto"/>
        <w:bottom w:val="none" w:sz="0" w:space="0" w:color="auto"/>
        <w:right w:val="none" w:sz="0" w:space="0" w:color="auto"/>
      </w:divBdr>
    </w:div>
    <w:div w:id="21226461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jbasr.com/basr/diskus/diskus1-6/blain.txt"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file>

<file path=customXml/itemProps1.xml><?xml version="1.0" encoding="utf-8"?>
<ds:datastoreItem xmlns:ds="http://schemas.openxmlformats.org/officeDocument/2006/customXml" ds:itemID="{0CFF216F-45BF-CE45-AC1A-3F4C2B8B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1314</Words>
  <Characters>7101</Characters>
  <Application>Microsoft Macintosh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Usuário do Microsoft Office</cp:lastModifiedBy>
  <cp:revision>2</cp:revision>
  <dcterms:created xsi:type="dcterms:W3CDTF">2019-03-11T21:05:00Z</dcterms:created>
  <dcterms:modified xsi:type="dcterms:W3CDTF">2019-03-11T21:05:00Z</dcterms:modified>
</cp:coreProperties>
</file>