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CD2F3" w14:textId="77777777" w:rsidR="00552226" w:rsidRPr="00552226" w:rsidRDefault="00552226" w:rsidP="00A205A5">
      <w:pPr>
        <w:rPr>
          <w:b/>
          <w:bCs/>
          <w:u w:val="single"/>
        </w:rPr>
      </w:pPr>
      <w:r w:rsidRPr="00552226">
        <w:rPr>
          <w:b/>
          <w:bCs/>
          <w:u w:val="single"/>
        </w:rPr>
        <w:t>Demonstrate how cross-curricular teaching and learning can influence in-depth skills and understanding. Underpin this with reference to relevant research, a detailed lesson plan and enhanced provision material.</w:t>
      </w:r>
    </w:p>
    <w:p w14:paraId="0555B71B" w14:textId="77777777" w:rsidR="00552226" w:rsidRPr="00552226" w:rsidRDefault="00552226" w:rsidP="00A205A5">
      <w:pPr>
        <w:rPr>
          <w:rFonts w:cstheme="minorHAnsi"/>
          <w:color w:val="000000" w:themeColor="text1"/>
          <w:sz w:val="22"/>
          <w:szCs w:val="22"/>
        </w:rPr>
      </w:pPr>
    </w:p>
    <w:p w14:paraId="445E3FFB" w14:textId="77777777" w:rsidR="00A205A5" w:rsidRPr="00552226" w:rsidRDefault="00A205A5" w:rsidP="00A205A5">
      <w:pPr>
        <w:rPr>
          <w:rFonts w:cstheme="minorHAnsi"/>
          <w:color w:val="000000" w:themeColor="text1"/>
          <w:sz w:val="22"/>
          <w:szCs w:val="22"/>
        </w:rPr>
      </w:pPr>
      <w:r w:rsidRPr="00552226">
        <w:rPr>
          <w:rFonts w:cstheme="minorHAnsi"/>
          <w:color w:val="000000" w:themeColor="text1"/>
          <w:sz w:val="22"/>
          <w:szCs w:val="22"/>
        </w:rPr>
        <w:t>Cross-curricular teaching is a way of teaching and organising the curriculum so that subjects are taught in an integrated way rather than in stand-alone areas. Through cross-curricular learning, kids learn how to learn. Instead of being taught an infinite amount of differing, unconnected knowledge from many subjects, children are taught to think critically, find their connections, and develop their curiosity. One theorist who agrees with cross-curricular teaching is Gardener. Gardner discovered eight distinct intelligences, including logical, musical, and visual, in his idea of multiple intelligences. We may teach learning through various learning styles by integrating subjects in a cross-curricular approach, which benefits all children in the learning process. Gardner discovered eight distinct intelligences, including logical, musical, and visual, in his idea of multiple intelligences. We may teach learning through various learning styles by integrating subjects in a cross-curricular approach, which benefits all children in the learning process (Plan</w:t>
      </w:r>
      <w:r w:rsidR="00552226" w:rsidRPr="00552226">
        <w:rPr>
          <w:rFonts w:cstheme="minorHAnsi"/>
          <w:color w:val="000000" w:themeColor="text1"/>
          <w:sz w:val="22"/>
          <w:szCs w:val="22"/>
        </w:rPr>
        <w:t xml:space="preserve"> </w:t>
      </w:r>
      <w:r w:rsidRPr="00552226">
        <w:rPr>
          <w:rFonts w:cstheme="minorHAnsi"/>
          <w:color w:val="000000" w:themeColor="text1"/>
          <w:sz w:val="22"/>
          <w:szCs w:val="22"/>
        </w:rPr>
        <w:t>Bee, n.d.). But M.W. Eysenck</w:t>
      </w:r>
      <w:r w:rsidR="00552226" w:rsidRPr="00552226">
        <w:rPr>
          <w:rFonts w:cstheme="minorHAnsi"/>
          <w:color w:val="000000" w:themeColor="text1"/>
          <w:sz w:val="22"/>
          <w:szCs w:val="22"/>
        </w:rPr>
        <w:t xml:space="preserve"> </w:t>
      </w:r>
      <w:r w:rsidRPr="00552226">
        <w:rPr>
          <w:rFonts w:cstheme="minorHAnsi"/>
          <w:color w:val="000000" w:themeColor="text1"/>
          <w:sz w:val="22"/>
          <w:szCs w:val="22"/>
        </w:rPr>
        <w:t>(1990) states that “there are grounds for doubting that Gardner has identified different intelligences rather than different abilities (Test</w:t>
      </w:r>
      <w:r w:rsidR="00552226" w:rsidRPr="00552226">
        <w:rPr>
          <w:rFonts w:cstheme="minorHAnsi"/>
          <w:color w:val="000000" w:themeColor="text1"/>
          <w:sz w:val="22"/>
          <w:szCs w:val="22"/>
        </w:rPr>
        <w:t xml:space="preserve"> </w:t>
      </w:r>
      <w:r w:rsidRPr="00552226">
        <w:rPr>
          <w:rFonts w:cstheme="minorHAnsi"/>
          <w:color w:val="000000" w:themeColor="text1"/>
          <w:sz w:val="22"/>
          <w:szCs w:val="22"/>
        </w:rPr>
        <w:t>book, n.d.). In the curriculum for Wales there are six Areas of Learning Experiences (AOLE) these are Expressive Arts, Health and Well-being, Humanities, Language, Literacy and Communication, Maths and Numeracy and Science and Technology. While being on school enrichment I have seen first</w:t>
      </w:r>
      <w:r w:rsidR="00552226" w:rsidRPr="00552226">
        <w:rPr>
          <w:rFonts w:cstheme="minorHAnsi"/>
          <w:color w:val="000000" w:themeColor="text1"/>
          <w:sz w:val="22"/>
          <w:szCs w:val="22"/>
        </w:rPr>
        <w:t>-</w:t>
      </w:r>
      <w:r w:rsidRPr="00552226">
        <w:rPr>
          <w:rFonts w:cstheme="minorHAnsi"/>
          <w:color w:val="000000" w:themeColor="text1"/>
          <w:sz w:val="22"/>
          <w:szCs w:val="22"/>
        </w:rPr>
        <w:t xml:space="preserve">hand how cross-curricular learning takes place. The topic for this term has been the beach and the life of the outdoors. The children watched a video of the beach and what types of things you would find at the beach. On the next slide, there were the risk factors that come with the beach so that the children knew before we went to visit the beach the next day. Both of these link to health and well-being and language, literacy and communication AOLEs. In groups down the beach the children are going to use an odometer measuring wheel to measure the distances down the beach this will then link to the maths and numeracy AOLE. While being on a bridging day I observed a lesson on being safe when at the beach. To achieve this the children all sat on the carpet and watched a video, this fits into expressive arts. After they had listened to the video, </w:t>
      </w:r>
      <w:r w:rsidR="00552226" w:rsidRPr="00552226">
        <w:rPr>
          <w:rFonts w:cstheme="minorHAnsi"/>
          <w:color w:val="000000" w:themeColor="text1"/>
          <w:sz w:val="22"/>
          <w:szCs w:val="22"/>
        </w:rPr>
        <w:t xml:space="preserve">they </w:t>
      </w:r>
      <w:r w:rsidRPr="00552226">
        <w:rPr>
          <w:rFonts w:cstheme="minorHAnsi"/>
          <w:color w:val="000000" w:themeColor="text1"/>
          <w:sz w:val="22"/>
          <w:szCs w:val="22"/>
        </w:rPr>
        <w:t>had to describe what they had heard, after this, they went off into groups and wrote about what they had seen and heard, this fits into both language, literacy communication and expressive arts. From university lectures I have learnt how cross-curricular learning can be done through physical education, during the lectures we learnt how health and well-being can be connected to languages through yoga and oracy, by acting out yoga moves to create a story the children will be developing their movement skills as well as the storytelling skills, this can then be taken further and the children can write the story they acted out to develop their literacy skills. By doing this the children are not focussed on the literacy aspect of their development, but the aim is to have them more focused on immersing themselves.</w:t>
      </w:r>
    </w:p>
    <w:p w14:paraId="6EC94A5C" w14:textId="77777777" w:rsidR="00A205A5" w:rsidRPr="00552226" w:rsidRDefault="00A205A5" w:rsidP="00A205A5">
      <w:pPr>
        <w:rPr>
          <w:rFonts w:cstheme="minorHAnsi"/>
          <w:color w:val="000000" w:themeColor="text1"/>
          <w:sz w:val="22"/>
          <w:szCs w:val="22"/>
        </w:rPr>
      </w:pPr>
    </w:p>
    <w:p w14:paraId="3B36A4E2" w14:textId="77777777" w:rsidR="00552226" w:rsidRPr="00552226" w:rsidRDefault="00552226" w:rsidP="00A205A5">
      <w:pPr>
        <w:rPr>
          <w:rFonts w:cstheme="minorHAnsi"/>
          <w:color w:val="000000" w:themeColor="text1"/>
          <w:sz w:val="22"/>
          <w:szCs w:val="22"/>
        </w:rPr>
      </w:pPr>
      <w:r w:rsidRPr="00552226">
        <w:rPr>
          <w:rFonts w:cstheme="minorHAnsi"/>
          <w:color w:val="000000" w:themeColor="text1"/>
          <w:sz w:val="22"/>
          <w:szCs w:val="22"/>
        </w:rPr>
        <w:t>The three cross-curricular skills required by the new Welsh curriculum are digital competence, literacy, and numeracy. How each school decides to teach these subjects is up to them. The Digital Competency Framework (DCF) and the Literacy and Numeracy Framework (LNF) have been created to assist schools in effectively implementing this. The three cross-curricular abilities required by the new Welsh curriculum are digital competence, literacy, and numeracy. How each school chooses to teach these subjects is up to them. The Literacy and Numeracy Framework (LNF) and Digital Competency Framework (DCF) were created to assist schools in effectively implementing this (Welsh Government, 2019). There are strands and elements with progression steps within the LNF and DCF that assist teachers in blending cross-curricular learning into every class. Children must have the chance to grow in their ability to read, write, listen, and speak. They should also be able to utilise numbers and solve problems, and they should feel comfortable utilising a range of communication and understanding strategies (Equal Education Partners,2023). It has a significant impact on how children develop, improving their educational skills. It nurtures the development of leadership abilities, confidence, and self-worth—all of which are essential for their further progress</w:t>
      </w:r>
      <w:r w:rsidRPr="00552226">
        <w:rPr>
          <w:rStyle w:val="Hyperlink"/>
          <w:rFonts w:cstheme="minorHAnsi"/>
          <w:color w:val="000000" w:themeColor="text1"/>
          <w:sz w:val="22"/>
          <w:szCs w:val="22"/>
          <w:shd w:val="clear" w:color="auto" w:fill="FFFFFF"/>
        </w:rPr>
        <w:t xml:space="preserve"> </w:t>
      </w:r>
      <w:r w:rsidRPr="00552226">
        <w:rPr>
          <w:rFonts w:cstheme="minorHAnsi"/>
          <w:color w:val="000000" w:themeColor="text1"/>
          <w:sz w:val="22"/>
          <w:szCs w:val="22"/>
        </w:rPr>
        <w:t>(</w:t>
      </w:r>
      <w:proofErr w:type="spellStart"/>
      <w:r w:rsidRPr="00552226">
        <w:rPr>
          <w:rFonts w:cstheme="minorHAnsi"/>
          <w:color w:val="000000" w:themeColor="text1"/>
          <w:sz w:val="22"/>
          <w:szCs w:val="22"/>
        </w:rPr>
        <w:t>Nupurmahato</w:t>
      </w:r>
      <w:proofErr w:type="spellEnd"/>
      <w:r w:rsidRPr="00552226">
        <w:rPr>
          <w:rFonts w:cstheme="minorHAnsi"/>
          <w:color w:val="000000" w:themeColor="text1"/>
          <w:sz w:val="22"/>
          <w:szCs w:val="22"/>
        </w:rPr>
        <w:t xml:space="preserve">, 2023). My lesson plan and resource intend to give the children in my class the knowledge and understanding of the risks and dangers found when attending the beach and what they would intend to find on our trip to the beach. As well as working on their health and well-being, literacy maths and numeracy skills. For the enhanced provision material to support my class during the lesson I printed off and laminated pictures of objects that we would find at the beach and got them to sort out which ones they thought we would find and which ones we wouldn’t. This is a literacy resource but will later link with health well-being and numeracy. In my lesson plan, I talk about how I will use and incorporate my enhanced provision material to complete my learning intention at the end of the lesson, I also state how I am going to meet the cross-curricular needs. I will be teaching the lesson about the beach. To do this I will start by reading a story called ‘at the Beach’. I will be using this book as the hook of my lesson. This is not likely going to be the first time the children have heard about the beach but I will be grabbing their attention towards the risks and dangers of the beach, as well as what you find at the beach. After I have finished reading the story, I will discuss the risks and dangers and how to stay safe at the beach. I will start by asking them what they think the risks are as we decide on a class. Throughout this whole task, to help the lower ability in the class I will repeat myself to make sure that they are understanding. For the main part of the lesson, we will take a small walk to our local beach this will link to health and well-being AOLE which will include them using their gross motor skills. Once we have `arrived at the beach I will then go ahead and split them into 4 smaller groups. I will then get them to go off and complete the task sheet where they need to do a scavenger hunt and tick off the objects on the sheet. As they are working in the group this will help them further their communication skills as well as teamwork. To make the task more enjoyable I set a task to see which group could tick off all the objects first and had them race each other in groups, this will help build their ability to understand timing and the ability to work together quickly. After they have managed to finish the first </w:t>
      </w:r>
      <w:proofErr w:type="gramStart"/>
      <w:r w:rsidRPr="00552226">
        <w:rPr>
          <w:rFonts w:cstheme="minorHAnsi"/>
          <w:color w:val="000000" w:themeColor="text1"/>
          <w:sz w:val="22"/>
          <w:szCs w:val="22"/>
        </w:rPr>
        <w:t>task</w:t>
      </w:r>
      <w:proofErr w:type="gramEnd"/>
      <w:r w:rsidRPr="00552226">
        <w:rPr>
          <w:rFonts w:cstheme="minorHAnsi"/>
          <w:color w:val="000000" w:themeColor="text1"/>
          <w:sz w:val="22"/>
          <w:szCs w:val="22"/>
        </w:rPr>
        <w:t xml:space="preserve"> we will move on to linking maths and numeracy to our lesson by using the odometer measuring wheel. Staying in their groups they will each have an odometer wheel and they will have to measure to distance from the lifeguard’s hut to the dunes, during this task they will work on their counting skills. The odometer will tick after each metre so each group will need to use the skill of teamwork and work together to keep a count of how many times the wheel ticks. To close the </w:t>
      </w:r>
      <w:proofErr w:type="gramStart"/>
      <w:r w:rsidRPr="00552226">
        <w:rPr>
          <w:rFonts w:cstheme="minorHAnsi"/>
          <w:color w:val="000000" w:themeColor="text1"/>
          <w:sz w:val="22"/>
          <w:szCs w:val="22"/>
        </w:rPr>
        <w:t>lesson</w:t>
      </w:r>
      <w:proofErr w:type="gramEnd"/>
      <w:r w:rsidRPr="00552226">
        <w:rPr>
          <w:rFonts w:cstheme="minorHAnsi"/>
          <w:color w:val="000000" w:themeColor="text1"/>
          <w:sz w:val="22"/>
          <w:szCs w:val="22"/>
        </w:rPr>
        <w:t xml:space="preserve"> we will gather in a circle on the beach as a record of the lesson where I will ensure that every child has understood the task and is familiar with what risks and dangers we spoke about at the start of the lesson. To ensure that everyone understood and finished the activities I will get them to show thumbs up and thumbs down. </w:t>
      </w:r>
    </w:p>
    <w:p w14:paraId="3A603683" w14:textId="77777777" w:rsidR="00552226" w:rsidRPr="00552226" w:rsidRDefault="00552226" w:rsidP="00A205A5">
      <w:pPr>
        <w:rPr>
          <w:rFonts w:cstheme="minorHAnsi"/>
          <w:color w:val="000000" w:themeColor="text1"/>
          <w:sz w:val="22"/>
          <w:szCs w:val="22"/>
        </w:rPr>
      </w:pPr>
    </w:p>
    <w:p w14:paraId="18181336" w14:textId="77777777" w:rsidR="00552226" w:rsidRPr="00552226" w:rsidRDefault="00552226" w:rsidP="00A205A5">
      <w:pPr>
        <w:rPr>
          <w:rFonts w:cstheme="minorHAnsi"/>
          <w:color w:val="000000" w:themeColor="text1"/>
          <w:sz w:val="22"/>
          <w:szCs w:val="22"/>
        </w:rPr>
      </w:pPr>
      <w:r w:rsidRPr="00552226">
        <w:rPr>
          <w:rFonts w:cstheme="minorHAnsi"/>
          <w:color w:val="000000" w:themeColor="text1"/>
          <w:sz w:val="22"/>
          <w:szCs w:val="22"/>
        </w:rPr>
        <w:t xml:space="preserve">This lesson aimed to meet the four purposes set out by the Curriculum for Wales which are ambitious, capable learners enterprising and creative contributors, ethical, informed citizens and healthy confident individuals (Welsh Government, 2020). The 12 pedagogical principles, some of which include spanning within and across domains, encouraging collaborations, and presenting authentic contexts for learning principles, are what I made sure to keep in mind when preparing my lesson plan and creating improved provision material </w:t>
      </w:r>
      <w:r w:rsidRPr="00552226">
        <w:rPr>
          <w:rFonts w:cstheme="minorHAnsi"/>
          <w:color w:val="000000" w:themeColor="text1"/>
          <w:sz w:val="22"/>
          <w:szCs w:val="22"/>
          <w:shd w:val="clear" w:color="auto" w:fill="FFFFFF"/>
        </w:rPr>
        <w:t>(Welsh Government, 2023). A benefit of cross-curricular learning is that children's knowledge, abilities, and understanding can be creatively developed through cross-curricular activity, which also inspires learning through engaging, related themes. Research spanning disciplines enables discoveries that spark kids' imaginations. Additionally, it provides educators with chances to promote independent thinking, and proactive inquiry (www.history.org.uk, n.d.). Challenges teachers may face when teaching cross-curriculars may be that teachers will have a lack of time to collaborate, inefficient planning or a lack of mastery of certain concepts.</w:t>
      </w:r>
    </w:p>
    <w:p w14:paraId="6EA5CD5D" w14:textId="77777777" w:rsidR="00552226" w:rsidRPr="00552226" w:rsidRDefault="00552226" w:rsidP="00A205A5">
      <w:pPr>
        <w:rPr>
          <w:rFonts w:cstheme="minorHAnsi"/>
          <w:color w:val="000000" w:themeColor="text1"/>
          <w:sz w:val="22"/>
          <w:szCs w:val="22"/>
        </w:rPr>
      </w:pPr>
    </w:p>
    <w:p w14:paraId="69C46550" w14:textId="77777777" w:rsidR="00A205A5" w:rsidRPr="00552226" w:rsidRDefault="00A205A5" w:rsidP="00A205A5">
      <w:pPr>
        <w:rPr>
          <w:rFonts w:cstheme="minorHAnsi"/>
          <w:color w:val="000000" w:themeColor="text1"/>
          <w:sz w:val="22"/>
          <w:szCs w:val="22"/>
        </w:rPr>
      </w:pPr>
      <w:r w:rsidRPr="00552226">
        <w:rPr>
          <w:rFonts w:cstheme="minorHAnsi"/>
          <w:color w:val="000000" w:themeColor="text1"/>
          <w:sz w:val="22"/>
          <w:szCs w:val="22"/>
        </w:rPr>
        <w:t>The Literacy Numeracy Framework (LNF) and the Digital Competency Framework (DCF) a crucial part</w:t>
      </w:r>
      <w:r w:rsidR="00552226">
        <w:rPr>
          <w:rFonts w:cstheme="minorHAnsi"/>
          <w:color w:val="000000" w:themeColor="text1"/>
          <w:sz w:val="22"/>
          <w:szCs w:val="22"/>
        </w:rPr>
        <w:t xml:space="preserve"> </w:t>
      </w:r>
      <w:r w:rsidRPr="00552226">
        <w:rPr>
          <w:rFonts w:cstheme="minorHAnsi"/>
          <w:color w:val="000000" w:themeColor="text1"/>
          <w:sz w:val="22"/>
          <w:szCs w:val="22"/>
        </w:rPr>
        <w:t>of the Curriculum for Wales, they allow learners to develop skills in three key areas. The Literacy Numeracy Framework (LNF) and Digital Competency Framework (DCF) help teachers and children work towards the four purposes. Another important aspect of the Literacy Numeracy Framework (LNF) and Digital Competency Framework (DCF) is that with the help of progression steps, it can be used as a tool for assessment and for teachers to understand the children's progress, areas of strength, and the areas for development. The skills developed are transferable skills that learners can take into the real world enabling them to succeed in life, this links to one of the four purposes. The Literacy Numeracy Framework (LNF) and Digital Competency Framework (DCF) influence teaching and learning massively in school, each lesson can have the opportunity to develop these skills, sometimes without the children even realising they’re working on them. Some of the benefits I have seen on school enrichment days are how the children make the links to things they have learnt previously, how much information they can recall after the lesson is complete and the general engagement from the class. The class teacher spends more time and gives extra support to the children in the lower ability groups which keeps them engaged. Cross-curricular teaching will influence me when I'm in school, I will look to make as many links as possible to the Literacy Numeracy Framework (LNF) where possible, and I will also look to incorporate digital aspects to my lessons where applicable to achieve the Digital Competency Framework (DCF). As well as linking the Literacy Numeracy Framework (LNF) and Digital Competency Framework (DCF). I will make links to the other AOLEs where possible. However, I have learnt the importance of the content being authentic and not forced and therefore if the link is not clear I will not try and force it in. There are five professional teaching standards which include pedagogy, leadership, professional learning, innovation and collaboration. I intend to achieve the targets from the professional teaching standards, one of these includes Welsh language skills (professional learning) to achieve this I will incorporate Welsh into my lessons and also use a bit of accidental Welsh throughout the day and where possible. By doing this I will be helping in line with the Welsh Government policy of 1 million speakers by 2050 (Welsh Government, 2017).</w:t>
      </w:r>
    </w:p>
    <w:p w14:paraId="2E6FAA12" w14:textId="77777777" w:rsidR="00A205A5" w:rsidRPr="00552226" w:rsidRDefault="00A205A5" w:rsidP="00A205A5">
      <w:pPr>
        <w:rPr>
          <w:rFonts w:cstheme="minorHAnsi"/>
          <w:sz w:val="22"/>
          <w:szCs w:val="22"/>
        </w:rPr>
      </w:pPr>
    </w:p>
    <w:p w14:paraId="0CDC3F9F" w14:textId="77777777" w:rsidR="00A205A5" w:rsidRDefault="00A205A5" w:rsidP="00A205A5"/>
    <w:p w14:paraId="78816A62" w14:textId="77777777" w:rsidR="006B6630" w:rsidRPr="006B6630" w:rsidRDefault="006B6630" w:rsidP="00A205A5">
      <w:pPr>
        <w:rPr>
          <w:u w:val="single"/>
        </w:rPr>
      </w:pPr>
      <w:r w:rsidRPr="006B6630">
        <w:rPr>
          <w:u w:val="single"/>
        </w:rPr>
        <w:t>Reference list</w:t>
      </w:r>
    </w:p>
    <w:p w14:paraId="17DB3793" w14:textId="77777777" w:rsidR="00A205A5" w:rsidRPr="00A205A5" w:rsidRDefault="002246EF" w:rsidP="00A205A5">
      <w:hyperlink r:id="rId4" w:anchor=":~:text=Gardner%20in%20his%20theory%20of,helping%20all%20children%20to%20learn." w:history="1">
        <w:r w:rsidR="00552226" w:rsidRPr="006C6793">
          <w:rPr>
            <w:rStyle w:val="Hyperlink"/>
          </w:rPr>
          <w:t>https://planbee.com/pages/cross-curricular#:~:text=Gardner%20in%20his%20theory%20of,helping%20all%20children%20to%20learn.</w:t>
        </w:r>
      </w:hyperlink>
    </w:p>
    <w:p w14:paraId="4FEFD38D" w14:textId="77777777" w:rsidR="00A205A5" w:rsidRPr="00A205A5" w:rsidRDefault="00A205A5" w:rsidP="00A205A5"/>
    <w:p w14:paraId="3E939733" w14:textId="77777777" w:rsidR="00A205A5" w:rsidRPr="00A205A5" w:rsidRDefault="002246EF" w:rsidP="00A205A5">
      <w:hyperlink r:id="rId5" w:anchor=":~:text=Hunt%2520(2001)%2520criticized%2520Gardner's%2520theory,enough%2520to%2520generate%2520measurement%2520models%E2%80%9D." w:history="1">
        <w:r w:rsidR="00A205A5" w:rsidRPr="00A205A5">
          <w:rPr>
            <w:rStyle w:val="Hyperlink"/>
          </w:rPr>
          <w:t>https://testbook.com/question-answer/which-one-of-the-following-is-a-critique-of-theory--60928f55a43a867740c37503#:~:text=Hunt%20(2001)%20criticized%20Gardner's%20theory,enough%20to%20generate%20measurement%20models”.</w:t>
        </w:r>
      </w:hyperlink>
    </w:p>
    <w:p w14:paraId="3F1C443D" w14:textId="77777777" w:rsidR="00A205A5" w:rsidRDefault="00A205A5" w:rsidP="00A205A5"/>
    <w:p w14:paraId="3A72A14A" w14:textId="77777777" w:rsidR="00552226" w:rsidRDefault="002246EF" w:rsidP="00A205A5">
      <w:hyperlink r:id="rId6" w:history="1">
        <w:r w:rsidR="00552226" w:rsidRPr="006C6793">
          <w:rPr>
            <w:rStyle w:val="Hyperlink"/>
          </w:rPr>
          <w:t>https://hwb.gov.wales/curriculum-for-wales/cross-curricular-skills-frameworks</w:t>
        </w:r>
      </w:hyperlink>
      <w:r w:rsidR="00552226">
        <w:t xml:space="preserve"> </w:t>
      </w:r>
    </w:p>
    <w:p w14:paraId="5AA27883" w14:textId="77777777" w:rsidR="00552226" w:rsidRDefault="00552226" w:rsidP="00A205A5"/>
    <w:p w14:paraId="25F61142" w14:textId="77777777" w:rsidR="00552226" w:rsidRDefault="002246EF" w:rsidP="00A205A5">
      <w:hyperlink r:id="rId7" w:history="1">
        <w:r w:rsidR="00552226" w:rsidRPr="006C6793">
          <w:rPr>
            <w:rStyle w:val="Hyperlink"/>
          </w:rPr>
          <w:t>https://equaleducationpartners.com</w:t>
        </w:r>
      </w:hyperlink>
      <w:r w:rsidR="00552226">
        <w:t xml:space="preserve"> </w:t>
      </w:r>
    </w:p>
    <w:p w14:paraId="6C00D862" w14:textId="77777777" w:rsidR="00552226" w:rsidRDefault="00552226" w:rsidP="00A205A5"/>
    <w:p w14:paraId="777A0569" w14:textId="77777777" w:rsidR="00552226" w:rsidRDefault="002246EF" w:rsidP="00A205A5">
      <w:hyperlink r:id="rId8" w:anchor=":~:text=Skills%20development%20in%20education%20supports,prospects%20for%20their%20future%20growth" w:history="1">
        <w:r w:rsidR="00552226" w:rsidRPr="006C6793">
          <w:rPr>
            <w:rStyle w:val="Hyperlink"/>
          </w:rPr>
          <w:t>https://medium.com/@nupurmahato63/the-importance-of-skill-development-in-childs-education-42fbe5571db1#:~:text=Skills%20development%20in%20education%20supports,prospects%20for%20their%20future%20growth</w:t>
        </w:r>
      </w:hyperlink>
      <w:r w:rsidR="00552226" w:rsidRPr="00552226">
        <w:t>.</w:t>
      </w:r>
      <w:r w:rsidR="00552226">
        <w:t xml:space="preserve"> </w:t>
      </w:r>
    </w:p>
    <w:p w14:paraId="1F2E76DF" w14:textId="77777777" w:rsidR="00552226" w:rsidRDefault="00552226" w:rsidP="00A205A5"/>
    <w:p w14:paraId="549307E0" w14:textId="77777777" w:rsidR="00552226" w:rsidRDefault="002246EF" w:rsidP="00A205A5">
      <w:hyperlink r:id="rId9" w:history="1">
        <w:r w:rsidR="00552226" w:rsidRPr="006C6793">
          <w:rPr>
            <w:rStyle w:val="Hyperlink"/>
          </w:rPr>
          <w:t>https://hwb.gov.wales/curriculum-for-wales/designing-your-curriculum/developing-a-vision-for-curriculum-design</w:t>
        </w:r>
      </w:hyperlink>
      <w:r w:rsidR="00552226">
        <w:t xml:space="preserve"> </w:t>
      </w:r>
    </w:p>
    <w:p w14:paraId="27A2056D" w14:textId="77777777" w:rsidR="00552226" w:rsidRDefault="002246EF" w:rsidP="00A205A5">
      <w:hyperlink r:id="rId10" w:history="1">
        <w:r w:rsidR="00552226" w:rsidRPr="006C6793">
          <w:rPr>
            <w:rStyle w:val="Hyperlink"/>
          </w:rPr>
          <w:t>https://hwb.gov.wales/curriculum-for-wales/designing-your-curriculum/pedagogy</w:t>
        </w:r>
      </w:hyperlink>
      <w:r w:rsidR="00552226">
        <w:t xml:space="preserve"> </w:t>
      </w:r>
    </w:p>
    <w:p w14:paraId="0DB6F367" w14:textId="77777777" w:rsidR="00552226" w:rsidRDefault="00552226" w:rsidP="00A205A5"/>
    <w:p w14:paraId="3EA470DD" w14:textId="77777777" w:rsidR="00552226" w:rsidRDefault="002246EF" w:rsidP="00A205A5">
      <w:hyperlink r:id="rId11" w:anchor=":~:text=A%20study%20which%20crosses%20subject,discussion%20and%20debate%20by%20children" w:history="1">
        <w:r w:rsidR="00552226" w:rsidRPr="006C6793">
          <w:rPr>
            <w:rStyle w:val="Hyperlink"/>
          </w:rPr>
          <w:t>https://www.history.org.uk/primary/module/3638/leading-primary-history/3653/cross-curricular-learning#:~:text=A%20study%20which%20crosses%20subject,discussion%20and%20debate%20by%20children</w:t>
        </w:r>
      </w:hyperlink>
      <w:r w:rsidR="00552226" w:rsidRPr="00552226">
        <w:t>.</w:t>
      </w:r>
      <w:r w:rsidR="00552226">
        <w:t xml:space="preserve"> </w:t>
      </w:r>
    </w:p>
    <w:p w14:paraId="458A9BD6" w14:textId="77777777" w:rsidR="00552226" w:rsidRDefault="00552226" w:rsidP="00A205A5"/>
    <w:p w14:paraId="71893A81" w14:textId="77777777" w:rsidR="00552226" w:rsidRPr="00A205A5" w:rsidRDefault="00552226" w:rsidP="00A205A5"/>
    <w:p w14:paraId="389657EE" w14:textId="77777777" w:rsidR="00A205A5" w:rsidRDefault="002246EF" w:rsidP="00A205A5">
      <w:pPr>
        <w:rPr>
          <w:rStyle w:val="Hyperlink"/>
        </w:rPr>
      </w:pPr>
      <w:hyperlink r:id="rId12" w:history="1">
        <w:r w:rsidR="00A205A5" w:rsidRPr="00A205A5">
          <w:rPr>
            <w:rStyle w:val="Hyperlink"/>
          </w:rPr>
          <w:t>https://www.gov.wales/sites/default/files/publications/2018-12/cymraeg-2050-welsh-language-strategy.pdf</w:t>
        </w:r>
      </w:hyperlink>
    </w:p>
    <w:p w14:paraId="7AB8230B" w14:textId="77777777" w:rsidR="006B6630" w:rsidRDefault="006B6630" w:rsidP="00A205A5">
      <w:pPr>
        <w:rPr>
          <w:rStyle w:val="Hyperlink"/>
        </w:rPr>
      </w:pPr>
    </w:p>
    <w:p w14:paraId="0525582F" w14:textId="77777777" w:rsidR="006B6630" w:rsidRDefault="006B6630" w:rsidP="00A205A5">
      <w:pPr>
        <w:rPr>
          <w:rStyle w:val="Hyperlink"/>
          <w:color w:val="000000" w:themeColor="text1"/>
        </w:rPr>
      </w:pPr>
      <w:r w:rsidRPr="006B6630">
        <w:rPr>
          <w:rStyle w:val="Hyperlink"/>
          <w:color w:val="000000" w:themeColor="text1"/>
        </w:rPr>
        <w:t>Appen</w:t>
      </w:r>
      <w:r>
        <w:rPr>
          <w:rStyle w:val="Hyperlink"/>
          <w:color w:val="000000" w:themeColor="text1"/>
        </w:rPr>
        <w:t xml:space="preserve">dix </w:t>
      </w:r>
    </w:p>
    <w:p w14:paraId="04B4A7DE" w14:textId="77777777" w:rsidR="006B6630" w:rsidRDefault="006B6630" w:rsidP="00A205A5">
      <w:pPr>
        <w:rPr>
          <w:rStyle w:val="Hyperlink"/>
          <w:color w:val="000000" w:themeColor="text1"/>
        </w:rPr>
      </w:pPr>
    </w:p>
    <w:p w14:paraId="2198AA3F" w14:textId="77777777" w:rsidR="006B6630" w:rsidRDefault="006B6630" w:rsidP="00A205A5">
      <w:pPr>
        <w:rPr>
          <w:rStyle w:val="Hyperlink"/>
          <w:color w:val="000000" w:themeColor="text1"/>
        </w:rPr>
      </w:pPr>
      <w:r>
        <w:fldChar w:fldCharType="begin"/>
      </w:r>
      <w:r>
        <w:instrText xml:space="preserve"> INCLUDEPICTURE "cid:6368199E-3294-47FA-946C-CB0C593217BF" \* MERGEFORMATINET </w:instrText>
      </w:r>
      <w:r>
        <w:fldChar w:fldCharType="separate"/>
      </w:r>
      <w:r>
        <w:rPr>
          <w:noProof/>
        </w:rPr>
        <mc:AlternateContent>
          <mc:Choice Requires="wps">
            <w:drawing>
              <wp:inline distT="0" distB="0" distL="0" distR="0">
                <wp:extent cx="304800" cy="304800"/>
                <wp:effectExtent l="0" t="0" r="0" b="0"/>
                <wp:docPr id="967224121" name="Rectangle 4" descr="image0.jpe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B1760E" id="Rectangle 4" o:spid="_x0000_s1026" alt="image0.jpe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r w:rsidRPr="006B6630">
        <w:t xml:space="preserve"> </w:t>
      </w:r>
      <w:r>
        <w:fldChar w:fldCharType="begin"/>
      </w:r>
      <w:r>
        <w:instrText xml:space="preserve"> INCLUDEPICTURE "cid:6368199E-3294-47FA-946C-CB0C593217BF" \* MERGEFORMATINET </w:instrText>
      </w:r>
      <w:r>
        <w:fldChar w:fldCharType="separate"/>
      </w:r>
      <w:r>
        <w:rPr>
          <w:noProof/>
        </w:rPr>
        <mc:AlternateContent>
          <mc:Choice Requires="wps">
            <w:drawing>
              <wp:inline distT="0" distB="0" distL="0" distR="0">
                <wp:extent cx="304800" cy="304800"/>
                <wp:effectExtent l="0" t="0" r="0" b="0"/>
                <wp:docPr id="496341047" name="Rectangle 5" descr="image0.jpe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BE29E7" id="Rectangle 5" o:spid="_x0000_s1026" alt="image0.jpe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p>
    <w:p w14:paraId="78C7E802" w14:textId="77777777" w:rsidR="006B6630" w:rsidRDefault="006B6630" w:rsidP="00A205A5">
      <w:pPr>
        <w:rPr>
          <w:rStyle w:val="Hyperlink"/>
          <w:color w:val="000000" w:themeColor="text1"/>
        </w:rPr>
      </w:pPr>
      <w:r>
        <w:rPr>
          <w:noProof/>
          <w:color w:val="000000" w:themeColor="text1"/>
          <w:u w:val="single"/>
        </w:rPr>
        <w:drawing>
          <wp:inline distT="0" distB="0" distL="0" distR="0">
            <wp:extent cx="5617210" cy="3246120"/>
            <wp:effectExtent l="0" t="0" r="0" b="5080"/>
            <wp:docPr id="1533518611" name="Picture 6"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518611" name="Picture 6" descr="A screen shot of a computer&#10;&#10;Description automatically generated"/>
                    <pic:cNvPicPr/>
                  </pic:nvPicPr>
                  <pic:blipFill rotWithShape="1">
                    <a:blip r:embed="rId13" cstate="print">
                      <a:extLst>
                        <a:ext uri="{28A0092B-C50C-407E-A947-70E740481C1C}">
                          <a14:useLocalDpi xmlns:a14="http://schemas.microsoft.com/office/drawing/2010/main" val="0"/>
                        </a:ext>
                      </a:extLst>
                    </a:blip>
                    <a:srcRect l="1994" t="13826" b="10665"/>
                    <a:stretch/>
                  </pic:blipFill>
                  <pic:spPr bwMode="auto">
                    <a:xfrm>
                      <a:off x="0" y="0"/>
                      <a:ext cx="5617210" cy="3246120"/>
                    </a:xfrm>
                    <a:prstGeom prst="rect">
                      <a:avLst/>
                    </a:prstGeom>
                    <a:ln>
                      <a:noFill/>
                    </a:ln>
                    <a:extLst>
                      <a:ext uri="{53640926-AAD7-44D8-BBD7-CCE9431645EC}">
                        <a14:shadowObscured xmlns:a14="http://schemas.microsoft.com/office/drawing/2010/main"/>
                      </a:ext>
                    </a:extLst>
                  </pic:spPr>
                </pic:pic>
              </a:graphicData>
            </a:graphic>
          </wp:inline>
        </w:drawing>
      </w:r>
    </w:p>
    <w:p w14:paraId="281C8C9D" w14:textId="77777777" w:rsidR="006B6630" w:rsidRDefault="006B6630" w:rsidP="00A205A5">
      <w:pPr>
        <w:rPr>
          <w:rStyle w:val="Hyperlink"/>
          <w:color w:val="000000" w:themeColor="text1"/>
        </w:rPr>
      </w:pPr>
    </w:p>
    <w:p w14:paraId="6A4B2E7C" w14:textId="77777777" w:rsidR="006B6630" w:rsidRDefault="006B6630" w:rsidP="00A205A5">
      <w:pPr>
        <w:rPr>
          <w:rStyle w:val="Hyperlink"/>
          <w:color w:val="000000" w:themeColor="text1"/>
        </w:rPr>
      </w:pPr>
      <w:r>
        <w:fldChar w:fldCharType="begin"/>
      </w:r>
      <w:r>
        <w:instrText xml:space="preserve"> INCLUDEPICTURE "cid:6368199E-3294-47FA-946C-CB0C593217BF" \* MERGEFORMATINET </w:instrText>
      </w:r>
      <w:r>
        <w:fldChar w:fldCharType="separate"/>
      </w:r>
      <w:r>
        <w:rPr>
          <w:noProof/>
        </w:rPr>
        <mc:AlternateContent>
          <mc:Choice Requires="wps">
            <w:drawing>
              <wp:inline distT="0" distB="0" distL="0" distR="0">
                <wp:extent cx="304800" cy="304800"/>
                <wp:effectExtent l="0" t="0" r="0" b="0"/>
                <wp:docPr id="1929869447" name="Rectangle 3" descr="image0.jpe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FE2CA9" id="Rectangle 3" o:spid="_x0000_s1026" alt="image0.jpe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p>
    <w:p w14:paraId="614347E0" w14:textId="77777777" w:rsidR="006B6630" w:rsidRDefault="006B6630" w:rsidP="00A205A5">
      <w:pPr>
        <w:rPr>
          <w:rStyle w:val="Hyperlink"/>
          <w:color w:val="000000" w:themeColor="text1"/>
        </w:rPr>
      </w:pPr>
      <w:r>
        <w:fldChar w:fldCharType="begin"/>
      </w:r>
      <w:r>
        <w:instrText xml:space="preserve"> INCLUDEPICTURE "cid:6368199E-3294-47FA-946C-CB0C593217BF" \* MERGEFORMATINET </w:instrText>
      </w:r>
      <w:r>
        <w:fldChar w:fldCharType="separate"/>
      </w:r>
      <w:r>
        <w:rPr>
          <w:noProof/>
        </w:rPr>
        <mc:AlternateContent>
          <mc:Choice Requires="wps">
            <w:drawing>
              <wp:inline distT="0" distB="0" distL="0" distR="0">
                <wp:extent cx="304800" cy="304800"/>
                <wp:effectExtent l="0" t="0" r="0" b="0"/>
                <wp:docPr id="461195059" name="Rectangle 1" descr="image0.jpe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88F03B" id="Rectangle 1" o:spid="_x0000_s1026" alt="image0.jpe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p>
    <w:p w14:paraId="6D294DBD" w14:textId="77777777" w:rsidR="006B6630" w:rsidRDefault="006B6630" w:rsidP="00A205A5">
      <w:pPr>
        <w:rPr>
          <w:rStyle w:val="Hyperlink"/>
          <w:color w:val="000000" w:themeColor="text1"/>
        </w:rPr>
      </w:pPr>
      <w:r>
        <w:fldChar w:fldCharType="begin"/>
      </w:r>
      <w:r>
        <w:instrText xml:space="preserve"> INCLUDEPICTURE "cid:6368199E-3294-47FA-946C-CB0C593217BF" \* MERGEFORMATINET </w:instrText>
      </w:r>
      <w:r>
        <w:fldChar w:fldCharType="separate"/>
      </w:r>
      <w:r>
        <w:rPr>
          <w:noProof/>
        </w:rPr>
        <mc:AlternateContent>
          <mc:Choice Requires="wps">
            <w:drawing>
              <wp:inline distT="0" distB="0" distL="0" distR="0">
                <wp:extent cx="304800" cy="304800"/>
                <wp:effectExtent l="0" t="0" r="0" b="0"/>
                <wp:docPr id="1886049590" name="Rectangle 2" descr="image0.jpe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C39E77" id="Rectangle 2" o:spid="_x0000_s1026" alt="image0.jpe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p>
    <w:p w14:paraId="6498450B" w14:textId="77777777" w:rsidR="006B6630" w:rsidRPr="006B6630" w:rsidRDefault="006B6630" w:rsidP="00A205A5">
      <w:pPr>
        <w:rPr>
          <w:color w:val="000000" w:themeColor="text1"/>
          <w:u w:val="single"/>
        </w:rPr>
      </w:pPr>
    </w:p>
    <w:p w14:paraId="409D9ABA" w14:textId="77777777" w:rsidR="008B73AC" w:rsidRDefault="008B73AC"/>
    <w:sectPr w:rsidR="008B73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5A5"/>
    <w:rsid w:val="00230113"/>
    <w:rsid w:val="003D2BE6"/>
    <w:rsid w:val="00552226"/>
    <w:rsid w:val="006B6630"/>
    <w:rsid w:val="008B73AC"/>
    <w:rsid w:val="00A205A5"/>
    <w:rsid w:val="00E22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568C21F1-B183-D949-8050-3C01753AC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05A5"/>
    <w:rPr>
      <w:color w:val="0563C1" w:themeColor="hyperlink"/>
      <w:u w:val="single"/>
    </w:rPr>
  </w:style>
  <w:style w:type="character" w:styleId="UnresolvedMention">
    <w:name w:val="Unresolved Mention"/>
    <w:basedOn w:val="DefaultParagraphFont"/>
    <w:uiPriority w:val="99"/>
    <w:semiHidden/>
    <w:unhideWhenUsed/>
    <w:rsid w:val="00A205A5"/>
    <w:rPr>
      <w:color w:val="605E5C"/>
      <w:shd w:val="clear" w:color="auto" w:fill="E1DFDD"/>
    </w:rPr>
  </w:style>
  <w:style w:type="character" w:customStyle="1" w:styleId="apple-converted-space">
    <w:name w:val="apple-converted-space"/>
    <w:basedOn w:val="DefaultParagraphFont"/>
    <w:rsid w:val="00552226"/>
  </w:style>
  <w:style w:type="character" w:styleId="FollowedHyperlink">
    <w:name w:val="FollowedHyperlink"/>
    <w:basedOn w:val="DefaultParagraphFont"/>
    <w:uiPriority w:val="99"/>
    <w:semiHidden/>
    <w:unhideWhenUsed/>
    <w:rsid w:val="0055222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2043992">
      <w:bodyDiv w:val="1"/>
      <w:marLeft w:val="0"/>
      <w:marRight w:val="0"/>
      <w:marTop w:val="0"/>
      <w:marBottom w:val="0"/>
      <w:divBdr>
        <w:top w:val="none" w:sz="0" w:space="0" w:color="auto"/>
        <w:left w:val="none" w:sz="0" w:space="0" w:color="auto"/>
        <w:bottom w:val="none" w:sz="0" w:space="0" w:color="auto"/>
        <w:right w:val="none" w:sz="0" w:space="0" w:color="auto"/>
      </w:divBdr>
    </w:div>
    <w:div w:id="1828668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um.com/@nupurmahato63/the-importance-of-skill-development-in-childs-education-42fbe5571db1" TargetMode="External"/><Relationship Id="rId13" Type="http://schemas.openxmlformats.org/officeDocument/2006/relationships/image" Target="media/image1.jpeg"/><Relationship Id="rId3" Type="http://schemas.openxmlformats.org/officeDocument/2006/relationships/webSettings" Target="webSettings.xml"/><Relationship Id="rId7" Type="http://schemas.openxmlformats.org/officeDocument/2006/relationships/hyperlink" Target="https://equaleducationpartners.com" TargetMode="External"/><Relationship Id="rId12" Type="http://schemas.openxmlformats.org/officeDocument/2006/relationships/hyperlink" Target="https://www.gov.wales/sites/default/files/publications/2018-12/cymraeg-2050-welsh-language-strategy.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wb.gov.wales/curriculum-for-wales/cross-curricular-skills-frameworks" TargetMode="External"/><Relationship Id="rId11" Type="http://schemas.openxmlformats.org/officeDocument/2006/relationships/hyperlink" Target="https://www.history.org.uk/primary/module/3638/leading-primary-history/3653/cross-curricular-learning" TargetMode="External"/><Relationship Id="rId5" Type="http://schemas.openxmlformats.org/officeDocument/2006/relationships/hyperlink" Target="https://testbook.com/question-answer/which-one-of-the-following-is-a-critique-of-theory--60928f55a43a867740c37503" TargetMode="External"/><Relationship Id="rId15" Type="http://schemas.openxmlformats.org/officeDocument/2006/relationships/theme" Target="theme/theme1.xml"/><Relationship Id="rId10" Type="http://schemas.openxmlformats.org/officeDocument/2006/relationships/hyperlink" Target="https://hwb.gov.wales/curriculum-for-wales/designing-your-curriculum/pedagogy" TargetMode="External"/><Relationship Id="rId4" Type="http://schemas.openxmlformats.org/officeDocument/2006/relationships/hyperlink" Target="https://planbee.com/pages/cross-curricular" TargetMode="External"/><Relationship Id="rId9" Type="http://schemas.openxmlformats.org/officeDocument/2006/relationships/hyperlink" Target="https://hwb.gov.wales/curriculum-for-wales/designing-your-curriculum/developing-a-vision-for-curriculum-desig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1</Pages>
  <Words>2182</Words>
  <Characters>12443</Characters>
  <Application>Microsoft Office Word</Application>
  <DocSecurity>0</DocSecurity>
  <Lines>103</Lines>
  <Paragraphs>29</Paragraphs>
  <ScaleCrop>false</ScaleCrop>
  <Company/>
  <LinksUpToDate>false</LinksUpToDate>
  <CharactersWithSpaces>14596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Rockey (2208704)</dc:creator>
  <cp:keywords/>
  <dc:description/>
  <cp:lastModifiedBy>Sophie Rockey (2208704)</cp:lastModifiedBy>
  <cp:revision>3</cp:revision>
  <dcterms:created xsi:type="dcterms:W3CDTF">2024-04-20T10:57:00Z</dcterms:created>
  <dcterms:modified xsi:type="dcterms:W3CDTF">2024-04-22T15:46:00Z</dcterms:modified>
</cp:coreProperties>
</file>