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88E49FE" wp14:paraId="19C73B70" wp14:textId="4D4DBCE7">
      <w:pPr>
        <w:pStyle w:val="Normal"/>
        <w:pBdr>
          <w:bottom w:val="single" w:color="000000" w:sz="8" w:space="4"/>
        </w:pBdr>
        <w:jc w:val="center"/>
        <w:rPr>
          <w:rFonts w:ascii="Aptos" w:hAnsi="Aptos" w:eastAsia="Aptos" w:cs="Aptos"/>
          <w:b w:val="1"/>
          <w:bCs w:val="1"/>
          <w:i w:val="0"/>
          <w:iCs w:val="0"/>
          <w:caps w:val="0"/>
          <w:smallCaps w:val="0"/>
          <w:color w:val="000000" w:themeColor="text1" w:themeTint="FF" w:themeShade="FF"/>
          <w:sz w:val="34"/>
          <w:szCs w:val="34"/>
        </w:rPr>
      </w:pPr>
      <w:r w:rsidRPr="588E49FE" w:rsidR="0D67F9BE">
        <w:rPr>
          <w:rFonts w:ascii="Aptos" w:hAnsi="Aptos" w:eastAsia="Aptos" w:cs="Aptos"/>
          <w:b w:val="1"/>
          <w:bCs w:val="1"/>
          <w:i w:val="0"/>
          <w:iCs w:val="0"/>
          <w:caps w:val="0"/>
          <w:smallCaps w:val="0"/>
          <w:color w:val="000000" w:themeColor="text1" w:themeTint="FF" w:themeShade="FF"/>
          <w:sz w:val="34"/>
          <w:szCs w:val="34"/>
        </w:rPr>
        <w:t xml:space="preserve">  </w:t>
      </w:r>
      <w:r w:rsidR="0F3A2D6D">
        <w:drawing>
          <wp:inline xmlns:wp14="http://schemas.microsoft.com/office/word/2010/wordprocessingDrawing" wp14:editId="1E39C6D5" wp14:anchorId="24D76D93">
            <wp:extent cx="4312539" cy="1558365"/>
            <wp:effectExtent l="0" t="0" r="0" b="0"/>
            <wp:docPr id="786496475" name="" title=""/>
            <wp:cNvGraphicFramePr>
              <a:graphicFrameLocks/>
            </wp:cNvGraphicFramePr>
            <a:graphic>
              <a:graphicData uri="http://schemas.openxmlformats.org/drawingml/2006/picture">
                <pic:pic>
                  <pic:nvPicPr>
                    <pic:cNvPr id="0" name=""/>
                    <pic:cNvPicPr/>
                  </pic:nvPicPr>
                  <pic:blipFill>
                    <a:blip r:embed="R839a751f6370427e">
                      <a:extLst>
                        <a:ext xmlns:a="http://schemas.openxmlformats.org/drawingml/2006/main" uri="{28A0092B-C50C-407E-A947-70E740481C1C}">
                          <a14:useLocalDpi val="0"/>
                        </a:ext>
                      </a:extLst>
                    </a:blip>
                    <a:stretch>
                      <a:fillRect/>
                    </a:stretch>
                  </pic:blipFill>
                  <pic:spPr>
                    <a:xfrm>
                      <a:off x="0" y="0"/>
                      <a:ext cx="4312539" cy="1558365"/>
                    </a:xfrm>
                    <a:prstGeom prst="rect">
                      <a:avLst/>
                    </a:prstGeom>
                  </pic:spPr>
                </pic:pic>
              </a:graphicData>
            </a:graphic>
          </wp:inline>
        </w:drawing>
      </w:r>
      <w:r w:rsidRPr="588E49FE" w:rsidR="0D67F9BE">
        <w:rPr>
          <w:rFonts w:ascii="Aptos" w:hAnsi="Aptos" w:eastAsia="Aptos" w:cs="Aptos"/>
          <w:b w:val="1"/>
          <w:bCs w:val="1"/>
          <w:i w:val="0"/>
          <w:iCs w:val="0"/>
          <w:caps w:val="0"/>
          <w:smallCaps w:val="0"/>
          <w:color w:val="000000" w:themeColor="text1" w:themeTint="FF" w:themeShade="FF"/>
          <w:sz w:val="34"/>
          <w:szCs w:val="34"/>
        </w:rPr>
        <w:t xml:space="preserve"> </w:t>
      </w:r>
    </w:p>
    <w:p xmlns:wp14="http://schemas.microsoft.com/office/word/2010/wordml" w:rsidP="588E49FE" wp14:paraId="7819B2A2" wp14:textId="74D23D61">
      <w:pPr>
        <w:pStyle w:val="Normal"/>
        <w:jc w:val="center"/>
        <w:rPr>
          <w:rFonts w:ascii="Calibri" w:hAnsi="Calibri" w:eastAsia="Calibri" w:cs="Calibri"/>
          <w:b w:val="1"/>
          <w:bCs w:val="1"/>
          <w:i w:val="0"/>
          <w:iCs w:val="0"/>
          <w:caps w:val="0"/>
          <w:smallCaps w:val="0"/>
          <w:color w:val="000000" w:themeColor="text1" w:themeTint="FF" w:themeShade="FF"/>
          <w:sz w:val="34"/>
          <w:szCs w:val="34"/>
        </w:rPr>
      </w:pPr>
    </w:p>
    <w:p xmlns:wp14="http://schemas.microsoft.com/office/word/2010/wordml" w:rsidP="588E49FE" wp14:paraId="18B45E24" wp14:textId="50DC7EAB">
      <w:pPr>
        <w:pStyle w:val="Normal"/>
        <w:jc w:val="center"/>
        <w:rPr>
          <w:rFonts w:ascii="Calibri" w:hAnsi="Calibri" w:eastAsia="Calibri" w:cs="Calibri"/>
          <w:b w:val="1"/>
          <w:bCs w:val="1"/>
          <w:i w:val="0"/>
          <w:iCs w:val="0"/>
          <w:caps w:val="0"/>
          <w:smallCaps w:val="0"/>
          <w:color w:val="000000" w:themeColor="text1" w:themeTint="FF" w:themeShade="FF"/>
          <w:sz w:val="34"/>
          <w:szCs w:val="34"/>
        </w:rPr>
      </w:pPr>
    </w:p>
    <w:p xmlns:wp14="http://schemas.microsoft.com/office/word/2010/wordml" w:rsidP="588E49FE" wp14:paraId="4552FC5E" wp14:textId="1800A238">
      <w:pPr>
        <w:pStyle w:val="Normal"/>
        <w:jc w:val="center"/>
        <w:rPr>
          <w:rFonts w:ascii="Calibri" w:hAnsi="Calibri" w:eastAsia="Calibri" w:cs="Calibri"/>
          <w:b w:val="1"/>
          <w:bCs w:val="1"/>
          <w:i w:val="0"/>
          <w:iCs w:val="0"/>
          <w:caps w:val="0"/>
          <w:smallCaps w:val="0"/>
          <w:color w:val="000000" w:themeColor="text1" w:themeTint="FF" w:themeShade="FF"/>
          <w:sz w:val="34"/>
          <w:szCs w:val="34"/>
        </w:rPr>
      </w:pPr>
    </w:p>
    <w:p xmlns:wp14="http://schemas.microsoft.com/office/word/2010/wordml" w:rsidP="588E49FE" wp14:paraId="0F8C72B0" wp14:textId="6ABA93B0">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36"/>
          <w:szCs w:val="36"/>
        </w:rPr>
      </w:pPr>
      <w:r w:rsidRPr="588E49FE" w:rsidR="0D67F9BE">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36"/>
          <w:szCs w:val="36"/>
        </w:rPr>
        <w:t>Analysis on the Ironman Event in Tenby</w:t>
      </w:r>
    </w:p>
    <w:p xmlns:wp14="http://schemas.microsoft.com/office/word/2010/wordml" w:rsidP="588E49FE" wp14:paraId="5AB3544D" wp14:textId="375A2EC8">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36"/>
          <w:szCs w:val="36"/>
        </w:rPr>
      </w:pPr>
    </w:p>
    <w:p xmlns:wp14="http://schemas.microsoft.com/office/word/2010/wordml" w:rsidP="588E49FE" wp14:paraId="3F28A44B" wp14:textId="74B11F24">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36"/>
          <w:szCs w:val="36"/>
        </w:rPr>
      </w:pPr>
    </w:p>
    <w:p xmlns:wp14="http://schemas.microsoft.com/office/word/2010/wordml" w:rsidP="588E49FE" wp14:paraId="52E89B59" wp14:textId="55F6B4BF">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36"/>
          <w:szCs w:val="36"/>
        </w:rPr>
      </w:pPr>
    </w:p>
    <w:p xmlns:wp14="http://schemas.microsoft.com/office/word/2010/wordml" w:rsidP="588E49FE" wp14:paraId="776FDAB9" wp14:textId="2D268B53">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36"/>
          <w:szCs w:val="36"/>
        </w:rPr>
      </w:pPr>
    </w:p>
    <w:p xmlns:wp14="http://schemas.microsoft.com/office/word/2010/wordml" w:rsidP="588E49FE" wp14:paraId="6561C59C" wp14:textId="2FDEDF69">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36"/>
          <w:szCs w:val="36"/>
        </w:rPr>
      </w:pPr>
    </w:p>
    <w:p xmlns:wp14="http://schemas.microsoft.com/office/word/2010/wordml" w:rsidP="588E49FE" wp14:paraId="2FAF48B0" wp14:textId="46195154">
      <w:pPr>
        <w:pStyle w:val="Normal"/>
        <w:jc w:val="center"/>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6"/>
          <w:szCs w:val="26"/>
        </w:rPr>
      </w:pPr>
      <w:r w:rsidRPr="588E49FE" w:rsidR="04DC9F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6"/>
          <w:szCs w:val="26"/>
        </w:rPr>
        <w:t>Tourism, Events and Leisure Industry</w:t>
      </w:r>
      <w:r w:rsidRPr="588E49FE" w:rsidR="049A9DE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6"/>
          <w:szCs w:val="26"/>
        </w:rPr>
        <w:t xml:space="preserve"> </w:t>
      </w:r>
    </w:p>
    <w:p xmlns:wp14="http://schemas.microsoft.com/office/word/2010/wordml" w:rsidP="588E49FE" wp14:paraId="2B995769" wp14:textId="43B1B83D">
      <w:pPr>
        <w:pStyle w:val="Normal"/>
        <w:jc w:val="center"/>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6"/>
          <w:szCs w:val="26"/>
        </w:rPr>
      </w:pPr>
      <w:r w:rsidRPr="588E49FE" w:rsidR="049A9DE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6"/>
          <w:szCs w:val="26"/>
        </w:rPr>
        <w:t>(BMTP4018)</w:t>
      </w:r>
    </w:p>
    <w:p xmlns:wp14="http://schemas.microsoft.com/office/word/2010/wordml" w:rsidP="588E49FE" wp14:paraId="7B9CD761" wp14:textId="3D8718CC">
      <w:pPr>
        <w:pStyle w:val="Normal"/>
        <w:jc w:val="center"/>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6"/>
          <w:szCs w:val="26"/>
        </w:rPr>
      </w:pPr>
      <w:r w:rsidRPr="588E49FE" w:rsidR="04DC9F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6"/>
          <w:szCs w:val="26"/>
        </w:rPr>
        <w:t>International Tourism Management</w:t>
      </w:r>
    </w:p>
    <w:p xmlns:wp14="http://schemas.microsoft.com/office/word/2010/wordml" w:rsidP="588E49FE" wp14:paraId="2AAD5FAE" wp14:textId="7D84F1AE">
      <w:pPr>
        <w:pStyle w:val="Normal"/>
        <w:jc w:val="center"/>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6"/>
          <w:szCs w:val="26"/>
        </w:rPr>
      </w:pPr>
      <w:r w:rsidRPr="588E49FE" w:rsidR="04DC9F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6"/>
          <w:szCs w:val="26"/>
        </w:rPr>
        <w:t>Deborah Jenkins</w:t>
      </w:r>
    </w:p>
    <w:p xmlns:wp14="http://schemas.microsoft.com/office/word/2010/wordml" w:rsidP="588E49FE" wp14:paraId="1E3CCBCB" wp14:textId="36792E30">
      <w:pPr>
        <w:pStyle w:val="Normal"/>
        <w:jc w:val="center"/>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6"/>
          <w:szCs w:val="26"/>
        </w:rPr>
      </w:pPr>
      <w:r w:rsidRPr="588E49FE" w:rsidR="04DC9F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6"/>
          <w:szCs w:val="26"/>
        </w:rPr>
        <w:t>Susie-May James</w:t>
      </w:r>
    </w:p>
    <w:p xmlns:wp14="http://schemas.microsoft.com/office/word/2010/wordml" w:rsidP="588E49FE" wp14:paraId="3BB34231" wp14:textId="5C658559">
      <w:pPr>
        <w:pStyle w:val="Normal"/>
        <w:jc w:val="center"/>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6"/>
          <w:szCs w:val="26"/>
        </w:rPr>
      </w:pPr>
      <w:r w:rsidRPr="588E49FE" w:rsidR="04DC9F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6"/>
          <w:szCs w:val="26"/>
        </w:rPr>
        <w:t>2404489</w:t>
      </w:r>
    </w:p>
    <w:p xmlns:wp14="http://schemas.microsoft.com/office/word/2010/wordml" w:rsidP="588E49FE" wp14:paraId="795DC697" wp14:textId="553B78BE">
      <w:pPr>
        <w:pStyle w:val="Normal"/>
        <w:jc w:val="center"/>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6"/>
          <w:szCs w:val="26"/>
        </w:rPr>
      </w:pPr>
      <w:r w:rsidRPr="588E49FE" w:rsidR="04DC9F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6"/>
          <w:szCs w:val="26"/>
        </w:rPr>
        <w:t>01/12/24</w:t>
      </w:r>
    </w:p>
    <w:p xmlns:wp14="http://schemas.microsoft.com/office/word/2010/wordml" w:rsidP="588E49FE" wp14:paraId="33982969" wp14:textId="420BDD85">
      <w:pPr>
        <w:pStyle w:val="Normal"/>
        <w:jc w:val="center"/>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6"/>
          <w:szCs w:val="26"/>
        </w:rPr>
      </w:pPr>
      <w:r w:rsidRPr="588E49FE" w:rsidR="04DC9F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6"/>
          <w:szCs w:val="26"/>
        </w:rPr>
        <w:t>Word Count:</w:t>
      </w:r>
      <w:r w:rsidRPr="588E49FE" w:rsidR="203774E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6"/>
          <w:szCs w:val="26"/>
        </w:rPr>
        <w:t xml:space="preserve"> 1597</w:t>
      </w:r>
    </w:p>
    <w:p xmlns:wp14="http://schemas.microsoft.com/office/word/2010/wordml" w:rsidP="588E49FE" wp14:paraId="5368208E" wp14:textId="0DD0A1F4">
      <w:pPr>
        <w:jc w:val="cente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588E49FE" wp14:paraId="5AA7CC5D" wp14:textId="169993DD">
      <w:pPr>
        <w:rPr>
          <w:rFonts w:ascii="Aptos" w:hAnsi="Aptos" w:eastAsia="Aptos" w:cs="Aptos"/>
          <w:b w:val="1"/>
          <w:bCs w:val="1"/>
          <w:i w:val="0"/>
          <w:iCs w:val="0"/>
          <w:caps w:val="0"/>
          <w:smallCaps w:val="0"/>
          <w:color w:val="000000" w:themeColor="text1" w:themeTint="FF" w:themeShade="FF"/>
          <w:sz w:val="26"/>
          <w:szCs w:val="26"/>
        </w:rPr>
      </w:pPr>
    </w:p>
    <w:p xmlns:wp14="http://schemas.microsoft.com/office/word/2010/wordml" w:rsidP="588E49FE" wp14:paraId="5C68B257" wp14:textId="49625CAE">
      <w:pPr>
        <w:rPr>
          <w:rFonts w:ascii="Aptos" w:hAnsi="Aptos" w:eastAsia="Aptos" w:cs="Aptos"/>
          <w:b w:val="1"/>
          <w:bCs w:val="1"/>
          <w:i w:val="0"/>
          <w:iCs w:val="0"/>
          <w:caps w:val="0"/>
          <w:smallCaps w:val="0"/>
          <w:color w:val="000000" w:themeColor="text1" w:themeTint="FF" w:themeShade="FF"/>
          <w:sz w:val="26"/>
          <w:szCs w:val="26"/>
        </w:rPr>
      </w:pPr>
    </w:p>
    <w:p xmlns:wp14="http://schemas.microsoft.com/office/word/2010/wordml" w:rsidP="588E49FE" wp14:paraId="4845B9BE" wp14:textId="2A9D4AA3">
      <w:pPr>
        <w:pStyle w:val="Normal"/>
        <w:rPr>
          <w:rFonts w:ascii="Aptos" w:hAnsi="Aptos" w:eastAsia="Aptos" w:cs="Aptos"/>
          <w:b w:val="1"/>
          <w:bCs w:val="1"/>
          <w:i w:val="0"/>
          <w:iCs w:val="0"/>
          <w:caps w:val="0"/>
          <w:smallCaps w:val="0"/>
          <w:color w:val="000000" w:themeColor="text1" w:themeTint="FF" w:themeShade="FF"/>
          <w:sz w:val="26"/>
          <w:szCs w:val="26"/>
        </w:rPr>
      </w:pPr>
    </w:p>
    <w:p xmlns:wp14="http://schemas.microsoft.com/office/word/2010/wordml" w:rsidP="588E49FE" wp14:paraId="6A09B19A" wp14:textId="327C7513">
      <w:pPr>
        <w:pStyle w:val="Normal"/>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6"/>
          <w:szCs w:val="26"/>
        </w:rPr>
      </w:pPr>
      <w:r w:rsidRPr="588E49FE" w:rsidR="0D67F9BE">
        <w:rPr>
          <w:b w:val="1"/>
          <w:bCs w:val="1"/>
        </w:rPr>
        <w:t>Executive Summary</w:t>
      </w:r>
    </w:p>
    <w:p xmlns:wp14="http://schemas.microsoft.com/office/word/2010/wordml" w:rsidP="588E49FE" wp14:paraId="760DBA80" wp14:textId="2B4EDFA7">
      <w:pPr>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588E49FE" w:rsidR="0D67F9B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This report explores Ironman Wales; a world-famous sporting event that takes place in Tenby every year. Whilst it is </w:t>
      </w:r>
      <w:r w:rsidRPr="588E49FE" w:rsidR="0D67F9B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evident</w:t>
      </w:r>
      <w:r w:rsidRPr="588E49FE" w:rsidR="0D67F9B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that Ironman generates a significant amount of money for the town, the detrimental environmental and social effects of overtourism and pollution could potentially outweigh the good. Therefore, promoting train travel when visiting Tenby will aid in </w:t>
      </w:r>
      <w:r w:rsidRPr="588E49FE" w:rsidR="0D67F9B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minimising</w:t>
      </w:r>
      <w:r w:rsidRPr="588E49FE" w:rsidR="0D67F9B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these effects and help to </w:t>
      </w:r>
      <w:r w:rsidRPr="588E49FE" w:rsidR="0D67F9B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maintain</w:t>
      </w:r>
      <w:r w:rsidRPr="588E49FE" w:rsidR="0D67F9B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the event’s longevity. As a result, sustainability will be a key feature in this with recommendations on how to overcome these challenges. With current trends in </w:t>
      </w:r>
      <w:r w:rsidRPr="588E49FE" w:rsidR="0E20EFD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the </w:t>
      </w:r>
      <w:r w:rsidRPr="588E49FE" w:rsidR="0D67F9B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industry such as sports tourism and having a society that is health &amp; wellness orientated is especially significant to this </w:t>
      </w:r>
      <w:r w:rsidRPr="588E49FE" w:rsidR="0D67F9B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particular Ironman</w:t>
      </w:r>
      <w:r w:rsidRPr="588E49FE" w:rsidR="0D67F9B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event. </w:t>
      </w:r>
    </w:p>
    <w:p xmlns:wp14="http://schemas.microsoft.com/office/word/2010/wordml" w:rsidP="588E49FE" wp14:paraId="09D9E587" wp14:textId="4558B2D7">
      <w:pPr>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xmlns:wp14="http://schemas.microsoft.com/office/word/2010/wordml" w:rsidP="588E49FE" wp14:paraId="6907191A" wp14:textId="6F391206">
      <w:pPr>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xmlns:wp14="http://schemas.microsoft.com/office/word/2010/wordml" w:rsidP="588E49FE" wp14:paraId="6C9A7D55" wp14:textId="1855A3CF">
      <w:pPr>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xmlns:wp14="http://schemas.microsoft.com/office/word/2010/wordml" w:rsidP="588E49FE" wp14:paraId="642ADBB8" wp14:textId="64C54AA8">
      <w:pPr>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xmlns:wp14="http://schemas.microsoft.com/office/word/2010/wordml" w:rsidP="588E49FE" wp14:paraId="29531D5D" wp14:textId="0898462F">
      <w:pPr>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xmlns:wp14="http://schemas.microsoft.com/office/word/2010/wordml" w:rsidP="588E49FE" wp14:paraId="158B597F" wp14:textId="77D6C867">
      <w:pPr>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xmlns:wp14="http://schemas.microsoft.com/office/word/2010/wordml" w:rsidP="588E49FE" wp14:paraId="765521C6" wp14:textId="522414E7">
      <w:pPr>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xmlns:wp14="http://schemas.microsoft.com/office/word/2010/wordml" w:rsidP="588E49FE" wp14:paraId="262136C8" wp14:textId="2F661EBE">
      <w:pPr>
        <w:pStyle w:val="Normal"/>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588E49FE" wp14:paraId="492ED4AB" wp14:textId="4CE258FD">
      <w:pPr>
        <w:pStyle w:val="Normal"/>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588E49FE" wp14:paraId="7BA9229F" wp14:textId="4A585385">
      <w:pPr>
        <w:pStyle w:val="Normal"/>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588E49FE" wp14:paraId="4D62C96B" wp14:textId="034A8BE1">
      <w:pPr>
        <w:pStyle w:val="Normal"/>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588E49FE" wp14:paraId="748CA627" wp14:textId="0DBBE776">
      <w:pPr>
        <w:pStyle w:val="Normal"/>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588E49FE" wp14:paraId="24E83CEA" wp14:textId="6B1B8E8B">
      <w:pPr>
        <w:pStyle w:val="Normal"/>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588E49FE" wp14:paraId="6EA0321F" wp14:textId="0ED9C6CF">
      <w:pPr>
        <w:pStyle w:val="Normal"/>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588E49FE" wp14:paraId="08B274C0" wp14:textId="064D5FD2">
      <w:pPr>
        <w:pStyle w:val="Normal"/>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588E49FE" wp14:paraId="5F85744C" wp14:textId="621AE992">
      <w:pPr>
        <w:pStyle w:val="Normal"/>
        <w:rPr>
          <w:rFonts w:ascii="Aptos" w:hAnsi="Aptos" w:eastAsia="Aptos" w:cs="Aptos"/>
          <w:b w:val="1"/>
          <w:bCs w:val="1"/>
          <w:i w:val="0"/>
          <w:iCs w:val="0"/>
          <w:caps w:val="0"/>
          <w:smallCaps w:val="0"/>
          <w:color w:val="000000" w:themeColor="text1" w:themeTint="FF" w:themeShade="FF"/>
          <w:sz w:val="28"/>
          <w:szCs w:val="28"/>
        </w:rPr>
      </w:pPr>
      <w:r w:rsidRPr="588E49FE" w:rsidR="422CB2CC">
        <w:rPr>
          <w:rFonts w:ascii="Aptos" w:hAnsi="Aptos" w:eastAsia="Aptos" w:cs="Aptos"/>
          <w:b w:val="1"/>
          <w:bCs w:val="1"/>
          <w:i w:val="0"/>
          <w:iCs w:val="0"/>
          <w:caps w:val="0"/>
          <w:smallCaps w:val="0"/>
          <w:color w:val="000000" w:themeColor="text1" w:themeTint="FF" w:themeShade="FF"/>
          <w:sz w:val="28"/>
          <w:szCs w:val="28"/>
        </w:rPr>
        <w:t xml:space="preserve">                            </w:t>
      </w:r>
      <w:r w:rsidRPr="588E49FE" w:rsidR="4B2D3AC5">
        <w:rPr>
          <w:rFonts w:ascii="Aptos" w:hAnsi="Aptos" w:eastAsia="Aptos" w:cs="Aptos"/>
          <w:b w:val="1"/>
          <w:bCs w:val="1"/>
          <w:i w:val="0"/>
          <w:iCs w:val="0"/>
          <w:caps w:val="0"/>
          <w:smallCaps w:val="0"/>
          <w:color w:val="000000" w:themeColor="text1" w:themeTint="FF" w:themeShade="FF"/>
          <w:sz w:val="28"/>
          <w:szCs w:val="28"/>
        </w:rPr>
        <w:t xml:space="preserve">                      </w:t>
      </w:r>
      <w:r w:rsidRPr="588E49FE" w:rsidR="422CB2CC">
        <w:rPr>
          <w:rFonts w:ascii="Aptos" w:hAnsi="Aptos" w:eastAsia="Aptos" w:cs="Aptos"/>
          <w:b w:val="1"/>
          <w:bCs w:val="1"/>
          <w:i w:val="0"/>
          <w:iCs w:val="0"/>
          <w:caps w:val="0"/>
          <w:smallCaps w:val="0"/>
          <w:color w:val="000000" w:themeColor="text1" w:themeTint="FF" w:themeShade="FF"/>
          <w:sz w:val="28"/>
          <w:szCs w:val="28"/>
        </w:rPr>
        <w:t xml:space="preserve">   </w:t>
      </w:r>
      <w:r w:rsidRPr="588E49FE" w:rsidR="422CB2CC">
        <w:rPr>
          <w:rFonts w:ascii="Aptos" w:hAnsi="Aptos" w:eastAsia="Aptos" w:cs="Aptos"/>
          <w:b w:val="1"/>
          <w:bCs w:val="1"/>
          <w:i w:val="0"/>
          <w:iCs w:val="0"/>
          <w:caps w:val="0"/>
          <w:smallCaps w:val="0"/>
          <w:color w:val="000000" w:themeColor="text1" w:themeTint="FF" w:themeShade="FF"/>
          <w:sz w:val="26"/>
          <w:szCs w:val="26"/>
        </w:rPr>
        <w:t xml:space="preserve"> </w:t>
      </w:r>
      <w:r w:rsidRPr="588E49FE" w:rsidR="68BF7160">
        <w:rPr>
          <w:b w:val="1"/>
          <w:bCs w:val="1"/>
          <w:sz w:val="26"/>
          <w:szCs w:val="26"/>
        </w:rPr>
        <w:t xml:space="preserve">  Table of Contents</w:t>
      </w:r>
    </w:p>
    <w:sdt>
      <w:sdtPr>
        <w:id w:val="786223959"/>
        <w:docPartObj>
          <w:docPartGallery w:val="Table of Contents"/>
          <w:docPartUnique/>
        </w:docPartObj>
      </w:sdtPr>
      <w:sdtContent>
        <w:p xmlns:wp14="http://schemas.microsoft.com/office/word/2010/wordml" w:rsidP="588E49FE" wp14:paraId="41FFB57B" wp14:textId="1C3F4246">
          <w:pPr>
            <w:pStyle w:val="TOC2"/>
            <w:tabs>
              <w:tab w:val="right" w:leader="dot" w:pos="9360"/>
            </w:tabs>
            <w:bidi w:val="0"/>
            <w:rPr>
              <w:rStyle w:val="Hyperlink"/>
            </w:rPr>
          </w:pPr>
          <w:r>
            <w:fldChar w:fldCharType="begin"/>
          </w:r>
          <w:r>
            <w:instrText xml:space="preserve">TOC \o "1-9" \z \u \h</w:instrText>
          </w:r>
          <w:r>
            <w:fldChar w:fldCharType="separate"/>
          </w:r>
          <w:hyperlink w:anchor="_Toc786362689">
            <w:r w:rsidRPr="588E49FE" w:rsidR="588E49FE">
              <w:rPr>
                <w:rStyle w:val="Hyperlink"/>
              </w:rPr>
              <w:t>Introduction</w:t>
            </w:r>
            <w:r>
              <w:tab/>
            </w:r>
            <w:r>
              <w:fldChar w:fldCharType="begin"/>
            </w:r>
            <w:r>
              <w:instrText xml:space="preserve">PAGEREF _Toc786362689 \h</w:instrText>
            </w:r>
            <w:r>
              <w:fldChar w:fldCharType="separate"/>
            </w:r>
            <w:r w:rsidRPr="588E49FE" w:rsidR="588E49FE">
              <w:rPr>
                <w:rStyle w:val="Hyperlink"/>
              </w:rPr>
              <w:t>3</w:t>
            </w:r>
            <w:r>
              <w:fldChar w:fldCharType="end"/>
            </w:r>
          </w:hyperlink>
        </w:p>
        <w:p xmlns:wp14="http://schemas.microsoft.com/office/word/2010/wordml" w:rsidP="588E49FE" wp14:paraId="16BCE095" wp14:textId="53E2C420">
          <w:pPr>
            <w:pStyle w:val="TOC2"/>
            <w:tabs>
              <w:tab w:val="right" w:leader="dot" w:pos="9360"/>
            </w:tabs>
            <w:bidi w:val="0"/>
            <w:rPr>
              <w:rStyle w:val="Hyperlink"/>
            </w:rPr>
          </w:pPr>
          <w:hyperlink w:anchor="_Toc1368360126">
            <w:r w:rsidRPr="588E49FE" w:rsidR="588E49FE">
              <w:rPr>
                <w:rStyle w:val="Hyperlink"/>
              </w:rPr>
              <w:t>Destination Overview</w:t>
            </w:r>
            <w:r>
              <w:tab/>
            </w:r>
            <w:r>
              <w:fldChar w:fldCharType="begin"/>
            </w:r>
            <w:r>
              <w:instrText xml:space="preserve">PAGEREF _Toc1368360126 \h</w:instrText>
            </w:r>
            <w:r>
              <w:fldChar w:fldCharType="separate"/>
            </w:r>
            <w:r w:rsidRPr="588E49FE" w:rsidR="588E49FE">
              <w:rPr>
                <w:rStyle w:val="Hyperlink"/>
              </w:rPr>
              <w:t>3</w:t>
            </w:r>
            <w:r>
              <w:fldChar w:fldCharType="end"/>
            </w:r>
          </w:hyperlink>
        </w:p>
        <w:p xmlns:wp14="http://schemas.microsoft.com/office/word/2010/wordml" w:rsidP="588E49FE" wp14:paraId="44E4DDC3" wp14:textId="7730A15D">
          <w:pPr>
            <w:pStyle w:val="TOC2"/>
            <w:tabs>
              <w:tab w:val="right" w:leader="dot" w:pos="9360"/>
            </w:tabs>
            <w:bidi w:val="0"/>
            <w:rPr>
              <w:rStyle w:val="Hyperlink"/>
            </w:rPr>
          </w:pPr>
          <w:hyperlink w:anchor="_Toc583382753">
            <w:r w:rsidRPr="588E49FE" w:rsidR="588E49FE">
              <w:rPr>
                <w:rStyle w:val="Hyperlink"/>
              </w:rPr>
              <w:t>Event Overview</w:t>
            </w:r>
            <w:r>
              <w:tab/>
            </w:r>
            <w:r>
              <w:fldChar w:fldCharType="begin"/>
            </w:r>
            <w:r>
              <w:instrText xml:space="preserve">PAGEREF _Toc583382753 \h</w:instrText>
            </w:r>
            <w:r>
              <w:fldChar w:fldCharType="separate"/>
            </w:r>
            <w:r w:rsidRPr="588E49FE" w:rsidR="588E49FE">
              <w:rPr>
                <w:rStyle w:val="Hyperlink"/>
              </w:rPr>
              <w:t>4</w:t>
            </w:r>
            <w:r>
              <w:fldChar w:fldCharType="end"/>
            </w:r>
          </w:hyperlink>
        </w:p>
        <w:p xmlns:wp14="http://schemas.microsoft.com/office/word/2010/wordml" w:rsidP="588E49FE" wp14:paraId="544E1BF9" wp14:textId="6536FAEB">
          <w:pPr>
            <w:pStyle w:val="TOC2"/>
            <w:tabs>
              <w:tab w:val="right" w:leader="dot" w:pos="9360"/>
            </w:tabs>
            <w:bidi w:val="0"/>
            <w:rPr>
              <w:rStyle w:val="Hyperlink"/>
            </w:rPr>
          </w:pPr>
          <w:hyperlink w:anchor="_Toc1115785714">
            <w:r w:rsidRPr="588E49FE" w:rsidR="588E49FE">
              <w:rPr>
                <w:rStyle w:val="Hyperlink"/>
              </w:rPr>
              <w:t>Train Accessibility</w:t>
            </w:r>
            <w:r>
              <w:tab/>
            </w:r>
            <w:r>
              <w:fldChar w:fldCharType="begin"/>
            </w:r>
            <w:r>
              <w:instrText xml:space="preserve">PAGEREF _Toc1115785714 \h</w:instrText>
            </w:r>
            <w:r>
              <w:fldChar w:fldCharType="separate"/>
            </w:r>
            <w:r w:rsidRPr="588E49FE" w:rsidR="588E49FE">
              <w:rPr>
                <w:rStyle w:val="Hyperlink"/>
              </w:rPr>
              <w:t>4</w:t>
            </w:r>
            <w:r>
              <w:fldChar w:fldCharType="end"/>
            </w:r>
          </w:hyperlink>
        </w:p>
        <w:p xmlns:wp14="http://schemas.microsoft.com/office/word/2010/wordml" w:rsidP="588E49FE" wp14:paraId="45E0792A" wp14:textId="49F3D53D">
          <w:pPr>
            <w:pStyle w:val="TOC2"/>
            <w:tabs>
              <w:tab w:val="right" w:leader="dot" w:pos="9360"/>
            </w:tabs>
            <w:bidi w:val="0"/>
            <w:rPr>
              <w:rStyle w:val="Hyperlink"/>
            </w:rPr>
          </w:pPr>
          <w:hyperlink w:anchor="_Toc293632491">
            <w:r w:rsidRPr="588E49FE" w:rsidR="588E49FE">
              <w:rPr>
                <w:rStyle w:val="Hyperlink"/>
              </w:rPr>
              <w:t>Short Term Impacts</w:t>
            </w:r>
            <w:r>
              <w:tab/>
            </w:r>
            <w:r>
              <w:fldChar w:fldCharType="begin"/>
            </w:r>
            <w:r>
              <w:instrText xml:space="preserve">PAGEREF _Toc293632491 \h</w:instrText>
            </w:r>
            <w:r>
              <w:fldChar w:fldCharType="separate"/>
            </w:r>
            <w:r w:rsidRPr="588E49FE" w:rsidR="588E49FE">
              <w:rPr>
                <w:rStyle w:val="Hyperlink"/>
              </w:rPr>
              <w:t>5</w:t>
            </w:r>
            <w:r>
              <w:fldChar w:fldCharType="end"/>
            </w:r>
          </w:hyperlink>
        </w:p>
        <w:p xmlns:wp14="http://schemas.microsoft.com/office/word/2010/wordml" w:rsidP="588E49FE" wp14:paraId="559ADADE" wp14:textId="3BBC00AB">
          <w:pPr>
            <w:pStyle w:val="TOC2"/>
            <w:tabs>
              <w:tab w:val="right" w:leader="dot" w:pos="9360"/>
            </w:tabs>
            <w:bidi w:val="0"/>
            <w:rPr>
              <w:rStyle w:val="Hyperlink"/>
            </w:rPr>
          </w:pPr>
          <w:hyperlink w:anchor="_Toc196964897">
            <w:r w:rsidRPr="588E49FE" w:rsidR="588E49FE">
              <w:rPr>
                <w:rStyle w:val="Hyperlink"/>
              </w:rPr>
              <w:t>Long Term Impacts</w:t>
            </w:r>
            <w:r>
              <w:tab/>
            </w:r>
            <w:r>
              <w:fldChar w:fldCharType="begin"/>
            </w:r>
            <w:r>
              <w:instrText xml:space="preserve">PAGEREF _Toc196964897 \h</w:instrText>
            </w:r>
            <w:r>
              <w:fldChar w:fldCharType="separate"/>
            </w:r>
            <w:r w:rsidRPr="588E49FE" w:rsidR="588E49FE">
              <w:rPr>
                <w:rStyle w:val="Hyperlink"/>
              </w:rPr>
              <w:t>6</w:t>
            </w:r>
            <w:r>
              <w:fldChar w:fldCharType="end"/>
            </w:r>
          </w:hyperlink>
        </w:p>
        <w:p xmlns:wp14="http://schemas.microsoft.com/office/word/2010/wordml" w:rsidP="588E49FE" wp14:paraId="273F9553" wp14:textId="74B94B95">
          <w:pPr>
            <w:pStyle w:val="TOC2"/>
            <w:tabs>
              <w:tab w:val="right" w:leader="dot" w:pos="9360"/>
            </w:tabs>
            <w:bidi w:val="0"/>
            <w:rPr>
              <w:rStyle w:val="Hyperlink"/>
            </w:rPr>
          </w:pPr>
          <w:hyperlink w:anchor="_Toc975413089">
            <w:r w:rsidRPr="588E49FE" w:rsidR="588E49FE">
              <w:rPr>
                <w:rStyle w:val="Hyperlink"/>
              </w:rPr>
              <w:t>Visitor Typology and Experience</w:t>
            </w:r>
            <w:r>
              <w:tab/>
            </w:r>
            <w:r>
              <w:fldChar w:fldCharType="begin"/>
            </w:r>
            <w:r>
              <w:instrText xml:space="preserve">PAGEREF _Toc975413089 \h</w:instrText>
            </w:r>
            <w:r>
              <w:fldChar w:fldCharType="separate"/>
            </w:r>
            <w:r w:rsidRPr="588E49FE" w:rsidR="588E49FE">
              <w:rPr>
                <w:rStyle w:val="Hyperlink"/>
              </w:rPr>
              <w:t>6</w:t>
            </w:r>
            <w:r>
              <w:fldChar w:fldCharType="end"/>
            </w:r>
          </w:hyperlink>
        </w:p>
        <w:p xmlns:wp14="http://schemas.microsoft.com/office/word/2010/wordml" w:rsidP="588E49FE" wp14:paraId="40150F14" wp14:textId="127A3EAE">
          <w:pPr>
            <w:pStyle w:val="TOC2"/>
            <w:tabs>
              <w:tab w:val="right" w:leader="dot" w:pos="9360"/>
            </w:tabs>
            <w:bidi w:val="0"/>
            <w:rPr>
              <w:rStyle w:val="Hyperlink"/>
            </w:rPr>
          </w:pPr>
          <w:hyperlink w:anchor="_Toc1604368237">
            <w:r w:rsidRPr="588E49FE" w:rsidR="588E49FE">
              <w:rPr>
                <w:rStyle w:val="Hyperlink"/>
              </w:rPr>
              <w:t>Sustainability Challenges and Recommendations</w:t>
            </w:r>
            <w:r>
              <w:tab/>
            </w:r>
            <w:r>
              <w:fldChar w:fldCharType="begin"/>
            </w:r>
            <w:r>
              <w:instrText xml:space="preserve">PAGEREF _Toc1604368237 \h</w:instrText>
            </w:r>
            <w:r>
              <w:fldChar w:fldCharType="separate"/>
            </w:r>
            <w:r w:rsidRPr="588E49FE" w:rsidR="588E49FE">
              <w:rPr>
                <w:rStyle w:val="Hyperlink"/>
              </w:rPr>
              <w:t>7</w:t>
            </w:r>
            <w:r>
              <w:fldChar w:fldCharType="end"/>
            </w:r>
          </w:hyperlink>
        </w:p>
        <w:p xmlns:wp14="http://schemas.microsoft.com/office/word/2010/wordml" w:rsidP="588E49FE" wp14:paraId="2B246AFD" wp14:textId="52C0F973">
          <w:pPr>
            <w:pStyle w:val="TOC2"/>
            <w:tabs>
              <w:tab w:val="right" w:leader="dot" w:pos="9360"/>
            </w:tabs>
            <w:bidi w:val="0"/>
            <w:rPr>
              <w:rStyle w:val="Hyperlink"/>
            </w:rPr>
          </w:pPr>
          <w:hyperlink w:anchor="_Toc962127439">
            <w:r w:rsidRPr="588E49FE" w:rsidR="588E49FE">
              <w:rPr>
                <w:rStyle w:val="Hyperlink"/>
              </w:rPr>
              <w:t>Current Trends</w:t>
            </w:r>
            <w:r>
              <w:tab/>
            </w:r>
            <w:r>
              <w:fldChar w:fldCharType="begin"/>
            </w:r>
            <w:r>
              <w:instrText xml:space="preserve">PAGEREF _Toc962127439 \h</w:instrText>
            </w:r>
            <w:r>
              <w:fldChar w:fldCharType="separate"/>
            </w:r>
            <w:r w:rsidRPr="588E49FE" w:rsidR="588E49FE">
              <w:rPr>
                <w:rStyle w:val="Hyperlink"/>
              </w:rPr>
              <w:t>8</w:t>
            </w:r>
            <w:r>
              <w:fldChar w:fldCharType="end"/>
            </w:r>
          </w:hyperlink>
        </w:p>
        <w:p xmlns:wp14="http://schemas.microsoft.com/office/word/2010/wordml" w:rsidP="588E49FE" wp14:paraId="469BD0D5" wp14:textId="745F8F88">
          <w:pPr>
            <w:pStyle w:val="TOC2"/>
            <w:tabs>
              <w:tab w:val="right" w:leader="dot" w:pos="9360"/>
            </w:tabs>
            <w:bidi w:val="0"/>
            <w:rPr>
              <w:rStyle w:val="Hyperlink"/>
            </w:rPr>
          </w:pPr>
          <w:hyperlink w:anchor="_Toc664871494">
            <w:r w:rsidRPr="588E49FE" w:rsidR="588E49FE">
              <w:rPr>
                <w:rStyle w:val="Hyperlink"/>
              </w:rPr>
              <w:t>Conclusion</w:t>
            </w:r>
            <w:r>
              <w:tab/>
            </w:r>
            <w:r>
              <w:fldChar w:fldCharType="begin"/>
            </w:r>
            <w:r>
              <w:instrText xml:space="preserve">PAGEREF _Toc664871494 \h</w:instrText>
            </w:r>
            <w:r>
              <w:fldChar w:fldCharType="separate"/>
            </w:r>
            <w:r w:rsidRPr="588E49FE" w:rsidR="588E49FE">
              <w:rPr>
                <w:rStyle w:val="Hyperlink"/>
              </w:rPr>
              <w:t>8</w:t>
            </w:r>
            <w:r>
              <w:fldChar w:fldCharType="end"/>
            </w:r>
          </w:hyperlink>
        </w:p>
        <w:p xmlns:wp14="http://schemas.microsoft.com/office/word/2010/wordml" w:rsidP="588E49FE" wp14:paraId="3302CFB3" wp14:textId="188B6AC7">
          <w:pPr>
            <w:pStyle w:val="TOC2"/>
            <w:tabs>
              <w:tab w:val="right" w:leader="dot" w:pos="9360"/>
            </w:tabs>
            <w:bidi w:val="0"/>
            <w:rPr>
              <w:rStyle w:val="Hyperlink"/>
            </w:rPr>
          </w:pPr>
          <w:hyperlink w:anchor="_Toc858399369">
            <w:r w:rsidRPr="588E49FE" w:rsidR="588E49FE">
              <w:rPr>
                <w:rStyle w:val="Hyperlink"/>
              </w:rPr>
              <w:t>Reference List</w:t>
            </w:r>
            <w:r>
              <w:tab/>
            </w:r>
            <w:r>
              <w:fldChar w:fldCharType="begin"/>
            </w:r>
            <w:r>
              <w:instrText xml:space="preserve">PAGEREF _Toc858399369 \h</w:instrText>
            </w:r>
            <w:r>
              <w:fldChar w:fldCharType="separate"/>
            </w:r>
            <w:r w:rsidRPr="588E49FE" w:rsidR="588E49FE">
              <w:rPr>
                <w:rStyle w:val="Hyperlink"/>
              </w:rPr>
              <w:t>9</w:t>
            </w:r>
            <w:r>
              <w:fldChar w:fldCharType="end"/>
            </w:r>
          </w:hyperlink>
        </w:p>
        <w:p xmlns:wp14="http://schemas.microsoft.com/office/word/2010/wordml" w:rsidP="588E49FE" wp14:paraId="4A36DBCB" wp14:textId="2E11CC68">
          <w:pPr>
            <w:pStyle w:val="TOC2"/>
            <w:tabs>
              <w:tab w:val="right" w:leader="dot" w:pos="9360"/>
            </w:tabs>
            <w:bidi w:val="0"/>
            <w:rPr>
              <w:rStyle w:val="Hyperlink"/>
            </w:rPr>
          </w:pPr>
          <w:hyperlink w:anchor="_Toc271949220">
            <w:r w:rsidRPr="588E49FE" w:rsidR="588E49FE">
              <w:rPr>
                <w:rStyle w:val="Hyperlink"/>
              </w:rPr>
              <w:t>Appendix A: Doxey’s Irridex Theory</w:t>
            </w:r>
            <w:r>
              <w:tab/>
            </w:r>
            <w:r>
              <w:fldChar w:fldCharType="begin"/>
            </w:r>
            <w:r>
              <w:instrText xml:space="preserve">PAGEREF _Toc271949220 \h</w:instrText>
            </w:r>
            <w:r>
              <w:fldChar w:fldCharType="separate"/>
            </w:r>
            <w:r w:rsidRPr="588E49FE" w:rsidR="588E49FE">
              <w:rPr>
                <w:rStyle w:val="Hyperlink"/>
              </w:rPr>
              <w:t>12</w:t>
            </w:r>
            <w:r>
              <w:fldChar w:fldCharType="end"/>
            </w:r>
          </w:hyperlink>
        </w:p>
        <w:p xmlns:wp14="http://schemas.microsoft.com/office/word/2010/wordml" w:rsidP="588E49FE" wp14:paraId="2014958D" wp14:textId="075B4CA1">
          <w:pPr>
            <w:pStyle w:val="TOC2"/>
            <w:tabs>
              <w:tab w:val="right" w:leader="dot" w:pos="9360"/>
            </w:tabs>
            <w:bidi w:val="0"/>
            <w:rPr>
              <w:rStyle w:val="Hyperlink"/>
            </w:rPr>
          </w:pPr>
          <w:hyperlink w:anchor="_Toc1313352027">
            <w:r w:rsidRPr="588E49FE" w:rsidR="588E49FE">
              <w:rPr>
                <w:rStyle w:val="Hyperlink"/>
              </w:rPr>
              <w:t>Appendix B: Maslow’s Hierarchy of Needs</w:t>
            </w:r>
            <w:r>
              <w:tab/>
            </w:r>
            <w:r>
              <w:fldChar w:fldCharType="begin"/>
            </w:r>
            <w:r>
              <w:instrText xml:space="preserve">PAGEREF _Toc1313352027 \h</w:instrText>
            </w:r>
            <w:r>
              <w:fldChar w:fldCharType="separate"/>
            </w:r>
            <w:r w:rsidRPr="588E49FE" w:rsidR="588E49FE">
              <w:rPr>
                <w:rStyle w:val="Hyperlink"/>
              </w:rPr>
              <w:t>12</w:t>
            </w:r>
            <w:r>
              <w:fldChar w:fldCharType="end"/>
            </w:r>
          </w:hyperlink>
          <w:r>
            <w:fldChar w:fldCharType="end"/>
          </w:r>
        </w:p>
      </w:sdtContent>
    </w:sdt>
    <w:p xmlns:wp14="http://schemas.microsoft.com/office/word/2010/wordml" w:rsidP="588E49FE" wp14:paraId="1EF8654C" wp14:textId="45CC81D2">
      <w:pPr>
        <w:pStyle w:val="Normal"/>
        <w:rPr>
          <w:rFonts w:ascii="Aptos" w:hAnsi="Aptos" w:eastAsia="Aptos" w:cs="Aptos"/>
          <w:b w:val="0"/>
          <w:bCs w:val="0"/>
          <w:i w:val="0"/>
          <w:iCs w:val="0"/>
          <w:caps w:val="0"/>
          <w:smallCaps w:val="0"/>
          <w:color w:val="000000" w:themeColor="text1" w:themeTint="FF" w:themeShade="FF"/>
          <w:sz w:val="24"/>
          <w:szCs w:val="24"/>
        </w:rPr>
      </w:pPr>
      <w:r w:rsidR="422CB2CC">
        <w:rPr/>
        <w:t xml:space="preserve">          </w:t>
      </w:r>
      <w:r w:rsidR="0D67F9BE">
        <w:rPr/>
        <w:t xml:space="preserve">      </w:t>
      </w:r>
      <w:r w:rsidR="0D67F9BE">
        <w:rPr/>
        <w:t xml:space="preserve">                                                     </w:t>
      </w:r>
      <w:r w:rsidR="0D67F9BE">
        <w:rPr/>
        <w:t xml:space="preserve">                                                                          </w:t>
      </w:r>
    </w:p>
    <w:p xmlns:wp14="http://schemas.microsoft.com/office/word/2010/wordml" w:rsidP="588E49FE" wp14:paraId="2D363CEE" wp14:textId="08D0CD96">
      <w:pPr>
        <w:pStyle w:val="Normal"/>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588E49FE" wp14:paraId="2322F675" wp14:textId="46BB46E7">
      <w:pPr>
        <w:pStyle w:val="Heading2"/>
        <w:spacing w:before="240" w:beforeAutospacing="off" w:after="240" w:afterAutospacing="off"/>
        <w:rPr>
          <w:rFonts w:ascii="Aptos" w:hAnsi="Aptos" w:eastAsia="Aptos" w:cs="Aptos" w:asciiTheme="minorAscii" w:hAnsiTheme="minorAscii" w:eastAsiaTheme="minorAscii" w:cstheme="minorAscii"/>
          <w:b w:val="1"/>
          <w:bCs w:val="1"/>
          <w:color w:val="auto"/>
          <w:sz w:val="26"/>
          <w:szCs w:val="26"/>
        </w:rPr>
      </w:pPr>
    </w:p>
    <w:p xmlns:wp14="http://schemas.microsoft.com/office/word/2010/wordml" w:rsidP="588E49FE" wp14:paraId="3FF7ADBC" wp14:textId="3B43FBD6">
      <w:pPr>
        <w:pStyle w:val="Normal"/>
      </w:pPr>
    </w:p>
    <w:p xmlns:wp14="http://schemas.microsoft.com/office/word/2010/wordml" w:rsidP="588E49FE" wp14:paraId="6F94CFE7" wp14:textId="4166E371">
      <w:pPr>
        <w:pStyle w:val="Normal"/>
      </w:pPr>
    </w:p>
    <w:p xmlns:wp14="http://schemas.microsoft.com/office/word/2010/wordml" w:rsidP="588E49FE" wp14:paraId="1052A287" wp14:textId="4F915891">
      <w:pPr>
        <w:pStyle w:val="Normal"/>
      </w:pPr>
    </w:p>
    <w:p xmlns:wp14="http://schemas.microsoft.com/office/word/2010/wordml" w:rsidP="588E49FE" wp14:paraId="6985A0C8" wp14:textId="689773FC">
      <w:pPr>
        <w:pStyle w:val="Normal"/>
      </w:pPr>
    </w:p>
    <w:p xmlns:wp14="http://schemas.microsoft.com/office/word/2010/wordml" w:rsidP="588E49FE" wp14:paraId="762422CC" wp14:textId="570F694A">
      <w:pPr>
        <w:pStyle w:val="Normal"/>
      </w:pPr>
    </w:p>
    <w:p xmlns:wp14="http://schemas.microsoft.com/office/word/2010/wordml" w:rsidP="588E49FE" wp14:paraId="0725EE7D" wp14:textId="708CCEB3">
      <w:pPr>
        <w:pStyle w:val="Normal"/>
      </w:pPr>
    </w:p>
    <w:p xmlns:wp14="http://schemas.microsoft.com/office/word/2010/wordml" w:rsidP="588E49FE" wp14:paraId="1BB46209" wp14:textId="3EBC599C">
      <w:pPr>
        <w:pStyle w:val="Normal"/>
      </w:pPr>
    </w:p>
    <w:p xmlns:wp14="http://schemas.microsoft.com/office/word/2010/wordml" w:rsidP="588E49FE" wp14:paraId="51D4E100" wp14:textId="07E6310D">
      <w:pPr>
        <w:pStyle w:val="Heading2"/>
        <w:keepNext w:val="1"/>
        <w:keepLines w:val="1"/>
        <w:spacing w:before="160" w:after="80"/>
        <w:rPr>
          <w:rFonts w:ascii="Aptos" w:hAnsi="Aptos" w:eastAsia="Aptos" w:cs="Aptos"/>
          <w:b w:val="0"/>
          <w:bCs w:val="0"/>
          <w:i w:val="0"/>
          <w:iCs w:val="0"/>
          <w:caps w:val="0"/>
          <w:smallCaps w:val="0"/>
          <w:noProof w:val="0"/>
          <w:color w:val="auto"/>
          <w:sz w:val="26"/>
          <w:szCs w:val="26"/>
          <w:lang w:val="en-US"/>
        </w:rPr>
      </w:pPr>
      <w:bookmarkStart w:name="_Toc786362689" w:id="543931667"/>
      <w:r w:rsidRPr="588E49FE" w:rsidR="7E07EA23">
        <w:rPr>
          <w:rFonts w:ascii="Aptos" w:hAnsi="Aptos" w:eastAsia="Aptos" w:cs="Aptos"/>
          <w:b w:val="1"/>
          <w:bCs w:val="1"/>
          <w:i w:val="0"/>
          <w:iCs w:val="0"/>
          <w:caps w:val="0"/>
          <w:smallCaps w:val="0"/>
          <w:noProof w:val="0"/>
          <w:color w:val="auto"/>
          <w:sz w:val="26"/>
          <w:szCs w:val="26"/>
          <w:lang w:val="en-US"/>
        </w:rPr>
        <w:t>Introduction</w:t>
      </w:r>
      <w:bookmarkEnd w:id="543931667"/>
    </w:p>
    <w:p xmlns:wp14="http://schemas.microsoft.com/office/word/2010/wordml" w:rsidP="588E49FE" wp14:paraId="7D87275C" wp14:textId="0B7A8A2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This report aims to analyse the annual event of Ironman which is held in the renowned seaside town of Tenby. The town has strong rail connections, with 128 scheduled services per week (Railway Data, 2024). The short term and long term impacts of the event will be discussed, including sustainability efforts, economic contribution and the community’s perception of the event and how these factors affect its longevity.</w:t>
      </w:r>
    </w:p>
    <w:p xmlns:wp14="http://schemas.microsoft.com/office/word/2010/wordml" w:rsidP="588E49FE" wp14:paraId="6EF57C13" wp14:textId="1F2221E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While the popularity and demand for this event continues to grow every year, this poses threats of overtourism, environmental concerns and economic reliance, which will be explored in further depth.</w:t>
      </w:r>
    </w:p>
    <w:p xmlns:wp14="http://schemas.microsoft.com/office/word/2010/wordml" w:rsidP="588E49FE" wp14:paraId="268A2DC3" wp14:textId="6459911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 Evaluations surrounding the visitor typologies, experiences and motivations will be undertaken, as well as an industry buzz word of sustainability will be explored.</w:t>
      </w:r>
    </w:p>
    <w:p xmlns:wp14="http://schemas.microsoft.com/office/word/2010/wordml" w:rsidP="588E49FE" wp14:paraId="1FA2E9C5" wp14:textId="5D40A57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6263D6E5" wp14:textId="49DFFE08">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3367BDD7" wp14:textId="6FB995F9">
      <w:pPr>
        <w:pStyle w:val="Heading2"/>
        <w:keepNext w:val="1"/>
        <w:keepLines w:val="1"/>
        <w:spacing w:before="160" w:after="80"/>
        <w:rPr>
          <w:rFonts w:ascii="Aptos" w:hAnsi="Aptos" w:eastAsia="Aptos" w:cs="Aptos"/>
          <w:b w:val="0"/>
          <w:bCs w:val="0"/>
          <w:i w:val="0"/>
          <w:iCs w:val="0"/>
          <w:caps w:val="0"/>
          <w:smallCaps w:val="0"/>
          <w:noProof w:val="0"/>
          <w:color w:val="auto"/>
          <w:sz w:val="26"/>
          <w:szCs w:val="26"/>
          <w:lang w:val="en-US"/>
        </w:rPr>
      </w:pPr>
      <w:bookmarkStart w:name="_Toc1368360126" w:id="58648806"/>
      <w:r w:rsidRPr="588E49FE" w:rsidR="7E07EA23">
        <w:rPr>
          <w:rFonts w:ascii="Aptos" w:hAnsi="Aptos" w:eastAsia="Aptos" w:cs="Aptos"/>
          <w:b w:val="1"/>
          <w:bCs w:val="1"/>
          <w:i w:val="0"/>
          <w:iCs w:val="0"/>
          <w:caps w:val="0"/>
          <w:smallCaps w:val="0"/>
          <w:noProof w:val="0"/>
          <w:color w:val="auto"/>
          <w:sz w:val="26"/>
          <w:szCs w:val="26"/>
          <w:lang w:val="en-US"/>
        </w:rPr>
        <w:t>Destination Overview</w:t>
      </w:r>
      <w:bookmarkEnd w:id="58648806"/>
    </w:p>
    <w:p xmlns:wp14="http://schemas.microsoft.com/office/word/2010/wordml" w:rsidP="588E49FE" wp14:paraId="67D02EC9" wp14:textId="4D03DD5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With a population of 4,090, Tenby is a seaside town situated in Pembrokeshire, South Wales. It is renowned for its remarkable architecture, beautiful beaches and coastline</w:t>
      </w:r>
      <w:r w:rsidRPr="588E49FE" w:rsidR="7E07EA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(Around Tenby, 2024). </w:t>
      </w:r>
    </w:p>
    <w:p xmlns:wp14="http://schemas.microsoft.com/office/word/2010/wordml" w:rsidP="588E49FE" wp14:paraId="351FC4C4" wp14:textId="6E8887F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w:t>
      </w:r>
      <w:r w:rsidRPr="588E49FE" w:rsidR="7E07EA23">
        <w:rPr>
          <w:rFonts w:ascii="Aptos" w:hAnsi="Aptos" w:eastAsia="Aptos" w:cs="Aptos"/>
          <w:b w:val="0"/>
          <w:bCs w:val="0"/>
          <w:i w:val="1"/>
          <w:iCs w:val="1"/>
          <w:caps w:val="0"/>
          <w:smallCaps w:val="0"/>
          <w:noProof w:val="0"/>
          <w:color w:val="000000" w:themeColor="text1" w:themeTint="FF" w:themeShade="FF"/>
          <w:sz w:val="24"/>
          <w:szCs w:val="24"/>
          <w:lang w:val="en-US"/>
        </w:rPr>
        <w:t>The economy of Tenby – a change from fishing to tourism</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(BBC, 2012) shows that Tenby’s source of revenue now revolves around tourism, highlighting the importance of tourism to the town.</w:t>
      </w:r>
    </w:p>
    <w:p xmlns:wp14="http://schemas.microsoft.com/office/word/2010/wordml" w:rsidP="588E49FE" wp14:paraId="746A7A7D" wp14:textId="530075B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Tenby has experienced a significant reputation change as a result of hosting a world-famous sporting event. </w:t>
      </w:r>
      <w:r w:rsidRPr="588E49FE" w:rsidR="7E07EA23">
        <w:rPr>
          <w:rFonts w:ascii="Aptos" w:hAnsi="Aptos" w:eastAsia="Aptos" w:cs="Aptos"/>
          <w:b w:val="0"/>
          <w:bCs w:val="0"/>
          <w:i w:val="1"/>
          <w:iCs w:val="1"/>
          <w:caps w:val="0"/>
          <w:smallCaps w:val="0"/>
          <w:noProof w:val="0"/>
          <w:color w:val="000000" w:themeColor="text1" w:themeTint="FF" w:themeShade="FF"/>
          <w:sz w:val="24"/>
          <w:szCs w:val="24"/>
          <w:lang w:val="en-US"/>
        </w:rPr>
        <w:t>“A decade of Ironman has transformed Tenby’s reputation from seaside stag-do to endurance athlete mecca”</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 (Hart, 2022).</w:t>
      </w:r>
      <w:r w:rsidRPr="588E49FE" w:rsidR="7E07EA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This demonstrates the impact that an event of this scale can have on a destination. </w:t>
      </w:r>
    </w:p>
    <w:p xmlns:wp14="http://schemas.microsoft.com/office/word/2010/wordml" w:rsidP="588E49FE" wp14:paraId="3E657D07" wp14:textId="63ED6FB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3EBDE200" wp14:textId="2EAFE49B">
      <w:pPr>
        <w:pStyle w:val="Heading2"/>
        <w:keepNext w:val="1"/>
        <w:keepLines w:val="1"/>
        <w:spacing w:before="160" w:after="80"/>
        <w:rPr>
          <w:rFonts w:ascii="Aptos" w:hAnsi="Aptos" w:eastAsia="Aptos" w:cs="Aptos"/>
          <w:b w:val="0"/>
          <w:bCs w:val="0"/>
          <w:i w:val="0"/>
          <w:iCs w:val="0"/>
          <w:caps w:val="0"/>
          <w:smallCaps w:val="0"/>
          <w:noProof w:val="0"/>
          <w:color w:val="auto"/>
          <w:sz w:val="26"/>
          <w:szCs w:val="26"/>
          <w:lang w:val="en-US"/>
        </w:rPr>
      </w:pPr>
      <w:bookmarkStart w:name="_Toc583382753" w:id="411211379"/>
      <w:r w:rsidRPr="588E49FE" w:rsidR="7E07EA23">
        <w:rPr>
          <w:rFonts w:ascii="Aptos" w:hAnsi="Aptos" w:eastAsia="Aptos" w:cs="Aptos"/>
          <w:b w:val="1"/>
          <w:bCs w:val="1"/>
          <w:i w:val="0"/>
          <w:iCs w:val="0"/>
          <w:caps w:val="0"/>
          <w:smallCaps w:val="0"/>
          <w:noProof w:val="0"/>
          <w:color w:val="auto"/>
          <w:sz w:val="26"/>
          <w:szCs w:val="26"/>
          <w:lang w:val="en-US"/>
        </w:rPr>
        <w:t>Event Overview</w:t>
      </w:r>
      <w:bookmarkEnd w:id="411211379"/>
    </w:p>
    <w:p xmlns:wp14="http://schemas.microsoft.com/office/word/2010/wordml" w:rsidP="588E49FE" wp14:paraId="6A4969CD" wp14:textId="1477DC3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The first Ironman Wales triathlon began in 2011 and has continued every year since. The growth of the event has been immense, increasing from 1,500 participants back in 2011 to over 3,000 in recent years (Sinclair, 2023). The expansion of the event is evident in their introduction of Iron Kids where children can now take part, allowing a whole new target market to emerge. </w:t>
      </w:r>
    </w:p>
    <w:p xmlns:wp14="http://schemas.microsoft.com/office/word/2010/wordml" w:rsidP="588E49FE" wp14:paraId="4B74AC70" wp14:textId="5040126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1"/>
          <w:iCs w:val="1"/>
          <w:caps w:val="0"/>
          <w:smallCaps w:val="0"/>
          <w:noProof w:val="0"/>
          <w:color w:val="000000" w:themeColor="text1" w:themeTint="FF" w:themeShade="FF"/>
          <w:sz w:val="24"/>
          <w:szCs w:val="24"/>
          <w:lang w:val="en-US"/>
        </w:rPr>
        <w:t xml:space="preserve">“Without Ironman I don’t think Tenby would be quite the same” </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(Morgan, 2016). This highlights the profound effect that the event has on the destination, as Tenby is associated with Ironman. The event makes it a great marketing tool for the town and demonstrates the importance of ensuring the event remains there long term. </w:t>
      </w:r>
    </w:p>
    <w:p xmlns:wp14="http://schemas.microsoft.com/office/word/2010/wordml" w:rsidP="588E49FE" wp14:paraId="499A173A" wp14:textId="6F618C1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73ADE6D7" wp14:textId="4FA7E685">
      <w:pPr>
        <w:keepNext w:val="1"/>
        <w:keepLines w:val="1"/>
        <w:spacing w:before="240" w:beforeAutospacing="off" w:after="240" w:afterAutospacing="off"/>
        <w:rPr>
          <w:rFonts w:ascii="Aptos" w:hAnsi="Aptos" w:eastAsia="Aptos" w:cs="Aptos"/>
          <w:b w:val="0"/>
          <w:bCs w:val="0"/>
          <w:i w:val="0"/>
          <w:iCs w:val="0"/>
          <w:caps w:val="0"/>
          <w:smallCaps w:val="0"/>
          <w:noProof w:val="0"/>
          <w:color w:val="0F4761" w:themeColor="accent1" w:themeTint="FF" w:themeShade="BF"/>
          <w:sz w:val="26"/>
          <w:szCs w:val="26"/>
          <w:lang w:val="en-US"/>
        </w:rPr>
      </w:pPr>
    </w:p>
    <w:p xmlns:wp14="http://schemas.microsoft.com/office/word/2010/wordml" w:rsidP="588E49FE" wp14:paraId="167BA935" wp14:textId="4C731416">
      <w:pPr>
        <w:pStyle w:val="Heading2"/>
        <w:keepNext w:val="1"/>
        <w:keepLines w:val="1"/>
        <w:spacing w:before="240" w:beforeAutospacing="off" w:after="240" w:afterAutospacing="off"/>
        <w:rPr>
          <w:rFonts w:ascii="Aptos" w:hAnsi="Aptos" w:eastAsia="Aptos" w:cs="Aptos"/>
          <w:b w:val="1"/>
          <w:bCs w:val="1"/>
          <w:i w:val="0"/>
          <w:iCs w:val="0"/>
          <w:caps w:val="0"/>
          <w:smallCaps w:val="0"/>
          <w:noProof w:val="0"/>
          <w:color w:val="0F4761" w:themeColor="accent1" w:themeTint="FF" w:themeShade="BF"/>
          <w:sz w:val="26"/>
          <w:szCs w:val="26"/>
          <w:lang w:val="en-US"/>
        </w:rPr>
      </w:pPr>
    </w:p>
    <w:p xmlns:wp14="http://schemas.microsoft.com/office/word/2010/wordml" w:rsidP="588E49FE" wp14:paraId="3D4D705B" wp14:textId="23151050">
      <w:pPr>
        <w:pStyle w:val="Heading2"/>
        <w:keepNext w:val="1"/>
        <w:keepLines w:val="1"/>
        <w:rPr>
          <w:rFonts w:ascii="Aptos" w:hAnsi="Aptos" w:eastAsia="Aptos" w:cs="Aptos"/>
          <w:b w:val="0"/>
          <w:bCs w:val="0"/>
          <w:i w:val="0"/>
          <w:iCs w:val="0"/>
          <w:caps w:val="0"/>
          <w:smallCaps w:val="0"/>
          <w:noProof w:val="0"/>
          <w:color w:val="auto"/>
          <w:sz w:val="26"/>
          <w:szCs w:val="26"/>
          <w:lang w:val="en-US"/>
        </w:rPr>
      </w:pPr>
      <w:bookmarkStart w:name="_Toc1115785714" w:id="646851577"/>
      <w:r w:rsidRPr="588E49FE" w:rsidR="7E07EA23">
        <w:rPr>
          <w:rFonts w:ascii="Aptos" w:hAnsi="Aptos" w:eastAsia="Aptos" w:cs="Aptos"/>
          <w:b w:val="1"/>
          <w:bCs w:val="1"/>
          <w:i w:val="0"/>
          <w:iCs w:val="0"/>
          <w:caps w:val="0"/>
          <w:smallCaps w:val="0"/>
          <w:noProof w:val="0"/>
          <w:color w:val="auto"/>
          <w:sz w:val="26"/>
          <w:szCs w:val="26"/>
          <w:lang w:val="en-US"/>
        </w:rPr>
        <w:t>Train Accessibility</w:t>
      </w:r>
      <w:bookmarkEnd w:id="646851577"/>
    </w:p>
    <w:p xmlns:wp14="http://schemas.microsoft.com/office/word/2010/wordml" w:rsidP="588E49FE" wp14:paraId="31C09BB1" wp14:textId="74BF6CF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Tenby is easily accessible by train and is only a short walk from the event. A journey made from London, Manchester or Birmingham will take an estimated five to six hours by rail (Ironman, 2024). This demonstrates it operates from major cities, making it more accessible.</w:t>
      </w:r>
    </w:p>
    <w:p xmlns:wp14="http://schemas.microsoft.com/office/word/2010/wordml" w:rsidP="588E49FE" wp14:paraId="6AAE119D" wp14:textId="471F889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1"/>
          <w:iCs w:val="1"/>
          <w:caps w:val="0"/>
          <w:smallCaps w:val="0"/>
          <w:noProof w:val="0"/>
          <w:color w:val="000000" w:themeColor="text1" w:themeTint="FF" w:themeShade="FF"/>
          <w:sz w:val="24"/>
          <w:szCs w:val="24"/>
          <w:lang w:val="en-US"/>
        </w:rPr>
        <w:t>“The council has warned there will be major road closures when Ironman Wales returns to Pembrokeshire”</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 (D’Alessio, 2024). This highlights the significance of train travel for attendees as this method avoids closures. It also helps support current strides towards positive environmental impacts, with Transport For Wales (2021) aiming </w:t>
      </w:r>
      <w:r w:rsidRPr="588E49FE" w:rsidR="7E07EA23">
        <w:rPr>
          <w:rFonts w:ascii="Aptos" w:hAnsi="Aptos" w:eastAsia="Aptos" w:cs="Aptos"/>
          <w:b w:val="0"/>
          <w:bCs w:val="0"/>
          <w:i w:val="1"/>
          <w:iCs w:val="1"/>
          <w:caps w:val="0"/>
          <w:smallCaps w:val="0"/>
          <w:noProof w:val="0"/>
          <w:color w:val="000000" w:themeColor="text1" w:themeTint="FF" w:themeShade="FF"/>
          <w:sz w:val="24"/>
          <w:szCs w:val="24"/>
          <w:lang w:val="en-US"/>
        </w:rPr>
        <w:t>“towards achieving net zero carbon emissions by 2030”</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showing rail is becoming more sustainable.</w:t>
      </w:r>
    </w:p>
    <w:p xmlns:wp14="http://schemas.microsoft.com/office/word/2010/wordml" w:rsidP="588E49FE" wp14:paraId="7BBB67C2" wp14:textId="4589645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1"/>
          <w:iCs w:val="1"/>
          <w:caps w:val="0"/>
          <w:smallCaps w:val="0"/>
          <w:noProof w:val="0"/>
          <w:color w:val="000000" w:themeColor="text1" w:themeTint="FF" w:themeShade="FF"/>
          <w:sz w:val="24"/>
          <w:szCs w:val="24"/>
          <w:lang w:val="en-US"/>
        </w:rPr>
        <w:t>“In 2023/2024, Tenby had 104,962 entries and exits, making it the 1,670th most used, out of 2,581 stations in Great Britain”</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 (Railway Data, 2024). This statistic </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demonstrates</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 the popularity and </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utilisation</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 of rail as a transportation method in Tenby, with </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a large portion</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 of these figures </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possibly being</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 a result of the Ironman event.</w:t>
      </w:r>
    </w:p>
    <w:p xmlns:wp14="http://schemas.microsoft.com/office/word/2010/wordml" w:rsidP="588E49FE" wp14:paraId="777B3790" wp14:textId="61713C0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6ADC3783" wp14:textId="54C4ABB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371B09D4" wp14:textId="79FE6AC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370DAA3E" wp14:textId="7FBAC070">
      <w:pPr>
        <w:pStyle w:val="Heading2"/>
        <w:keepNext w:val="1"/>
        <w:keepLines w:val="1"/>
        <w:spacing w:before="160" w:after="80"/>
        <w:rPr>
          <w:rFonts w:ascii="Aptos Display" w:hAnsi="Aptos Display" w:eastAsia="Aptos Display" w:cs="Aptos Display"/>
          <w:b w:val="0"/>
          <w:bCs w:val="0"/>
          <w:i w:val="0"/>
          <w:iCs w:val="0"/>
          <w:caps w:val="0"/>
          <w:smallCaps w:val="0"/>
          <w:noProof w:val="0"/>
          <w:color w:val="auto"/>
          <w:sz w:val="26"/>
          <w:szCs w:val="26"/>
          <w:lang w:val="en-US"/>
        </w:rPr>
      </w:pPr>
      <w:bookmarkStart w:name="_Toc293632491" w:id="170308219"/>
      <w:r w:rsidRPr="588E49FE" w:rsidR="7E07EA23">
        <w:rPr>
          <w:rFonts w:ascii="Aptos Display" w:hAnsi="Aptos Display" w:eastAsia="Aptos Display" w:cs="Aptos Display"/>
          <w:b w:val="1"/>
          <w:bCs w:val="1"/>
          <w:i w:val="0"/>
          <w:iCs w:val="0"/>
          <w:caps w:val="0"/>
          <w:smallCaps w:val="0"/>
          <w:noProof w:val="0"/>
          <w:color w:val="auto"/>
          <w:sz w:val="26"/>
          <w:szCs w:val="26"/>
          <w:lang w:val="en-US"/>
        </w:rPr>
        <w:t>Short Term Impacts</w:t>
      </w:r>
      <w:bookmarkEnd w:id="170308219"/>
    </w:p>
    <w:p xmlns:wp14="http://schemas.microsoft.com/office/word/2010/wordml" w:rsidP="588E49FE" wp14:paraId="7AE4B046" wp14:textId="3DF2BB6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According to BBC (2011) </w:t>
      </w:r>
      <w:r w:rsidRPr="588E49FE" w:rsidR="7E07EA23">
        <w:rPr>
          <w:rFonts w:ascii="Aptos" w:hAnsi="Aptos" w:eastAsia="Aptos" w:cs="Aptos"/>
          <w:b w:val="0"/>
          <w:bCs w:val="0"/>
          <w:i w:val="1"/>
          <w:iCs w:val="1"/>
          <w:caps w:val="0"/>
          <w:smallCaps w:val="0"/>
          <w:noProof w:val="0"/>
          <w:color w:val="000000" w:themeColor="text1" w:themeTint="FF" w:themeShade="FF"/>
          <w:sz w:val="24"/>
          <w:szCs w:val="24"/>
          <w:lang w:val="en-US"/>
        </w:rPr>
        <w:t>“It is estimated Ironman Wales generates about £3.5 million for the local economy and attracts 10,000 visitors to Tenby”</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 This staggering statistic highlights the mass number of people that are attracted to the area, in addition to the financial contribution that they bring to Tenby. </w:t>
      </w:r>
    </w:p>
    <w:p xmlns:wp14="http://schemas.microsoft.com/office/word/2010/wordml" w:rsidP="588E49FE" wp14:paraId="4ECF6DDA" wp14:textId="7DE5164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A threat posed during the event is overtourism and this occurs </w:t>
      </w:r>
      <w:r w:rsidRPr="588E49FE" w:rsidR="7E07EA23">
        <w:rPr>
          <w:rFonts w:ascii="Aptos" w:hAnsi="Aptos" w:eastAsia="Aptos" w:cs="Aptos"/>
          <w:b w:val="0"/>
          <w:bCs w:val="0"/>
          <w:i w:val="1"/>
          <w:iCs w:val="1"/>
          <w:caps w:val="0"/>
          <w:smallCaps w:val="0"/>
          <w:noProof w:val="0"/>
          <w:color w:val="000000" w:themeColor="text1" w:themeTint="FF" w:themeShade="FF"/>
          <w:sz w:val="24"/>
          <w:szCs w:val="24"/>
          <w:lang w:val="en-US"/>
        </w:rPr>
        <w:t xml:space="preserve">“when the carrying capacity of a destination is overwhelmed with too many tourists” </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(Edgell, 2020, p.115).</w:t>
      </w:r>
      <w:r w:rsidRPr="588E49FE" w:rsidR="7E07EA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Additionally, the author discusses suggestions to alleviate the negative effects of overtourism, which include encouraging people to visit at off-peak times or modifying pricing to control the demand (p.116). </w:t>
      </w:r>
    </w:p>
    <w:p xmlns:wp14="http://schemas.microsoft.com/office/word/2010/wordml" w:rsidP="588E49FE" wp14:paraId="0871E3F2" wp14:textId="17ED75C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1"/>
          <w:iCs w:val="1"/>
          <w:caps w:val="0"/>
          <w:smallCaps w:val="0"/>
          <w:noProof w:val="0"/>
          <w:color w:val="000000" w:themeColor="text1" w:themeTint="FF" w:themeShade="FF"/>
          <w:sz w:val="24"/>
          <w:szCs w:val="24"/>
          <w:lang w:val="en-US"/>
        </w:rPr>
        <w:t>“Major sports events can generate a lot of waste”</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 (Flame UK, 2022).</w:t>
      </w:r>
      <w:r w:rsidRPr="588E49FE" w:rsidR="7E07EA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An increase in bins around the area and signposting will help to mitigate littering, as well as making people aware of their actions and the detrimental effects these have on the environment. </w:t>
      </w:r>
    </w:p>
    <w:p xmlns:wp14="http://schemas.microsoft.com/office/word/2010/wordml" w:rsidP="588E49FE" wp14:paraId="22098FBC" wp14:textId="41F14C9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This can be supported by (Horner and Swarbrooke, 2021, p.303) stating that </w:t>
      </w:r>
      <w:r w:rsidRPr="588E49FE" w:rsidR="7E07EA23">
        <w:rPr>
          <w:rFonts w:ascii="Aptos" w:hAnsi="Aptos" w:eastAsia="Aptos" w:cs="Aptos"/>
          <w:b w:val="0"/>
          <w:bCs w:val="0"/>
          <w:i w:val="1"/>
          <w:iCs w:val="1"/>
          <w:caps w:val="0"/>
          <w:smallCaps w:val="0"/>
          <w:noProof w:val="0"/>
          <w:color w:val="000000" w:themeColor="text1" w:themeTint="FF" w:themeShade="FF"/>
          <w:sz w:val="24"/>
          <w:szCs w:val="24"/>
          <w:lang w:val="en-US"/>
        </w:rPr>
        <w:t>“for consumers this means being responsible for their own actions and impacts and regulating their own behaviour for the greater good of society and the environment”</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While sustainable tourism is the end goal, adopting a responsible tourism approach will help to implement these actions in order to achieve the overall goal.</w:t>
      </w:r>
    </w:p>
    <w:p xmlns:wp14="http://schemas.microsoft.com/office/word/2010/wordml" w:rsidP="588E49FE" wp14:paraId="3B233A93" wp14:textId="7E09E67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339986D9" wp14:textId="7552D7EF">
      <w:pPr>
        <w:pStyle w:val="Heading2"/>
        <w:keepNext w:val="1"/>
        <w:keepLines w:val="1"/>
        <w:spacing w:before="160" w:after="80"/>
        <w:rPr>
          <w:rFonts w:ascii="Aptos Display" w:hAnsi="Aptos Display" w:eastAsia="Aptos Display" w:cs="Aptos Display"/>
          <w:b w:val="0"/>
          <w:bCs w:val="0"/>
          <w:i w:val="0"/>
          <w:iCs w:val="0"/>
          <w:caps w:val="0"/>
          <w:smallCaps w:val="0"/>
          <w:noProof w:val="0"/>
          <w:color w:val="auto"/>
          <w:sz w:val="26"/>
          <w:szCs w:val="26"/>
          <w:lang w:val="en-US"/>
        </w:rPr>
      </w:pPr>
      <w:bookmarkStart w:name="_Toc196964897" w:id="31245313"/>
      <w:r w:rsidRPr="588E49FE" w:rsidR="7E07EA23">
        <w:rPr>
          <w:rFonts w:ascii="Aptos Display" w:hAnsi="Aptos Display" w:eastAsia="Aptos Display" w:cs="Aptos Display"/>
          <w:b w:val="1"/>
          <w:bCs w:val="1"/>
          <w:i w:val="0"/>
          <w:iCs w:val="0"/>
          <w:caps w:val="0"/>
          <w:smallCaps w:val="0"/>
          <w:noProof w:val="0"/>
          <w:color w:val="auto"/>
          <w:sz w:val="26"/>
          <w:szCs w:val="26"/>
          <w:lang w:val="en-US"/>
        </w:rPr>
        <w:t>Long Term Impacts</w:t>
      </w:r>
      <w:bookmarkEnd w:id="31245313"/>
    </w:p>
    <w:p xmlns:wp14="http://schemas.microsoft.com/office/word/2010/wordml" w:rsidP="588E49FE" wp14:paraId="1349B573" wp14:textId="0CCEB7D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1"/>
          <w:iCs w:val="1"/>
          <w:caps w:val="0"/>
          <w:smallCaps w:val="0"/>
          <w:noProof w:val="0"/>
          <w:color w:val="000000" w:themeColor="text1" w:themeTint="FF" w:themeShade="FF"/>
          <w:sz w:val="24"/>
          <w:szCs w:val="24"/>
          <w:lang w:val="en-US"/>
        </w:rPr>
        <w:t>“Tenby residents feel mixed emotions about tourists’ return”</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 Morris (2020). This can be supported by the Doxey Irridex theory </w:t>
      </w:r>
      <w:r w:rsidRPr="588E49FE" w:rsidR="7E07EA23">
        <w:rPr>
          <w:rFonts w:ascii="Aptos" w:hAnsi="Aptos" w:eastAsia="Aptos" w:cs="Aptos"/>
          <w:b w:val="0"/>
          <w:bCs w:val="0"/>
          <w:i w:val="0"/>
          <w:iCs w:val="0"/>
          <w:caps w:val="0"/>
          <w:smallCaps w:val="0"/>
          <w:noProof w:val="0"/>
          <w:color w:val="FF0000"/>
          <w:sz w:val="24"/>
          <w:szCs w:val="24"/>
          <w:lang w:val="en-US"/>
        </w:rPr>
        <w:t>(See Appendix A)</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 suggesting that </w:t>
      </w:r>
      <w:r w:rsidRPr="588E49FE" w:rsidR="7E07EA23">
        <w:rPr>
          <w:rFonts w:ascii="Aptos" w:hAnsi="Aptos" w:eastAsia="Aptos" w:cs="Aptos"/>
          <w:b w:val="0"/>
          <w:bCs w:val="0"/>
          <w:i w:val="1"/>
          <w:iCs w:val="1"/>
          <w:caps w:val="0"/>
          <w:smallCaps w:val="0"/>
          <w:noProof w:val="0"/>
          <w:color w:val="000000" w:themeColor="text1" w:themeTint="FF" w:themeShade="FF"/>
          <w:sz w:val="24"/>
          <w:szCs w:val="24"/>
          <w:lang w:val="en-US"/>
        </w:rPr>
        <w:t xml:space="preserve">“as tourism develops and the sector becomes more dominant, the attitude of the local population is expected to become more negative” </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(Inkson and Minnaert, 2022, pp.240). These are ranked in four different categories from the level of irritation caused, to the destination’s response to tourism. It suggests that during the initial stages of tourism, residents are welcoming, however as it continues to grow, this can lead to annoyance and antagonism (p. 241). </w:t>
      </w:r>
    </w:p>
    <w:p xmlns:wp14="http://schemas.microsoft.com/office/word/2010/wordml" w:rsidP="588E49FE" wp14:paraId="09EA05BD" wp14:textId="2B85311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Ironman Tenby is currently incorporating eco-friendly practices by being in partnership with </w:t>
      </w:r>
      <w:r w:rsidRPr="588E49FE" w:rsidR="7E07EA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(‘Trees Not Tees</w:t>
      </w:r>
      <w:r w:rsidRPr="588E49FE" w:rsidR="7E07EA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88E49FE" w:rsidR="7E07EA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2023)</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 allowing participants the </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option</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 to plant a tree instead of receiving an Ironman t-shirt, </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demonstrating</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 their commitment to sustainability. </w:t>
      </w:r>
    </w:p>
    <w:p xmlns:wp14="http://schemas.microsoft.com/office/word/2010/wordml" w:rsidP="588E49FE" wp14:paraId="4C86106D" wp14:textId="71AABF2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599AB7EE" wp14:textId="511A182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784E191D" wp14:textId="7E862AC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1A66F465" wp14:textId="4ADEDAF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678B0A57" wp14:textId="63374C9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5CAB0FD0" wp14:textId="048CD79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72F09D9C" wp14:textId="2A85E03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4CFC9C82" wp14:textId="2679087E">
      <w:pPr>
        <w:pStyle w:val="Heading2"/>
        <w:keepNext w:val="1"/>
        <w:keepLines w:val="1"/>
        <w:spacing w:before="160" w:after="80"/>
        <w:rPr>
          <w:rFonts w:ascii="Aptos" w:hAnsi="Aptos" w:eastAsia="Aptos" w:cs="Aptos"/>
          <w:b w:val="0"/>
          <w:bCs w:val="0"/>
          <w:i w:val="0"/>
          <w:iCs w:val="0"/>
          <w:caps w:val="0"/>
          <w:smallCaps w:val="0"/>
          <w:noProof w:val="0"/>
          <w:color w:val="auto"/>
          <w:sz w:val="26"/>
          <w:szCs w:val="26"/>
          <w:lang w:val="en-US"/>
        </w:rPr>
      </w:pPr>
      <w:bookmarkStart w:name="_Toc975413089" w:id="1407334864"/>
      <w:r w:rsidRPr="588E49FE" w:rsidR="7E07EA23">
        <w:rPr>
          <w:rFonts w:ascii="Aptos" w:hAnsi="Aptos" w:eastAsia="Aptos" w:cs="Aptos"/>
          <w:b w:val="1"/>
          <w:bCs w:val="1"/>
          <w:i w:val="0"/>
          <w:iCs w:val="0"/>
          <w:caps w:val="0"/>
          <w:smallCaps w:val="0"/>
          <w:noProof w:val="0"/>
          <w:color w:val="auto"/>
          <w:sz w:val="26"/>
          <w:szCs w:val="26"/>
          <w:lang w:val="en-US"/>
        </w:rPr>
        <w:t>Visitor Typology and Experience</w:t>
      </w:r>
      <w:bookmarkEnd w:id="1407334864"/>
    </w:p>
    <w:p xmlns:wp14="http://schemas.microsoft.com/office/word/2010/wordml" w:rsidP="588E49FE" wp14:paraId="0A9CCD03" wp14:textId="01FC41A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The motivation behind tourists attending an event can be explained by the push and pull theory. </w:t>
      </w:r>
      <w:r w:rsidRPr="588E49FE" w:rsidR="7E07EA23">
        <w:rPr>
          <w:rFonts w:ascii="Aptos" w:hAnsi="Aptos" w:eastAsia="Aptos" w:cs="Aptos"/>
          <w:b w:val="0"/>
          <w:bCs w:val="0"/>
          <w:i w:val="1"/>
          <w:iCs w:val="1"/>
          <w:caps w:val="0"/>
          <w:smallCaps w:val="0"/>
          <w:noProof w:val="0"/>
          <w:color w:val="000000" w:themeColor="text1" w:themeTint="FF" w:themeShade="FF"/>
          <w:sz w:val="24"/>
          <w:szCs w:val="24"/>
          <w:lang w:val="en-US"/>
        </w:rPr>
        <w:t xml:space="preserve">”Pull factors are defined as a destination’s characteristics, while push factors are defined as someone’s desire to travel” </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(Faith, “Sayi 3, 2022 of Social Sciences, Tourism Management Department).</w:t>
      </w:r>
    </w:p>
    <w:p xmlns:wp14="http://schemas.microsoft.com/office/word/2010/wordml" w:rsidP="588E49FE" wp14:paraId="391F426B" wp14:textId="2F9C9B9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In relation to the Ironman event, the main drive for people attending is to experience this well renowned and reputable event. Another encouraging factor includes the fact that Ironman Tenby is deemed to be</w:t>
      </w:r>
      <w:r w:rsidRPr="588E49FE" w:rsidR="7E07EA23">
        <w:rPr>
          <w:rFonts w:ascii="Tinos" w:hAnsi="Tinos" w:eastAsia="Tinos" w:cs="Tinos"/>
          <w:b w:val="0"/>
          <w:bCs w:val="0"/>
          <w:i w:val="0"/>
          <w:iCs w:val="0"/>
          <w:caps w:val="0"/>
          <w:smallCaps w:val="0"/>
          <w:noProof w:val="0"/>
          <w:color w:val="000000" w:themeColor="text1" w:themeTint="FF" w:themeShade="FF"/>
          <w:sz w:val="24"/>
          <w:szCs w:val="24"/>
          <w:lang w:val="en-US"/>
        </w:rPr>
        <w:t xml:space="preserve"> </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‘the hardest in the world’ and therefore attracts people from all over the globe to participate or support.</w:t>
      </w:r>
    </w:p>
    <w:p xmlns:wp14="http://schemas.microsoft.com/office/word/2010/wordml" w:rsidP="588E49FE" wp14:paraId="0FA40F04" wp14:textId="3CDE1E0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This event will attract those who have the motivating factors to attend, in which case would include sport enthusiasts, athletes who are taking part in the event, families who want to show their support and local residents taking pride in their town’s successful event. </w:t>
      </w:r>
    </w:p>
    <w:p xmlns:wp14="http://schemas.microsoft.com/office/word/2010/wordml" w:rsidP="588E49FE" wp14:paraId="372BE615" wp14:textId="6806E81B">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The event interlinks with Maslow’s Hierarchy of Needs </w:t>
      </w:r>
      <w:r w:rsidRPr="588E49FE" w:rsidR="7E07EA23">
        <w:rPr>
          <w:rFonts w:ascii="Aptos" w:hAnsi="Aptos" w:eastAsia="Aptos" w:cs="Aptos"/>
          <w:b w:val="0"/>
          <w:bCs w:val="0"/>
          <w:i w:val="0"/>
          <w:iCs w:val="0"/>
          <w:caps w:val="0"/>
          <w:smallCaps w:val="0"/>
          <w:noProof w:val="0"/>
          <w:color w:val="FF0000"/>
          <w:sz w:val="24"/>
          <w:szCs w:val="24"/>
          <w:lang w:val="en-US"/>
        </w:rPr>
        <w:t>(See Appendix C)</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 a theory ranking human needs, </w:t>
      </w:r>
      <w:r w:rsidRPr="588E49FE" w:rsidR="7E07EA23">
        <w:rPr>
          <w:rFonts w:ascii="Aptos" w:hAnsi="Aptos" w:eastAsia="Aptos" w:cs="Aptos"/>
          <w:b w:val="0"/>
          <w:bCs w:val="0"/>
          <w:i w:val="1"/>
          <w:iCs w:val="1"/>
          <w:caps w:val="0"/>
          <w:smallCaps w:val="0"/>
          <w:noProof w:val="0"/>
          <w:color w:val="000000" w:themeColor="text1" w:themeTint="FF" w:themeShade="FF"/>
          <w:sz w:val="24"/>
          <w:szCs w:val="24"/>
          <w:lang w:val="en-US"/>
        </w:rPr>
        <w:t xml:space="preserve">“suggesting that the more fundamental needs have to be satisfied before we seek to satisfy the </w:t>
      </w:r>
      <w:r w:rsidRPr="588E49FE" w:rsidR="7E07EA23">
        <w:rPr>
          <w:rFonts w:ascii="Aptos" w:hAnsi="Aptos" w:eastAsia="Aptos" w:cs="Aptos"/>
          <w:b w:val="0"/>
          <w:bCs w:val="0"/>
          <w:i w:val="1"/>
          <w:iCs w:val="1"/>
          <w:caps w:val="0"/>
          <w:smallCaps w:val="0"/>
          <w:noProof w:val="0"/>
          <w:color w:val="000000" w:themeColor="text1" w:themeTint="FF" w:themeShade="FF"/>
          <w:sz w:val="24"/>
          <w:szCs w:val="24"/>
          <w:lang w:val="en-US"/>
        </w:rPr>
        <w:t>higher level</w:t>
      </w:r>
      <w:r w:rsidRPr="588E49FE" w:rsidR="7E07EA23">
        <w:rPr>
          <w:rFonts w:ascii="Aptos" w:hAnsi="Aptos" w:eastAsia="Aptos" w:cs="Aptos"/>
          <w:b w:val="0"/>
          <w:bCs w:val="0"/>
          <w:i w:val="1"/>
          <w:iCs w:val="1"/>
          <w:caps w:val="0"/>
          <w:smallCaps w:val="0"/>
          <w:noProof w:val="0"/>
          <w:color w:val="000000" w:themeColor="text1" w:themeTint="FF" w:themeShade="FF"/>
          <w:sz w:val="24"/>
          <w:szCs w:val="24"/>
          <w:lang w:val="en-US"/>
        </w:rPr>
        <w:t xml:space="preserve"> ones” </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(Holloway and Humphreys, 2016, p.73). Using an athlete in the Ironman event as an example, once the basic needs such as rest, training and medical </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assistance</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 are met, this can advance to community support through encouragement and finally completing the race fosters greater self-confidence and personal growth. </w:t>
      </w:r>
    </w:p>
    <w:p xmlns:wp14="http://schemas.microsoft.com/office/word/2010/wordml" w:rsidP="588E49FE" wp14:paraId="676DF8A9" wp14:textId="2182571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A unique selling point of Ironman Tenby is its </w:t>
      </w:r>
      <w:r w:rsidRPr="588E49FE" w:rsidR="7E07EA23">
        <w:rPr>
          <w:rFonts w:ascii="Aptos" w:hAnsi="Aptos" w:eastAsia="Aptos" w:cs="Aptos"/>
          <w:b w:val="0"/>
          <w:bCs w:val="0"/>
          <w:i w:val="1"/>
          <w:iCs w:val="1"/>
          <w:caps w:val="0"/>
          <w:smallCaps w:val="0"/>
          <w:noProof w:val="0"/>
          <w:color w:val="000000" w:themeColor="text1" w:themeTint="FF" w:themeShade="FF"/>
          <w:sz w:val="24"/>
          <w:szCs w:val="24"/>
          <w:lang w:val="en-US"/>
        </w:rPr>
        <w:t xml:space="preserve">“electric atmosphere” </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(Evans, 2024), which is part of the visitor experience.</w:t>
      </w:r>
    </w:p>
    <w:p xmlns:wp14="http://schemas.microsoft.com/office/word/2010/wordml" w:rsidP="588E49FE" wp14:paraId="67867DDF" wp14:textId="2563EED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0245DF10" wp14:textId="199308A8">
      <w:pPr>
        <w:keepNext w:val="1"/>
        <w:keepLines w:val="1"/>
        <w:spacing w:before="160" w:after="80"/>
        <w:rPr>
          <w:rFonts w:ascii="Aptos" w:hAnsi="Aptos" w:eastAsia="Aptos" w:cs="Aptos"/>
          <w:b w:val="0"/>
          <w:bCs w:val="0"/>
          <w:i w:val="0"/>
          <w:iCs w:val="0"/>
          <w:caps w:val="0"/>
          <w:smallCaps w:val="0"/>
          <w:noProof w:val="0"/>
          <w:color w:val="0F4761" w:themeColor="accent1" w:themeTint="FF" w:themeShade="BF"/>
          <w:sz w:val="26"/>
          <w:szCs w:val="26"/>
          <w:lang w:val="en-US"/>
        </w:rPr>
      </w:pPr>
    </w:p>
    <w:p xmlns:wp14="http://schemas.microsoft.com/office/word/2010/wordml" w:rsidP="588E49FE" wp14:paraId="76DA844B" wp14:textId="23D001E4">
      <w:pPr>
        <w:pStyle w:val="Heading2"/>
        <w:keepNext w:val="1"/>
        <w:keepLines w:val="1"/>
        <w:spacing w:before="160" w:after="80"/>
        <w:rPr>
          <w:rFonts w:ascii="Aptos" w:hAnsi="Aptos" w:eastAsia="Aptos" w:cs="Aptos"/>
          <w:b w:val="1"/>
          <w:bCs w:val="1"/>
          <w:i w:val="0"/>
          <w:iCs w:val="0"/>
          <w:caps w:val="0"/>
          <w:smallCaps w:val="0"/>
          <w:noProof w:val="0"/>
          <w:color w:val="auto"/>
          <w:sz w:val="26"/>
          <w:szCs w:val="26"/>
          <w:lang w:val="en-US"/>
        </w:rPr>
      </w:pPr>
    </w:p>
    <w:p xmlns:wp14="http://schemas.microsoft.com/office/word/2010/wordml" w:rsidP="588E49FE" wp14:paraId="5864C886" wp14:textId="7E58AE8D">
      <w:pPr>
        <w:pStyle w:val="Heading2"/>
        <w:keepNext w:val="1"/>
        <w:keepLines w:val="1"/>
        <w:spacing w:before="160" w:after="80"/>
        <w:rPr>
          <w:rFonts w:ascii="Aptos" w:hAnsi="Aptos" w:eastAsia="Aptos" w:cs="Aptos"/>
          <w:b w:val="0"/>
          <w:bCs w:val="0"/>
          <w:i w:val="0"/>
          <w:iCs w:val="0"/>
          <w:caps w:val="0"/>
          <w:smallCaps w:val="0"/>
          <w:noProof w:val="0"/>
          <w:color w:val="auto"/>
          <w:sz w:val="26"/>
          <w:szCs w:val="26"/>
          <w:lang w:val="en-US"/>
        </w:rPr>
      </w:pPr>
      <w:bookmarkStart w:name="_Toc1604368237" w:id="1100244636"/>
      <w:r w:rsidRPr="588E49FE" w:rsidR="7E07EA23">
        <w:rPr>
          <w:rFonts w:ascii="Aptos" w:hAnsi="Aptos" w:eastAsia="Aptos" w:cs="Aptos"/>
          <w:b w:val="1"/>
          <w:bCs w:val="1"/>
          <w:i w:val="0"/>
          <w:iCs w:val="0"/>
          <w:caps w:val="0"/>
          <w:smallCaps w:val="0"/>
          <w:noProof w:val="0"/>
          <w:color w:val="auto"/>
          <w:sz w:val="26"/>
          <w:szCs w:val="26"/>
          <w:lang w:val="en-US"/>
        </w:rPr>
        <w:t>Sustainability Challenges and Recommendations</w:t>
      </w:r>
      <w:bookmarkEnd w:id="1100244636"/>
    </w:p>
    <w:p xmlns:wp14="http://schemas.microsoft.com/office/word/2010/wordml" w:rsidP="588E49FE" wp14:paraId="03E54EC0" wp14:textId="5C34E17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Sustainability is a necessity when it comes to the planning of events like Ironman as </w:t>
      </w:r>
      <w:r w:rsidRPr="588E49FE" w:rsidR="7E07EA23">
        <w:rPr>
          <w:rFonts w:ascii="Aptos" w:hAnsi="Aptos" w:eastAsia="Aptos" w:cs="Aptos"/>
          <w:b w:val="0"/>
          <w:bCs w:val="0"/>
          <w:i w:val="1"/>
          <w:iCs w:val="1"/>
          <w:caps w:val="0"/>
          <w:smallCaps w:val="0"/>
          <w:noProof w:val="0"/>
          <w:color w:val="000000" w:themeColor="text1" w:themeTint="FF" w:themeShade="FF"/>
          <w:sz w:val="24"/>
          <w:szCs w:val="24"/>
          <w:lang w:val="en-US"/>
        </w:rPr>
        <w:t>“the environmental footprint of events can be substantial”</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 (Sangster, 2024). </w:t>
      </w:r>
    </w:p>
    <w:p xmlns:wp14="http://schemas.microsoft.com/office/word/2010/wordml" w:rsidP="588E49FE" wp14:paraId="1C927583" wp14:textId="14A436A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The challenges faced are mainly as a result of the mass influx of tourists to the area. For example, overtourism puts a strain on local resources, increases waste generation and carbon footprint. Managing these negative impacts is vital to appease both the destinations economic reliance of tourism, as well as the environmental sustainability of the event.</w:t>
      </w:r>
    </w:p>
    <w:p xmlns:wp14="http://schemas.microsoft.com/office/word/2010/wordml" w:rsidP="588E49FE" wp14:paraId="1986C605" wp14:textId="3ACC45F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Some recommendations for stakeholders to ensure the destination and event remain viable in the long term include for the event to continue with the efforts that they are currently doing and ensuring to keep their culture and heritage alive. In terms of the environmental recommendations, a way to decrease carbon emission levels is by encouraging tourists to travel by rail as it is better for the environment. Incentives may need to be used in order to entice people, for example, a cheaper Ironman participant ticket if travelled by rail. In a similar way, Tenby could promote other events that they offer to balance out the tourists throughout the year.</w:t>
      </w:r>
    </w:p>
    <w:p xmlns:wp14="http://schemas.microsoft.com/office/word/2010/wordml" w:rsidP="588E49FE" wp14:paraId="4A88FD40" wp14:textId="0FA64F2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1"/>
          <w:iCs w:val="1"/>
          <w:caps w:val="0"/>
          <w:smallCaps w:val="0"/>
          <w:noProof w:val="0"/>
          <w:color w:val="000000" w:themeColor="text1" w:themeTint="FF" w:themeShade="FF"/>
          <w:sz w:val="24"/>
          <w:szCs w:val="24"/>
          <w:lang w:val="en-US"/>
        </w:rPr>
        <w:t>“Wales may introduce visitor levy for people staying overnight”</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 (Morris, 2024). This proposal is set to be introduced in 2027 and it is said it could generate up to £33 million a year which will be reinvested back into tourism and culture. This would help to combat overtourism as it would deter people from visiting at peak times. </w:t>
      </w:r>
    </w:p>
    <w:p xmlns:wp14="http://schemas.microsoft.com/office/word/2010/wordml" w:rsidP="588E49FE" wp14:paraId="318ED1BD" wp14:textId="5B3625A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1BA7A21B" wp14:textId="61574C4E">
      <w:pPr>
        <w:pStyle w:val="Heading2"/>
        <w:keepNext w:val="1"/>
        <w:keepLines w:val="1"/>
        <w:spacing w:before="160" w:after="80"/>
        <w:rPr>
          <w:rFonts w:ascii="Aptos" w:hAnsi="Aptos" w:eastAsia="Aptos" w:cs="Aptos"/>
          <w:b w:val="1"/>
          <w:bCs w:val="1"/>
          <w:i w:val="0"/>
          <w:iCs w:val="0"/>
          <w:caps w:val="0"/>
          <w:smallCaps w:val="0"/>
          <w:noProof w:val="0"/>
          <w:color w:val="auto"/>
          <w:sz w:val="26"/>
          <w:szCs w:val="26"/>
          <w:lang w:val="en-US"/>
        </w:rPr>
      </w:pPr>
    </w:p>
    <w:p xmlns:wp14="http://schemas.microsoft.com/office/word/2010/wordml" w:rsidP="588E49FE" wp14:paraId="7A41151A" wp14:textId="007CF391">
      <w:pPr>
        <w:pStyle w:val="Heading2"/>
        <w:keepNext w:val="1"/>
        <w:keepLines w:val="1"/>
        <w:spacing w:before="160" w:after="80"/>
        <w:rPr>
          <w:rFonts w:ascii="Aptos" w:hAnsi="Aptos" w:eastAsia="Aptos" w:cs="Aptos"/>
          <w:b w:val="0"/>
          <w:bCs w:val="0"/>
          <w:i w:val="0"/>
          <w:iCs w:val="0"/>
          <w:caps w:val="0"/>
          <w:smallCaps w:val="0"/>
          <w:noProof w:val="0"/>
          <w:color w:val="auto"/>
          <w:sz w:val="26"/>
          <w:szCs w:val="26"/>
          <w:lang w:val="en-US"/>
        </w:rPr>
      </w:pPr>
      <w:bookmarkStart w:name="_Toc962127439" w:id="1006950794"/>
      <w:r w:rsidRPr="588E49FE" w:rsidR="7E07EA23">
        <w:rPr>
          <w:rFonts w:ascii="Aptos" w:hAnsi="Aptos" w:eastAsia="Aptos" w:cs="Aptos"/>
          <w:b w:val="1"/>
          <w:bCs w:val="1"/>
          <w:i w:val="0"/>
          <w:iCs w:val="0"/>
          <w:caps w:val="0"/>
          <w:smallCaps w:val="0"/>
          <w:noProof w:val="0"/>
          <w:color w:val="auto"/>
          <w:sz w:val="26"/>
          <w:szCs w:val="26"/>
          <w:lang w:val="en-US"/>
        </w:rPr>
        <w:t>Current Trends</w:t>
      </w:r>
      <w:bookmarkEnd w:id="1006950794"/>
    </w:p>
    <w:p xmlns:wp14="http://schemas.microsoft.com/office/word/2010/wordml" w:rsidP="588E49FE" wp14:paraId="20F28657" wp14:textId="587C551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With a society that is becoming more active and wellness orientated, this current trend fits well into the Ironman event as modern society are focused on health and fitness which is what Ironman is all about! </w:t>
      </w:r>
    </w:p>
    <w:p xmlns:wp14="http://schemas.microsoft.com/office/word/2010/wordml" w:rsidP="588E49FE" wp14:paraId="00F02989" wp14:textId="1E46F16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Another popular trend is sports tourism where people will travel from all over the globe just to simply attend a sporting event such as Ironman Wales. </w:t>
      </w:r>
      <w:r w:rsidRPr="588E49FE" w:rsidR="7E07EA23">
        <w:rPr>
          <w:rFonts w:ascii="Aptos" w:hAnsi="Aptos" w:eastAsia="Aptos" w:cs="Aptos"/>
          <w:b w:val="0"/>
          <w:bCs w:val="0"/>
          <w:i w:val="1"/>
          <w:iCs w:val="1"/>
          <w:caps w:val="0"/>
          <w:smallCaps w:val="0"/>
          <w:noProof w:val="0"/>
          <w:color w:val="000000" w:themeColor="text1" w:themeTint="FF" w:themeShade="FF"/>
          <w:sz w:val="24"/>
          <w:szCs w:val="24"/>
          <w:lang w:val="en-US"/>
        </w:rPr>
        <w:t xml:space="preserve">“Today, sports tourism is one of the fastest growing sectors in tourism” </w:t>
      </w: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(UN Tourism, 2023). </w:t>
      </w:r>
    </w:p>
    <w:p xmlns:wp14="http://schemas.microsoft.com/office/word/2010/wordml" w:rsidP="588E49FE" wp14:paraId="3F726D11" wp14:textId="252EE7F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 xml:space="preserve">Other global factors influencing travel include the recent cost of living crisis, which has led to a significant increase in domestic tourism to seaside destinations like Tenby. According to </w:t>
      </w:r>
      <w:r w:rsidRPr="588E49FE" w:rsidR="7E07EA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Enzler (2024), </w:t>
      </w:r>
      <w:r w:rsidRPr="588E49FE" w:rsidR="7E07EA23">
        <w:rPr>
          <w:rFonts w:ascii="Aptos" w:hAnsi="Aptos" w:eastAsia="Aptos" w:cs="Aptos"/>
          <w:b w:val="0"/>
          <w:bCs w:val="0"/>
          <w:i w:val="1"/>
          <w:iCs w:val="1"/>
          <w:caps w:val="0"/>
          <w:smallCaps w:val="0"/>
          <w:noProof w:val="0"/>
          <w:color w:val="000000" w:themeColor="text1" w:themeTint="FF" w:themeShade="FF"/>
          <w:sz w:val="24"/>
          <w:szCs w:val="24"/>
          <w:lang w:val="en-US"/>
        </w:rPr>
        <w:t xml:space="preserve">“travellers are opting for staycations over holidays abroad because of financial pressure”. </w:t>
      </w:r>
    </w:p>
    <w:p xmlns:wp14="http://schemas.microsoft.com/office/word/2010/wordml" w:rsidP="588E49FE" wp14:paraId="135B7708" wp14:textId="3956EAF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6C804D58" wp14:textId="7871809A">
      <w:pPr>
        <w:spacing w:before="240" w:beforeAutospacing="off" w:after="240" w:afterAutospacing="off"/>
        <w:rPr>
          <w:rFonts w:ascii="Tinos" w:hAnsi="Tinos" w:eastAsia="Tinos" w:cs="Tin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6F1B476F" wp14:textId="679515D8">
      <w:pPr>
        <w:spacing w:before="240" w:beforeAutospacing="off" w:after="240" w:afterAutospacing="off"/>
        <w:rPr>
          <w:rFonts w:ascii="Tinos" w:hAnsi="Tinos" w:eastAsia="Tinos" w:cs="Tin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39012718" wp14:textId="03B24659">
      <w:pPr>
        <w:pStyle w:val="Heading2"/>
        <w:keepNext w:val="1"/>
        <w:keepLines w:val="1"/>
        <w:spacing w:before="160" w:after="80"/>
        <w:rPr>
          <w:rFonts w:ascii="Aptos" w:hAnsi="Aptos" w:eastAsia="Aptos" w:cs="Aptos"/>
          <w:b w:val="0"/>
          <w:bCs w:val="0"/>
          <w:i w:val="0"/>
          <w:iCs w:val="0"/>
          <w:caps w:val="0"/>
          <w:smallCaps w:val="0"/>
          <w:noProof w:val="0"/>
          <w:color w:val="auto"/>
          <w:sz w:val="26"/>
          <w:szCs w:val="26"/>
          <w:lang w:val="en-US"/>
        </w:rPr>
      </w:pPr>
      <w:bookmarkStart w:name="_Toc664871494" w:id="1355836823"/>
      <w:r w:rsidRPr="588E49FE" w:rsidR="7E07EA23">
        <w:rPr>
          <w:rFonts w:ascii="Aptos" w:hAnsi="Aptos" w:eastAsia="Aptos" w:cs="Aptos"/>
          <w:b w:val="1"/>
          <w:bCs w:val="1"/>
          <w:i w:val="0"/>
          <w:iCs w:val="0"/>
          <w:caps w:val="0"/>
          <w:smallCaps w:val="0"/>
          <w:noProof w:val="0"/>
          <w:color w:val="auto"/>
          <w:sz w:val="26"/>
          <w:szCs w:val="26"/>
          <w:lang w:val="en-US"/>
        </w:rPr>
        <w:t>Conclusion</w:t>
      </w:r>
      <w:bookmarkEnd w:id="1355836823"/>
    </w:p>
    <w:p xmlns:wp14="http://schemas.microsoft.com/office/word/2010/wordml" w:rsidP="588E49FE" wp14:paraId="18011D5A" wp14:textId="094C3DA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88E49FE" w:rsidR="7E07EA23">
        <w:rPr>
          <w:rFonts w:ascii="Aptos" w:hAnsi="Aptos" w:eastAsia="Aptos" w:cs="Aptos"/>
          <w:b w:val="0"/>
          <w:bCs w:val="0"/>
          <w:i w:val="0"/>
          <w:iCs w:val="0"/>
          <w:caps w:val="0"/>
          <w:smallCaps w:val="0"/>
          <w:noProof w:val="0"/>
          <w:color w:val="000000" w:themeColor="text1" w:themeTint="FF" w:themeShade="FF"/>
          <w:sz w:val="24"/>
          <w:szCs w:val="24"/>
          <w:lang w:val="en-US"/>
        </w:rPr>
        <w:t>To conclude, it is evident that Ironman Wales sporting event has truly put Tenby on the map! Having significantly boosted Tenby’s economic state and brought the community together to take pride in their town’s event, it has also highlighted the environmental concerns surrounding the event which will need to be considered in further depth. As the rise and demand in the event continues to grow, strategies will need to be in place to overcome these, involving all stakeholders to be a part of this. Continuing with the promotion of train travel as an option will be vital going forward to maintain sustainability efforts and ensure the event remains viable in the long term.</w:t>
      </w:r>
    </w:p>
    <w:p xmlns:wp14="http://schemas.microsoft.com/office/word/2010/wordml" w:rsidP="588E49FE" wp14:paraId="4F0D1AF3" wp14:textId="73D4B0F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10B5B700" wp14:textId="7AB645BE">
      <w:pPr>
        <w:pStyle w:val="Heading2"/>
        <w:spacing w:before="240" w:beforeAutospacing="off" w:after="240" w:afterAutospacing="off"/>
        <w:rPr>
          <w:b w:val="1"/>
          <w:bCs w:val="1"/>
          <w:color w:val="auto"/>
          <w:sz w:val="26"/>
          <w:szCs w:val="26"/>
        </w:rPr>
      </w:pPr>
      <w:bookmarkStart w:name="_Toc858399369" w:id="1928596514"/>
      <w:r w:rsidRPr="588E49FE" w:rsidR="63952DE9">
        <w:rPr>
          <w:b w:val="1"/>
          <w:bCs w:val="1"/>
          <w:color w:val="auto"/>
          <w:sz w:val="26"/>
          <w:szCs w:val="26"/>
        </w:rPr>
        <w:t>R</w:t>
      </w:r>
      <w:r w:rsidRPr="588E49FE" w:rsidR="6F1B04EE">
        <w:rPr>
          <w:b w:val="1"/>
          <w:bCs w:val="1"/>
          <w:color w:val="auto"/>
          <w:sz w:val="26"/>
          <w:szCs w:val="26"/>
        </w:rPr>
        <w:t>eference</w:t>
      </w:r>
      <w:r w:rsidRPr="588E49FE" w:rsidR="5100D7D3">
        <w:rPr>
          <w:b w:val="1"/>
          <w:bCs w:val="1"/>
          <w:color w:val="auto"/>
          <w:sz w:val="26"/>
          <w:szCs w:val="26"/>
        </w:rPr>
        <w:t xml:space="preserve"> List</w:t>
      </w:r>
      <w:bookmarkEnd w:id="1928596514"/>
    </w:p>
    <w:p xmlns:wp14="http://schemas.microsoft.com/office/word/2010/wordml" w:rsidP="588E49FE" wp14:paraId="5D427B3F" wp14:textId="3D6886BD">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Andrew, H. (2017).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UWTSD Logo</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Website </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dfac71defd1a438e">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https://www.discoverdylanthomas.com/portfolio-items/dylan-day-poetry-share-uwtsd-carmarthen/print-2</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 Dec. 2024].</w:t>
      </w:r>
    </w:p>
    <w:p xmlns:wp14="http://schemas.microsoft.com/office/word/2010/wordml" w:rsidP="588E49FE" wp14:paraId="67CE3CA2" wp14:textId="4E246981">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Around Tenby (2024).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Around Tenby</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Around Tenby. Available at: </w:t>
      </w:r>
      <w:hyperlink r:id="R8cfa90263b974f78">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https://aroundtenby.co.uk/</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29 Nov. 2024].</w:t>
      </w:r>
    </w:p>
    <w:p xmlns:wp14="http://schemas.microsoft.com/office/word/2010/wordml" w:rsidP="588E49FE" wp14:paraId="2E5DE085" wp14:textId="7D6CCABD">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BBC (2011). Thousands Watch Tenby Ironman Wales Triathlon.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BBC News</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11 Sep. Available at: </w:t>
      </w:r>
      <w:hyperlink r:id="Rb974724561d14f89">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https://www.bbc.co.uk/news/uk-wales-south-west-wales-14871111</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17 Oct. 2024].</w:t>
      </w:r>
    </w:p>
    <w:p xmlns:wp14="http://schemas.microsoft.com/office/word/2010/wordml" w:rsidP="588E49FE" wp14:paraId="67227CB6" wp14:textId="2451CFD0">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BBC (2012).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BBC Two - Landmarks, Using the Land, Coastal Neighbours, the Economy of Tenby - Change from Fishing to Tourism</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BBC. Available at: </w:t>
      </w:r>
      <w:hyperlink r:id="Rf990d63e1b2c419e">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https://www.bbc.co.uk/programmes/p01154qk</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26 Nov. 2024].</w:t>
      </w:r>
    </w:p>
    <w:p xmlns:wp14="http://schemas.microsoft.com/office/word/2010/wordml" w:rsidP="588E49FE" wp14:paraId="2FC3A85A" wp14:textId="4B15CC98">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D’Alessio, D. (2024).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Ironman Wales Road Closures in Place across Pembrokeshire</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Western Telegraph. Available at: </w:t>
      </w:r>
      <w:hyperlink r:id="Rc69333dafeae4be9">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https://www.westerntelegraph.co.uk/news/24585679.ironman-wales-road-closures-place-across-pembrokeshire/</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 Dec. 2024].</w:t>
      </w:r>
    </w:p>
    <w:p xmlns:wp14="http://schemas.microsoft.com/office/word/2010/wordml" w:rsidP="588E49FE" wp14:paraId="57E494A7" wp14:textId="0362E307">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Edgell, D.L. (2020).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Managing Sustainable Tourism</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3rd ed. Routledge, pp.115, 116.</w:t>
      </w:r>
    </w:p>
    <w:p xmlns:wp14="http://schemas.microsoft.com/office/word/2010/wordml" w:rsidP="588E49FE" wp14:paraId="5AE1BFB5" wp14:textId="6C439134">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Enzler, C. (2024).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UK Travellers Cut Back on Holidays Due to cost-of-living Crisis</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Moneywellness.com. Available at: </w:t>
      </w:r>
      <w:hyperlink r:id="Rcbe72e69ca38423e">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https://www.moneywellness.com/blog/uk-travellers-cut-back-on-holidays-due-to-cost-of-living-crisis</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29 Nov. 2024].</w:t>
      </w:r>
    </w:p>
    <w:p xmlns:wp14="http://schemas.microsoft.com/office/word/2010/wordml" w:rsidP="588E49FE" wp14:paraId="3E117F48" wp14:textId="4810C2B8">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Evans, P. (2024).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Tenby’s Mayor Praises Another ‘electric’ Atmosphere at Ironman Wales</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Tenby Observer. Available at: </w:t>
      </w:r>
      <w:hyperlink r:id="R3aa96e2f5be84195">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https://www.tenby-today.co.uk/sport/tenbys-mayor-praises-another-electric-atmosphere-at-ironman-wales-724095</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 Dec. 2024].</w:t>
      </w:r>
    </w:p>
    <w:p xmlns:wp14="http://schemas.microsoft.com/office/word/2010/wordml" w:rsidP="588E49FE" wp14:paraId="68BBBABF" wp14:textId="5B9BCC6F">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Flame UK (2022).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Sports Event Waste</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FlameUK. Available at: </w:t>
      </w:r>
      <w:hyperlink r:id="Rf6beebac6fe246a2">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https://flameuk.co.uk/blog/sports-events-waste/</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 Dec. 2024].</w:t>
      </w:r>
    </w:p>
    <w:p xmlns:wp14="http://schemas.microsoft.com/office/word/2010/wordml" w:rsidP="588E49FE" wp14:paraId="5391B644" wp14:textId="38D79278">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Hart, A. (2022).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Tenby, the Welsh Town Transformed by a Decade of Ironman</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Wales Online. Available at: </w:t>
      </w:r>
      <w:hyperlink r:id="R16af77d5812e4624">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https://www.walesonline.co.uk/whats-on/whats-on-news/tenby-welsh-town-transformed-decade-24978645</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26 Nov. 2024].</w:t>
      </w:r>
    </w:p>
    <w:p xmlns:wp14="http://schemas.microsoft.com/office/word/2010/wordml" w:rsidP="588E49FE" wp14:paraId="7542DC5E" wp14:textId="717B6D6E">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Horner, S. and Swarbrooke, J. (2021).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Consumer Behaviour in Tourism</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4th ed. Abingdon ; New York: Routledge, p.303.</w:t>
      </w:r>
    </w:p>
    <w:p xmlns:wp14="http://schemas.microsoft.com/office/word/2010/wordml" w:rsidP="588E49FE" wp14:paraId="42F4EB73" wp14:textId="03963D03">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Inkson, C. and Minnaert, L. (2022).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Tourism Management : an Introduction</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3rd ed. Sage, pp.240, 241.</w:t>
      </w:r>
    </w:p>
    <w:p xmlns:wp14="http://schemas.microsoft.com/office/word/2010/wordml" w:rsidP="588E49FE" wp14:paraId="4468C3E5" wp14:textId="6566B41B">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Ironman (2024).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IRONMAN Wales | Anything Is Possible</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Ironman. Available at: </w:t>
      </w:r>
      <w:hyperlink r:id="R4e5cad701b354592">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https://www.ironman.com/im-wales-travel</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27 Nov. 2024].</w:t>
      </w:r>
    </w:p>
    <w:p xmlns:wp14="http://schemas.microsoft.com/office/word/2010/wordml" w:rsidP="588E49FE" wp14:paraId="614DFCAE" wp14:textId="00D4AA0B">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Railway Data (2024).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RailwayData | Tenby Station</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Railwaydata.co.uk. Available at: </w:t>
      </w:r>
      <w:hyperlink r:id="R47d7cac45a004c34">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https://www.railwaydata.co.uk/stations/overview/?TLC=TEN</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28 Oct. 2024].</w:t>
      </w:r>
    </w:p>
    <w:p xmlns:wp14="http://schemas.microsoft.com/office/word/2010/wordml" w:rsidP="588E49FE" wp14:paraId="05728A36" wp14:textId="7AB4E284">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Research Gate (n.d.).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Doxey’s Irridex Model</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Image</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363180b73a004299">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https://www.researchgate.net/figure/Doxey-s-Irridex-model-Source-Adapted-from-Reisinger-2009221_fig2_311232372</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 Dec. 2024].</w:t>
      </w:r>
    </w:p>
    <w:p xmlns:wp14="http://schemas.microsoft.com/office/word/2010/wordml" w:rsidP="588E49FE" wp14:paraId="5F7D47A8" wp14:textId="5016B7C8">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Sangster, J. (2024).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How Sustainability Is Shaping the Events Industry | Inspirational Venues &amp; Events</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Inspirationalvenues.com. Available at: </w:t>
      </w:r>
      <w:hyperlink r:id="R284364b80d52450a">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https://inspirationalvenues.com/2024/11/27/how-sustainability-is-shaping-the-events-industry/</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 Dec. 2024].</w:t>
      </w:r>
    </w:p>
    <w:p xmlns:wp14="http://schemas.microsoft.com/office/word/2010/wordml" w:rsidP="588E49FE" wp14:paraId="15FC3D5C" wp14:textId="2961D3FD">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Sinclair, T. (2023).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IRONMAN WALES 2023: Midway Progress Report</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The Pembrokeshire Herald. Available at: </w:t>
      </w:r>
      <w:hyperlink r:id="R02443bb239984a72">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https://pembrokeshire-herald.com/84875/ironman-wales-2023-midway-progress-report/</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26 Nov. 2024].</w:t>
      </w:r>
    </w:p>
    <w:p xmlns:wp14="http://schemas.microsoft.com/office/word/2010/wordml" w:rsidP="588E49FE" wp14:paraId="2037C35F" wp14:textId="5B0692DF">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Stainton, D.H. (2021).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Importance of SPORTS TOURISM</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w:t>
      </w:r>
      <w:hyperlink r:id="R13c88f79868e4925">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www.youtube.com</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6a47d552c65b46a9">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https://www.youtube.com/watch?v=u3wxhWQPgcs</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29 Oct. 2024].</w:t>
      </w:r>
    </w:p>
    <w:p xmlns:wp14="http://schemas.microsoft.com/office/word/2010/wordml" w:rsidP="588E49FE" wp14:paraId="10885473" wp14:textId="64EF8375">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Stainton, H. (2019).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Sports Tourism explained: What, Why and Where</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Tourism Teacher. Available at: </w:t>
      </w:r>
      <w:hyperlink r:id="R824c49621af24d8f">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https://tourismteacher.com/sports-tourism/</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8 Nov. 2024].</w:t>
      </w:r>
    </w:p>
    <w:p xmlns:wp14="http://schemas.microsoft.com/office/word/2010/wordml" w:rsidP="588E49FE" wp14:paraId="75DFE66B" wp14:textId="2BF1CB17">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Strongman, D. (2024). Ironman Wales: Thousands ‘face the dragon’ in Tenby.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BBC Sport</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23 Sep. Available at: </w:t>
      </w:r>
      <w:hyperlink r:id="R85a9793c4ce647e0">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https://www.bbc.co.uk/sport/triathlon/articles/c5y94elgynyo</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 Dec. 2024].</w:t>
      </w:r>
    </w:p>
    <w:p xmlns:wp14="http://schemas.microsoft.com/office/word/2010/wordml" w:rsidP="588E49FE" wp14:paraId="18265DAE" wp14:textId="2B98727B">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Transport For Wales (2021).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How Our New Trains Help Tackle Climate Change</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Transport for Wales News. Available at: </w:t>
      </w:r>
      <w:hyperlink r:id="R4ab9673c34dc4602">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https://news.tfw.wales/blog/how-our-new-trains-help-tackle-climate-change</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 Dec. 2024].</w:t>
      </w:r>
    </w:p>
    <w:p xmlns:wp14="http://schemas.microsoft.com/office/word/2010/wordml" w:rsidP="588E49FE" wp14:paraId="407816F4" wp14:textId="0CC47392">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Trees Not Tees (2023).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Ironman UK - Trees Not Tees</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Trees Not Tees. Available at: </w:t>
      </w:r>
      <w:hyperlink r:id="Ra31885a015cb4268">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https://treesnottees.com/event/ironman-uk/</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29 Nov. 2024].</w:t>
      </w:r>
    </w:p>
    <w:p xmlns:wp14="http://schemas.microsoft.com/office/word/2010/wordml" w:rsidP="588E49FE" wp14:paraId="0295D164" wp14:textId="210ED4F3">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Morris, S. (2020).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Tenby Residents Feel Mixed Emotions about tourists’ Return</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Theguardian.com. Available at: </w:t>
      </w:r>
      <w:hyperlink r:id="R0305ed42da024a82">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https://amp.theguardian.com/uk-news/2020/jul/03/tenby-wales-residents-feel-mixed-emotions-about-arrival-of-tourist-hoards-coronavirus</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30 Nov. 2024].</w:t>
      </w:r>
    </w:p>
    <w:p xmlns:wp14="http://schemas.microsoft.com/office/word/2010/wordml" w:rsidP="588E49FE" wp14:paraId="369C588A" wp14:textId="360A5FC1">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Morris, S. (2024).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Wales May Introduce Visitor Levy for People Staying Overnight</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The Guardian. Available at: </w:t>
      </w:r>
      <w:hyperlink r:id="R56690c9332dd4af8">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https://www.theguardian.com/uk-news/2024/nov/25/wales-may-introduce-visitor-levy-for-people-staying-overnight</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 Dec. 2024].</w:t>
      </w:r>
    </w:p>
    <w:p xmlns:wp14="http://schemas.microsoft.com/office/word/2010/wordml" w:rsidP="588E49FE" wp14:paraId="28026FFA" wp14:textId="41D091B6">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UN Tourism (2023). </w:t>
      </w:r>
      <w:r w:rsidRPr="588E49FE" w:rsidR="0BB19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Sports Tourism</w:t>
      </w:r>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Unwto.org. Available at: </w:t>
      </w:r>
      <w:hyperlink r:id="Ra6310a13b2484a93">
        <w:r w:rsidRPr="588E49FE" w:rsidR="0BB199C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https://unwto.org/sport-tourism</w:t>
        </w:r>
      </w:hyperlink>
      <w:r w:rsidRPr="588E49FE" w:rsidR="0BB19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 Dec. 2024].</w:t>
      </w:r>
    </w:p>
    <w:p xmlns:wp14="http://schemas.microsoft.com/office/word/2010/wordml" w:rsidP="588E49FE" wp14:paraId="4F08F727" wp14:textId="53507D3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88E49FE" wp14:paraId="76230BF7" wp14:textId="64BF62DB">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xmlns:wp14="http://schemas.microsoft.com/office/word/2010/wordml" w:rsidP="588E49FE" wp14:paraId="0B988464" wp14:textId="1B4FFA39">
      <w:pPr>
        <w:pStyle w:val="Normal"/>
        <w:spacing w:before="240" w:beforeAutospacing="off" w:after="240" w:afterAutospacing="off"/>
        <w:rPr>
          <w:rStyle w:val="Heading2Char"/>
          <w:b w:val="1"/>
          <w:bCs w:val="1"/>
          <w:color w:val="auto"/>
          <w:sz w:val="26"/>
          <w:szCs w:val="26"/>
        </w:rPr>
      </w:pPr>
      <w:r w:rsidRPr="588E49FE" w:rsidR="0720DB7C">
        <w:rPr>
          <w:rStyle w:val="Heading2Char"/>
          <w:b w:val="1"/>
          <w:bCs w:val="1"/>
          <w:color w:val="auto"/>
          <w:sz w:val="26"/>
          <w:szCs w:val="26"/>
        </w:rPr>
        <w:t xml:space="preserve">                                                   </w:t>
      </w:r>
      <w:bookmarkStart w:name="_Toc271949220" w:id="1930734371"/>
      <w:r w:rsidRPr="588E49FE" w:rsidR="03B9C763">
        <w:rPr>
          <w:rStyle w:val="Heading2Char"/>
          <w:b w:val="1"/>
          <w:bCs w:val="1"/>
          <w:color w:val="auto"/>
          <w:sz w:val="26"/>
          <w:szCs w:val="26"/>
        </w:rPr>
        <w:t>Append</w:t>
      </w:r>
      <w:r w:rsidRPr="588E49FE" w:rsidR="36466AD2">
        <w:rPr>
          <w:rStyle w:val="Heading2Char"/>
          <w:b w:val="1"/>
          <w:bCs w:val="1"/>
          <w:color w:val="auto"/>
          <w:sz w:val="26"/>
          <w:szCs w:val="26"/>
        </w:rPr>
        <w:t>ix A</w:t>
      </w:r>
      <w:r w:rsidRPr="588E49FE" w:rsidR="35686B8A">
        <w:rPr>
          <w:rStyle w:val="Heading2Char"/>
          <w:b w:val="1"/>
          <w:bCs w:val="1"/>
          <w:color w:val="auto"/>
          <w:sz w:val="26"/>
          <w:szCs w:val="26"/>
        </w:rPr>
        <w:t xml:space="preserve">: </w:t>
      </w:r>
      <w:r w:rsidRPr="588E49FE" w:rsidR="26FB8FF8">
        <w:rPr>
          <w:rStyle w:val="Heading2Char"/>
          <w:b w:val="1"/>
          <w:bCs w:val="1"/>
          <w:color w:val="auto"/>
          <w:sz w:val="26"/>
          <w:szCs w:val="26"/>
        </w:rPr>
        <w:t xml:space="preserve">Doxey’s </w:t>
      </w:r>
      <w:r w:rsidRPr="588E49FE" w:rsidR="26FB8FF8">
        <w:rPr>
          <w:rStyle w:val="Heading2Char"/>
          <w:b w:val="1"/>
          <w:bCs w:val="1"/>
          <w:color w:val="auto"/>
          <w:sz w:val="26"/>
          <w:szCs w:val="26"/>
        </w:rPr>
        <w:t>Irridex</w:t>
      </w:r>
      <w:r w:rsidRPr="588E49FE" w:rsidR="26FB8FF8">
        <w:rPr>
          <w:rStyle w:val="Heading2Char"/>
          <w:b w:val="1"/>
          <w:bCs w:val="1"/>
          <w:color w:val="auto"/>
          <w:sz w:val="26"/>
          <w:szCs w:val="26"/>
        </w:rPr>
        <w:t xml:space="preserve"> Theory</w:t>
      </w:r>
      <w:bookmarkEnd w:id="1930734371"/>
    </w:p>
    <w:p xmlns:wp14="http://schemas.microsoft.com/office/word/2010/wordml" w:rsidP="588E49FE" wp14:paraId="11F255CE" wp14:textId="228B9F61">
      <w:pPr>
        <w:pStyle w:val="Normal"/>
        <w:spacing w:before="240" w:beforeAutospacing="off" w:after="240" w:afterAutospacing="off"/>
        <w:rPr>
          <w:rStyle w:val="Heading2Char"/>
          <w:b w:val="1"/>
          <w:bCs w:val="1"/>
          <w:color w:val="auto"/>
          <w:sz w:val="26"/>
          <w:szCs w:val="26"/>
        </w:rPr>
      </w:pPr>
    </w:p>
    <w:p xmlns:wp14="http://schemas.microsoft.com/office/word/2010/wordml" w:rsidP="588E49FE" wp14:paraId="73765F57" wp14:textId="63D551BD">
      <w:pPr>
        <w:pStyle w:val="Normal"/>
        <w:spacing w:before="240" w:beforeAutospacing="off" w:after="240" w:afterAutospacing="off"/>
      </w:pPr>
      <w:r w:rsidR="7601AAEC">
        <w:rPr/>
        <w:t xml:space="preserve">                                   </w:t>
      </w:r>
      <w:r w:rsidR="7601AAEC">
        <w:drawing>
          <wp:inline xmlns:wp14="http://schemas.microsoft.com/office/word/2010/wordprocessingDrawing" wp14:editId="6177F358" wp14:anchorId="61574843">
            <wp:extent cx="3466130" cy="2838448"/>
            <wp:effectExtent l="0" t="0" r="0" b="0"/>
            <wp:docPr id="233551529" name="" title=""/>
            <wp:cNvGraphicFramePr>
              <a:graphicFrameLocks noChangeAspect="1"/>
            </wp:cNvGraphicFramePr>
            <a:graphic>
              <a:graphicData uri="http://schemas.openxmlformats.org/drawingml/2006/picture">
                <pic:pic>
                  <pic:nvPicPr>
                    <pic:cNvPr id="0" name=""/>
                    <pic:cNvPicPr/>
                  </pic:nvPicPr>
                  <pic:blipFill>
                    <a:blip r:embed="R85f6070ee5d948e2">
                      <a:extLst>
                        <a:ext xmlns:a="http://schemas.openxmlformats.org/drawingml/2006/main" uri="{28A0092B-C50C-407E-A947-70E740481C1C}">
                          <a14:useLocalDpi val="0"/>
                        </a:ext>
                      </a:extLst>
                    </a:blip>
                    <a:stretch>
                      <a:fillRect/>
                    </a:stretch>
                  </pic:blipFill>
                  <pic:spPr>
                    <a:xfrm>
                      <a:off x="0" y="0"/>
                      <a:ext cx="3466130" cy="2838448"/>
                    </a:xfrm>
                    <a:prstGeom prst="rect">
                      <a:avLst/>
                    </a:prstGeom>
                  </pic:spPr>
                </pic:pic>
              </a:graphicData>
            </a:graphic>
          </wp:inline>
        </w:drawing>
      </w:r>
    </w:p>
    <w:p xmlns:wp14="http://schemas.microsoft.com/office/word/2010/wordml" w:rsidP="588E49FE" wp14:paraId="5B614B20" wp14:textId="1F3411D3">
      <w:pPr>
        <w:pStyle w:val="Normal"/>
        <w:spacing w:before="240" w:beforeAutospacing="off" w:after="240" w:afterAutospacing="off"/>
        <w:rPr>
          <w:rStyle w:val="Heading2Char"/>
          <w:b w:val="1"/>
          <w:bCs w:val="1"/>
          <w:color w:val="auto"/>
          <w:sz w:val="26"/>
          <w:szCs w:val="26"/>
        </w:rPr>
      </w:pPr>
    </w:p>
    <w:p xmlns:wp14="http://schemas.microsoft.com/office/word/2010/wordml" w:rsidP="588E49FE" wp14:paraId="5BC461CA" wp14:textId="2B0342A7">
      <w:pPr>
        <w:pStyle w:val="Normal"/>
        <w:spacing w:before="240" w:beforeAutospacing="off" w:after="240" w:afterAutospacing="off"/>
        <w:rPr>
          <w:rStyle w:val="Heading2Char"/>
          <w:b w:val="1"/>
          <w:bCs w:val="1"/>
          <w:color w:val="auto"/>
          <w:sz w:val="26"/>
          <w:szCs w:val="26"/>
        </w:rPr>
      </w:pPr>
      <w:r w:rsidRPr="588E49FE" w:rsidR="11302268">
        <w:rPr>
          <w:rStyle w:val="Heading2Char"/>
          <w:b w:val="1"/>
          <w:bCs w:val="1"/>
          <w:color w:val="auto"/>
          <w:sz w:val="26"/>
          <w:szCs w:val="26"/>
        </w:rPr>
        <w:t xml:space="preserve">                        </w:t>
      </w:r>
    </w:p>
    <w:p xmlns:wp14="http://schemas.microsoft.com/office/word/2010/wordml" w:rsidP="588E49FE" wp14:paraId="5B8447F4" wp14:textId="7836131C">
      <w:pPr>
        <w:pStyle w:val="Normal"/>
        <w:spacing w:before="240" w:beforeAutospacing="off" w:after="240" w:afterAutospacing="off"/>
        <w:rPr>
          <w:rStyle w:val="Heading2Char"/>
          <w:b w:val="1"/>
          <w:bCs w:val="1"/>
          <w:color w:val="auto"/>
          <w:sz w:val="26"/>
          <w:szCs w:val="26"/>
        </w:rPr>
      </w:pPr>
    </w:p>
    <w:p xmlns:wp14="http://schemas.microsoft.com/office/word/2010/wordml" w:rsidP="588E49FE" wp14:paraId="29C8E90A" wp14:textId="055CBEBE">
      <w:pPr>
        <w:pStyle w:val="Normal"/>
        <w:spacing w:before="240" w:beforeAutospacing="off" w:after="240" w:afterAutospacing="off"/>
        <w:rPr>
          <w:rStyle w:val="Heading2Char"/>
          <w:b w:val="1"/>
          <w:bCs w:val="1"/>
          <w:color w:val="auto"/>
          <w:sz w:val="26"/>
          <w:szCs w:val="26"/>
        </w:rPr>
      </w:pPr>
    </w:p>
    <w:p xmlns:wp14="http://schemas.microsoft.com/office/word/2010/wordml" w:rsidP="588E49FE" wp14:paraId="1810008E" wp14:textId="3A008710">
      <w:pPr>
        <w:pStyle w:val="Normal"/>
        <w:spacing w:before="240" w:beforeAutospacing="off" w:after="240" w:afterAutospacing="off"/>
        <w:rPr>
          <w:rStyle w:val="Heading2Char"/>
          <w:b w:val="1"/>
          <w:bCs w:val="1"/>
          <w:color w:val="auto"/>
          <w:sz w:val="26"/>
          <w:szCs w:val="26"/>
        </w:rPr>
      </w:pPr>
    </w:p>
    <w:p xmlns:wp14="http://schemas.microsoft.com/office/word/2010/wordml" w:rsidP="588E49FE" wp14:paraId="3E4C9C91" wp14:textId="3F66C381">
      <w:pPr>
        <w:pStyle w:val="Normal"/>
        <w:spacing w:before="240" w:beforeAutospacing="off" w:after="240" w:afterAutospacing="off"/>
        <w:rPr>
          <w:rStyle w:val="Heading2Char"/>
          <w:b w:val="1"/>
          <w:bCs w:val="1"/>
          <w:color w:val="auto"/>
          <w:sz w:val="26"/>
          <w:szCs w:val="26"/>
        </w:rPr>
      </w:pPr>
    </w:p>
    <w:p xmlns:wp14="http://schemas.microsoft.com/office/word/2010/wordml" w:rsidP="588E49FE" wp14:paraId="3CEB74CB" wp14:textId="722D2E40">
      <w:pPr>
        <w:pStyle w:val="Normal"/>
        <w:spacing w:before="240" w:beforeAutospacing="off" w:after="240" w:afterAutospacing="off"/>
        <w:rPr>
          <w:rStyle w:val="Heading2Char"/>
          <w:b w:val="1"/>
          <w:bCs w:val="1"/>
          <w:color w:val="auto"/>
          <w:sz w:val="26"/>
          <w:szCs w:val="26"/>
        </w:rPr>
      </w:pPr>
    </w:p>
    <w:p xmlns:wp14="http://schemas.microsoft.com/office/word/2010/wordml" w:rsidP="588E49FE" wp14:paraId="2BE28649" wp14:textId="3C8C25BD">
      <w:pPr>
        <w:pStyle w:val="Normal"/>
        <w:spacing w:before="240" w:beforeAutospacing="off" w:after="240" w:afterAutospacing="off"/>
        <w:rPr>
          <w:rStyle w:val="Heading2Char"/>
          <w:b w:val="1"/>
          <w:bCs w:val="1"/>
          <w:color w:val="auto"/>
          <w:sz w:val="26"/>
          <w:szCs w:val="26"/>
        </w:rPr>
      </w:pPr>
    </w:p>
    <w:p xmlns:wp14="http://schemas.microsoft.com/office/word/2010/wordml" w:rsidP="588E49FE" wp14:paraId="359E4A26" wp14:textId="1EB11FAE">
      <w:pPr>
        <w:pStyle w:val="Normal"/>
        <w:spacing w:before="240" w:beforeAutospacing="off" w:after="240" w:afterAutospacing="off"/>
        <w:rPr>
          <w:rStyle w:val="Heading2Char"/>
          <w:b w:val="1"/>
          <w:bCs w:val="1"/>
          <w:color w:val="auto"/>
          <w:sz w:val="26"/>
          <w:szCs w:val="26"/>
        </w:rPr>
      </w:pPr>
      <w:r w:rsidRPr="588E49FE" w:rsidR="0CCB7C4E">
        <w:rPr>
          <w:rStyle w:val="Heading2Char"/>
          <w:b w:val="1"/>
          <w:bCs w:val="1"/>
          <w:color w:val="auto"/>
          <w:sz w:val="26"/>
          <w:szCs w:val="26"/>
        </w:rPr>
        <w:t xml:space="preserve">                                             </w:t>
      </w:r>
      <w:bookmarkStart w:name="_Toc1313352027" w:id="369970519"/>
      <w:r w:rsidRPr="588E49FE" w:rsidR="36466AD2">
        <w:rPr>
          <w:rStyle w:val="Heading2Char"/>
          <w:b w:val="1"/>
          <w:bCs w:val="1"/>
          <w:color w:val="auto"/>
          <w:sz w:val="26"/>
          <w:szCs w:val="26"/>
        </w:rPr>
        <w:t xml:space="preserve">Appendix </w:t>
      </w:r>
      <w:r w:rsidRPr="588E49FE" w:rsidR="06661203">
        <w:rPr>
          <w:rStyle w:val="Heading2Char"/>
          <w:b w:val="1"/>
          <w:bCs w:val="1"/>
          <w:color w:val="auto"/>
          <w:sz w:val="26"/>
          <w:szCs w:val="26"/>
        </w:rPr>
        <w:t>B</w:t>
      </w:r>
      <w:r w:rsidRPr="588E49FE" w:rsidR="2F6362C2">
        <w:rPr>
          <w:rStyle w:val="Heading2Char"/>
          <w:b w:val="1"/>
          <w:bCs w:val="1"/>
          <w:color w:val="auto"/>
          <w:sz w:val="26"/>
          <w:szCs w:val="26"/>
        </w:rPr>
        <w:t xml:space="preserve">: </w:t>
      </w:r>
      <w:r w:rsidRPr="588E49FE" w:rsidR="2F6362C2">
        <w:rPr>
          <w:rStyle w:val="Heading2Char"/>
          <w:b w:val="1"/>
          <w:bCs w:val="1"/>
          <w:color w:val="auto"/>
          <w:sz w:val="26"/>
          <w:szCs w:val="26"/>
        </w:rPr>
        <w:t>Maslow’s Hierarchy of Needs</w:t>
      </w:r>
      <w:bookmarkEnd w:id="369970519"/>
    </w:p>
    <w:p xmlns:wp14="http://schemas.microsoft.com/office/word/2010/wordml" w:rsidP="588E49FE" wp14:paraId="43B7492A" wp14:textId="6E1B06E7">
      <w:pPr>
        <w:pStyle w:val="Normal"/>
        <w:spacing w:before="240" w:beforeAutospacing="off" w:after="240" w:afterAutospacing="off"/>
      </w:pPr>
      <w:r w:rsidR="3B62854B">
        <w:rPr/>
        <w:t xml:space="preserve">                                     </w:t>
      </w:r>
      <w:r w:rsidR="3B62854B">
        <w:drawing>
          <wp:inline xmlns:wp14="http://schemas.microsoft.com/office/word/2010/wordprocessingDrawing" wp14:editId="001DFAD1" wp14:anchorId="5958568D">
            <wp:extent cx="3419475" cy="2828925"/>
            <wp:effectExtent l="0" t="0" r="0" b="0"/>
            <wp:docPr id="708889212" name="" title=""/>
            <wp:cNvGraphicFramePr>
              <a:graphicFrameLocks noChangeAspect="1"/>
            </wp:cNvGraphicFramePr>
            <a:graphic>
              <a:graphicData uri="http://schemas.openxmlformats.org/drawingml/2006/picture">
                <pic:pic>
                  <pic:nvPicPr>
                    <pic:cNvPr id="0" name=""/>
                    <pic:cNvPicPr/>
                  </pic:nvPicPr>
                  <pic:blipFill>
                    <a:blip r:embed="R2c7c50e8fef04a58">
                      <a:extLst>
                        <a:ext xmlns:a="http://schemas.openxmlformats.org/drawingml/2006/main" uri="{28A0092B-C50C-407E-A947-70E740481C1C}">
                          <a14:useLocalDpi val="0"/>
                        </a:ext>
                      </a:extLst>
                    </a:blip>
                    <a:stretch>
                      <a:fillRect/>
                    </a:stretch>
                  </pic:blipFill>
                  <pic:spPr>
                    <a:xfrm>
                      <a:off x="0" y="0"/>
                      <a:ext cx="3419475" cy="2828925"/>
                    </a:xfrm>
                    <a:prstGeom prst="rect">
                      <a:avLst/>
                    </a:prstGeom>
                  </pic:spPr>
                </pic:pic>
              </a:graphicData>
            </a:graphic>
          </wp:inline>
        </w:drawing>
      </w:r>
    </w:p>
    <w:p xmlns:wp14="http://schemas.microsoft.com/office/word/2010/wordml" w:rsidP="588E49FE" wp14:paraId="6B22BF2B" wp14:textId="7249F33B">
      <w:pPr>
        <w:pStyle w:val="Normal"/>
        <w:spacing w:before="240" w:beforeAutospacing="off" w:after="240" w:afterAutospacing="off"/>
      </w:pPr>
    </w:p>
    <w:p xmlns:wp14="http://schemas.microsoft.com/office/word/2010/wordml" w:rsidP="588E49FE" wp14:paraId="5DAFF09E" wp14:textId="01032F96">
      <w:pPr>
        <w:pStyle w:val="Normal"/>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xmlns:wp14="http://schemas.microsoft.com/office/word/2010/wordml" w:rsidP="588E49FE" wp14:paraId="3BA1CFBD" wp14:textId="0433D761">
      <w:pPr>
        <w:spacing w:before="0" w:beforeAutospacing="off" w:after="240" w:afterAutospacing="off" w:line="360" w:lineRule="auto"/>
        <w:rPr>
          <w:rFonts w:ascii="Times New Roman" w:hAnsi="Times New Roman" w:eastAsia="Times New Roman" w:cs="Times New Roman"/>
          <w:sz w:val="24"/>
          <w:szCs w:val="24"/>
        </w:rPr>
      </w:pPr>
    </w:p>
    <w:p xmlns:wp14="http://schemas.microsoft.com/office/word/2010/wordml" w:rsidP="588E49FE" wp14:paraId="5CA13A81" wp14:textId="6FCF9A6A">
      <w:pPr>
        <w:spacing w:before="0" w:beforeAutospacing="off" w:after="240" w:afterAutospacing="off" w:line="360" w:lineRule="auto"/>
        <w:rPr>
          <w:rFonts w:ascii="Times New Roman" w:hAnsi="Times New Roman" w:eastAsia="Times New Roman" w:cs="Times New Roman"/>
          <w:sz w:val="24"/>
          <w:szCs w:val="24"/>
        </w:rPr>
      </w:pPr>
      <w:r w:rsidRPr="588E49FE" w:rsidR="4B963405">
        <w:rPr>
          <w:rFonts w:ascii="Times New Roman" w:hAnsi="Times New Roman" w:eastAsia="Times New Roman" w:cs="Times New Roman"/>
          <w:sz w:val="24"/>
          <w:szCs w:val="24"/>
        </w:rPr>
        <w:t xml:space="preserve"> </w:t>
      </w:r>
    </w:p>
    <w:p xmlns:wp14="http://schemas.microsoft.com/office/word/2010/wordml" w:rsidP="588E49FE" wp14:paraId="2C078E63" wp14:textId="34F207DC">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0326DE"/>
    <w:rsid w:val="002235B3"/>
    <w:rsid w:val="0025ABA0"/>
    <w:rsid w:val="002B9C8E"/>
    <w:rsid w:val="00973047"/>
    <w:rsid w:val="00A5A9D3"/>
    <w:rsid w:val="00B7569F"/>
    <w:rsid w:val="00C22561"/>
    <w:rsid w:val="01073833"/>
    <w:rsid w:val="0147A535"/>
    <w:rsid w:val="0172884B"/>
    <w:rsid w:val="018DDFC7"/>
    <w:rsid w:val="0198B8FC"/>
    <w:rsid w:val="019B3CDE"/>
    <w:rsid w:val="021C4E2E"/>
    <w:rsid w:val="02441F23"/>
    <w:rsid w:val="0249545F"/>
    <w:rsid w:val="0251EAFB"/>
    <w:rsid w:val="029F4B68"/>
    <w:rsid w:val="02F279DF"/>
    <w:rsid w:val="02FA5A56"/>
    <w:rsid w:val="0308EEAB"/>
    <w:rsid w:val="0309C0F4"/>
    <w:rsid w:val="031D58CB"/>
    <w:rsid w:val="03456458"/>
    <w:rsid w:val="035A857B"/>
    <w:rsid w:val="03B9C763"/>
    <w:rsid w:val="040ED364"/>
    <w:rsid w:val="04700DCB"/>
    <w:rsid w:val="049A9DE2"/>
    <w:rsid w:val="04BD2D96"/>
    <w:rsid w:val="04DC9FAA"/>
    <w:rsid w:val="0560E9D8"/>
    <w:rsid w:val="05634D4F"/>
    <w:rsid w:val="05C9C1DA"/>
    <w:rsid w:val="05D852B3"/>
    <w:rsid w:val="05D9DE41"/>
    <w:rsid w:val="05DC48EE"/>
    <w:rsid w:val="062C2CCB"/>
    <w:rsid w:val="0635C655"/>
    <w:rsid w:val="065F59E0"/>
    <w:rsid w:val="06661203"/>
    <w:rsid w:val="069B2298"/>
    <w:rsid w:val="06AA363F"/>
    <w:rsid w:val="06E30F29"/>
    <w:rsid w:val="071E483C"/>
    <w:rsid w:val="0720DB7C"/>
    <w:rsid w:val="072FEA5C"/>
    <w:rsid w:val="075DA35C"/>
    <w:rsid w:val="0817F6A4"/>
    <w:rsid w:val="083B1B18"/>
    <w:rsid w:val="0852A574"/>
    <w:rsid w:val="0885A497"/>
    <w:rsid w:val="08B55538"/>
    <w:rsid w:val="08CB038C"/>
    <w:rsid w:val="08CC4D06"/>
    <w:rsid w:val="08F8A706"/>
    <w:rsid w:val="09A75F04"/>
    <w:rsid w:val="0A84B283"/>
    <w:rsid w:val="0AD4BD1D"/>
    <w:rsid w:val="0ADA0C51"/>
    <w:rsid w:val="0B46D737"/>
    <w:rsid w:val="0B6B49BB"/>
    <w:rsid w:val="0B9AEA59"/>
    <w:rsid w:val="0BB199C3"/>
    <w:rsid w:val="0BB71B30"/>
    <w:rsid w:val="0C00DB9E"/>
    <w:rsid w:val="0C066B52"/>
    <w:rsid w:val="0C1C2197"/>
    <w:rsid w:val="0C3FAD12"/>
    <w:rsid w:val="0CCB7C4E"/>
    <w:rsid w:val="0D10E590"/>
    <w:rsid w:val="0D5CEE46"/>
    <w:rsid w:val="0D67F9BE"/>
    <w:rsid w:val="0D859385"/>
    <w:rsid w:val="0D8D43A6"/>
    <w:rsid w:val="0DA707A0"/>
    <w:rsid w:val="0DE2D9BD"/>
    <w:rsid w:val="0E20EFDB"/>
    <w:rsid w:val="0E2F2B9E"/>
    <w:rsid w:val="0E4AC330"/>
    <w:rsid w:val="0E6614C4"/>
    <w:rsid w:val="0E75A23C"/>
    <w:rsid w:val="0E8104CB"/>
    <w:rsid w:val="0E90898D"/>
    <w:rsid w:val="0EC69A5C"/>
    <w:rsid w:val="0ECA479B"/>
    <w:rsid w:val="0EDAB907"/>
    <w:rsid w:val="0F19D25C"/>
    <w:rsid w:val="0F2A6A02"/>
    <w:rsid w:val="0F37366E"/>
    <w:rsid w:val="0F3A2D6D"/>
    <w:rsid w:val="0F7CC1A4"/>
    <w:rsid w:val="0FC12CF6"/>
    <w:rsid w:val="1018AD3C"/>
    <w:rsid w:val="104C868D"/>
    <w:rsid w:val="1080118A"/>
    <w:rsid w:val="10AD6FBD"/>
    <w:rsid w:val="112998FD"/>
    <w:rsid w:val="11302268"/>
    <w:rsid w:val="117C94A9"/>
    <w:rsid w:val="11A1F997"/>
    <w:rsid w:val="11BF85A1"/>
    <w:rsid w:val="126478C9"/>
    <w:rsid w:val="12D8C1F1"/>
    <w:rsid w:val="1315B6B0"/>
    <w:rsid w:val="132597E6"/>
    <w:rsid w:val="134F5F8A"/>
    <w:rsid w:val="134F69C3"/>
    <w:rsid w:val="13613F94"/>
    <w:rsid w:val="137F489B"/>
    <w:rsid w:val="13840907"/>
    <w:rsid w:val="139935C6"/>
    <w:rsid w:val="13A24F63"/>
    <w:rsid w:val="13CC9481"/>
    <w:rsid w:val="14512E02"/>
    <w:rsid w:val="148D003E"/>
    <w:rsid w:val="14A70996"/>
    <w:rsid w:val="14B47DE7"/>
    <w:rsid w:val="153AEB98"/>
    <w:rsid w:val="154216AC"/>
    <w:rsid w:val="15495E16"/>
    <w:rsid w:val="15503C7C"/>
    <w:rsid w:val="15838B88"/>
    <w:rsid w:val="15F2625B"/>
    <w:rsid w:val="1639572D"/>
    <w:rsid w:val="163EB069"/>
    <w:rsid w:val="168E592D"/>
    <w:rsid w:val="169A966B"/>
    <w:rsid w:val="16DDD3CD"/>
    <w:rsid w:val="16E1B125"/>
    <w:rsid w:val="171AE893"/>
    <w:rsid w:val="171F4BD1"/>
    <w:rsid w:val="17398812"/>
    <w:rsid w:val="176BAD63"/>
    <w:rsid w:val="179396EB"/>
    <w:rsid w:val="17A95B28"/>
    <w:rsid w:val="17BFA427"/>
    <w:rsid w:val="17C9BA72"/>
    <w:rsid w:val="1819E22C"/>
    <w:rsid w:val="181A4487"/>
    <w:rsid w:val="18755C2C"/>
    <w:rsid w:val="188EFC58"/>
    <w:rsid w:val="18A56F8F"/>
    <w:rsid w:val="18A7B416"/>
    <w:rsid w:val="191FF324"/>
    <w:rsid w:val="1926D411"/>
    <w:rsid w:val="199A23F9"/>
    <w:rsid w:val="1A081318"/>
    <w:rsid w:val="1A362828"/>
    <w:rsid w:val="1A5ED288"/>
    <w:rsid w:val="1AC1EC58"/>
    <w:rsid w:val="1ADF117D"/>
    <w:rsid w:val="1AF49D03"/>
    <w:rsid w:val="1B87EE2F"/>
    <w:rsid w:val="1BB07642"/>
    <w:rsid w:val="1BC39C82"/>
    <w:rsid w:val="1C2C0156"/>
    <w:rsid w:val="1C80B85E"/>
    <w:rsid w:val="1C8FEF28"/>
    <w:rsid w:val="1C956DA6"/>
    <w:rsid w:val="1CAA1CA0"/>
    <w:rsid w:val="1D0337A6"/>
    <w:rsid w:val="1D356BC6"/>
    <w:rsid w:val="1D44861C"/>
    <w:rsid w:val="1D522035"/>
    <w:rsid w:val="1DA85B2E"/>
    <w:rsid w:val="1DBF1941"/>
    <w:rsid w:val="1E2C4692"/>
    <w:rsid w:val="1E3ECAA0"/>
    <w:rsid w:val="1E4AB292"/>
    <w:rsid w:val="1EE05DAF"/>
    <w:rsid w:val="1EF8D439"/>
    <w:rsid w:val="1F02D670"/>
    <w:rsid w:val="1F79096B"/>
    <w:rsid w:val="1FA67249"/>
    <w:rsid w:val="1FB49B81"/>
    <w:rsid w:val="1FFC3BB5"/>
    <w:rsid w:val="1FFC73A3"/>
    <w:rsid w:val="20188782"/>
    <w:rsid w:val="203774E7"/>
    <w:rsid w:val="20C0FBCC"/>
    <w:rsid w:val="20C7D1E3"/>
    <w:rsid w:val="20D9E92E"/>
    <w:rsid w:val="20E8C4ED"/>
    <w:rsid w:val="211187BB"/>
    <w:rsid w:val="211D0607"/>
    <w:rsid w:val="21399EBE"/>
    <w:rsid w:val="2184E6AB"/>
    <w:rsid w:val="21F077CD"/>
    <w:rsid w:val="225F9976"/>
    <w:rsid w:val="227BE23C"/>
    <w:rsid w:val="228D965A"/>
    <w:rsid w:val="236FE21F"/>
    <w:rsid w:val="23BF5BB0"/>
    <w:rsid w:val="23C51917"/>
    <w:rsid w:val="23E29AAC"/>
    <w:rsid w:val="24219364"/>
    <w:rsid w:val="24758561"/>
    <w:rsid w:val="248FE297"/>
    <w:rsid w:val="249DF172"/>
    <w:rsid w:val="255E34C6"/>
    <w:rsid w:val="257F9372"/>
    <w:rsid w:val="25A9A2CA"/>
    <w:rsid w:val="25BBFCAC"/>
    <w:rsid w:val="2607EB40"/>
    <w:rsid w:val="260D359E"/>
    <w:rsid w:val="2643BA12"/>
    <w:rsid w:val="26873920"/>
    <w:rsid w:val="26967E90"/>
    <w:rsid w:val="26FB8FF8"/>
    <w:rsid w:val="2714F764"/>
    <w:rsid w:val="27254E99"/>
    <w:rsid w:val="2739A772"/>
    <w:rsid w:val="273FB1EE"/>
    <w:rsid w:val="27407775"/>
    <w:rsid w:val="27E7BD5D"/>
    <w:rsid w:val="2805C332"/>
    <w:rsid w:val="28274452"/>
    <w:rsid w:val="287A63B1"/>
    <w:rsid w:val="28BB8AD4"/>
    <w:rsid w:val="292DCB96"/>
    <w:rsid w:val="293961C1"/>
    <w:rsid w:val="29792FDE"/>
    <w:rsid w:val="29878909"/>
    <w:rsid w:val="29896BE1"/>
    <w:rsid w:val="29B8DDD9"/>
    <w:rsid w:val="2A0E34DA"/>
    <w:rsid w:val="2B10E9A3"/>
    <w:rsid w:val="2B5E1508"/>
    <w:rsid w:val="2B77A07D"/>
    <w:rsid w:val="2B9A5B77"/>
    <w:rsid w:val="2BDAF1E2"/>
    <w:rsid w:val="2BF3AD5C"/>
    <w:rsid w:val="2C02A9F3"/>
    <w:rsid w:val="2C43DAC5"/>
    <w:rsid w:val="2C9348B0"/>
    <w:rsid w:val="2CC59057"/>
    <w:rsid w:val="2D06A424"/>
    <w:rsid w:val="2D44D067"/>
    <w:rsid w:val="2D4C0AA7"/>
    <w:rsid w:val="2D59DD5C"/>
    <w:rsid w:val="2E1E960B"/>
    <w:rsid w:val="2EAF48B3"/>
    <w:rsid w:val="2EBBA693"/>
    <w:rsid w:val="2F3B10D4"/>
    <w:rsid w:val="2F58A1D0"/>
    <w:rsid w:val="2F5EFC8E"/>
    <w:rsid w:val="2F6362C2"/>
    <w:rsid w:val="2F85B8F4"/>
    <w:rsid w:val="2F999B7E"/>
    <w:rsid w:val="2FDB4B46"/>
    <w:rsid w:val="300AE18A"/>
    <w:rsid w:val="3016DA30"/>
    <w:rsid w:val="301AE381"/>
    <w:rsid w:val="30645AE9"/>
    <w:rsid w:val="307CCE13"/>
    <w:rsid w:val="30A2F258"/>
    <w:rsid w:val="30B0FD36"/>
    <w:rsid w:val="30BA709F"/>
    <w:rsid w:val="313DD1A8"/>
    <w:rsid w:val="318C05FD"/>
    <w:rsid w:val="318CC56B"/>
    <w:rsid w:val="31A7E8C9"/>
    <w:rsid w:val="3214E63C"/>
    <w:rsid w:val="3252D30F"/>
    <w:rsid w:val="32A32531"/>
    <w:rsid w:val="32BE9B75"/>
    <w:rsid w:val="337BC1ED"/>
    <w:rsid w:val="33F62986"/>
    <w:rsid w:val="34076DAB"/>
    <w:rsid w:val="34102044"/>
    <w:rsid w:val="341FBDE2"/>
    <w:rsid w:val="3445346C"/>
    <w:rsid w:val="347DD2F4"/>
    <w:rsid w:val="34B49259"/>
    <w:rsid w:val="34C8CE44"/>
    <w:rsid w:val="356535E0"/>
    <w:rsid w:val="35686B8A"/>
    <w:rsid w:val="357F6CBC"/>
    <w:rsid w:val="35B33752"/>
    <w:rsid w:val="35F9E6B5"/>
    <w:rsid w:val="3621F7D2"/>
    <w:rsid w:val="36466AD2"/>
    <w:rsid w:val="36E28D15"/>
    <w:rsid w:val="36F0555A"/>
    <w:rsid w:val="376D5912"/>
    <w:rsid w:val="3775EB87"/>
    <w:rsid w:val="37B75E12"/>
    <w:rsid w:val="380FBE89"/>
    <w:rsid w:val="381ECC09"/>
    <w:rsid w:val="383A64FF"/>
    <w:rsid w:val="384B705A"/>
    <w:rsid w:val="38A7CB4C"/>
    <w:rsid w:val="38CA08F2"/>
    <w:rsid w:val="38FE4C4F"/>
    <w:rsid w:val="3945D089"/>
    <w:rsid w:val="39A441C2"/>
    <w:rsid w:val="39AD14B4"/>
    <w:rsid w:val="3A2451A5"/>
    <w:rsid w:val="3A29AD2A"/>
    <w:rsid w:val="3A4DA53E"/>
    <w:rsid w:val="3A72C9DB"/>
    <w:rsid w:val="3A9633F8"/>
    <w:rsid w:val="3AEDD9B5"/>
    <w:rsid w:val="3AF7757A"/>
    <w:rsid w:val="3B577258"/>
    <w:rsid w:val="3B62854B"/>
    <w:rsid w:val="3B78702E"/>
    <w:rsid w:val="3B8C55F5"/>
    <w:rsid w:val="3B8FB2AF"/>
    <w:rsid w:val="3C121C77"/>
    <w:rsid w:val="3C4AE3ED"/>
    <w:rsid w:val="3C8F9C8A"/>
    <w:rsid w:val="3CFE8941"/>
    <w:rsid w:val="3D0C3635"/>
    <w:rsid w:val="3D61D84B"/>
    <w:rsid w:val="3D9B42A1"/>
    <w:rsid w:val="3DB1C6BC"/>
    <w:rsid w:val="3DCDEBAF"/>
    <w:rsid w:val="3DF56EE9"/>
    <w:rsid w:val="3DFD44B4"/>
    <w:rsid w:val="3E55D13C"/>
    <w:rsid w:val="3E76D12C"/>
    <w:rsid w:val="3E8797BD"/>
    <w:rsid w:val="3EDCCE96"/>
    <w:rsid w:val="3EEB773C"/>
    <w:rsid w:val="3EED67A2"/>
    <w:rsid w:val="3F2C2362"/>
    <w:rsid w:val="3F3F9169"/>
    <w:rsid w:val="3F457F9A"/>
    <w:rsid w:val="3F7EA2E5"/>
    <w:rsid w:val="3F85FD95"/>
    <w:rsid w:val="3F89DCD7"/>
    <w:rsid w:val="3FA528AE"/>
    <w:rsid w:val="3FE751BB"/>
    <w:rsid w:val="405C9AF7"/>
    <w:rsid w:val="409BBE59"/>
    <w:rsid w:val="40D5AA56"/>
    <w:rsid w:val="4157BF19"/>
    <w:rsid w:val="417F6524"/>
    <w:rsid w:val="4192680F"/>
    <w:rsid w:val="4199361C"/>
    <w:rsid w:val="41C6961B"/>
    <w:rsid w:val="422CB2CC"/>
    <w:rsid w:val="4238C79B"/>
    <w:rsid w:val="428EC453"/>
    <w:rsid w:val="42A60680"/>
    <w:rsid w:val="42C493B9"/>
    <w:rsid w:val="43811DD7"/>
    <w:rsid w:val="4385F7F8"/>
    <w:rsid w:val="439506AB"/>
    <w:rsid w:val="4397A9C2"/>
    <w:rsid w:val="43DFA6BE"/>
    <w:rsid w:val="4400C9E6"/>
    <w:rsid w:val="440A874A"/>
    <w:rsid w:val="445562F4"/>
    <w:rsid w:val="45250C0C"/>
    <w:rsid w:val="45431504"/>
    <w:rsid w:val="4553382A"/>
    <w:rsid w:val="4558505F"/>
    <w:rsid w:val="459BD208"/>
    <w:rsid w:val="45A00AFB"/>
    <w:rsid w:val="45A7184D"/>
    <w:rsid w:val="45A8F610"/>
    <w:rsid w:val="45BAC9A9"/>
    <w:rsid w:val="45E3174B"/>
    <w:rsid w:val="460B15F8"/>
    <w:rsid w:val="46100A63"/>
    <w:rsid w:val="463093E5"/>
    <w:rsid w:val="463BE31B"/>
    <w:rsid w:val="466A541E"/>
    <w:rsid w:val="467268C4"/>
    <w:rsid w:val="46761C8C"/>
    <w:rsid w:val="469E9A50"/>
    <w:rsid w:val="47590EAB"/>
    <w:rsid w:val="4761AD65"/>
    <w:rsid w:val="47C69C28"/>
    <w:rsid w:val="47DEA7FD"/>
    <w:rsid w:val="480037E8"/>
    <w:rsid w:val="4811F722"/>
    <w:rsid w:val="48281E75"/>
    <w:rsid w:val="483C48A1"/>
    <w:rsid w:val="485240F6"/>
    <w:rsid w:val="48A22D26"/>
    <w:rsid w:val="48DDA52E"/>
    <w:rsid w:val="4911D132"/>
    <w:rsid w:val="4913FDE2"/>
    <w:rsid w:val="49502A61"/>
    <w:rsid w:val="49879665"/>
    <w:rsid w:val="49930354"/>
    <w:rsid w:val="49B6D631"/>
    <w:rsid w:val="49E951F5"/>
    <w:rsid w:val="4A103A9C"/>
    <w:rsid w:val="4A3BA6FF"/>
    <w:rsid w:val="4A606013"/>
    <w:rsid w:val="4A7EC466"/>
    <w:rsid w:val="4B13371F"/>
    <w:rsid w:val="4B1BE089"/>
    <w:rsid w:val="4B2D3AC5"/>
    <w:rsid w:val="4B72178B"/>
    <w:rsid w:val="4B963405"/>
    <w:rsid w:val="4C622956"/>
    <w:rsid w:val="4C91A3B3"/>
    <w:rsid w:val="4CBCC53A"/>
    <w:rsid w:val="4CC9CC6F"/>
    <w:rsid w:val="4D0D6B7E"/>
    <w:rsid w:val="4D405422"/>
    <w:rsid w:val="4DC909EC"/>
    <w:rsid w:val="4DEE2E93"/>
    <w:rsid w:val="4DF3F3BB"/>
    <w:rsid w:val="4EDC29FF"/>
    <w:rsid w:val="4EECB321"/>
    <w:rsid w:val="4F106AF4"/>
    <w:rsid w:val="4F519517"/>
    <w:rsid w:val="4F936B33"/>
    <w:rsid w:val="4F9E0FFB"/>
    <w:rsid w:val="4FC336D3"/>
    <w:rsid w:val="4FF8B8A0"/>
    <w:rsid w:val="506B9552"/>
    <w:rsid w:val="5077CC07"/>
    <w:rsid w:val="5095ADCB"/>
    <w:rsid w:val="50AEAB3A"/>
    <w:rsid w:val="50D736DD"/>
    <w:rsid w:val="50F0ED0F"/>
    <w:rsid w:val="5100D7D3"/>
    <w:rsid w:val="51392A6F"/>
    <w:rsid w:val="51661601"/>
    <w:rsid w:val="517A4EF9"/>
    <w:rsid w:val="51F17247"/>
    <w:rsid w:val="5200EB03"/>
    <w:rsid w:val="521AE825"/>
    <w:rsid w:val="522DE2EC"/>
    <w:rsid w:val="528164CB"/>
    <w:rsid w:val="52965956"/>
    <w:rsid w:val="52965956"/>
    <w:rsid w:val="52CB8809"/>
    <w:rsid w:val="5301F2A1"/>
    <w:rsid w:val="5303F333"/>
    <w:rsid w:val="53124FF8"/>
    <w:rsid w:val="53BAC56D"/>
    <w:rsid w:val="53BB0812"/>
    <w:rsid w:val="53FBAC77"/>
    <w:rsid w:val="54372551"/>
    <w:rsid w:val="54A805CC"/>
    <w:rsid w:val="54D73011"/>
    <w:rsid w:val="54D8E5DE"/>
    <w:rsid w:val="54EAAE19"/>
    <w:rsid w:val="55103481"/>
    <w:rsid w:val="5528E860"/>
    <w:rsid w:val="55663785"/>
    <w:rsid w:val="559E4508"/>
    <w:rsid w:val="55AB3A31"/>
    <w:rsid w:val="55EC1F02"/>
    <w:rsid w:val="5617F476"/>
    <w:rsid w:val="56360191"/>
    <w:rsid w:val="5663B02C"/>
    <w:rsid w:val="56D119F0"/>
    <w:rsid w:val="56D3D3FF"/>
    <w:rsid w:val="56E7F5B9"/>
    <w:rsid w:val="574C2CA6"/>
    <w:rsid w:val="57578610"/>
    <w:rsid w:val="578D3401"/>
    <w:rsid w:val="57913F62"/>
    <w:rsid w:val="57DEACD9"/>
    <w:rsid w:val="57F59009"/>
    <w:rsid w:val="58022408"/>
    <w:rsid w:val="581D1956"/>
    <w:rsid w:val="583321C1"/>
    <w:rsid w:val="584BE029"/>
    <w:rsid w:val="584C605A"/>
    <w:rsid w:val="5860371B"/>
    <w:rsid w:val="5866B503"/>
    <w:rsid w:val="587EC262"/>
    <w:rsid w:val="588E49FE"/>
    <w:rsid w:val="58AE06C1"/>
    <w:rsid w:val="590ECBF1"/>
    <w:rsid w:val="5955704E"/>
    <w:rsid w:val="597E25F2"/>
    <w:rsid w:val="599F2B59"/>
    <w:rsid w:val="5A224FF1"/>
    <w:rsid w:val="5A42C313"/>
    <w:rsid w:val="5A48A9A2"/>
    <w:rsid w:val="5A73D425"/>
    <w:rsid w:val="5A90843A"/>
    <w:rsid w:val="5AE664ED"/>
    <w:rsid w:val="5B116577"/>
    <w:rsid w:val="5B1D7EF9"/>
    <w:rsid w:val="5B34350E"/>
    <w:rsid w:val="5B514B8D"/>
    <w:rsid w:val="5B5A3BAE"/>
    <w:rsid w:val="5BEB02FE"/>
    <w:rsid w:val="5C0326DE"/>
    <w:rsid w:val="5CB25023"/>
    <w:rsid w:val="5CCEDA1F"/>
    <w:rsid w:val="5D30CBC4"/>
    <w:rsid w:val="5D3E3133"/>
    <w:rsid w:val="5D483D6C"/>
    <w:rsid w:val="5D7149DB"/>
    <w:rsid w:val="5DAAEDC1"/>
    <w:rsid w:val="5DAD977C"/>
    <w:rsid w:val="5DBCA723"/>
    <w:rsid w:val="5DD7322F"/>
    <w:rsid w:val="5E5710CE"/>
    <w:rsid w:val="5E93C22D"/>
    <w:rsid w:val="5EAEC2C0"/>
    <w:rsid w:val="5EBCE621"/>
    <w:rsid w:val="5EE60AAF"/>
    <w:rsid w:val="5FF6A269"/>
    <w:rsid w:val="60857E77"/>
    <w:rsid w:val="608EA5B0"/>
    <w:rsid w:val="60B90D34"/>
    <w:rsid w:val="6101C2D6"/>
    <w:rsid w:val="6117A680"/>
    <w:rsid w:val="613A54A5"/>
    <w:rsid w:val="614840C6"/>
    <w:rsid w:val="619CE343"/>
    <w:rsid w:val="61BF208C"/>
    <w:rsid w:val="61C1171D"/>
    <w:rsid w:val="61D916EF"/>
    <w:rsid w:val="61F30DFA"/>
    <w:rsid w:val="61FBE4EF"/>
    <w:rsid w:val="6243B8CE"/>
    <w:rsid w:val="62C32EC6"/>
    <w:rsid w:val="62E4B75C"/>
    <w:rsid w:val="62F50BEA"/>
    <w:rsid w:val="62FEC8DF"/>
    <w:rsid w:val="633C9D18"/>
    <w:rsid w:val="6363EF6E"/>
    <w:rsid w:val="636AAD07"/>
    <w:rsid w:val="63952DE9"/>
    <w:rsid w:val="639E5E57"/>
    <w:rsid w:val="63ABD3AE"/>
    <w:rsid w:val="63C125DD"/>
    <w:rsid w:val="6483A366"/>
    <w:rsid w:val="64D550FF"/>
    <w:rsid w:val="6512E237"/>
    <w:rsid w:val="6521A93C"/>
    <w:rsid w:val="65781BB0"/>
    <w:rsid w:val="65AD006A"/>
    <w:rsid w:val="6668C8D1"/>
    <w:rsid w:val="667C948F"/>
    <w:rsid w:val="668257A6"/>
    <w:rsid w:val="66A329A8"/>
    <w:rsid w:val="66B87977"/>
    <w:rsid w:val="6736B2B9"/>
    <w:rsid w:val="67720646"/>
    <w:rsid w:val="67A192FF"/>
    <w:rsid w:val="67A5148D"/>
    <w:rsid w:val="67BA77DB"/>
    <w:rsid w:val="6813F4CB"/>
    <w:rsid w:val="681C0829"/>
    <w:rsid w:val="68BF7160"/>
    <w:rsid w:val="68D38C21"/>
    <w:rsid w:val="68F50A44"/>
    <w:rsid w:val="6902F529"/>
    <w:rsid w:val="696A4F89"/>
    <w:rsid w:val="696DC1A3"/>
    <w:rsid w:val="696FCE60"/>
    <w:rsid w:val="699CDC9F"/>
    <w:rsid w:val="699CECA4"/>
    <w:rsid w:val="69DF51D3"/>
    <w:rsid w:val="69EC62B6"/>
    <w:rsid w:val="6B2BC565"/>
    <w:rsid w:val="6B3AFBF8"/>
    <w:rsid w:val="6B601BCD"/>
    <w:rsid w:val="6B7D8D4D"/>
    <w:rsid w:val="6B812A9D"/>
    <w:rsid w:val="6B9AFA56"/>
    <w:rsid w:val="6C9294A7"/>
    <w:rsid w:val="6CB90243"/>
    <w:rsid w:val="6CDFAA72"/>
    <w:rsid w:val="6CFC029C"/>
    <w:rsid w:val="6DB102EA"/>
    <w:rsid w:val="6DE4EA10"/>
    <w:rsid w:val="6DFF2BD3"/>
    <w:rsid w:val="6E0DCD8F"/>
    <w:rsid w:val="6E7F43BB"/>
    <w:rsid w:val="6E8750A7"/>
    <w:rsid w:val="6EE4A184"/>
    <w:rsid w:val="6EE507F6"/>
    <w:rsid w:val="6F05C5B4"/>
    <w:rsid w:val="6F1B04EE"/>
    <w:rsid w:val="6F56004E"/>
    <w:rsid w:val="6F936487"/>
    <w:rsid w:val="6FB33C2C"/>
    <w:rsid w:val="70213754"/>
    <w:rsid w:val="71063EFE"/>
    <w:rsid w:val="715E557D"/>
    <w:rsid w:val="71A7380F"/>
    <w:rsid w:val="71AA89B0"/>
    <w:rsid w:val="7240402E"/>
    <w:rsid w:val="725F1A41"/>
    <w:rsid w:val="72610D0A"/>
    <w:rsid w:val="72D39910"/>
    <w:rsid w:val="731195A6"/>
    <w:rsid w:val="73487211"/>
    <w:rsid w:val="740AE6C1"/>
    <w:rsid w:val="74124767"/>
    <w:rsid w:val="74400752"/>
    <w:rsid w:val="74593858"/>
    <w:rsid w:val="74A28661"/>
    <w:rsid w:val="74A2956E"/>
    <w:rsid w:val="74B0245B"/>
    <w:rsid w:val="74C66CE0"/>
    <w:rsid w:val="74EFEBC9"/>
    <w:rsid w:val="7508FB31"/>
    <w:rsid w:val="7551C824"/>
    <w:rsid w:val="7561B5FB"/>
    <w:rsid w:val="757323CB"/>
    <w:rsid w:val="75860E31"/>
    <w:rsid w:val="75EFEE46"/>
    <w:rsid w:val="7601AAEC"/>
    <w:rsid w:val="760B3056"/>
    <w:rsid w:val="76605D40"/>
    <w:rsid w:val="766C72CB"/>
    <w:rsid w:val="7712D3C8"/>
    <w:rsid w:val="771FB7CA"/>
    <w:rsid w:val="77353A9A"/>
    <w:rsid w:val="77559524"/>
    <w:rsid w:val="77E7DCCD"/>
    <w:rsid w:val="77F8ED1B"/>
    <w:rsid w:val="78217700"/>
    <w:rsid w:val="7853E822"/>
    <w:rsid w:val="78ACE010"/>
    <w:rsid w:val="78BE6032"/>
    <w:rsid w:val="79EFD9B1"/>
    <w:rsid w:val="7A580319"/>
    <w:rsid w:val="7A77347D"/>
    <w:rsid w:val="7A78AB08"/>
    <w:rsid w:val="7AB49186"/>
    <w:rsid w:val="7AC2D48E"/>
    <w:rsid w:val="7B0B32BA"/>
    <w:rsid w:val="7B313DCD"/>
    <w:rsid w:val="7B694672"/>
    <w:rsid w:val="7B8B44F5"/>
    <w:rsid w:val="7B9ED8F4"/>
    <w:rsid w:val="7BC4107B"/>
    <w:rsid w:val="7BDCD0A2"/>
    <w:rsid w:val="7BF5EB47"/>
    <w:rsid w:val="7C020BF9"/>
    <w:rsid w:val="7C60E993"/>
    <w:rsid w:val="7C82E001"/>
    <w:rsid w:val="7CFC15D2"/>
    <w:rsid w:val="7D0C0EC9"/>
    <w:rsid w:val="7D25A7AE"/>
    <w:rsid w:val="7D5CC2D7"/>
    <w:rsid w:val="7D700398"/>
    <w:rsid w:val="7E07EA23"/>
    <w:rsid w:val="7E196CFC"/>
    <w:rsid w:val="7E2AC7A0"/>
    <w:rsid w:val="7E59A9CA"/>
    <w:rsid w:val="7E9487F9"/>
    <w:rsid w:val="7ED1F7C1"/>
    <w:rsid w:val="7EED6257"/>
    <w:rsid w:val="7F1FA74B"/>
    <w:rsid w:val="7F3AAF7E"/>
    <w:rsid w:val="7F533CBD"/>
    <w:rsid w:val="7F5CA597"/>
    <w:rsid w:val="7F66B708"/>
    <w:rsid w:val="7FC4E9CD"/>
    <w:rsid w:val="7FEAD0D4"/>
    <w:rsid w:val="7FFA8D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326DE"/>
  <w15:chartTrackingRefBased/>
  <w15:docId w15:val="{B42BE0A8-31F1-403C-9D73-62F5E1B7AAC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839a751f6370427e" /><Relationship Type="http://schemas.openxmlformats.org/officeDocument/2006/relationships/hyperlink" Target="https://www.discoverdylanthomas.com/portfolio-items/dylan-day-poetry-share-uwtsd-carmarthen/print-2" TargetMode="External" Id="Rdfac71defd1a438e" /><Relationship Type="http://schemas.openxmlformats.org/officeDocument/2006/relationships/hyperlink" Target="https://aroundtenby.co.uk/" TargetMode="External" Id="R8cfa90263b974f78" /><Relationship Type="http://schemas.openxmlformats.org/officeDocument/2006/relationships/hyperlink" Target="https://www.bbc.co.uk/news/uk-wales-south-west-wales-14871111" TargetMode="External" Id="Rb974724561d14f89" /><Relationship Type="http://schemas.openxmlformats.org/officeDocument/2006/relationships/hyperlink" Target="https://www.bbc.co.uk/programmes/p01154qk" TargetMode="External" Id="Rf990d63e1b2c419e" /><Relationship Type="http://schemas.openxmlformats.org/officeDocument/2006/relationships/hyperlink" Target="https://www.westerntelegraph.co.uk/news/24585679.ironman-wales-road-closures-place-across-pembrokeshire/" TargetMode="External" Id="Rc69333dafeae4be9" /><Relationship Type="http://schemas.openxmlformats.org/officeDocument/2006/relationships/hyperlink" Target="https://www.moneywellness.com/blog/uk-travellers-cut-back-on-holidays-due-to-cost-of-living-crisis" TargetMode="External" Id="Rcbe72e69ca38423e" /><Relationship Type="http://schemas.openxmlformats.org/officeDocument/2006/relationships/hyperlink" Target="https://www.tenby-today.co.uk/sport/tenbys-mayor-praises-another-electric-atmosphere-at-ironman-wales-724095" TargetMode="External" Id="R3aa96e2f5be84195" /><Relationship Type="http://schemas.openxmlformats.org/officeDocument/2006/relationships/hyperlink" Target="https://flameuk.co.uk/blog/sports-events-waste/" TargetMode="External" Id="Rf6beebac6fe246a2" /><Relationship Type="http://schemas.openxmlformats.org/officeDocument/2006/relationships/hyperlink" Target="https://www.walesonline.co.uk/whats-on/whats-on-news/tenby-welsh-town-transformed-decade-24978645" TargetMode="External" Id="R16af77d5812e4624" /><Relationship Type="http://schemas.openxmlformats.org/officeDocument/2006/relationships/hyperlink" Target="https://www.ironman.com/im-wales-travel" TargetMode="External" Id="R4e5cad701b354592" /><Relationship Type="http://schemas.openxmlformats.org/officeDocument/2006/relationships/hyperlink" Target="https://www.railwaydata.co.uk/stations/overview/?TLC=TEN" TargetMode="External" Id="R47d7cac45a004c34" /><Relationship Type="http://schemas.openxmlformats.org/officeDocument/2006/relationships/hyperlink" Target="https://www.researchgate.net/figure/Doxey-s-Irridex-model-Source-Adapted-from-Reisinger-2009221_fig2_311232372" TargetMode="External" Id="R363180b73a004299" /><Relationship Type="http://schemas.openxmlformats.org/officeDocument/2006/relationships/hyperlink" Target="https://inspirationalvenues.com/2024/11/27/how-sustainability-is-shaping-the-events-industry/" TargetMode="External" Id="R284364b80d52450a" /><Relationship Type="http://schemas.openxmlformats.org/officeDocument/2006/relationships/hyperlink" Target="https://pembrokeshire-herald.com/84875/ironman-wales-2023-midway-progress-report/" TargetMode="External" Id="R02443bb239984a72" /><Relationship Type="http://schemas.openxmlformats.org/officeDocument/2006/relationships/hyperlink" Target="https://www.youtube.com/" TargetMode="External" Id="R13c88f79868e4925" /><Relationship Type="http://schemas.openxmlformats.org/officeDocument/2006/relationships/hyperlink" Target="https://www.youtube.com/watch?v=u3wxhWQPgcs" TargetMode="External" Id="R6a47d552c65b46a9" /><Relationship Type="http://schemas.openxmlformats.org/officeDocument/2006/relationships/hyperlink" Target="https://tourismteacher.com/sports-tourism/" TargetMode="External" Id="R824c49621af24d8f" /><Relationship Type="http://schemas.openxmlformats.org/officeDocument/2006/relationships/hyperlink" Target="https://www.bbc.co.uk/sport/triathlon/articles/c5y94elgynyo" TargetMode="External" Id="R85a9793c4ce647e0" /><Relationship Type="http://schemas.openxmlformats.org/officeDocument/2006/relationships/hyperlink" Target="https://news.tfw.wales/blog/how-our-new-trains-help-tackle-climate-change" TargetMode="External" Id="R4ab9673c34dc4602" /><Relationship Type="http://schemas.openxmlformats.org/officeDocument/2006/relationships/hyperlink" Target="https://treesnottees.com/event/ironman-uk/" TargetMode="External" Id="Ra31885a015cb4268" /><Relationship Type="http://schemas.openxmlformats.org/officeDocument/2006/relationships/hyperlink" Target="https://amp.theguardian.com/uk-news/2020/jul/03/tenby-wales-residents-feel-mixed-emotions-about-arrival-of-tourist-hoards-coronavirus" TargetMode="External" Id="R0305ed42da024a82" /><Relationship Type="http://schemas.openxmlformats.org/officeDocument/2006/relationships/hyperlink" Target="https://www.theguardian.com/uk-news/2024/nov/25/wales-may-introduce-visitor-levy-for-people-staying-overnight" TargetMode="External" Id="R56690c9332dd4af8" /><Relationship Type="http://schemas.openxmlformats.org/officeDocument/2006/relationships/hyperlink" Target="https://unwto.org/sport-tourism" TargetMode="External" Id="Ra6310a13b2484a93" /><Relationship Type="http://schemas.openxmlformats.org/officeDocument/2006/relationships/image" Target="/media/image.png" Id="R85f6070ee5d948e2" /><Relationship Type="http://schemas.openxmlformats.org/officeDocument/2006/relationships/image" Target="/media/image2.png" Id="R2c7c50e8fef04a5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2024-11-25T20:26:32.6364591Z</dcterms:created>
  <dcterms:modified xsi:type="dcterms:W3CDTF">2024-12-01T23:14:37.3844162Z</dcterms:modified>
  <dc:creator>Susie-May James (2404489)</dc:creator>
  <lastModifiedBy>Susie-May James (2404489)</lastModifiedBy>
</coreProperties>
</file>