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79D903" w14:textId="0231026F" w:rsidR="00306FE4" w:rsidRDefault="00E67AD9">
      <w:pPr>
        <w:rPr>
          <w:b/>
          <w:bCs/>
          <w:sz w:val="24"/>
          <w:szCs w:val="24"/>
        </w:rPr>
      </w:pPr>
      <w:r w:rsidRPr="00E67AD9">
        <w:rPr>
          <w:b/>
          <w:bCs/>
          <w:sz w:val="24"/>
          <w:szCs w:val="24"/>
        </w:rPr>
        <w:t>Discuss how our understanding of melancholia and approaches to treatment have changed over the centuries.</w:t>
      </w:r>
    </w:p>
    <w:p w14:paraId="33A2BAC6" w14:textId="7FA554C5" w:rsidR="00E67AD9" w:rsidRDefault="00697B1C">
      <w:pPr>
        <w:rPr>
          <w:sz w:val="24"/>
          <w:szCs w:val="24"/>
        </w:rPr>
      </w:pPr>
      <w:r>
        <w:rPr>
          <w:sz w:val="24"/>
          <w:szCs w:val="24"/>
        </w:rPr>
        <w:t>Historically</w:t>
      </w:r>
      <w:r w:rsidR="003546B6">
        <w:rPr>
          <w:sz w:val="24"/>
          <w:szCs w:val="24"/>
        </w:rPr>
        <w:t>,</w:t>
      </w:r>
      <w:r>
        <w:rPr>
          <w:sz w:val="24"/>
          <w:szCs w:val="24"/>
        </w:rPr>
        <w:t xml:space="preserve"> melancholia was seen as a deep sadness and a loss of interest in </w:t>
      </w:r>
      <w:r w:rsidR="00140A96">
        <w:rPr>
          <w:sz w:val="24"/>
          <w:szCs w:val="24"/>
        </w:rPr>
        <w:t>life and</w:t>
      </w:r>
      <w:r>
        <w:rPr>
          <w:sz w:val="24"/>
          <w:szCs w:val="24"/>
        </w:rPr>
        <w:t xml:space="preserve"> was quite normalised in some societies in history</w:t>
      </w:r>
      <w:r w:rsidR="00B71234">
        <w:rPr>
          <w:sz w:val="24"/>
          <w:szCs w:val="24"/>
        </w:rPr>
        <w:t xml:space="preserve">. </w:t>
      </w:r>
      <w:r w:rsidR="00140A96">
        <w:rPr>
          <w:sz w:val="24"/>
          <w:szCs w:val="24"/>
        </w:rPr>
        <w:t>Over the periods of time melancholia was seen as a spiritual disorder and now in present day a medical and psychological illness</w:t>
      </w:r>
      <w:r w:rsidR="003546B6">
        <w:rPr>
          <w:sz w:val="24"/>
          <w:szCs w:val="24"/>
        </w:rPr>
        <w:t>.</w:t>
      </w:r>
      <w:r w:rsidR="00140A96">
        <w:rPr>
          <w:sz w:val="24"/>
          <w:szCs w:val="24"/>
        </w:rPr>
        <w:t xml:space="preserve"> melancholia is what we know today as depression, which has the exact same symptoms as melancholia and can take a toll on an individual’s quality and purpose of life</w:t>
      </w:r>
      <w:r w:rsidR="00654E81">
        <w:rPr>
          <w:sz w:val="24"/>
          <w:szCs w:val="24"/>
        </w:rPr>
        <w:t xml:space="preserve">, with many treatments being available from therapeutic to medical practises depending on the individual. </w:t>
      </w:r>
    </w:p>
    <w:p w14:paraId="5ED440C9" w14:textId="56B68FD4" w:rsidR="00732178" w:rsidRDefault="00654E81">
      <w:pPr>
        <w:rPr>
          <w:sz w:val="24"/>
          <w:szCs w:val="24"/>
        </w:rPr>
      </w:pPr>
      <w:r>
        <w:rPr>
          <w:sz w:val="24"/>
          <w:szCs w:val="24"/>
        </w:rPr>
        <w:t>The first known understanding of melancholia came from the pre 17</w:t>
      </w:r>
      <w:r w:rsidRPr="00654E81">
        <w:rPr>
          <w:sz w:val="24"/>
          <w:szCs w:val="24"/>
          <w:vertAlign w:val="superscript"/>
        </w:rPr>
        <w:t>th</w:t>
      </w:r>
      <w:r>
        <w:rPr>
          <w:sz w:val="24"/>
          <w:szCs w:val="24"/>
        </w:rPr>
        <w:t xml:space="preserve"> century at the time of Ancient Greece and Rome, where the humoral theory introduced by Hippocrates </w:t>
      </w:r>
      <w:r w:rsidR="00A52B77">
        <w:rPr>
          <w:sz w:val="24"/>
          <w:szCs w:val="24"/>
        </w:rPr>
        <w:t xml:space="preserve">and Galen </w:t>
      </w:r>
      <w:r>
        <w:rPr>
          <w:sz w:val="24"/>
          <w:szCs w:val="24"/>
        </w:rPr>
        <w:t>came into place</w:t>
      </w:r>
      <w:r w:rsidR="00A52B77">
        <w:rPr>
          <w:sz w:val="24"/>
          <w:szCs w:val="24"/>
        </w:rPr>
        <w:t xml:space="preserve"> around the 6</w:t>
      </w:r>
      <w:r w:rsidR="00A52B77" w:rsidRPr="00A52B77">
        <w:rPr>
          <w:sz w:val="24"/>
          <w:szCs w:val="24"/>
          <w:vertAlign w:val="superscript"/>
        </w:rPr>
        <w:t>th</w:t>
      </w:r>
      <w:r w:rsidR="00A52B77">
        <w:rPr>
          <w:sz w:val="24"/>
          <w:szCs w:val="24"/>
        </w:rPr>
        <w:t xml:space="preserve"> and 4</w:t>
      </w:r>
      <w:r w:rsidR="00A52B77" w:rsidRPr="00A52B77">
        <w:rPr>
          <w:sz w:val="24"/>
          <w:szCs w:val="24"/>
          <w:vertAlign w:val="superscript"/>
        </w:rPr>
        <w:t>th</w:t>
      </w:r>
      <w:r w:rsidR="00A52B77">
        <w:rPr>
          <w:sz w:val="24"/>
          <w:szCs w:val="24"/>
        </w:rPr>
        <w:t xml:space="preserve"> century. The theory of the four humours states that each of us have four basic elements within our body, blood, </w:t>
      </w:r>
      <w:r w:rsidR="00E77870">
        <w:rPr>
          <w:sz w:val="24"/>
          <w:szCs w:val="24"/>
        </w:rPr>
        <w:t>phlegm</w:t>
      </w:r>
      <w:r w:rsidR="00A52B77">
        <w:rPr>
          <w:sz w:val="24"/>
          <w:szCs w:val="24"/>
        </w:rPr>
        <w:t xml:space="preserve">, yellow bile and black bile. In which each is fighting for supremacy within the body, hence when one of these elements become elevates it results in different temperaments, illnesses and conditions. In the concept of melancholia, it is rooted in an imbalance of humours, specifically an excess of black bile, in which the symptoms show melancholia, a loss of appetite, irritability and restlessness, however based on Galen </w:t>
      </w:r>
      <w:r w:rsidR="00E77870">
        <w:rPr>
          <w:sz w:val="24"/>
          <w:szCs w:val="24"/>
        </w:rPr>
        <w:t>melancholia, was caused by the black bile by vapours affecting the brain. The treatments in these times, believed that restoring harmony to the four humours would equal to restoring balance to the body and mind. They included the inducing of vomiting and diarrhoea, the treatment of bloodletting was a consistent approach, they also used bathing with hot water would prove effective for its calming and restorative effects</w:t>
      </w:r>
      <w:r w:rsidR="003546B6">
        <w:rPr>
          <w:sz w:val="24"/>
          <w:szCs w:val="24"/>
        </w:rPr>
        <w:t xml:space="preserve">, furthermore the change of diet </w:t>
      </w:r>
      <w:r w:rsidR="00732178">
        <w:rPr>
          <w:sz w:val="24"/>
          <w:szCs w:val="24"/>
        </w:rPr>
        <w:t xml:space="preserve">was set to balance the humours, light nourishing foods ant the avoidance of heavy, rich or overly acidic foods were often recommended. While some of these treatments are seen as unethical such as bloodletting, the use of change of diet still resonates with some modern approaches of depression today. However, melancholia was sometimes seen as a spiritual cause, such as a punishment from the gods, in these cases they </w:t>
      </w:r>
      <w:r w:rsidR="0095147E">
        <w:rPr>
          <w:sz w:val="24"/>
          <w:szCs w:val="24"/>
        </w:rPr>
        <w:t>used rituals and sacrifices to try and appease the illness.</w:t>
      </w:r>
    </w:p>
    <w:p w14:paraId="2ABCEDD5" w14:textId="293A96B1" w:rsidR="0095147E" w:rsidRDefault="0095147E">
      <w:pPr>
        <w:rPr>
          <w:sz w:val="24"/>
          <w:szCs w:val="24"/>
        </w:rPr>
      </w:pPr>
      <w:r>
        <w:rPr>
          <w:sz w:val="24"/>
          <w:szCs w:val="24"/>
        </w:rPr>
        <w:t xml:space="preserve">In the Middle Ages, melancholia was recognised as a mental disorder, alongside </w:t>
      </w:r>
      <w:r w:rsidR="00F42034">
        <w:rPr>
          <w:sz w:val="24"/>
          <w:szCs w:val="24"/>
        </w:rPr>
        <w:t>mania and lethargy. Despite there being many theoretical links to its influence, its primary cause was seen as physiological and environmental impact. In these times in the 16</w:t>
      </w:r>
      <w:r w:rsidR="00F42034" w:rsidRPr="00F42034">
        <w:rPr>
          <w:sz w:val="24"/>
          <w:szCs w:val="24"/>
          <w:vertAlign w:val="superscript"/>
        </w:rPr>
        <w:t>th</w:t>
      </w:r>
      <w:r w:rsidR="00F42034">
        <w:rPr>
          <w:sz w:val="24"/>
          <w:szCs w:val="24"/>
        </w:rPr>
        <w:t xml:space="preserve"> century, melancholia was seen as fashionable for men to be sad and thoughtful, and even in England became known as ‘The English Malady’. Melancholia </w:t>
      </w:r>
      <w:r w:rsidR="00B5363B">
        <w:rPr>
          <w:sz w:val="24"/>
          <w:szCs w:val="24"/>
        </w:rPr>
        <w:t>became</w:t>
      </w:r>
      <w:r w:rsidR="00F42034">
        <w:rPr>
          <w:sz w:val="24"/>
          <w:szCs w:val="24"/>
        </w:rPr>
        <w:t xml:space="preserve"> glamourized around this time with men, as they were often drawn as pale and withdrawn, looking off to the distance. The works of male poets also impacted the glamourisation of melancholia with the dramatization of being lonely or rejected by love. In the works of </w:t>
      </w:r>
      <w:r w:rsidR="00B5363B">
        <w:rPr>
          <w:sz w:val="24"/>
          <w:szCs w:val="24"/>
        </w:rPr>
        <w:t>John Dowland,</w:t>
      </w:r>
      <w:r w:rsidR="00F42034">
        <w:rPr>
          <w:sz w:val="24"/>
          <w:szCs w:val="24"/>
        </w:rPr>
        <w:t xml:space="preserve"> he frequently describes his grief, as ‘being locked in a dark prison of dejection’.</w:t>
      </w:r>
      <w:r w:rsidR="00B5363B">
        <w:rPr>
          <w:sz w:val="24"/>
          <w:szCs w:val="24"/>
        </w:rPr>
        <w:t xml:space="preserve"> With the height of melancholia, it was seen as a sense of intellect and seriousness in these times, Robert Burton notes that there ‘is no greater cause of melancholy than idleness’, showing that if you displayed melancholia, you were able to demonstrate a sense of detached leisure, while holding a withdrawn </w:t>
      </w:r>
      <w:r w:rsidR="00B5363B">
        <w:rPr>
          <w:sz w:val="24"/>
          <w:szCs w:val="24"/>
        </w:rPr>
        <w:lastRenderedPageBreak/>
        <w:t>characteristic.</w:t>
      </w:r>
      <w:r w:rsidR="00F42034">
        <w:rPr>
          <w:sz w:val="24"/>
          <w:szCs w:val="24"/>
        </w:rPr>
        <w:t xml:space="preserve"> However, as </w:t>
      </w:r>
      <w:r w:rsidR="00B5363B">
        <w:rPr>
          <w:sz w:val="24"/>
          <w:szCs w:val="24"/>
        </w:rPr>
        <w:t xml:space="preserve">the popularisation of it grew, melancholics were seen as exhibiting obsessive behaviours, particularly towards their object of love. Many artists of this time would have men sitting beside streams or within forests, with their clothes unkempt, suggesting the sense of loneliness. Although it was popularised, many of the treatments for melancholia remained the same as from the Greek times, they would often carry out procedures such as bloodletting, dietary changes and herbal remedies. </w:t>
      </w:r>
      <w:r w:rsidR="0048597F">
        <w:rPr>
          <w:sz w:val="24"/>
          <w:szCs w:val="24"/>
        </w:rPr>
        <w:t xml:space="preserve">Prayers and confessions were often set out as it was seen as a spiritual affliction, often linked to sin, in which priests would bless individuals to heal suffering, they also believed that the wearing of charms would ward off dark superstitions, such as melancholia. </w:t>
      </w:r>
    </w:p>
    <w:p w14:paraId="239EDA9D" w14:textId="4F87768F" w:rsidR="0048597F" w:rsidRDefault="0048597F">
      <w:pPr>
        <w:rPr>
          <w:sz w:val="24"/>
          <w:szCs w:val="24"/>
        </w:rPr>
      </w:pPr>
      <w:r>
        <w:rPr>
          <w:sz w:val="24"/>
          <w:szCs w:val="24"/>
        </w:rPr>
        <w:t xml:space="preserve">In present day, the term melancholia has evolved drastically, it is now worldwide known as a major depressive disorder, henceforth the mental health disorder depression. </w:t>
      </w:r>
      <w:r w:rsidR="006206D8">
        <w:rPr>
          <w:sz w:val="24"/>
          <w:szCs w:val="24"/>
        </w:rPr>
        <w:t xml:space="preserve">However, although depression has had more medical research delved into the disorder, the symptoms are very similar, from what we’ve seen from previous centuries, such as a profound sadness and a lack of interest of life, as well as physical symptoms such as fatigue. While it can still be seen as a spiritual or clinical condition, modern psychology focuses more on the biological and cognitive impacts it has on the individual. From a modern perspective, today the rise of mental health awareness has pronounced a more nuanced understanding of melancholia, acknowledging its presence rather than to cure it, which can be seen through the internet with many people relating to experiences and connecting with the feelings and symptoms such as sadness to do with melancholia. </w:t>
      </w:r>
      <w:r w:rsidR="0052620C">
        <w:rPr>
          <w:sz w:val="24"/>
          <w:szCs w:val="24"/>
        </w:rPr>
        <w:t>The treatment of melancholia has branched and grown throughout the centuries, with the introduction of modern medicine coming into play. Medications are often a main form of treatment for melancholia today, especially when the condition is severe. The most common form of medications that can be taken are antidepressants such as serotonin boosters, mood stabilizers and methylphenidate, which can be prescribed when there are significant symptoms effecting the person. The treatment of psychotherapy is also a huge option of treating melancholia, some approaches such as interpersonal therapy, where it is used if depression is related to life events, focuses on rebuilding relationships and often how we act in a social setting. One of the most popular and effective forms of therapy while treating depression, is cognitive behavioural therapy, in which they identify the root of the depression and helps the individual challenge the negative thought patterns. Although the introduction of modern medicine and psychotherapy are seen as the main treatment to melancholia in the modern age. We do still relay practises used to cure melancholia from centuries ago today, such as a healthy nutrition change, sleep patterns, herbal remedies</w:t>
      </w:r>
      <w:r w:rsidR="007B61FA">
        <w:rPr>
          <w:sz w:val="24"/>
          <w:szCs w:val="24"/>
        </w:rPr>
        <w:t xml:space="preserve">, showing that main methods to cure melancholia then can still lead to changes in individuals now, that suffer with depression. </w:t>
      </w:r>
    </w:p>
    <w:p w14:paraId="0C9C714C" w14:textId="62B51F3F" w:rsidR="007B61FA" w:rsidRDefault="007B61FA">
      <w:pPr>
        <w:rPr>
          <w:sz w:val="24"/>
          <w:szCs w:val="24"/>
        </w:rPr>
      </w:pPr>
      <w:r>
        <w:rPr>
          <w:sz w:val="24"/>
          <w:szCs w:val="24"/>
        </w:rPr>
        <w:t xml:space="preserve">In conclusion, our understanding and treatment of melancholia, have evolved significantly from the Ancient Greek origins to present day. In ancient Greece, melancholia was viewed through the humoral theories, where it was stated that it was caused </w:t>
      </w:r>
      <w:r w:rsidR="00C2643D">
        <w:rPr>
          <w:sz w:val="24"/>
          <w:szCs w:val="24"/>
        </w:rPr>
        <w:t xml:space="preserve">from an imbalance of bodily fluids, particularly black bile. The treatments during this time were largely focuses on medical remedies, such as inducing vomiting, herbal </w:t>
      </w:r>
      <w:r w:rsidR="00C2643D">
        <w:rPr>
          <w:sz w:val="24"/>
          <w:szCs w:val="24"/>
        </w:rPr>
        <w:lastRenderedPageBreak/>
        <w:t>remedies and bloodletting, as well as many spiritual acts such as sacrifice. During Middle Ages, melancholia was largely focused on religious interpretations, the treatments often linked to this with prayer and confession being used as well as a change in diet and herbal remedies such as the times in Ancient Greece. In modern times, the approach to melancholia has shifted to a medical and biological standpoint, where it is recognised as a form of severe depression. Where the treatments often require, medication and therapy, along with the aid of diet changes. These treatments have grown a significant amount throughout the centuries, however, they all have the same connections with treatments, such as the recognition of a healthy and change in diet, could aid in helping the cure of melancholia. This progression not only shows the growth of psychological knowledge within society, but also the social shift in understanding mental health, from what we know today.</w:t>
      </w:r>
    </w:p>
    <w:p w14:paraId="17904685" w14:textId="77777777" w:rsidR="00732178" w:rsidRDefault="00732178">
      <w:pPr>
        <w:rPr>
          <w:sz w:val="24"/>
          <w:szCs w:val="24"/>
        </w:rPr>
      </w:pPr>
    </w:p>
    <w:p w14:paraId="76FB6A76" w14:textId="04A59469" w:rsidR="00140A96" w:rsidRPr="0097520A" w:rsidRDefault="0097520A">
      <w:pPr>
        <w:rPr>
          <w:i/>
          <w:iCs/>
          <w:sz w:val="24"/>
          <w:szCs w:val="24"/>
        </w:rPr>
      </w:pPr>
      <w:r w:rsidRPr="0097520A">
        <w:rPr>
          <w:i/>
          <w:iCs/>
          <w:sz w:val="24"/>
          <w:szCs w:val="24"/>
        </w:rPr>
        <w:t>References:</w:t>
      </w:r>
    </w:p>
    <w:p w14:paraId="5F2BD7F3" w14:textId="77777777" w:rsidR="0097520A" w:rsidRPr="0097520A" w:rsidRDefault="0097520A" w:rsidP="0097520A">
      <w:pPr>
        <w:rPr>
          <w:sz w:val="24"/>
          <w:szCs w:val="24"/>
        </w:rPr>
      </w:pPr>
      <w:r w:rsidRPr="0097520A">
        <w:rPr>
          <w:sz w:val="24"/>
          <w:szCs w:val="24"/>
        </w:rPr>
        <w:t xml:space="preserve">Burton, R. (1886). </w:t>
      </w:r>
      <w:r w:rsidRPr="0097520A">
        <w:rPr>
          <w:i/>
          <w:iCs/>
          <w:sz w:val="24"/>
          <w:szCs w:val="24"/>
        </w:rPr>
        <w:t>The Anatomy of Melancholy</w:t>
      </w:r>
      <w:r w:rsidRPr="0097520A">
        <w:rPr>
          <w:sz w:val="24"/>
          <w:szCs w:val="24"/>
        </w:rPr>
        <w:t>.</w:t>
      </w:r>
    </w:p>
    <w:p w14:paraId="30086782" w14:textId="77777777" w:rsidR="0097520A" w:rsidRPr="0097520A" w:rsidRDefault="0097520A" w:rsidP="0097520A">
      <w:pPr>
        <w:rPr>
          <w:sz w:val="24"/>
          <w:szCs w:val="24"/>
        </w:rPr>
      </w:pPr>
      <w:r w:rsidRPr="0097520A">
        <w:rPr>
          <w:sz w:val="24"/>
          <w:szCs w:val="24"/>
        </w:rPr>
        <w:t xml:space="preserve">Callahan, C.M. and Berrios, G.E. (2005). </w:t>
      </w:r>
      <w:r w:rsidRPr="0097520A">
        <w:rPr>
          <w:i/>
          <w:iCs/>
          <w:sz w:val="24"/>
          <w:szCs w:val="24"/>
        </w:rPr>
        <w:t xml:space="preserve">Reinventing </w:t>
      </w:r>
      <w:proofErr w:type="gramStart"/>
      <w:r w:rsidRPr="0097520A">
        <w:rPr>
          <w:i/>
          <w:iCs/>
          <w:sz w:val="24"/>
          <w:szCs w:val="24"/>
        </w:rPr>
        <w:t>depression :</w:t>
      </w:r>
      <w:proofErr w:type="gramEnd"/>
      <w:r w:rsidRPr="0097520A">
        <w:rPr>
          <w:i/>
          <w:iCs/>
          <w:sz w:val="24"/>
          <w:szCs w:val="24"/>
        </w:rPr>
        <w:t xml:space="preserve"> a history of the treatment of depression in primary care, 1940-2004</w:t>
      </w:r>
      <w:r w:rsidRPr="0097520A">
        <w:rPr>
          <w:sz w:val="24"/>
          <w:szCs w:val="24"/>
        </w:rPr>
        <w:t xml:space="preserve">. </w:t>
      </w:r>
      <w:proofErr w:type="gramStart"/>
      <w:r w:rsidRPr="0097520A">
        <w:rPr>
          <w:sz w:val="24"/>
          <w:szCs w:val="24"/>
        </w:rPr>
        <w:t>Oxford ;</w:t>
      </w:r>
      <w:proofErr w:type="gramEnd"/>
      <w:r w:rsidRPr="0097520A">
        <w:rPr>
          <w:sz w:val="24"/>
          <w:szCs w:val="24"/>
        </w:rPr>
        <w:t xml:space="preserve"> New York: Oxford University Press.</w:t>
      </w:r>
    </w:p>
    <w:p w14:paraId="4D77C516" w14:textId="77777777" w:rsidR="0097520A" w:rsidRPr="0097520A" w:rsidRDefault="0097520A" w:rsidP="0097520A">
      <w:pPr>
        <w:rPr>
          <w:sz w:val="24"/>
          <w:szCs w:val="24"/>
        </w:rPr>
      </w:pPr>
      <w:r w:rsidRPr="0097520A">
        <w:rPr>
          <w:sz w:val="24"/>
          <w:szCs w:val="24"/>
        </w:rPr>
        <w:t xml:space="preserve">Kemp, S. (2019). Mental disorder and mysticism in the late medieval world. </w:t>
      </w:r>
      <w:r w:rsidRPr="0097520A">
        <w:rPr>
          <w:i/>
          <w:iCs/>
          <w:sz w:val="24"/>
          <w:szCs w:val="24"/>
        </w:rPr>
        <w:t>History of Psychology</w:t>
      </w:r>
      <w:r w:rsidRPr="0097520A">
        <w:rPr>
          <w:sz w:val="24"/>
          <w:szCs w:val="24"/>
        </w:rPr>
        <w:t xml:space="preserve">, 22(2), pp.149–162. </w:t>
      </w:r>
      <w:proofErr w:type="spellStart"/>
      <w:proofErr w:type="gramStart"/>
      <w:r w:rsidRPr="0097520A">
        <w:rPr>
          <w:sz w:val="24"/>
          <w:szCs w:val="24"/>
        </w:rPr>
        <w:t>doi:https</w:t>
      </w:r>
      <w:proofErr w:type="spellEnd"/>
      <w:r w:rsidRPr="0097520A">
        <w:rPr>
          <w:sz w:val="24"/>
          <w:szCs w:val="24"/>
        </w:rPr>
        <w:t>://doi.org/10.1037/hop0000121</w:t>
      </w:r>
      <w:proofErr w:type="gramEnd"/>
      <w:r w:rsidRPr="0097520A">
        <w:rPr>
          <w:sz w:val="24"/>
          <w:szCs w:val="24"/>
        </w:rPr>
        <w:t>.</w:t>
      </w:r>
    </w:p>
    <w:p w14:paraId="06D0B530" w14:textId="77777777" w:rsidR="0097520A" w:rsidRPr="0097520A" w:rsidRDefault="0097520A" w:rsidP="0097520A">
      <w:pPr>
        <w:rPr>
          <w:sz w:val="24"/>
          <w:szCs w:val="24"/>
        </w:rPr>
      </w:pPr>
      <w:r w:rsidRPr="0097520A">
        <w:rPr>
          <w:sz w:val="24"/>
          <w:szCs w:val="24"/>
        </w:rPr>
        <w:t xml:space="preserve">Philip John Tyson, Shakiela Khanam Davies and Torn, A. (2019). </w:t>
      </w:r>
      <w:r w:rsidRPr="0097520A">
        <w:rPr>
          <w:i/>
          <w:iCs/>
          <w:sz w:val="24"/>
          <w:szCs w:val="24"/>
        </w:rPr>
        <w:t>Madness</w:t>
      </w:r>
      <w:r w:rsidRPr="0097520A">
        <w:rPr>
          <w:sz w:val="24"/>
          <w:szCs w:val="24"/>
        </w:rPr>
        <w:t>. Routledge.</w:t>
      </w:r>
    </w:p>
    <w:p w14:paraId="0FC39DE6" w14:textId="77777777" w:rsidR="0097520A" w:rsidRPr="0097520A" w:rsidRDefault="0097520A" w:rsidP="0097520A">
      <w:pPr>
        <w:rPr>
          <w:sz w:val="24"/>
          <w:szCs w:val="24"/>
        </w:rPr>
      </w:pPr>
      <w:r w:rsidRPr="0097520A">
        <w:rPr>
          <w:sz w:val="24"/>
          <w:szCs w:val="24"/>
        </w:rPr>
        <w:t xml:space="preserve">Scull, A. (2015). </w:t>
      </w:r>
      <w:r w:rsidRPr="0097520A">
        <w:rPr>
          <w:i/>
          <w:iCs/>
          <w:sz w:val="24"/>
          <w:szCs w:val="24"/>
        </w:rPr>
        <w:t xml:space="preserve">Madness in </w:t>
      </w:r>
      <w:proofErr w:type="gramStart"/>
      <w:r w:rsidRPr="0097520A">
        <w:rPr>
          <w:i/>
          <w:iCs/>
          <w:sz w:val="24"/>
          <w:szCs w:val="24"/>
        </w:rPr>
        <w:t>civilization :</w:t>
      </w:r>
      <w:proofErr w:type="gramEnd"/>
      <w:r w:rsidRPr="0097520A">
        <w:rPr>
          <w:i/>
          <w:iCs/>
          <w:sz w:val="24"/>
          <w:szCs w:val="24"/>
        </w:rPr>
        <w:t xml:space="preserve"> a cultural history of insanity, from the Bible to Freud, from the madhouse to modern medicine</w:t>
      </w:r>
      <w:r w:rsidRPr="0097520A">
        <w:rPr>
          <w:sz w:val="24"/>
          <w:szCs w:val="24"/>
        </w:rPr>
        <w:t>. Princeton: Princeton University Press.</w:t>
      </w:r>
    </w:p>
    <w:p w14:paraId="7C1E791B" w14:textId="77777777" w:rsidR="0097520A" w:rsidRPr="00E67AD9" w:rsidRDefault="0097520A">
      <w:pPr>
        <w:rPr>
          <w:sz w:val="24"/>
          <w:szCs w:val="24"/>
        </w:rPr>
      </w:pPr>
    </w:p>
    <w:sectPr w:rsidR="0097520A" w:rsidRPr="00E67A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6055F3" w14:textId="77777777" w:rsidR="009C3C97" w:rsidRDefault="009C3C97" w:rsidP="002B6399">
      <w:pPr>
        <w:spacing w:after="0" w:line="240" w:lineRule="auto"/>
      </w:pPr>
      <w:r>
        <w:separator/>
      </w:r>
    </w:p>
  </w:endnote>
  <w:endnote w:type="continuationSeparator" w:id="0">
    <w:p w14:paraId="5FBB4C60" w14:textId="77777777" w:rsidR="009C3C97" w:rsidRDefault="009C3C97" w:rsidP="002B6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0EB119" w14:textId="77777777" w:rsidR="009C3C97" w:rsidRDefault="009C3C97" w:rsidP="002B6399">
      <w:pPr>
        <w:spacing w:after="0" w:line="240" w:lineRule="auto"/>
      </w:pPr>
      <w:r>
        <w:separator/>
      </w:r>
    </w:p>
  </w:footnote>
  <w:footnote w:type="continuationSeparator" w:id="0">
    <w:p w14:paraId="07EC4CB2" w14:textId="77777777" w:rsidR="009C3C97" w:rsidRDefault="009C3C97" w:rsidP="002B63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AD9"/>
    <w:rsid w:val="00140A96"/>
    <w:rsid w:val="00230913"/>
    <w:rsid w:val="002B6399"/>
    <w:rsid w:val="00306FE4"/>
    <w:rsid w:val="0031062B"/>
    <w:rsid w:val="003546B6"/>
    <w:rsid w:val="00455BDC"/>
    <w:rsid w:val="0048597F"/>
    <w:rsid w:val="0052620C"/>
    <w:rsid w:val="006206D8"/>
    <w:rsid w:val="00654E81"/>
    <w:rsid w:val="00697B1C"/>
    <w:rsid w:val="00732178"/>
    <w:rsid w:val="007B61FA"/>
    <w:rsid w:val="0095147E"/>
    <w:rsid w:val="00952567"/>
    <w:rsid w:val="0097520A"/>
    <w:rsid w:val="009C3C97"/>
    <w:rsid w:val="00A52B77"/>
    <w:rsid w:val="00B2565B"/>
    <w:rsid w:val="00B5363B"/>
    <w:rsid w:val="00B71234"/>
    <w:rsid w:val="00C2643D"/>
    <w:rsid w:val="00D00E35"/>
    <w:rsid w:val="00E67AD9"/>
    <w:rsid w:val="00E77870"/>
    <w:rsid w:val="00EE15B8"/>
    <w:rsid w:val="00F42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2C501"/>
  <w15:chartTrackingRefBased/>
  <w15:docId w15:val="{CDEA176F-CB10-4F72-88C6-421B437A3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A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A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A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A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A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A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A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A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A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A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AD9"/>
    <w:rPr>
      <w:rFonts w:eastAsiaTheme="majorEastAsia" w:cstheme="majorBidi"/>
      <w:color w:val="272727" w:themeColor="text1" w:themeTint="D8"/>
    </w:rPr>
  </w:style>
  <w:style w:type="paragraph" w:styleId="Title">
    <w:name w:val="Title"/>
    <w:basedOn w:val="Normal"/>
    <w:next w:val="Normal"/>
    <w:link w:val="TitleChar"/>
    <w:uiPriority w:val="10"/>
    <w:qFormat/>
    <w:rsid w:val="00E67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AD9"/>
    <w:pPr>
      <w:spacing w:before="160"/>
      <w:jc w:val="center"/>
    </w:pPr>
    <w:rPr>
      <w:i/>
      <w:iCs/>
      <w:color w:val="404040" w:themeColor="text1" w:themeTint="BF"/>
    </w:rPr>
  </w:style>
  <w:style w:type="character" w:customStyle="1" w:styleId="QuoteChar">
    <w:name w:val="Quote Char"/>
    <w:basedOn w:val="DefaultParagraphFont"/>
    <w:link w:val="Quote"/>
    <w:uiPriority w:val="29"/>
    <w:rsid w:val="00E67AD9"/>
    <w:rPr>
      <w:i/>
      <w:iCs/>
      <w:color w:val="404040" w:themeColor="text1" w:themeTint="BF"/>
    </w:rPr>
  </w:style>
  <w:style w:type="paragraph" w:styleId="ListParagraph">
    <w:name w:val="List Paragraph"/>
    <w:basedOn w:val="Normal"/>
    <w:uiPriority w:val="34"/>
    <w:qFormat/>
    <w:rsid w:val="00E67AD9"/>
    <w:pPr>
      <w:ind w:left="720"/>
      <w:contextualSpacing/>
    </w:pPr>
  </w:style>
  <w:style w:type="character" w:styleId="IntenseEmphasis">
    <w:name w:val="Intense Emphasis"/>
    <w:basedOn w:val="DefaultParagraphFont"/>
    <w:uiPriority w:val="21"/>
    <w:qFormat/>
    <w:rsid w:val="00E67AD9"/>
    <w:rPr>
      <w:i/>
      <w:iCs/>
      <w:color w:val="0F4761" w:themeColor="accent1" w:themeShade="BF"/>
    </w:rPr>
  </w:style>
  <w:style w:type="paragraph" w:styleId="IntenseQuote">
    <w:name w:val="Intense Quote"/>
    <w:basedOn w:val="Normal"/>
    <w:next w:val="Normal"/>
    <w:link w:val="IntenseQuoteChar"/>
    <w:uiPriority w:val="30"/>
    <w:qFormat/>
    <w:rsid w:val="00E67A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AD9"/>
    <w:rPr>
      <w:i/>
      <w:iCs/>
      <w:color w:val="0F4761" w:themeColor="accent1" w:themeShade="BF"/>
    </w:rPr>
  </w:style>
  <w:style w:type="character" w:styleId="IntenseReference">
    <w:name w:val="Intense Reference"/>
    <w:basedOn w:val="DefaultParagraphFont"/>
    <w:uiPriority w:val="32"/>
    <w:qFormat/>
    <w:rsid w:val="00E67AD9"/>
    <w:rPr>
      <w:b/>
      <w:bCs/>
      <w:smallCaps/>
      <w:color w:val="0F4761" w:themeColor="accent1" w:themeShade="BF"/>
      <w:spacing w:val="5"/>
    </w:rPr>
  </w:style>
  <w:style w:type="paragraph" w:styleId="Header">
    <w:name w:val="header"/>
    <w:basedOn w:val="Normal"/>
    <w:link w:val="HeaderChar"/>
    <w:uiPriority w:val="99"/>
    <w:unhideWhenUsed/>
    <w:rsid w:val="002B6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399"/>
  </w:style>
  <w:style w:type="paragraph" w:styleId="Footer">
    <w:name w:val="footer"/>
    <w:basedOn w:val="Normal"/>
    <w:link w:val="FooterChar"/>
    <w:uiPriority w:val="99"/>
    <w:unhideWhenUsed/>
    <w:rsid w:val="002B6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3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4472757">
      <w:bodyDiv w:val="1"/>
      <w:marLeft w:val="0"/>
      <w:marRight w:val="0"/>
      <w:marTop w:val="0"/>
      <w:marBottom w:val="0"/>
      <w:divBdr>
        <w:top w:val="none" w:sz="0" w:space="0" w:color="auto"/>
        <w:left w:val="none" w:sz="0" w:space="0" w:color="auto"/>
        <w:bottom w:val="none" w:sz="0" w:space="0" w:color="auto"/>
        <w:right w:val="none" w:sz="0" w:space="0" w:color="auto"/>
      </w:divBdr>
      <w:divsChild>
        <w:div w:id="2105638874">
          <w:marLeft w:val="0"/>
          <w:marRight w:val="0"/>
          <w:marTop w:val="0"/>
          <w:marBottom w:val="0"/>
          <w:divBdr>
            <w:top w:val="none" w:sz="0" w:space="0" w:color="auto"/>
            <w:left w:val="none" w:sz="0" w:space="0" w:color="auto"/>
            <w:bottom w:val="none" w:sz="0" w:space="0" w:color="auto"/>
            <w:right w:val="none" w:sz="0" w:space="0" w:color="auto"/>
          </w:divBdr>
        </w:div>
      </w:divsChild>
    </w:div>
    <w:div w:id="1877305240">
      <w:bodyDiv w:val="1"/>
      <w:marLeft w:val="0"/>
      <w:marRight w:val="0"/>
      <w:marTop w:val="0"/>
      <w:marBottom w:val="0"/>
      <w:divBdr>
        <w:top w:val="none" w:sz="0" w:space="0" w:color="auto"/>
        <w:left w:val="none" w:sz="0" w:space="0" w:color="auto"/>
        <w:bottom w:val="none" w:sz="0" w:space="0" w:color="auto"/>
        <w:right w:val="none" w:sz="0" w:space="0" w:color="auto"/>
      </w:divBdr>
      <w:divsChild>
        <w:div w:id="840196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1731</TotalTime>
  <Pages>3</Pages>
  <Words>1278</Words>
  <Characters>7288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stevens</dc:creator>
  <cp:keywords/>
  <dc:description/>
  <cp:lastModifiedBy>beth stevens</cp:lastModifiedBy>
  <cp:revision>3</cp:revision>
  <dcterms:created xsi:type="dcterms:W3CDTF">2024-11-25T09:16:00Z</dcterms:created>
  <dcterms:modified xsi:type="dcterms:W3CDTF">2024-11-26T14:16:00Z</dcterms:modified>
</cp:coreProperties>
</file>