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5B6936" w14:textId="77777777" w:rsidR="0078359C" w:rsidRPr="00EE5AC8" w:rsidRDefault="0078359C">
      <w:pPr>
        <w:pStyle w:val="Normal1"/>
        <w:spacing w:line="360" w:lineRule="auto"/>
        <w:jc w:val="center"/>
        <w:rPr>
          <w:rFonts w:eastAsia="Times New Roman"/>
          <w:b/>
          <w:sz w:val="32"/>
          <w:szCs w:val="32"/>
          <w:lang w:val="en-GB"/>
        </w:rPr>
      </w:pPr>
    </w:p>
    <w:p w14:paraId="52E0116F" w14:textId="77777777" w:rsidR="0078359C" w:rsidRPr="00EE5AC8" w:rsidRDefault="0078359C">
      <w:pPr>
        <w:pStyle w:val="Normal1"/>
        <w:spacing w:line="360" w:lineRule="auto"/>
        <w:jc w:val="center"/>
        <w:rPr>
          <w:rFonts w:eastAsia="Times New Roman"/>
          <w:b/>
          <w:sz w:val="32"/>
          <w:szCs w:val="32"/>
          <w:lang w:val="en-GB"/>
        </w:rPr>
      </w:pPr>
    </w:p>
    <w:p w14:paraId="7909C0D6" w14:textId="77777777" w:rsidR="0078359C" w:rsidRPr="00EE5AC8" w:rsidRDefault="0078359C">
      <w:pPr>
        <w:pStyle w:val="Normal1"/>
        <w:spacing w:line="360" w:lineRule="auto"/>
        <w:jc w:val="center"/>
        <w:rPr>
          <w:rFonts w:eastAsia="Times New Roman"/>
          <w:b/>
          <w:sz w:val="32"/>
          <w:szCs w:val="32"/>
          <w:lang w:val="en-GB"/>
        </w:rPr>
      </w:pPr>
    </w:p>
    <w:p w14:paraId="0637D911" w14:textId="77777777" w:rsidR="0078359C" w:rsidRPr="00EE5AC8" w:rsidRDefault="0078359C">
      <w:pPr>
        <w:pStyle w:val="Normal1"/>
        <w:spacing w:line="360" w:lineRule="auto"/>
        <w:jc w:val="center"/>
        <w:rPr>
          <w:rFonts w:eastAsia="Times New Roman"/>
          <w:b/>
          <w:sz w:val="32"/>
          <w:szCs w:val="32"/>
          <w:lang w:val="en-GB"/>
        </w:rPr>
      </w:pPr>
    </w:p>
    <w:p w14:paraId="278F164D" w14:textId="77777777" w:rsidR="0078359C" w:rsidRPr="00EE5AC8" w:rsidRDefault="0078359C">
      <w:pPr>
        <w:pStyle w:val="Normal1"/>
        <w:spacing w:line="360" w:lineRule="auto"/>
        <w:jc w:val="center"/>
        <w:rPr>
          <w:rFonts w:eastAsia="Times New Roman"/>
          <w:b/>
          <w:sz w:val="32"/>
          <w:szCs w:val="32"/>
          <w:lang w:val="en-GB"/>
        </w:rPr>
      </w:pPr>
    </w:p>
    <w:p w14:paraId="3757597F" w14:textId="77777777" w:rsidR="0078359C" w:rsidRPr="00EE5AC8" w:rsidRDefault="0078359C">
      <w:pPr>
        <w:pStyle w:val="Normal1"/>
        <w:spacing w:line="360" w:lineRule="auto"/>
        <w:jc w:val="center"/>
        <w:rPr>
          <w:rFonts w:eastAsia="Times New Roman"/>
          <w:b/>
          <w:sz w:val="32"/>
          <w:szCs w:val="32"/>
          <w:lang w:val="en-GB"/>
        </w:rPr>
      </w:pPr>
    </w:p>
    <w:p w14:paraId="2D112897" w14:textId="77777777" w:rsidR="0078359C" w:rsidRDefault="0011172B">
      <w:pPr>
        <w:pStyle w:val="Normal1"/>
        <w:spacing w:line="360" w:lineRule="auto"/>
        <w:jc w:val="center"/>
        <w:rPr>
          <w:rFonts w:eastAsia="Times New Roman"/>
          <w:b/>
          <w:sz w:val="32"/>
          <w:szCs w:val="32"/>
          <w:lang w:val="en-GB"/>
        </w:rPr>
      </w:pPr>
      <w:r w:rsidRPr="00EE5AC8">
        <w:rPr>
          <w:rFonts w:eastAsia="Times New Roman"/>
          <w:b/>
          <w:sz w:val="32"/>
          <w:szCs w:val="32"/>
          <w:lang w:val="en-GB"/>
        </w:rPr>
        <w:t xml:space="preserve">BMHP5016 PRINCIPLES OF </w:t>
      </w:r>
      <w:r w:rsidR="0080543E">
        <w:rPr>
          <w:rFonts w:eastAsia="Times New Roman"/>
          <w:b/>
          <w:sz w:val="32"/>
          <w:szCs w:val="32"/>
          <w:lang w:val="en-GB"/>
        </w:rPr>
        <w:t>HEALTH AND SOCIAL CARE</w:t>
      </w:r>
      <w:r w:rsidR="008275E8">
        <w:rPr>
          <w:rFonts w:eastAsia="Times New Roman"/>
          <w:b/>
          <w:sz w:val="32"/>
          <w:szCs w:val="32"/>
          <w:lang w:val="en-GB"/>
        </w:rPr>
        <w:t xml:space="preserve"> </w:t>
      </w:r>
      <w:r w:rsidRPr="00EE5AC8">
        <w:rPr>
          <w:rFonts w:eastAsia="Times New Roman"/>
          <w:b/>
          <w:sz w:val="32"/>
          <w:szCs w:val="32"/>
          <w:lang w:val="en-GB"/>
        </w:rPr>
        <w:t>PRACTICE</w:t>
      </w:r>
    </w:p>
    <w:p w14:paraId="25E6E1D4" w14:textId="0975E933" w:rsidR="00FE1A8A" w:rsidRDefault="00E0649A">
      <w:pPr>
        <w:pStyle w:val="Normal1"/>
        <w:spacing w:line="360" w:lineRule="auto"/>
        <w:jc w:val="center"/>
        <w:rPr>
          <w:rFonts w:eastAsia="Times New Roman"/>
          <w:b/>
          <w:sz w:val="32"/>
          <w:szCs w:val="32"/>
          <w:lang w:val="en-GB"/>
        </w:rPr>
      </w:pPr>
      <w:r>
        <w:rPr>
          <w:rFonts w:eastAsia="Times New Roman"/>
          <w:b/>
          <w:sz w:val="32"/>
          <w:szCs w:val="32"/>
          <w:lang w:val="en-GB"/>
        </w:rPr>
        <w:t>STUDENT NAME: Po</w:t>
      </w:r>
      <w:r w:rsidR="00635126">
        <w:rPr>
          <w:rFonts w:eastAsia="Times New Roman"/>
          <w:b/>
          <w:sz w:val="32"/>
          <w:szCs w:val="32"/>
          <w:lang w:val="en-GB"/>
        </w:rPr>
        <w:t xml:space="preserve">py Akter </w:t>
      </w:r>
    </w:p>
    <w:p w14:paraId="4B447C91" w14:textId="6734595F" w:rsidR="00635126" w:rsidRDefault="00635126">
      <w:pPr>
        <w:pStyle w:val="Normal1"/>
        <w:spacing w:line="360" w:lineRule="auto"/>
        <w:jc w:val="center"/>
        <w:rPr>
          <w:rFonts w:eastAsia="Times New Roman"/>
          <w:b/>
          <w:sz w:val="32"/>
          <w:szCs w:val="32"/>
          <w:lang w:val="en-GB"/>
        </w:rPr>
      </w:pPr>
      <w:r>
        <w:rPr>
          <w:rFonts w:eastAsia="Times New Roman"/>
          <w:b/>
          <w:sz w:val="32"/>
          <w:szCs w:val="32"/>
          <w:lang w:val="en-GB"/>
        </w:rPr>
        <w:t>STUDENT ID: 2408414</w:t>
      </w:r>
    </w:p>
    <w:p w14:paraId="064EFF54" w14:textId="77777777" w:rsidR="0080543E" w:rsidRPr="00EE5AC8" w:rsidRDefault="0080543E">
      <w:pPr>
        <w:pStyle w:val="Normal1"/>
        <w:spacing w:line="360" w:lineRule="auto"/>
        <w:jc w:val="center"/>
        <w:rPr>
          <w:rFonts w:eastAsia="Times New Roman"/>
          <w:b/>
          <w:sz w:val="32"/>
          <w:szCs w:val="32"/>
          <w:lang w:val="en-GB"/>
        </w:rPr>
      </w:pPr>
    </w:p>
    <w:p w14:paraId="1FA5DE28" w14:textId="77777777" w:rsidR="0080543E" w:rsidRPr="0018729F" w:rsidRDefault="0011172B">
      <w:pPr>
        <w:pStyle w:val="Normal1"/>
        <w:spacing w:line="360" w:lineRule="auto"/>
        <w:jc w:val="center"/>
        <w:rPr>
          <w:rFonts w:eastAsia="Times New Roman"/>
          <w:sz w:val="28"/>
          <w:szCs w:val="32"/>
          <w:lang w:val="en-GB"/>
        </w:rPr>
      </w:pPr>
      <w:r w:rsidRPr="0018729F">
        <w:rPr>
          <w:rFonts w:eastAsia="Times New Roman"/>
          <w:sz w:val="28"/>
          <w:szCs w:val="32"/>
          <w:lang w:val="en-GB"/>
        </w:rPr>
        <w:t xml:space="preserve">COMPONENT 2: WRITTEN ASSIGNMENT </w:t>
      </w:r>
    </w:p>
    <w:p w14:paraId="3948778D" w14:textId="77777777" w:rsidR="0011172B" w:rsidRPr="0018729F" w:rsidRDefault="0011172B">
      <w:pPr>
        <w:pStyle w:val="Normal1"/>
        <w:spacing w:line="360" w:lineRule="auto"/>
        <w:jc w:val="center"/>
        <w:rPr>
          <w:rFonts w:eastAsia="Times New Roman"/>
          <w:sz w:val="28"/>
          <w:szCs w:val="32"/>
          <w:lang w:val="en-GB"/>
        </w:rPr>
      </w:pPr>
      <w:r w:rsidRPr="0018729F">
        <w:rPr>
          <w:rFonts w:eastAsia="Times New Roman"/>
          <w:sz w:val="28"/>
          <w:szCs w:val="32"/>
          <w:lang w:val="en-GB"/>
        </w:rPr>
        <w:t>(REPORT)</w:t>
      </w:r>
    </w:p>
    <w:p w14:paraId="2C1F3FF4" w14:textId="77777777" w:rsidR="0011172B" w:rsidRPr="00EE5AC8" w:rsidRDefault="0011172B" w:rsidP="00CD0494">
      <w:pPr>
        <w:tabs>
          <w:tab w:val="left" w:pos="5490"/>
        </w:tabs>
        <w:rPr>
          <w:rFonts w:eastAsia="Times New Roman"/>
          <w:b/>
          <w:sz w:val="32"/>
          <w:szCs w:val="32"/>
          <w:lang w:val="en-GB"/>
        </w:rPr>
      </w:pPr>
      <w:r w:rsidRPr="00EE5AC8">
        <w:rPr>
          <w:rFonts w:eastAsia="Times New Roman"/>
          <w:b/>
          <w:sz w:val="32"/>
          <w:szCs w:val="32"/>
          <w:lang w:val="en-GB"/>
        </w:rPr>
        <w:br w:type="page"/>
      </w:r>
      <w:r w:rsidR="00CD0494">
        <w:rPr>
          <w:rFonts w:eastAsia="Times New Roman"/>
          <w:b/>
          <w:sz w:val="32"/>
          <w:szCs w:val="32"/>
          <w:lang w:val="en-GB"/>
        </w:rPr>
        <w:tab/>
      </w:r>
    </w:p>
    <w:p w14:paraId="45E5446A" w14:textId="77777777" w:rsidR="00E957CA" w:rsidRPr="00EE5AC8" w:rsidRDefault="0011172B">
      <w:pPr>
        <w:pStyle w:val="Normal1"/>
        <w:spacing w:line="360" w:lineRule="auto"/>
        <w:jc w:val="center"/>
        <w:rPr>
          <w:rFonts w:eastAsia="Times New Roman"/>
          <w:b/>
          <w:sz w:val="28"/>
          <w:szCs w:val="32"/>
          <w:lang w:val="en-GB"/>
        </w:rPr>
      </w:pPr>
      <w:r w:rsidRPr="00EE5AC8">
        <w:rPr>
          <w:rFonts w:eastAsia="Times New Roman"/>
          <w:b/>
          <w:sz w:val="28"/>
          <w:szCs w:val="32"/>
          <w:lang w:val="en-GB"/>
        </w:rPr>
        <w:t>Abstract</w:t>
      </w:r>
    </w:p>
    <w:p w14:paraId="077E6902" w14:textId="546DEF9D" w:rsidR="0011172B" w:rsidRPr="0080543E" w:rsidRDefault="0011172B" w:rsidP="0011172B">
      <w:pPr>
        <w:pStyle w:val="Normal1"/>
        <w:spacing w:line="360" w:lineRule="auto"/>
        <w:jc w:val="both"/>
        <w:rPr>
          <w:rFonts w:eastAsia="Times New Roman"/>
          <w:szCs w:val="32"/>
          <w:lang w:val="en-GB"/>
        </w:rPr>
      </w:pPr>
      <w:r w:rsidRPr="0080543E">
        <w:rPr>
          <w:rFonts w:eastAsia="Times New Roman"/>
          <w:szCs w:val="32"/>
          <w:lang w:val="en-GB"/>
        </w:rPr>
        <w:t xml:space="preserve">This report highlights the significance of </w:t>
      </w:r>
      <w:r w:rsidR="00FF032E" w:rsidRPr="0080543E">
        <w:rPr>
          <w:rFonts w:eastAsia="Times New Roman"/>
          <w:szCs w:val="32"/>
          <w:lang w:val="en-GB"/>
        </w:rPr>
        <w:t>“Person-Centred Care”</w:t>
      </w:r>
      <w:r w:rsidR="0080543E">
        <w:rPr>
          <w:rFonts w:eastAsia="Times New Roman"/>
          <w:szCs w:val="32"/>
          <w:lang w:val="en-GB"/>
        </w:rPr>
        <w:t xml:space="preserve"> </w:t>
      </w:r>
      <w:r w:rsidRPr="0080543E">
        <w:rPr>
          <w:rFonts w:eastAsia="Times New Roman"/>
          <w:szCs w:val="32"/>
          <w:lang w:val="en-GB"/>
        </w:rPr>
        <w:t xml:space="preserve">(PCC) and </w:t>
      </w:r>
      <w:r w:rsidR="00FF032E" w:rsidRPr="0080543E">
        <w:rPr>
          <w:rFonts w:eastAsia="Times New Roman"/>
          <w:szCs w:val="32"/>
          <w:lang w:val="en-GB"/>
        </w:rPr>
        <w:t xml:space="preserve">“Partnership </w:t>
      </w:r>
      <w:r w:rsidR="00FE1A8A" w:rsidRPr="0080543E">
        <w:rPr>
          <w:rFonts w:eastAsia="Times New Roman"/>
          <w:szCs w:val="32"/>
          <w:lang w:val="en-GB"/>
        </w:rPr>
        <w:t>Working” (</w:t>
      </w:r>
      <w:r w:rsidRPr="0080543E">
        <w:rPr>
          <w:rFonts w:eastAsia="Times New Roman"/>
          <w:szCs w:val="32"/>
          <w:lang w:val="en-GB"/>
        </w:rPr>
        <w:t xml:space="preserve">PW) in the UK </w:t>
      </w:r>
      <w:r w:rsidR="008275E8" w:rsidRPr="0080543E">
        <w:rPr>
          <w:rFonts w:eastAsia="Times New Roman"/>
          <w:szCs w:val="32"/>
          <w:lang w:val="en-GB"/>
        </w:rPr>
        <w:t xml:space="preserve">“health and social care” </w:t>
      </w:r>
      <w:r w:rsidRPr="0080543E">
        <w:rPr>
          <w:rFonts w:eastAsia="Times New Roman"/>
          <w:szCs w:val="32"/>
          <w:lang w:val="en-GB"/>
        </w:rPr>
        <w:t xml:space="preserve">system with a focus on </w:t>
      </w:r>
      <w:r w:rsidR="008275E8" w:rsidRPr="0080543E">
        <w:rPr>
          <w:rFonts w:eastAsia="Times New Roman"/>
          <w:szCs w:val="32"/>
          <w:lang w:val="en-GB"/>
        </w:rPr>
        <w:t xml:space="preserve">“mental health services” </w:t>
      </w:r>
      <w:r w:rsidRPr="0080543E">
        <w:rPr>
          <w:rFonts w:eastAsia="Times New Roman"/>
          <w:szCs w:val="32"/>
          <w:lang w:val="en-GB"/>
        </w:rPr>
        <w:t xml:space="preserve">. PCC revolves around the individual, caring for them with dignity and respect, and involves </w:t>
      </w:r>
      <w:r w:rsidR="00263957" w:rsidRPr="0080543E">
        <w:rPr>
          <w:rFonts w:eastAsia="Times New Roman"/>
          <w:szCs w:val="32"/>
          <w:lang w:val="en-GB"/>
        </w:rPr>
        <w:t xml:space="preserve">them in mutual decision-making. </w:t>
      </w:r>
      <w:r w:rsidRPr="0080543E">
        <w:rPr>
          <w:rFonts w:eastAsia="Times New Roman"/>
          <w:szCs w:val="32"/>
          <w:lang w:val="en-GB"/>
        </w:rPr>
        <w:t xml:space="preserve">PW involves cooperation and joined efforts of professionals, the public, and the community. The report highlights that effective PCC and PW systems lead to better patient outcomes, quicker recovery, and improved service efficiency. </w:t>
      </w:r>
      <w:r w:rsidR="00263957" w:rsidRPr="0080543E">
        <w:rPr>
          <w:rFonts w:eastAsia="Times New Roman"/>
          <w:szCs w:val="32"/>
          <w:lang w:val="en-GB"/>
        </w:rPr>
        <w:t>On the other hand</w:t>
      </w:r>
      <w:r w:rsidRPr="0080543E">
        <w:rPr>
          <w:rFonts w:eastAsia="Times New Roman"/>
          <w:szCs w:val="32"/>
          <w:lang w:val="en-GB"/>
        </w:rPr>
        <w:t xml:space="preserve">, certain issues remain, such as insufficient resources and inadequate inter-professional communication and collaboration. The </w:t>
      </w:r>
      <w:r w:rsidR="004370EA" w:rsidRPr="0080543E">
        <w:rPr>
          <w:rFonts w:eastAsia="Times New Roman"/>
          <w:szCs w:val="32"/>
          <w:lang w:val="en-GB"/>
        </w:rPr>
        <w:t>“</w:t>
      </w:r>
      <w:r w:rsidRPr="0080543E">
        <w:rPr>
          <w:rFonts w:eastAsia="Times New Roman"/>
          <w:szCs w:val="32"/>
          <w:lang w:val="en-GB"/>
        </w:rPr>
        <w:t>Care Act 2014, Health and Care Act 2022</w:t>
      </w:r>
      <w:r w:rsidR="004370EA" w:rsidRPr="0080543E">
        <w:rPr>
          <w:rFonts w:eastAsia="Times New Roman"/>
          <w:szCs w:val="32"/>
          <w:lang w:val="en-GB"/>
        </w:rPr>
        <w:t>”</w:t>
      </w:r>
      <w:r w:rsidRPr="0080543E">
        <w:rPr>
          <w:rFonts w:eastAsia="Times New Roman"/>
          <w:szCs w:val="32"/>
          <w:lang w:val="en-GB"/>
        </w:rPr>
        <w:t xml:space="preserve">, and other </w:t>
      </w:r>
      <w:r w:rsidR="004370EA" w:rsidRPr="0080543E">
        <w:rPr>
          <w:rFonts w:eastAsia="Times New Roman"/>
          <w:szCs w:val="32"/>
          <w:lang w:val="en-GB"/>
        </w:rPr>
        <w:t>acts</w:t>
      </w:r>
      <w:r w:rsidRPr="0080543E">
        <w:rPr>
          <w:rFonts w:eastAsia="Times New Roman"/>
          <w:szCs w:val="32"/>
          <w:lang w:val="en-GB"/>
        </w:rPr>
        <w:t xml:space="preserve"> promote equality and inter-professional collaboration. The report recommends the enhancement of person-centred and coordinated </w:t>
      </w:r>
      <w:r w:rsidR="008275E8" w:rsidRPr="0080543E">
        <w:rPr>
          <w:rFonts w:eastAsia="Times New Roman"/>
          <w:szCs w:val="32"/>
          <w:lang w:val="en-GB"/>
        </w:rPr>
        <w:t xml:space="preserve">“mental health </w:t>
      </w:r>
      <w:r w:rsidR="0080543E" w:rsidRPr="0080543E">
        <w:rPr>
          <w:rFonts w:eastAsia="Times New Roman"/>
          <w:szCs w:val="32"/>
          <w:lang w:val="en-GB"/>
        </w:rPr>
        <w:t>services” throughout</w:t>
      </w:r>
      <w:r w:rsidR="00263957" w:rsidRPr="0080543E">
        <w:rPr>
          <w:rFonts w:eastAsia="Times New Roman"/>
          <w:szCs w:val="32"/>
          <w:lang w:val="en-GB"/>
        </w:rPr>
        <w:t xml:space="preserve"> the </w:t>
      </w:r>
      <w:r w:rsidR="00A0627A" w:rsidRPr="0080543E">
        <w:rPr>
          <w:rFonts w:eastAsia="Times New Roman"/>
          <w:szCs w:val="32"/>
          <w:lang w:val="en-GB"/>
        </w:rPr>
        <w:t>UK</w:t>
      </w:r>
      <w:r w:rsidR="00263957" w:rsidRPr="0080543E">
        <w:rPr>
          <w:rFonts w:eastAsia="Times New Roman"/>
          <w:szCs w:val="32"/>
          <w:lang w:val="en-GB"/>
        </w:rPr>
        <w:t>. These will assist in</w:t>
      </w:r>
      <w:r w:rsidRPr="0080543E">
        <w:rPr>
          <w:rFonts w:eastAsia="Times New Roman"/>
          <w:szCs w:val="32"/>
          <w:lang w:val="en-GB"/>
        </w:rPr>
        <w:t xml:space="preserve"> strengthening of digital health record systems, improved inter-professional collaboration and training, the collaboration of NHS and community services, and the integration of person-centred technologies to facilitate </w:t>
      </w:r>
      <w:r w:rsidR="008275E8" w:rsidRPr="0080543E">
        <w:rPr>
          <w:rFonts w:eastAsia="Times New Roman"/>
          <w:szCs w:val="32"/>
          <w:lang w:val="en-GB"/>
        </w:rPr>
        <w:t>“mental health services</w:t>
      </w:r>
      <w:r w:rsidR="0080543E" w:rsidRPr="0080543E">
        <w:rPr>
          <w:rFonts w:eastAsia="Times New Roman"/>
          <w:szCs w:val="32"/>
          <w:lang w:val="en-GB"/>
        </w:rPr>
        <w:t>”.</w:t>
      </w:r>
    </w:p>
    <w:p w14:paraId="178F24AE" w14:textId="77777777" w:rsidR="00E957CA" w:rsidRPr="00EE5AC8" w:rsidRDefault="00E957CA">
      <w:pPr>
        <w:rPr>
          <w:rFonts w:eastAsia="Times New Roman"/>
          <w:b/>
          <w:sz w:val="32"/>
          <w:szCs w:val="32"/>
          <w:lang w:val="en-GB"/>
        </w:rPr>
      </w:pPr>
      <w:r w:rsidRPr="00EE5AC8">
        <w:rPr>
          <w:rFonts w:eastAsia="Times New Roman"/>
          <w:b/>
          <w:sz w:val="32"/>
          <w:szCs w:val="32"/>
          <w:lang w:val="en-GB"/>
        </w:rPr>
        <w:br w:type="page"/>
      </w:r>
    </w:p>
    <w:sdt>
      <w:sdtPr>
        <w:rPr>
          <w:rFonts w:ascii="Arial" w:eastAsia="Arial" w:hAnsi="Arial" w:cs="Arial"/>
          <w:b w:val="0"/>
          <w:bCs w:val="0"/>
          <w:color w:val="auto"/>
          <w:sz w:val="24"/>
          <w:szCs w:val="24"/>
          <w:lang w:val="en-GB"/>
        </w:rPr>
        <w:id w:val="18023206"/>
        <w:docPartObj>
          <w:docPartGallery w:val="Table of Contents"/>
          <w:docPartUnique/>
        </w:docPartObj>
      </w:sdtPr>
      <w:sdtEndPr/>
      <w:sdtContent>
        <w:p w14:paraId="697EEE77" w14:textId="77777777" w:rsidR="00E957CA" w:rsidRPr="00EE5AC8" w:rsidRDefault="00E957CA" w:rsidP="00E957CA">
          <w:pPr>
            <w:pStyle w:val="TOCHeading"/>
            <w:spacing w:line="360" w:lineRule="auto"/>
            <w:jc w:val="center"/>
            <w:rPr>
              <w:rFonts w:ascii="Arial" w:hAnsi="Arial" w:cs="Arial"/>
              <w:sz w:val="24"/>
              <w:szCs w:val="24"/>
              <w:lang w:val="en-GB"/>
            </w:rPr>
          </w:pPr>
          <w:r w:rsidRPr="00EE5AC8">
            <w:rPr>
              <w:rFonts w:ascii="Arial" w:hAnsi="Arial" w:cs="Arial"/>
              <w:color w:val="000000" w:themeColor="text1"/>
              <w:szCs w:val="24"/>
              <w:lang w:val="en-GB"/>
            </w:rPr>
            <w:t>Table of Contents</w:t>
          </w:r>
        </w:p>
        <w:p w14:paraId="458F4178" w14:textId="77777777" w:rsidR="00C17072" w:rsidRPr="0080543E" w:rsidRDefault="004D7915" w:rsidP="00C17072">
          <w:pPr>
            <w:pStyle w:val="TOC1"/>
            <w:tabs>
              <w:tab w:val="right" w:leader="dot" w:pos="9350"/>
            </w:tabs>
            <w:spacing w:line="360" w:lineRule="auto"/>
            <w:jc w:val="both"/>
            <w:rPr>
              <w:rFonts w:asciiTheme="minorHAnsi" w:eastAsiaTheme="minorEastAsia" w:hAnsiTheme="minorHAnsi" w:cstheme="minorBidi"/>
              <w:noProof/>
              <w:lang w:val="en-GB"/>
            </w:rPr>
          </w:pPr>
          <w:r w:rsidRPr="00EE5AC8">
            <w:rPr>
              <w:sz w:val="24"/>
              <w:szCs w:val="24"/>
              <w:lang w:val="en-GB"/>
            </w:rPr>
            <w:fldChar w:fldCharType="begin"/>
          </w:r>
          <w:r w:rsidR="00E957CA" w:rsidRPr="00EE5AC8">
            <w:rPr>
              <w:sz w:val="24"/>
              <w:szCs w:val="24"/>
              <w:lang w:val="en-GB"/>
            </w:rPr>
            <w:instrText xml:space="preserve"> TOC \o "1-3" \h \z \u </w:instrText>
          </w:r>
          <w:r w:rsidRPr="00EE5AC8">
            <w:rPr>
              <w:sz w:val="24"/>
              <w:szCs w:val="24"/>
              <w:lang w:val="en-GB"/>
            </w:rPr>
            <w:fldChar w:fldCharType="separate"/>
          </w:r>
          <w:hyperlink w:anchor="_Toc213254896" w:history="1">
            <w:r w:rsidR="00C17072" w:rsidRPr="0080543E">
              <w:rPr>
                <w:rStyle w:val="Hyperlink"/>
                <w:noProof/>
                <w:lang w:val="en-GB"/>
              </w:rPr>
              <w:t>Introduction</w:t>
            </w:r>
            <w:r w:rsidR="00C17072" w:rsidRPr="0080543E">
              <w:rPr>
                <w:noProof/>
                <w:webHidden/>
                <w:lang w:val="en-GB"/>
              </w:rPr>
              <w:tab/>
            </w:r>
            <w:r w:rsidRPr="0080543E">
              <w:rPr>
                <w:noProof/>
                <w:webHidden/>
                <w:lang w:val="en-GB"/>
              </w:rPr>
              <w:fldChar w:fldCharType="begin"/>
            </w:r>
            <w:r w:rsidR="00C17072" w:rsidRPr="0080543E">
              <w:rPr>
                <w:noProof/>
                <w:webHidden/>
                <w:lang w:val="en-GB"/>
              </w:rPr>
              <w:instrText xml:space="preserve"> PAGEREF _Toc213254896 \h </w:instrText>
            </w:r>
            <w:r w:rsidRPr="0080543E">
              <w:rPr>
                <w:noProof/>
                <w:webHidden/>
                <w:lang w:val="en-GB"/>
              </w:rPr>
            </w:r>
            <w:r w:rsidRPr="0080543E">
              <w:rPr>
                <w:noProof/>
                <w:webHidden/>
                <w:lang w:val="en-GB"/>
              </w:rPr>
              <w:fldChar w:fldCharType="separate"/>
            </w:r>
            <w:r w:rsidR="0080543E" w:rsidRPr="0080543E">
              <w:rPr>
                <w:noProof/>
                <w:webHidden/>
                <w:lang w:val="en-GB"/>
              </w:rPr>
              <w:t>4</w:t>
            </w:r>
            <w:r w:rsidRPr="0080543E">
              <w:rPr>
                <w:noProof/>
                <w:webHidden/>
                <w:lang w:val="en-GB"/>
              </w:rPr>
              <w:fldChar w:fldCharType="end"/>
            </w:r>
          </w:hyperlink>
        </w:p>
        <w:p w14:paraId="23CF6433" w14:textId="77777777" w:rsidR="00C17072" w:rsidRPr="0080543E" w:rsidRDefault="00C17072" w:rsidP="00C17072">
          <w:pPr>
            <w:pStyle w:val="TOC1"/>
            <w:tabs>
              <w:tab w:val="right" w:leader="dot" w:pos="9350"/>
            </w:tabs>
            <w:spacing w:line="360" w:lineRule="auto"/>
            <w:jc w:val="both"/>
            <w:rPr>
              <w:rFonts w:asciiTheme="minorHAnsi" w:eastAsiaTheme="minorEastAsia" w:hAnsiTheme="minorHAnsi" w:cstheme="minorBidi"/>
              <w:noProof/>
              <w:lang w:val="en-GB"/>
            </w:rPr>
          </w:pPr>
          <w:hyperlink w:anchor="_Toc213254897" w:history="1">
            <w:r w:rsidRPr="0080543E">
              <w:rPr>
                <w:rStyle w:val="Hyperlink"/>
                <w:noProof/>
                <w:lang w:val="en-GB"/>
              </w:rPr>
              <w:t xml:space="preserve">Meaning of </w:t>
            </w:r>
            <w:r w:rsidR="00FF032E" w:rsidRPr="0080543E">
              <w:rPr>
                <w:rStyle w:val="Hyperlink"/>
                <w:noProof/>
                <w:lang w:val="en-GB"/>
              </w:rPr>
              <w:t>“Person-Centred Care”</w:t>
            </w:r>
            <w:r w:rsidRPr="0080543E">
              <w:rPr>
                <w:rStyle w:val="Hyperlink"/>
                <w:noProof/>
                <w:lang w:val="en-GB"/>
              </w:rPr>
              <w:t>and Recognition of the Key Advantages and Drawbacks of this Approach</w:t>
            </w:r>
            <w:r w:rsidRPr="0080543E">
              <w:rPr>
                <w:noProof/>
                <w:webHidden/>
                <w:lang w:val="en-GB"/>
              </w:rPr>
              <w:tab/>
            </w:r>
            <w:r w:rsidR="004D7915" w:rsidRPr="0080543E">
              <w:rPr>
                <w:noProof/>
                <w:webHidden/>
                <w:lang w:val="en-GB"/>
              </w:rPr>
              <w:fldChar w:fldCharType="begin"/>
            </w:r>
            <w:r w:rsidRPr="0080543E">
              <w:rPr>
                <w:noProof/>
                <w:webHidden/>
                <w:lang w:val="en-GB"/>
              </w:rPr>
              <w:instrText xml:space="preserve"> PAGEREF _Toc213254897 \h </w:instrText>
            </w:r>
            <w:r w:rsidR="004D7915" w:rsidRPr="0080543E">
              <w:rPr>
                <w:noProof/>
                <w:webHidden/>
                <w:lang w:val="en-GB"/>
              </w:rPr>
            </w:r>
            <w:r w:rsidR="004D7915" w:rsidRPr="0080543E">
              <w:rPr>
                <w:noProof/>
                <w:webHidden/>
                <w:lang w:val="en-GB"/>
              </w:rPr>
              <w:fldChar w:fldCharType="separate"/>
            </w:r>
            <w:r w:rsidR="0080543E" w:rsidRPr="0080543E">
              <w:rPr>
                <w:noProof/>
                <w:webHidden/>
                <w:lang w:val="en-GB"/>
              </w:rPr>
              <w:t>4</w:t>
            </w:r>
            <w:r w:rsidR="004D7915" w:rsidRPr="0080543E">
              <w:rPr>
                <w:noProof/>
                <w:webHidden/>
                <w:lang w:val="en-GB"/>
              </w:rPr>
              <w:fldChar w:fldCharType="end"/>
            </w:r>
          </w:hyperlink>
        </w:p>
        <w:p w14:paraId="6643B691" w14:textId="77777777" w:rsidR="00C17072" w:rsidRPr="0080543E" w:rsidRDefault="00C17072" w:rsidP="00C17072">
          <w:pPr>
            <w:pStyle w:val="TOC1"/>
            <w:tabs>
              <w:tab w:val="right" w:leader="dot" w:pos="9350"/>
            </w:tabs>
            <w:spacing w:line="360" w:lineRule="auto"/>
            <w:jc w:val="both"/>
            <w:rPr>
              <w:rFonts w:asciiTheme="minorHAnsi" w:eastAsiaTheme="minorEastAsia" w:hAnsiTheme="minorHAnsi" w:cstheme="minorBidi"/>
              <w:noProof/>
              <w:lang w:val="en-GB"/>
            </w:rPr>
          </w:pPr>
          <w:hyperlink w:anchor="_Toc213254898" w:history="1">
            <w:r w:rsidRPr="0080543E">
              <w:rPr>
                <w:rStyle w:val="Hyperlink"/>
                <w:noProof/>
                <w:lang w:val="en-GB"/>
              </w:rPr>
              <w:t>Analysis of an Appropriate Theory or Framework of Care that Supports Person-Centered Care</w:t>
            </w:r>
            <w:r w:rsidRPr="0080543E">
              <w:rPr>
                <w:noProof/>
                <w:webHidden/>
                <w:lang w:val="en-GB"/>
              </w:rPr>
              <w:tab/>
            </w:r>
            <w:r w:rsidR="004D7915" w:rsidRPr="0080543E">
              <w:rPr>
                <w:noProof/>
                <w:webHidden/>
                <w:lang w:val="en-GB"/>
              </w:rPr>
              <w:fldChar w:fldCharType="begin"/>
            </w:r>
            <w:r w:rsidRPr="0080543E">
              <w:rPr>
                <w:noProof/>
                <w:webHidden/>
                <w:lang w:val="en-GB"/>
              </w:rPr>
              <w:instrText xml:space="preserve"> PAGEREF _Toc213254898 \h </w:instrText>
            </w:r>
            <w:r w:rsidR="004D7915" w:rsidRPr="0080543E">
              <w:rPr>
                <w:noProof/>
                <w:webHidden/>
                <w:lang w:val="en-GB"/>
              </w:rPr>
            </w:r>
            <w:r w:rsidR="004D7915" w:rsidRPr="0080543E">
              <w:rPr>
                <w:noProof/>
                <w:webHidden/>
                <w:lang w:val="en-GB"/>
              </w:rPr>
              <w:fldChar w:fldCharType="separate"/>
            </w:r>
            <w:r w:rsidR="0080543E" w:rsidRPr="0080543E">
              <w:rPr>
                <w:noProof/>
                <w:webHidden/>
                <w:lang w:val="en-GB"/>
              </w:rPr>
              <w:t>6</w:t>
            </w:r>
            <w:r w:rsidR="004D7915" w:rsidRPr="0080543E">
              <w:rPr>
                <w:noProof/>
                <w:webHidden/>
                <w:lang w:val="en-GB"/>
              </w:rPr>
              <w:fldChar w:fldCharType="end"/>
            </w:r>
          </w:hyperlink>
        </w:p>
        <w:p w14:paraId="4EBFC1CD" w14:textId="77777777" w:rsidR="00C17072" w:rsidRPr="0080543E" w:rsidRDefault="00C17072" w:rsidP="00C17072">
          <w:pPr>
            <w:pStyle w:val="TOC1"/>
            <w:tabs>
              <w:tab w:val="right" w:leader="dot" w:pos="9350"/>
            </w:tabs>
            <w:spacing w:line="360" w:lineRule="auto"/>
            <w:jc w:val="both"/>
            <w:rPr>
              <w:rFonts w:asciiTheme="minorHAnsi" w:eastAsiaTheme="minorEastAsia" w:hAnsiTheme="minorHAnsi" w:cstheme="minorBidi"/>
              <w:noProof/>
              <w:lang w:val="en-GB"/>
            </w:rPr>
          </w:pPr>
          <w:hyperlink w:anchor="_Toc213254899" w:history="1">
            <w:r w:rsidRPr="0080543E">
              <w:rPr>
                <w:rStyle w:val="Hyperlink"/>
                <w:noProof/>
                <w:lang w:val="en-GB"/>
              </w:rPr>
              <w:t>Examination of the Ethical Principles within Health and Social Care</w:t>
            </w:r>
            <w:r w:rsidRPr="0080543E">
              <w:rPr>
                <w:noProof/>
                <w:webHidden/>
                <w:lang w:val="en-GB"/>
              </w:rPr>
              <w:tab/>
            </w:r>
            <w:r w:rsidR="004D7915" w:rsidRPr="0080543E">
              <w:rPr>
                <w:noProof/>
                <w:webHidden/>
                <w:lang w:val="en-GB"/>
              </w:rPr>
              <w:fldChar w:fldCharType="begin"/>
            </w:r>
            <w:r w:rsidRPr="0080543E">
              <w:rPr>
                <w:noProof/>
                <w:webHidden/>
                <w:lang w:val="en-GB"/>
              </w:rPr>
              <w:instrText xml:space="preserve"> PAGEREF _Toc213254899 \h </w:instrText>
            </w:r>
            <w:r w:rsidR="004D7915" w:rsidRPr="0080543E">
              <w:rPr>
                <w:noProof/>
                <w:webHidden/>
                <w:lang w:val="en-GB"/>
              </w:rPr>
            </w:r>
            <w:r w:rsidR="004D7915" w:rsidRPr="0080543E">
              <w:rPr>
                <w:noProof/>
                <w:webHidden/>
                <w:lang w:val="en-GB"/>
              </w:rPr>
              <w:fldChar w:fldCharType="separate"/>
            </w:r>
            <w:r w:rsidR="0080543E" w:rsidRPr="0080543E">
              <w:rPr>
                <w:noProof/>
                <w:webHidden/>
                <w:lang w:val="en-GB"/>
              </w:rPr>
              <w:t>7</w:t>
            </w:r>
            <w:r w:rsidR="004D7915" w:rsidRPr="0080543E">
              <w:rPr>
                <w:noProof/>
                <w:webHidden/>
                <w:lang w:val="en-GB"/>
              </w:rPr>
              <w:fldChar w:fldCharType="end"/>
            </w:r>
          </w:hyperlink>
        </w:p>
        <w:p w14:paraId="2D7AA93E" w14:textId="77777777" w:rsidR="00C17072" w:rsidRPr="0080543E" w:rsidRDefault="00C17072" w:rsidP="00C17072">
          <w:pPr>
            <w:pStyle w:val="TOC1"/>
            <w:tabs>
              <w:tab w:val="right" w:leader="dot" w:pos="9350"/>
            </w:tabs>
            <w:spacing w:line="360" w:lineRule="auto"/>
            <w:jc w:val="both"/>
            <w:rPr>
              <w:rFonts w:asciiTheme="minorHAnsi" w:eastAsiaTheme="minorEastAsia" w:hAnsiTheme="minorHAnsi" w:cstheme="minorBidi"/>
              <w:noProof/>
              <w:lang w:val="en-GB"/>
            </w:rPr>
          </w:pPr>
          <w:hyperlink w:anchor="_Toc213254900" w:history="1">
            <w:r w:rsidRPr="0080543E">
              <w:rPr>
                <w:rStyle w:val="Hyperlink"/>
                <w:noProof/>
                <w:lang w:val="en-GB"/>
              </w:rPr>
              <w:t>Evaluation of the PW in health and social care</w:t>
            </w:r>
            <w:r w:rsidRPr="0080543E">
              <w:rPr>
                <w:noProof/>
                <w:webHidden/>
                <w:lang w:val="en-GB"/>
              </w:rPr>
              <w:tab/>
            </w:r>
            <w:r w:rsidR="004D7915" w:rsidRPr="0080543E">
              <w:rPr>
                <w:noProof/>
                <w:webHidden/>
                <w:lang w:val="en-GB"/>
              </w:rPr>
              <w:fldChar w:fldCharType="begin"/>
            </w:r>
            <w:r w:rsidRPr="0080543E">
              <w:rPr>
                <w:noProof/>
                <w:webHidden/>
                <w:lang w:val="en-GB"/>
              </w:rPr>
              <w:instrText xml:space="preserve"> PAGEREF _Toc213254900 \h </w:instrText>
            </w:r>
            <w:r w:rsidR="004D7915" w:rsidRPr="0080543E">
              <w:rPr>
                <w:noProof/>
                <w:webHidden/>
                <w:lang w:val="en-GB"/>
              </w:rPr>
            </w:r>
            <w:r w:rsidR="004D7915" w:rsidRPr="0080543E">
              <w:rPr>
                <w:noProof/>
                <w:webHidden/>
                <w:lang w:val="en-GB"/>
              </w:rPr>
              <w:fldChar w:fldCharType="separate"/>
            </w:r>
            <w:r w:rsidR="0080543E" w:rsidRPr="0080543E">
              <w:rPr>
                <w:noProof/>
                <w:webHidden/>
                <w:lang w:val="en-GB"/>
              </w:rPr>
              <w:t>8</w:t>
            </w:r>
            <w:r w:rsidR="004D7915" w:rsidRPr="0080543E">
              <w:rPr>
                <w:noProof/>
                <w:webHidden/>
                <w:lang w:val="en-GB"/>
              </w:rPr>
              <w:fldChar w:fldCharType="end"/>
            </w:r>
          </w:hyperlink>
        </w:p>
        <w:p w14:paraId="55BB8C35" w14:textId="77777777" w:rsidR="00C17072" w:rsidRPr="0080543E" w:rsidRDefault="00C17072" w:rsidP="00C17072">
          <w:pPr>
            <w:pStyle w:val="TOC1"/>
            <w:tabs>
              <w:tab w:val="right" w:leader="dot" w:pos="9350"/>
            </w:tabs>
            <w:spacing w:line="360" w:lineRule="auto"/>
            <w:jc w:val="both"/>
            <w:rPr>
              <w:rFonts w:asciiTheme="minorHAnsi" w:eastAsiaTheme="minorEastAsia" w:hAnsiTheme="minorHAnsi" w:cstheme="minorBidi"/>
              <w:noProof/>
              <w:lang w:val="en-GB"/>
            </w:rPr>
          </w:pPr>
          <w:hyperlink w:anchor="_Toc213254901" w:history="1">
            <w:r w:rsidRPr="0080543E">
              <w:rPr>
                <w:rStyle w:val="Hyperlink"/>
                <w:noProof/>
                <w:lang w:val="en-GB"/>
              </w:rPr>
              <w:t xml:space="preserve">Application of PW in </w:t>
            </w:r>
            <w:r w:rsidR="008275E8" w:rsidRPr="0080543E">
              <w:rPr>
                <w:rStyle w:val="Hyperlink"/>
                <w:noProof/>
                <w:lang w:val="en-GB"/>
              </w:rPr>
              <w:t xml:space="preserve">“mental health services” </w:t>
            </w:r>
            <w:r w:rsidRPr="0080543E">
              <w:rPr>
                <w:noProof/>
                <w:webHidden/>
                <w:lang w:val="en-GB"/>
              </w:rPr>
              <w:tab/>
            </w:r>
            <w:r w:rsidR="004D7915" w:rsidRPr="0080543E">
              <w:rPr>
                <w:noProof/>
                <w:webHidden/>
                <w:lang w:val="en-GB"/>
              </w:rPr>
              <w:fldChar w:fldCharType="begin"/>
            </w:r>
            <w:r w:rsidRPr="0080543E">
              <w:rPr>
                <w:noProof/>
                <w:webHidden/>
                <w:lang w:val="en-GB"/>
              </w:rPr>
              <w:instrText xml:space="preserve"> PAGEREF _Toc213254901 \h </w:instrText>
            </w:r>
            <w:r w:rsidR="004D7915" w:rsidRPr="0080543E">
              <w:rPr>
                <w:noProof/>
                <w:webHidden/>
                <w:lang w:val="en-GB"/>
              </w:rPr>
            </w:r>
            <w:r w:rsidR="004D7915" w:rsidRPr="0080543E">
              <w:rPr>
                <w:noProof/>
                <w:webHidden/>
                <w:lang w:val="en-GB"/>
              </w:rPr>
              <w:fldChar w:fldCharType="separate"/>
            </w:r>
            <w:r w:rsidR="0080543E" w:rsidRPr="0080543E">
              <w:rPr>
                <w:noProof/>
                <w:webHidden/>
                <w:lang w:val="en-GB"/>
              </w:rPr>
              <w:t>9</w:t>
            </w:r>
            <w:r w:rsidR="004D7915" w:rsidRPr="0080543E">
              <w:rPr>
                <w:noProof/>
                <w:webHidden/>
                <w:lang w:val="en-GB"/>
              </w:rPr>
              <w:fldChar w:fldCharType="end"/>
            </w:r>
          </w:hyperlink>
        </w:p>
        <w:p w14:paraId="16FEC18C" w14:textId="77777777" w:rsidR="00C17072" w:rsidRPr="0080543E" w:rsidRDefault="00C17072" w:rsidP="00C17072">
          <w:pPr>
            <w:pStyle w:val="TOC1"/>
            <w:tabs>
              <w:tab w:val="right" w:leader="dot" w:pos="9350"/>
            </w:tabs>
            <w:spacing w:line="360" w:lineRule="auto"/>
            <w:jc w:val="both"/>
            <w:rPr>
              <w:rFonts w:asciiTheme="minorHAnsi" w:eastAsiaTheme="minorEastAsia" w:hAnsiTheme="minorHAnsi" w:cstheme="minorBidi"/>
              <w:noProof/>
              <w:lang w:val="en-GB"/>
            </w:rPr>
          </w:pPr>
          <w:hyperlink w:anchor="_Toc213254902" w:history="1">
            <w:r w:rsidRPr="0080543E">
              <w:rPr>
                <w:rStyle w:val="Hyperlink"/>
                <w:noProof/>
                <w:lang w:val="en-GB"/>
              </w:rPr>
              <w:t>Legislation and Policies Related to PCC and PW</w:t>
            </w:r>
            <w:r w:rsidRPr="0080543E">
              <w:rPr>
                <w:noProof/>
                <w:webHidden/>
                <w:lang w:val="en-GB"/>
              </w:rPr>
              <w:tab/>
            </w:r>
            <w:r w:rsidR="004D7915" w:rsidRPr="0080543E">
              <w:rPr>
                <w:noProof/>
                <w:webHidden/>
                <w:lang w:val="en-GB"/>
              </w:rPr>
              <w:fldChar w:fldCharType="begin"/>
            </w:r>
            <w:r w:rsidRPr="0080543E">
              <w:rPr>
                <w:noProof/>
                <w:webHidden/>
                <w:lang w:val="en-GB"/>
              </w:rPr>
              <w:instrText xml:space="preserve"> PAGEREF _Toc213254902 \h </w:instrText>
            </w:r>
            <w:r w:rsidR="004D7915" w:rsidRPr="0080543E">
              <w:rPr>
                <w:noProof/>
                <w:webHidden/>
                <w:lang w:val="en-GB"/>
              </w:rPr>
            </w:r>
            <w:r w:rsidR="004D7915" w:rsidRPr="0080543E">
              <w:rPr>
                <w:noProof/>
                <w:webHidden/>
                <w:lang w:val="en-GB"/>
              </w:rPr>
              <w:fldChar w:fldCharType="separate"/>
            </w:r>
            <w:r w:rsidR="0080543E" w:rsidRPr="0080543E">
              <w:rPr>
                <w:noProof/>
                <w:webHidden/>
                <w:lang w:val="en-GB"/>
              </w:rPr>
              <w:t>9</w:t>
            </w:r>
            <w:r w:rsidR="004D7915" w:rsidRPr="0080543E">
              <w:rPr>
                <w:noProof/>
                <w:webHidden/>
                <w:lang w:val="en-GB"/>
              </w:rPr>
              <w:fldChar w:fldCharType="end"/>
            </w:r>
          </w:hyperlink>
        </w:p>
        <w:p w14:paraId="4653C7BD" w14:textId="77777777" w:rsidR="00C17072" w:rsidRPr="0080543E" w:rsidRDefault="00C17072" w:rsidP="00C17072">
          <w:pPr>
            <w:pStyle w:val="TOC1"/>
            <w:tabs>
              <w:tab w:val="right" w:leader="dot" w:pos="9350"/>
            </w:tabs>
            <w:spacing w:line="360" w:lineRule="auto"/>
            <w:jc w:val="both"/>
            <w:rPr>
              <w:rFonts w:asciiTheme="minorHAnsi" w:eastAsiaTheme="minorEastAsia" w:hAnsiTheme="minorHAnsi" w:cstheme="minorBidi"/>
              <w:noProof/>
              <w:lang w:val="en-GB"/>
            </w:rPr>
          </w:pPr>
          <w:hyperlink w:anchor="_Toc213254903" w:history="1">
            <w:r w:rsidRPr="0080543E">
              <w:rPr>
                <w:rStyle w:val="Hyperlink"/>
                <w:noProof/>
                <w:lang w:val="en-GB"/>
              </w:rPr>
              <w:t>Suggestions for Enhancing Person-Centered Care and Collaborative Working in the UK</w:t>
            </w:r>
            <w:r w:rsidRPr="0080543E">
              <w:rPr>
                <w:noProof/>
                <w:webHidden/>
                <w:lang w:val="en-GB"/>
              </w:rPr>
              <w:tab/>
            </w:r>
            <w:r w:rsidR="004D7915" w:rsidRPr="0080543E">
              <w:rPr>
                <w:noProof/>
                <w:webHidden/>
                <w:lang w:val="en-GB"/>
              </w:rPr>
              <w:fldChar w:fldCharType="begin"/>
            </w:r>
            <w:r w:rsidRPr="0080543E">
              <w:rPr>
                <w:noProof/>
                <w:webHidden/>
                <w:lang w:val="en-GB"/>
              </w:rPr>
              <w:instrText xml:space="preserve"> PAGEREF _Toc213254903 \h </w:instrText>
            </w:r>
            <w:r w:rsidR="004D7915" w:rsidRPr="0080543E">
              <w:rPr>
                <w:noProof/>
                <w:webHidden/>
                <w:lang w:val="en-GB"/>
              </w:rPr>
            </w:r>
            <w:r w:rsidR="004D7915" w:rsidRPr="0080543E">
              <w:rPr>
                <w:noProof/>
                <w:webHidden/>
                <w:lang w:val="en-GB"/>
              </w:rPr>
              <w:fldChar w:fldCharType="separate"/>
            </w:r>
            <w:r w:rsidR="0080543E" w:rsidRPr="0080543E">
              <w:rPr>
                <w:noProof/>
                <w:webHidden/>
                <w:lang w:val="en-GB"/>
              </w:rPr>
              <w:t>9</w:t>
            </w:r>
            <w:r w:rsidR="004D7915" w:rsidRPr="0080543E">
              <w:rPr>
                <w:noProof/>
                <w:webHidden/>
                <w:lang w:val="en-GB"/>
              </w:rPr>
              <w:fldChar w:fldCharType="end"/>
            </w:r>
          </w:hyperlink>
        </w:p>
        <w:p w14:paraId="17227A20" w14:textId="77777777" w:rsidR="00C17072" w:rsidRPr="0080543E" w:rsidRDefault="00C17072" w:rsidP="00C17072">
          <w:pPr>
            <w:pStyle w:val="TOC1"/>
            <w:tabs>
              <w:tab w:val="right" w:leader="dot" w:pos="9350"/>
            </w:tabs>
            <w:spacing w:line="360" w:lineRule="auto"/>
            <w:jc w:val="both"/>
            <w:rPr>
              <w:rFonts w:asciiTheme="minorHAnsi" w:eastAsiaTheme="minorEastAsia" w:hAnsiTheme="minorHAnsi" w:cstheme="minorBidi"/>
              <w:noProof/>
              <w:lang w:val="en-GB"/>
            </w:rPr>
          </w:pPr>
          <w:hyperlink w:anchor="_Toc213254904" w:history="1">
            <w:r w:rsidRPr="0080543E">
              <w:rPr>
                <w:rStyle w:val="Hyperlink"/>
                <w:noProof/>
                <w:lang w:val="en-GB"/>
              </w:rPr>
              <w:t>Conclusion</w:t>
            </w:r>
            <w:r w:rsidRPr="0080543E">
              <w:rPr>
                <w:noProof/>
                <w:webHidden/>
                <w:lang w:val="en-GB"/>
              </w:rPr>
              <w:tab/>
            </w:r>
            <w:r w:rsidR="004D7915" w:rsidRPr="0080543E">
              <w:rPr>
                <w:noProof/>
                <w:webHidden/>
                <w:lang w:val="en-GB"/>
              </w:rPr>
              <w:fldChar w:fldCharType="begin"/>
            </w:r>
            <w:r w:rsidRPr="0080543E">
              <w:rPr>
                <w:noProof/>
                <w:webHidden/>
                <w:lang w:val="en-GB"/>
              </w:rPr>
              <w:instrText xml:space="preserve"> PAGEREF _Toc213254904 \h </w:instrText>
            </w:r>
            <w:r w:rsidR="004D7915" w:rsidRPr="0080543E">
              <w:rPr>
                <w:noProof/>
                <w:webHidden/>
                <w:lang w:val="en-GB"/>
              </w:rPr>
            </w:r>
            <w:r w:rsidR="004D7915" w:rsidRPr="0080543E">
              <w:rPr>
                <w:noProof/>
                <w:webHidden/>
                <w:lang w:val="en-GB"/>
              </w:rPr>
              <w:fldChar w:fldCharType="separate"/>
            </w:r>
            <w:r w:rsidR="0080543E" w:rsidRPr="0080543E">
              <w:rPr>
                <w:noProof/>
                <w:webHidden/>
                <w:lang w:val="en-GB"/>
              </w:rPr>
              <w:t>10</w:t>
            </w:r>
            <w:r w:rsidR="004D7915" w:rsidRPr="0080543E">
              <w:rPr>
                <w:noProof/>
                <w:webHidden/>
                <w:lang w:val="en-GB"/>
              </w:rPr>
              <w:fldChar w:fldCharType="end"/>
            </w:r>
          </w:hyperlink>
        </w:p>
        <w:p w14:paraId="20B3D6A6" w14:textId="77777777" w:rsidR="00C17072" w:rsidRPr="0080543E" w:rsidRDefault="00C17072" w:rsidP="00C17072">
          <w:pPr>
            <w:pStyle w:val="TOC1"/>
            <w:tabs>
              <w:tab w:val="right" w:leader="dot" w:pos="9350"/>
            </w:tabs>
            <w:spacing w:line="360" w:lineRule="auto"/>
            <w:jc w:val="both"/>
            <w:rPr>
              <w:rFonts w:asciiTheme="minorHAnsi" w:eastAsiaTheme="minorEastAsia" w:hAnsiTheme="minorHAnsi" w:cstheme="minorBidi"/>
              <w:noProof/>
              <w:lang w:val="en-GB"/>
            </w:rPr>
          </w:pPr>
          <w:hyperlink w:anchor="_Toc213254905" w:history="1">
            <w:r w:rsidRPr="0080543E">
              <w:rPr>
                <w:rStyle w:val="Hyperlink"/>
                <w:noProof/>
                <w:lang w:val="en-GB"/>
              </w:rPr>
              <w:t>References</w:t>
            </w:r>
            <w:r w:rsidRPr="0080543E">
              <w:rPr>
                <w:noProof/>
                <w:webHidden/>
                <w:lang w:val="en-GB"/>
              </w:rPr>
              <w:tab/>
            </w:r>
            <w:r w:rsidR="004D7915" w:rsidRPr="0080543E">
              <w:rPr>
                <w:noProof/>
                <w:webHidden/>
                <w:lang w:val="en-GB"/>
              </w:rPr>
              <w:fldChar w:fldCharType="begin"/>
            </w:r>
            <w:r w:rsidRPr="0080543E">
              <w:rPr>
                <w:noProof/>
                <w:webHidden/>
                <w:lang w:val="en-GB"/>
              </w:rPr>
              <w:instrText xml:space="preserve"> PAGEREF _Toc213254905 \h </w:instrText>
            </w:r>
            <w:r w:rsidR="004D7915" w:rsidRPr="0080543E">
              <w:rPr>
                <w:noProof/>
                <w:webHidden/>
                <w:lang w:val="en-GB"/>
              </w:rPr>
            </w:r>
            <w:r w:rsidR="004D7915" w:rsidRPr="0080543E">
              <w:rPr>
                <w:noProof/>
                <w:webHidden/>
                <w:lang w:val="en-GB"/>
              </w:rPr>
              <w:fldChar w:fldCharType="separate"/>
            </w:r>
            <w:r w:rsidR="0080543E" w:rsidRPr="0080543E">
              <w:rPr>
                <w:noProof/>
                <w:webHidden/>
                <w:lang w:val="en-GB"/>
              </w:rPr>
              <w:t>11</w:t>
            </w:r>
            <w:r w:rsidR="004D7915" w:rsidRPr="0080543E">
              <w:rPr>
                <w:noProof/>
                <w:webHidden/>
                <w:lang w:val="en-GB"/>
              </w:rPr>
              <w:fldChar w:fldCharType="end"/>
            </w:r>
          </w:hyperlink>
        </w:p>
        <w:p w14:paraId="2E3E5A8C" w14:textId="77777777" w:rsidR="00E957CA" w:rsidRPr="00EE5AC8" w:rsidRDefault="004D7915" w:rsidP="00E957CA">
          <w:pPr>
            <w:spacing w:line="360" w:lineRule="auto"/>
            <w:jc w:val="both"/>
            <w:rPr>
              <w:sz w:val="24"/>
              <w:szCs w:val="24"/>
              <w:lang w:val="en-GB"/>
            </w:rPr>
          </w:pPr>
          <w:r w:rsidRPr="00EE5AC8">
            <w:rPr>
              <w:sz w:val="24"/>
              <w:szCs w:val="24"/>
              <w:lang w:val="en-GB"/>
            </w:rPr>
            <w:fldChar w:fldCharType="end"/>
          </w:r>
        </w:p>
      </w:sdtContent>
    </w:sdt>
    <w:p w14:paraId="29248833" w14:textId="77777777" w:rsidR="0078359C" w:rsidRPr="00EE5AC8" w:rsidRDefault="0011172B" w:rsidP="00E957CA">
      <w:pPr>
        <w:pStyle w:val="Normal1"/>
        <w:spacing w:line="360" w:lineRule="auto"/>
        <w:jc w:val="both"/>
        <w:rPr>
          <w:rFonts w:eastAsia="Times New Roman"/>
          <w:b/>
          <w:sz w:val="24"/>
          <w:szCs w:val="24"/>
          <w:lang w:val="en-GB"/>
        </w:rPr>
      </w:pPr>
      <w:r w:rsidRPr="00EE5AC8">
        <w:rPr>
          <w:sz w:val="24"/>
          <w:szCs w:val="24"/>
          <w:lang w:val="en-GB"/>
        </w:rPr>
        <w:br w:type="page"/>
      </w:r>
    </w:p>
    <w:p w14:paraId="7989D01C" w14:textId="77777777" w:rsidR="0078359C" w:rsidRPr="00EE5AC8" w:rsidRDefault="0011172B" w:rsidP="00595040">
      <w:pPr>
        <w:pStyle w:val="Heading1"/>
      </w:pPr>
      <w:bookmarkStart w:id="0" w:name="_Toc213254896"/>
      <w:r w:rsidRPr="00EE5AC8">
        <w:t>Introduction</w:t>
      </w:r>
      <w:bookmarkEnd w:id="0"/>
    </w:p>
    <w:p w14:paraId="3701BC3B" w14:textId="2C9ABB4E" w:rsidR="0078359C" w:rsidRPr="00EE5AC8" w:rsidRDefault="00FF032E">
      <w:pPr>
        <w:pStyle w:val="Normal1"/>
        <w:spacing w:line="360" w:lineRule="auto"/>
        <w:jc w:val="both"/>
        <w:rPr>
          <w:rFonts w:eastAsia="Times New Roman"/>
          <w:szCs w:val="24"/>
          <w:lang w:val="en-GB"/>
        </w:rPr>
      </w:pPr>
      <w:r>
        <w:rPr>
          <w:rFonts w:eastAsia="Times New Roman"/>
          <w:szCs w:val="24"/>
          <w:lang w:val="en-GB"/>
        </w:rPr>
        <w:t xml:space="preserve">“Person-Centred Care” </w:t>
      </w:r>
      <w:r w:rsidR="0011172B" w:rsidRPr="00EE5AC8">
        <w:rPr>
          <w:rFonts w:eastAsia="Times New Roman"/>
          <w:szCs w:val="24"/>
          <w:lang w:val="en-GB"/>
        </w:rPr>
        <w:t xml:space="preserve">(PCC) and </w:t>
      </w:r>
      <w:r>
        <w:rPr>
          <w:rFonts w:eastAsia="Times New Roman"/>
          <w:szCs w:val="24"/>
          <w:lang w:val="en-GB"/>
        </w:rPr>
        <w:t xml:space="preserve">“Partnership Working” </w:t>
      </w:r>
      <w:r w:rsidR="0011172B" w:rsidRPr="00EE5AC8">
        <w:rPr>
          <w:rFonts w:eastAsia="Times New Roman"/>
          <w:szCs w:val="24"/>
          <w:lang w:val="en-GB"/>
        </w:rPr>
        <w:t xml:space="preserve">(PW) are two important approaches in </w:t>
      </w:r>
      <w:r w:rsidR="008275E8">
        <w:rPr>
          <w:rFonts w:eastAsia="Times New Roman"/>
          <w:szCs w:val="24"/>
          <w:lang w:val="en-GB"/>
        </w:rPr>
        <w:t xml:space="preserve">“health and social care” </w:t>
      </w:r>
      <w:r w:rsidR="0011172B" w:rsidRPr="00EE5AC8">
        <w:rPr>
          <w:rFonts w:eastAsia="Times New Roman"/>
          <w:szCs w:val="24"/>
          <w:lang w:val="en-GB"/>
        </w:rPr>
        <w:t xml:space="preserve">in the UK. PCC </w:t>
      </w:r>
      <w:r w:rsidR="00186797" w:rsidRPr="00EE5AC8">
        <w:rPr>
          <w:rFonts w:eastAsia="Times New Roman"/>
          <w:szCs w:val="24"/>
          <w:lang w:val="en-GB"/>
        </w:rPr>
        <w:t>emphasises</w:t>
      </w:r>
      <w:r w:rsidR="004370EA" w:rsidRPr="00EE5AC8">
        <w:rPr>
          <w:rFonts w:eastAsia="Times New Roman"/>
          <w:szCs w:val="24"/>
          <w:lang w:val="en-GB"/>
        </w:rPr>
        <w:t xml:space="preserve"> placing the person </w:t>
      </w:r>
      <w:r w:rsidR="0011172B" w:rsidRPr="00EE5AC8">
        <w:rPr>
          <w:rFonts w:eastAsia="Times New Roman"/>
          <w:szCs w:val="24"/>
          <w:lang w:val="en-GB"/>
        </w:rPr>
        <w:t xml:space="preserve">at the </w:t>
      </w:r>
      <w:r w:rsidR="004370EA" w:rsidRPr="00EE5AC8">
        <w:rPr>
          <w:rFonts w:eastAsia="Times New Roman"/>
          <w:szCs w:val="24"/>
          <w:lang w:val="en-GB"/>
        </w:rPr>
        <w:t>heart</w:t>
      </w:r>
      <w:r w:rsidR="0011172B" w:rsidRPr="00EE5AC8">
        <w:rPr>
          <w:rFonts w:eastAsia="Times New Roman"/>
          <w:szCs w:val="24"/>
          <w:lang w:val="en-GB"/>
        </w:rPr>
        <w:t xml:space="preserve"> of their care, respecting their </w:t>
      </w:r>
      <w:r w:rsidR="004370EA" w:rsidRPr="00EE5AC8">
        <w:rPr>
          <w:rFonts w:eastAsia="Times New Roman"/>
          <w:szCs w:val="24"/>
          <w:lang w:val="en-GB"/>
        </w:rPr>
        <w:t>preferences</w:t>
      </w:r>
      <w:r w:rsidR="0011172B" w:rsidRPr="00EE5AC8">
        <w:rPr>
          <w:rFonts w:eastAsia="Times New Roman"/>
          <w:szCs w:val="24"/>
          <w:lang w:val="en-GB"/>
        </w:rPr>
        <w:t xml:space="preserve">, </w:t>
      </w:r>
      <w:r w:rsidR="004370EA" w:rsidRPr="00EE5AC8">
        <w:rPr>
          <w:rFonts w:eastAsia="Times New Roman"/>
          <w:szCs w:val="24"/>
          <w:lang w:val="en-GB"/>
        </w:rPr>
        <w:t>requirements</w:t>
      </w:r>
      <w:r w:rsidR="0011172B" w:rsidRPr="00EE5AC8">
        <w:rPr>
          <w:rFonts w:eastAsia="Times New Roman"/>
          <w:szCs w:val="24"/>
          <w:lang w:val="en-GB"/>
        </w:rPr>
        <w:t xml:space="preserve">, and values. Additionally, </w:t>
      </w:r>
      <w:r>
        <w:rPr>
          <w:rFonts w:eastAsia="Times New Roman"/>
          <w:szCs w:val="24"/>
          <w:lang w:val="en-GB"/>
        </w:rPr>
        <w:t xml:space="preserve">“Partnership Working” </w:t>
      </w:r>
      <w:r w:rsidR="0011172B" w:rsidRPr="00EE5AC8">
        <w:rPr>
          <w:rFonts w:eastAsia="Times New Roman"/>
          <w:szCs w:val="24"/>
          <w:lang w:val="en-GB"/>
        </w:rPr>
        <w:t xml:space="preserve">refers to different professionals, such as doctors, social workers, and nurses, working together with patients, families, and communities to give the best support. Therefore, these approaches mainly focus on improving the </w:t>
      </w:r>
      <w:r w:rsidR="004370EA" w:rsidRPr="00EE5AC8">
        <w:rPr>
          <w:rFonts w:eastAsia="Times New Roman"/>
          <w:szCs w:val="24"/>
          <w:lang w:val="en-GB"/>
        </w:rPr>
        <w:t>care quality</w:t>
      </w:r>
      <w:r w:rsidR="0011172B" w:rsidRPr="00EE5AC8">
        <w:rPr>
          <w:rFonts w:eastAsia="Times New Roman"/>
          <w:szCs w:val="24"/>
          <w:lang w:val="en-GB"/>
        </w:rPr>
        <w:t xml:space="preserve">, communication, and outcomes for </w:t>
      </w:r>
      <w:r w:rsidR="004370EA" w:rsidRPr="00EE5AC8">
        <w:rPr>
          <w:rFonts w:eastAsia="Times New Roman"/>
          <w:szCs w:val="24"/>
          <w:lang w:val="en-GB"/>
        </w:rPr>
        <w:t>individuals</w:t>
      </w:r>
      <w:r w:rsidR="0011172B" w:rsidRPr="00EE5AC8">
        <w:rPr>
          <w:rFonts w:eastAsia="Times New Roman"/>
          <w:szCs w:val="24"/>
          <w:lang w:val="en-GB"/>
        </w:rPr>
        <w:t xml:space="preserve"> utilizing </w:t>
      </w:r>
      <w:r w:rsidR="008275E8">
        <w:rPr>
          <w:rFonts w:eastAsia="Times New Roman"/>
          <w:szCs w:val="24"/>
          <w:lang w:val="en-GB"/>
        </w:rPr>
        <w:t xml:space="preserve">“health and social care” </w:t>
      </w:r>
      <w:r w:rsidR="0011172B" w:rsidRPr="00EE5AC8">
        <w:rPr>
          <w:rFonts w:eastAsia="Times New Roman"/>
          <w:szCs w:val="24"/>
          <w:lang w:val="en-GB"/>
        </w:rPr>
        <w:t xml:space="preserve">services. </w:t>
      </w:r>
    </w:p>
    <w:p w14:paraId="589EF93A" w14:textId="77777777" w:rsidR="0078359C" w:rsidRPr="00EE5AC8" w:rsidRDefault="0011172B">
      <w:pPr>
        <w:pStyle w:val="Normal1"/>
        <w:spacing w:line="360" w:lineRule="auto"/>
        <w:jc w:val="both"/>
        <w:rPr>
          <w:rFonts w:eastAsia="Times New Roman"/>
          <w:sz w:val="24"/>
          <w:szCs w:val="24"/>
          <w:lang w:val="en-GB"/>
        </w:rPr>
      </w:pPr>
      <w:r w:rsidRPr="00EE5AC8">
        <w:rPr>
          <w:rFonts w:eastAsia="Times New Roman"/>
          <w:szCs w:val="24"/>
          <w:lang w:val="en-GB"/>
        </w:rPr>
        <w:t xml:space="preserve">The </w:t>
      </w:r>
      <w:r w:rsidR="004370EA" w:rsidRPr="00EE5AC8">
        <w:rPr>
          <w:rFonts w:eastAsia="Times New Roman"/>
          <w:szCs w:val="24"/>
          <w:lang w:val="en-GB"/>
        </w:rPr>
        <w:t>report aims</w:t>
      </w:r>
      <w:r w:rsidRPr="00EE5AC8">
        <w:rPr>
          <w:rFonts w:eastAsia="Times New Roman"/>
          <w:szCs w:val="24"/>
          <w:lang w:val="en-GB"/>
        </w:rPr>
        <w:t xml:space="preserve"> is to evaluate the way </w:t>
      </w:r>
      <w:r w:rsidR="004370EA" w:rsidRPr="00EE5AC8">
        <w:rPr>
          <w:rFonts w:eastAsia="Times New Roman"/>
          <w:szCs w:val="24"/>
          <w:lang w:val="en-GB"/>
        </w:rPr>
        <w:t>PCC</w:t>
      </w:r>
      <w:r w:rsidRPr="00EE5AC8">
        <w:rPr>
          <w:rFonts w:eastAsia="Times New Roman"/>
          <w:szCs w:val="24"/>
          <w:lang w:val="en-GB"/>
        </w:rPr>
        <w:t xml:space="preserve"> and </w:t>
      </w:r>
      <w:r w:rsidR="004370EA" w:rsidRPr="00EE5AC8">
        <w:rPr>
          <w:rFonts w:eastAsia="Times New Roman"/>
          <w:szCs w:val="24"/>
          <w:lang w:val="en-GB"/>
        </w:rPr>
        <w:t>PW</w:t>
      </w:r>
      <w:r w:rsidRPr="00EE5AC8">
        <w:rPr>
          <w:rFonts w:eastAsia="Times New Roman"/>
          <w:szCs w:val="24"/>
          <w:lang w:val="en-GB"/>
        </w:rPr>
        <w:t xml:space="preserve"> function within professional </w:t>
      </w:r>
      <w:r w:rsidR="004370EA" w:rsidRPr="00EE5AC8">
        <w:rPr>
          <w:rFonts w:eastAsia="Times New Roman"/>
          <w:szCs w:val="24"/>
          <w:lang w:val="en-GB"/>
        </w:rPr>
        <w:t>social</w:t>
      </w:r>
      <w:r w:rsidRPr="00EE5AC8">
        <w:rPr>
          <w:rFonts w:eastAsia="Times New Roman"/>
          <w:szCs w:val="24"/>
          <w:lang w:val="en-GB"/>
        </w:rPr>
        <w:t xml:space="preserve"> and </w:t>
      </w:r>
      <w:r w:rsidR="004370EA" w:rsidRPr="00EE5AC8">
        <w:rPr>
          <w:rFonts w:eastAsia="Times New Roman"/>
          <w:szCs w:val="24"/>
          <w:lang w:val="en-GB"/>
        </w:rPr>
        <w:t>health</w:t>
      </w:r>
      <w:r w:rsidRPr="00EE5AC8">
        <w:rPr>
          <w:rFonts w:eastAsia="Times New Roman"/>
          <w:szCs w:val="24"/>
          <w:lang w:val="en-GB"/>
        </w:rPr>
        <w:t xml:space="preserve"> care policy and practice. Additionally, the report will first define PCC and discuss its main </w:t>
      </w:r>
      <w:r w:rsidR="00923244" w:rsidRPr="00EE5AC8">
        <w:rPr>
          <w:rFonts w:eastAsia="Times New Roman"/>
          <w:szCs w:val="24"/>
          <w:lang w:val="en-GB"/>
        </w:rPr>
        <w:t>advantages and drawbacks</w:t>
      </w:r>
      <w:r w:rsidRPr="00EE5AC8">
        <w:rPr>
          <w:rFonts w:eastAsia="Times New Roman"/>
          <w:szCs w:val="24"/>
          <w:lang w:val="en-GB"/>
        </w:rPr>
        <w:t xml:space="preserve">. It will then illustrate a theory and model that supports PCC, which is followed by an interpretation of the ethical </w:t>
      </w:r>
      <w:r w:rsidR="00923244" w:rsidRPr="00EE5AC8">
        <w:rPr>
          <w:rFonts w:eastAsia="Times New Roman"/>
          <w:szCs w:val="24"/>
          <w:lang w:val="en-GB"/>
        </w:rPr>
        <w:t>guidelines</w:t>
      </w:r>
      <w:r w:rsidRPr="00EE5AC8">
        <w:rPr>
          <w:rFonts w:eastAsia="Times New Roman"/>
          <w:szCs w:val="24"/>
          <w:lang w:val="en-GB"/>
        </w:rPr>
        <w:t xml:space="preserve">. That guides health and social care. The report will then evaluate the significance of </w:t>
      </w:r>
      <w:r w:rsidR="00FF032E">
        <w:rPr>
          <w:rFonts w:eastAsia="Times New Roman"/>
          <w:szCs w:val="24"/>
          <w:lang w:val="en-GB"/>
        </w:rPr>
        <w:t xml:space="preserve">“Partnership Working” </w:t>
      </w:r>
      <w:r w:rsidRPr="00EE5AC8">
        <w:rPr>
          <w:rFonts w:eastAsia="Times New Roman"/>
          <w:szCs w:val="24"/>
          <w:lang w:val="en-GB"/>
        </w:rPr>
        <w:t xml:space="preserve">and explore the way it is applied in real practice. Relevant UK </w:t>
      </w:r>
      <w:r w:rsidR="00923244" w:rsidRPr="00EE5AC8">
        <w:rPr>
          <w:rFonts w:eastAsia="Times New Roman"/>
          <w:szCs w:val="24"/>
          <w:lang w:val="en-GB"/>
        </w:rPr>
        <w:t>legislation</w:t>
      </w:r>
      <w:r w:rsidRPr="00EE5AC8">
        <w:rPr>
          <w:rFonts w:eastAsia="Times New Roman"/>
          <w:szCs w:val="24"/>
          <w:lang w:val="en-GB"/>
        </w:rPr>
        <w:t xml:space="preserve"> and </w:t>
      </w:r>
      <w:r w:rsidR="00923244" w:rsidRPr="00EE5AC8">
        <w:rPr>
          <w:rFonts w:eastAsia="Times New Roman"/>
          <w:szCs w:val="24"/>
          <w:lang w:val="en-GB"/>
        </w:rPr>
        <w:t>policies</w:t>
      </w:r>
      <w:r w:rsidRPr="00EE5AC8">
        <w:rPr>
          <w:rFonts w:eastAsia="Times New Roman"/>
          <w:szCs w:val="24"/>
          <w:lang w:val="en-GB"/>
        </w:rPr>
        <w:t xml:space="preserve"> associated with PCC and PW will also be discussed. Finally, the </w:t>
      </w:r>
      <w:r w:rsidR="00923244" w:rsidRPr="00EE5AC8">
        <w:rPr>
          <w:rFonts w:eastAsia="Times New Roman"/>
          <w:szCs w:val="24"/>
          <w:lang w:val="en-GB"/>
        </w:rPr>
        <w:t>study</w:t>
      </w:r>
      <w:r w:rsidRPr="00EE5AC8">
        <w:rPr>
          <w:rFonts w:eastAsia="Times New Roman"/>
          <w:szCs w:val="24"/>
          <w:lang w:val="en-GB"/>
        </w:rPr>
        <w:t xml:space="preserve"> will give suggestions for improving PCC and </w:t>
      </w:r>
      <w:r w:rsidR="00FF032E">
        <w:rPr>
          <w:rFonts w:eastAsia="Times New Roman"/>
          <w:szCs w:val="24"/>
          <w:lang w:val="en-GB"/>
        </w:rPr>
        <w:t xml:space="preserve">“Partnership Working” </w:t>
      </w:r>
      <w:r w:rsidRPr="00EE5AC8">
        <w:rPr>
          <w:rFonts w:eastAsia="Times New Roman"/>
          <w:szCs w:val="24"/>
          <w:lang w:val="en-GB"/>
        </w:rPr>
        <w:t xml:space="preserve">in the UK. The chosen setting for this report is </w:t>
      </w:r>
      <w:r w:rsidR="008275E8">
        <w:rPr>
          <w:rFonts w:eastAsia="Times New Roman"/>
          <w:szCs w:val="24"/>
          <w:lang w:val="en-GB"/>
        </w:rPr>
        <w:t xml:space="preserve">“mental health services” </w:t>
      </w:r>
      <w:r w:rsidRPr="00EE5AC8">
        <w:rPr>
          <w:rFonts w:eastAsia="Times New Roman"/>
          <w:szCs w:val="24"/>
          <w:lang w:val="en-GB"/>
        </w:rPr>
        <w:t xml:space="preserve">. </w:t>
      </w:r>
    </w:p>
    <w:p w14:paraId="65CBFF15" w14:textId="77777777" w:rsidR="001B1596" w:rsidRPr="00EE5AC8" w:rsidRDefault="001B1596" w:rsidP="00C17072">
      <w:pPr>
        <w:pStyle w:val="Heading1"/>
      </w:pPr>
      <w:bookmarkStart w:id="1" w:name="_Toc213254897"/>
      <w:r w:rsidRPr="00EE5AC8">
        <w:t xml:space="preserve">Meaning of </w:t>
      </w:r>
      <w:r w:rsidR="00FF032E">
        <w:t>“Person-Centred Care”</w:t>
      </w:r>
      <w:r w:rsidR="008275E8">
        <w:t xml:space="preserve"> </w:t>
      </w:r>
      <w:r w:rsidRPr="00EE5AC8">
        <w:t>and Recognition of the Key Advantages and Drawbacks of this Approach</w:t>
      </w:r>
      <w:bookmarkEnd w:id="1"/>
    </w:p>
    <w:p w14:paraId="5E05C0BD"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Definition of Person-</w:t>
      </w:r>
      <w:r w:rsidR="00C77DCD" w:rsidRPr="00EE5AC8">
        <w:rPr>
          <w:rFonts w:eastAsia="Times New Roman"/>
          <w:b/>
          <w:szCs w:val="24"/>
          <w:lang w:val="en-GB"/>
        </w:rPr>
        <w:t>Centred</w:t>
      </w:r>
      <w:r w:rsidRPr="00EE5AC8">
        <w:rPr>
          <w:rFonts w:eastAsia="Times New Roman"/>
          <w:b/>
          <w:szCs w:val="24"/>
          <w:lang w:val="en-GB"/>
        </w:rPr>
        <w:t xml:space="preserve"> Care</w:t>
      </w:r>
    </w:p>
    <w:p w14:paraId="1DBFF305" w14:textId="77777777" w:rsidR="0078359C" w:rsidRPr="00EE5AC8" w:rsidRDefault="00FF032E">
      <w:pPr>
        <w:pStyle w:val="Normal1"/>
        <w:spacing w:line="360" w:lineRule="auto"/>
        <w:jc w:val="both"/>
        <w:rPr>
          <w:rFonts w:eastAsia="Times New Roman"/>
          <w:szCs w:val="24"/>
          <w:lang w:val="en-GB"/>
        </w:rPr>
      </w:pPr>
      <w:r>
        <w:rPr>
          <w:rFonts w:eastAsia="Times New Roman"/>
          <w:szCs w:val="24"/>
          <w:lang w:val="en-GB"/>
        </w:rPr>
        <w:t xml:space="preserve">“Person-Centred Care” </w:t>
      </w:r>
      <w:r w:rsidR="0011172B" w:rsidRPr="00EE5AC8">
        <w:rPr>
          <w:rFonts w:eastAsia="Times New Roman"/>
          <w:szCs w:val="24"/>
          <w:lang w:val="en-GB"/>
        </w:rPr>
        <w:t xml:space="preserve">is an effective approach that directly </w:t>
      </w:r>
      <w:r w:rsidR="00923244" w:rsidRPr="00EE5AC8">
        <w:rPr>
          <w:rFonts w:eastAsia="Times New Roman"/>
          <w:szCs w:val="24"/>
          <w:lang w:val="en-GB"/>
        </w:rPr>
        <w:t>gives</w:t>
      </w:r>
      <w:r w:rsidR="0011172B" w:rsidRPr="00EE5AC8">
        <w:rPr>
          <w:rFonts w:eastAsia="Times New Roman"/>
          <w:szCs w:val="24"/>
          <w:lang w:val="en-GB"/>
        </w:rPr>
        <w:t xml:space="preserve"> the person of all care decisions (Martyushev-Poklad, Yankevich, and Petrova, 2022). It also ensures that their preferences, values, and needs guide the planning and delivery of services. PCC suggests seeing the individual at the </w:t>
      </w:r>
      <w:r w:rsidR="00C77DCD" w:rsidRPr="00EE5AC8">
        <w:rPr>
          <w:rFonts w:eastAsia="Times New Roman"/>
          <w:szCs w:val="24"/>
          <w:lang w:val="en-GB"/>
        </w:rPr>
        <w:t>centre</w:t>
      </w:r>
      <w:r w:rsidR="0011172B" w:rsidRPr="00EE5AC8">
        <w:rPr>
          <w:rFonts w:eastAsia="Times New Roman"/>
          <w:szCs w:val="24"/>
          <w:lang w:val="en-GB"/>
        </w:rPr>
        <w:t xml:space="preserve"> of care decisions and working together to create appropriate solutions (Karajicic, 2021). In this aspect, the Care Quality Commission is defining PCC as suitable care that is prepared based on the individual’s needs, along with being delivered with respect, dignity, and compassion. PCC is encouraging professionals in the case of </w:t>
      </w:r>
      <w:r w:rsidR="008275E8">
        <w:rPr>
          <w:rFonts w:eastAsia="Times New Roman"/>
          <w:szCs w:val="24"/>
          <w:lang w:val="en-GB"/>
        </w:rPr>
        <w:t xml:space="preserve">“mental health services” </w:t>
      </w:r>
      <w:r w:rsidR="008275E8" w:rsidRPr="00EE5AC8">
        <w:rPr>
          <w:rFonts w:eastAsia="Times New Roman"/>
          <w:szCs w:val="24"/>
          <w:lang w:val="en-GB"/>
        </w:rPr>
        <w:t>to</w:t>
      </w:r>
      <w:r w:rsidR="0011172B" w:rsidRPr="00EE5AC8">
        <w:rPr>
          <w:rFonts w:eastAsia="Times New Roman"/>
          <w:szCs w:val="24"/>
          <w:lang w:val="en-GB"/>
        </w:rPr>
        <w:t xml:space="preserve"> view patients as partners in their recovery instead of simply as service users. Also, it is focusing on shared decision-making, empathy, and empowerment for the promotion of mental well-being and independence. </w:t>
      </w:r>
    </w:p>
    <w:p w14:paraId="67DAD0EB" w14:textId="77777777" w:rsidR="0078359C" w:rsidRPr="00EE5AC8" w:rsidRDefault="0011172B">
      <w:pPr>
        <w:pStyle w:val="Normal1"/>
        <w:spacing w:line="360" w:lineRule="auto"/>
        <w:jc w:val="center"/>
        <w:rPr>
          <w:rFonts w:eastAsia="Times New Roman"/>
          <w:szCs w:val="24"/>
          <w:lang w:val="en-GB"/>
        </w:rPr>
      </w:pPr>
      <w:r w:rsidRPr="00EE5AC8">
        <w:rPr>
          <w:rFonts w:eastAsia="Times New Roman"/>
          <w:noProof/>
          <w:szCs w:val="24"/>
        </w:rPr>
        <w:drawing>
          <wp:inline distT="114300" distB="114300" distL="114300" distR="114300" wp14:anchorId="46EA3D56" wp14:editId="233FF97D">
            <wp:extent cx="2857500" cy="28575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57500" cy="2857500"/>
                    </a:xfrm>
                    <a:prstGeom prst="rect">
                      <a:avLst/>
                    </a:prstGeom>
                    <a:ln w="25400">
                      <a:solidFill>
                        <a:srgbClr val="000000"/>
                      </a:solidFill>
                      <a:prstDash val="solid"/>
                    </a:ln>
                  </pic:spPr>
                </pic:pic>
              </a:graphicData>
            </a:graphic>
          </wp:inline>
        </w:drawing>
      </w:r>
    </w:p>
    <w:p w14:paraId="508DB9DC" w14:textId="77777777" w:rsidR="0078359C" w:rsidRPr="00EE5AC8" w:rsidRDefault="0011172B">
      <w:pPr>
        <w:pStyle w:val="Normal1"/>
        <w:spacing w:line="360" w:lineRule="auto"/>
        <w:jc w:val="center"/>
        <w:rPr>
          <w:rFonts w:eastAsia="Times New Roman"/>
          <w:b/>
          <w:szCs w:val="24"/>
          <w:lang w:val="en-GB"/>
        </w:rPr>
      </w:pPr>
      <w:r w:rsidRPr="00EE5AC8">
        <w:rPr>
          <w:rFonts w:eastAsia="Times New Roman"/>
          <w:b/>
          <w:szCs w:val="24"/>
          <w:lang w:val="en-GB"/>
        </w:rPr>
        <w:t>Figure 1: Key Steps of Person-</w:t>
      </w:r>
      <w:r w:rsidR="00C77DCD" w:rsidRPr="00EE5AC8">
        <w:rPr>
          <w:rFonts w:eastAsia="Times New Roman"/>
          <w:b/>
          <w:szCs w:val="24"/>
          <w:lang w:val="en-GB"/>
        </w:rPr>
        <w:t>Centred</w:t>
      </w:r>
      <w:r w:rsidRPr="00EE5AC8">
        <w:rPr>
          <w:rFonts w:eastAsia="Times New Roman"/>
          <w:b/>
          <w:szCs w:val="24"/>
          <w:lang w:val="en-GB"/>
        </w:rPr>
        <w:t xml:space="preserve"> Care</w:t>
      </w:r>
    </w:p>
    <w:p w14:paraId="68201BBD" w14:textId="77777777" w:rsidR="0078359C" w:rsidRPr="00EE5AC8" w:rsidRDefault="0011172B">
      <w:pPr>
        <w:pStyle w:val="Normal1"/>
        <w:spacing w:line="360" w:lineRule="auto"/>
        <w:jc w:val="center"/>
        <w:rPr>
          <w:rFonts w:eastAsia="Times New Roman"/>
          <w:szCs w:val="24"/>
          <w:lang w:val="en-GB"/>
        </w:rPr>
      </w:pPr>
      <w:r w:rsidRPr="00EE5AC8">
        <w:rPr>
          <w:rFonts w:eastAsia="Times New Roman"/>
          <w:szCs w:val="24"/>
          <w:lang w:val="en-GB"/>
        </w:rPr>
        <w:t>(Source: Influenced by Karajicic, 2021)</w:t>
      </w:r>
    </w:p>
    <w:p w14:paraId="32D5144D"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Benefits of Person-</w:t>
      </w:r>
      <w:r w:rsidR="00C77DCD" w:rsidRPr="00EE5AC8">
        <w:rPr>
          <w:rFonts w:eastAsia="Times New Roman"/>
          <w:b/>
          <w:szCs w:val="24"/>
          <w:lang w:val="en-GB"/>
        </w:rPr>
        <w:t>Centred</w:t>
      </w:r>
      <w:r w:rsidRPr="00EE5AC8">
        <w:rPr>
          <w:rFonts w:eastAsia="Times New Roman"/>
          <w:b/>
          <w:szCs w:val="24"/>
          <w:lang w:val="en-GB"/>
        </w:rPr>
        <w:t xml:space="preserve"> Care</w:t>
      </w:r>
    </w:p>
    <w:p w14:paraId="3378A45E"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One of the main </w:t>
      </w:r>
      <w:r w:rsidR="00923244" w:rsidRPr="00EE5AC8">
        <w:rPr>
          <w:rFonts w:eastAsia="Times New Roman"/>
          <w:szCs w:val="24"/>
          <w:lang w:val="en-GB"/>
        </w:rPr>
        <w:t>advantages</w:t>
      </w:r>
      <w:r w:rsidRPr="00EE5AC8">
        <w:rPr>
          <w:rFonts w:eastAsia="Times New Roman"/>
          <w:szCs w:val="24"/>
          <w:lang w:val="en-GB"/>
        </w:rPr>
        <w:t xml:space="preserve"> of PCC is that it directly improves the satisfaction of the patients. Patients feel respected and valued when they are listened to and included in decisions about their treatment (Triharini &amp; Has, 2022). Thus, it also enhances trust between patients and professionals. In the case of mental health care, this approach can reduce stigma and increase the willingness of patients to get support. Another advantage is that it leads to better health outcomes. PCC has the potential to improve adherence to treatment, promote faster recovery, and reduce hospital readmissions. Furthermore, it also increases communication among healthcare teams that can lead to more coordinated and effective care. PCC also assists in building stronger therapeutic relationships in mental health settings to support recovery-based practice. </w:t>
      </w:r>
    </w:p>
    <w:p w14:paraId="36466E2F"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Limitations of Person-</w:t>
      </w:r>
      <w:r w:rsidR="00C77DCD" w:rsidRPr="00EE5AC8">
        <w:rPr>
          <w:rFonts w:eastAsia="Times New Roman"/>
          <w:b/>
          <w:szCs w:val="24"/>
          <w:lang w:val="en-GB"/>
        </w:rPr>
        <w:t>Centred</w:t>
      </w:r>
      <w:r w:rsidRPr="00EE5AC8">
        <w:rPr>
          <w:rFonts w:eastAsia="Times New Roman"/>
          <w:b/>
          <w:szCs w:val="24"/>
          <w:lang w:val="en-GB"/>
        </w:rPr>
        <w:t xml:space="preserve"> Care</w:t>
      </w:r>
    </w:p>
    <w:p w14:paraId="46FDD837"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PCC has its own problems, even with numerous benefits. The main one is the lack of resources. If </w:t>
      </w:r>
      <w:r w:rsidR="008275E8">
        <w:rPr>
          <w:rFonts w:eastAsia="Times New Roman"/>
          <w:szCs w:val="24"/>
          <w:lang w:val="en-GB"/>
        </w:rPr>
        <w:t xml:space="preserve">“mental health services” </w:t>
      </w:r>
      <w:r w:rsidR="008275E8" w:rsidRPr="00EE5AC8">
        <w:rPr>
          <w:rFonts w:eastAsia="Times New Roman"/>
          <w:szCs w:val="24"/>
          <w:lang w:val="en-GB"/>
        </w:rPr>
        <w:t>are</w:t>
      </w:r>
      <w:r w:rsidRPr="00EE5AC8">
        <w:rPr>
          <w:rFonts w:eastAsia="Times New Roman"/>
          <w:szCs w:val="24"/>
          <w:lang w:val="en-GB"/>
        </w:rPr>
        <w:t xml:space="preserve"> busy and not adequately funded, the time, personnel, and training that are needed for the implementation of PCC are not available (Louie </w:t>
      </w:r>
      <w:r w:rsidRPr="00EE5AC8">
        <w:rPr>
          <w:rFonts w:eastAsia="Times New Roman"/>
          <w:i/>
          <w:szCs w:val="24"/>
          <w:lang w:val="en-GB"/>
        </w:rPr>
        <w:t>et al.</w:t>
      </w:r>
      <w:r w:rsidRPr="00EE5AC8">
        <w:rPr>
          <w:rFonts w:eastAsia="Times New Roman"/>
          <w:szCs w:val="24"/>
          <w:lang w:val="en-GB"/>
        </w:rPr>
        <w:t xml:space="preserve">, 2021). Another barrier is the lack of change. Some health care workers are used to the traditional task-oriented ways. The difficulty of decision-making with shared decision-making is also complex, as not all patients can freely and </w:t>
      </w:r>
      <w:r w:rsidR="00595040" w:rsidRPr="00EE5AC8">
        <w:rPr>
          <w:rFonts w:eastAsia="Times New Roman"/>
          <w:szCs w:val="24"/>
          <w:lang w:val="en-GB"/>
        </w:rPr>
        <w:t>easily state their preferences, p</w:t>
      </w:r>
      <w:r w:rsidRPr="00EE5AC8">
        <w:rPr>
          <w:rFonts w:eastAsia="Times New Roman"/>
          <w:szCs w:val="24"/>
          <w:lang w:val="en-GB"/>
        </w:rPr>
        <w:t>articularly, patients with severe conditions. There might be uneven application of PCC in different services as well.</w:t>
      </w:r>
    </w:p>
    <w:p w14:paraId="135C9957" w14:textId="77777777" w:rsidR="001B1596" w:rsidRPr="00EE5AC8" w:rsidRDefault="001B1596" w:rsidP="00C17072">
      <w:pPr>
        <w:pStyle w:val="Heading1"/>
      </w:pPr>
      <w:bookmarkStart w:id="2" w:name="_Toc213254898"/>
      <w:r w:rsidRPr="00EE5AC8">
        <w:t>Analysis of an Appropriate Theory or Framework of Care that Supports Person-</w:t>
      </w:r>
      <w:r w:rsidR="00FF032E" w:rsidRPr="00EE5AC8">
        <w:t>Centred</w:t>
      </w:r>
      <w:r w:rsidRPr="00EE5AC8">
        <w:t xml:space="preserve"> Care</w:t>
      </w:r>
      <w:bookmarkEnd w:id="2"/>
    </w:p>
    <w:p w14:paraId="62734C89"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The Humanistic Theory of Care</w:t>
      </w:r>
    </w:p>
    <w:p w14:paraId="7C4C0ADE"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The </w:t>
      </w:r>
      <w:r w:rsidR="001B1596" w:rsidRPr="00EE5AC8">
        <w:rPr>
          <w:rFonts w:eastAsia="Times New Roman"/>
          <w:szCs w:val="24"/>
          <w:lang w:val="en-GB"/>
        </w:rPr>
        <w:t>“</w:t>
      </w:r>
      <w:r w:rsidRPr="00EE5AC8">
        <w:rPr>
          <w:rFonts w:eastAsia="Times New Roman"/>
          <w:szCs w:val="24"/>
          <w:lang w:val="en-GB"/>
        </w:rPr>
        <w:t>Humanistic Theory</w:t>
      </w:r>
      <w:r w:rsidR="001B1596" w:rsidRPr="00EE5AC8">
        <w:rPr>
          <w:rFonts w:eastAsia="Times New Roman"/>
          <w:szCs w:val="24"/>
          <w:lang w:val="en-GB"/>
        </w:rPr>
        <w:t>”</w:t>
      </w:r>
      <w:r w:rsidRPr="00EE5AC8">
        <w:rPr>
          <w:rFonts w:eastAsia="Times New Roman"/>
          <w:szCs w:val="24"/>
          <w:lang w:val="en-GB"/>
        </w:rPr>
        <w:t xml:space="preserve"> was developed by psychologists such as Carl Rogers and Abraham Maslow. According to Choudhuri (2024), the Humanistic Theory focuses on anticipating each person as a unique individual with needs, personal experiences, and emotions. The theory also highlighted the significance of empathy, unconditional positive regard, and active listening in promoting personal growth and well-being. In social and health care, it also means identifying patients as partners instead of passive recipients of treatment. Therefore, this approach also believes that every person can make choices, along with taking control of their own recovery. It strongly aligns with the principles of PCC. </w:t>
      </w:r>
    </w:p>
    <w:p w14:paraId="0C49E475" w14:textId="77777777" w:rsidR="0078359C" w:rsidRPr="00EE5AC8" w:rsidRDefault="0011172B">
      <w:pPr>
        <w:pStyle w:val="Normal1"/>
        <w:spacing w:line="360" w:lineRule="auto"/>
        <w:jc w:val="center"/>
        <w:rPr>
          <w:rFonts w:eastAsia="Times New Roman"/>
          <w:szCs w:val="24"/>
          <w:lang w:val="en-GB"/>
        </w:rPr>
      </w:pPr>
      <w:r w:rsidRPr="00EE5AC8">
        <w:rPr>
          <w:rFonts w:eastAsia="Times New Roman"/>
          <w:noProof/>
          <w:szCs w:val="24"/>
        </w:rPr>
        <w:drawing>
          <wp:inline distT="114300" distB="114300" distL="114300" distR="114300" wp14:anchorId="685303CE" wp14:editId="53C5D60B">
            <wp:extent cx="5943600" cy="28067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806700"/>
                    </a:xfrm>
                    <a:prstGeom prst="rect">
                      <a:avLst/>
                    </a:prstGeom>
                    <a:ln w="25400">
                      <a:solidFill>
                        <a:srgbClr val="000000"/>
                      </a:solidFill>
                      <a:prstDash val="solid"/>
                    </a:ln>
                  </pic:spPr>
                </pic:pic>
              </a:graphicData>
            </a:graphic>
          </wp:inline>
        </w:drawing>
      </w:r>
    </w:p>
    <w:p w14:paraId="09CE0F16" w14:textId="77777777" w:rsidR="0078359C" w:rsidRPr="00EE5AC8" w:rsidRDefault="0011172B">
      <w:pPr>
        <w:pStyle w:val="Normal1"/>
        <w:spacing w:line="360" w:lineRule="auto"/>
        <w:jc w:val="center"/>
        <w:rPr>
          <w:rFonts w:eastAsia="Times New Roman"/>
          <w:b/>
          <w:szCs w:val="24"/>
          <w:lang w:val="en-GB"/>
        </w:rPr>
      </w:pPr>
      <w:r w:rsidRPr="00EE5AC8">
        <w:rPr>
          <w:rFonts w:eastAsia="Times New Roman"/>
          <w:b/>
          <w:szCs w:val="24"/>
          <w:lang w:val="en-GB"/>
        </w:rPr>
        <w:t>Figure 2: Humanistic Theory</w:t>
      </w:r>
    </w:p>
    <w:p w14:paraId="41256368" w14:textId="77777777" w:rsidR="0078359C" w:rsidRPr="00EE5AC8" w:rsidRDefault="0011172B">
      <w:pPr>
        <w:pStyle w:val="Normal1"/>
        <w:spacing w:line="360" w:lineRule="auto"/>
        <w:jc w:val="center"/>
        <w:rPr>
          <w:rFonts w:eastAsia="Times New Roman"/>
          <w:szCs w:val="24"/>
          <w:lang w:val="en-GB"/>
        </w:rPr>
      </w:pPr>
      <w:r w:rsidRPr="00EE5AC8">
        <w:rPr>
          <w:rFonts w:eastAsia="Times New Roman"/>
          <w:szCs w:val="24"/>
          <w:lang w:val="en-GB"/>
        </w:rPr>
        <w:t>(Source: Influenced by Choudhuri, 2024)</w:t>
      </w:r>
    </w:p>
    <w:p w14:paraId="52637142"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Support for the Principles of PCC</w:t>
      </w:r>
    </w:p>
    <w:p w14:paraId="4BFCE112"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The Humanistic Theory is evolving around the essential ideas of PCC of supporting respect, collaboration, and empowerment (Walad Mohammed </w:t>
      </w:r>
      <w:r w:rsidRPr="00EE5AC8">
        <w:rPr>
          <w:rFonts w:eastAsia="Times New Roman"/>
          <w:i/>
          <w:szCs w:val="24"/>
          <w:lang w:val="en-GB"/>
        </w:rPr>
        <w:t>et al.</w:t>
      </w:r>
      <w:r w:rsidRPr="00EE5AC8">
        <w:rPr>
          <w:rFonts w:eastAsia="Times New Roman"/>
          <w:szCs w:val="24"/>
          <w:lang w:val="en-GB"/>
        </w:rPr>
        <w:t xml:space="preserve">, 2024). In addition, it also makes healthcare professionals pay attention to the opinions of the </w:t>
      </w:r>
      <w:r w:rsidR="00923244" w:rsidRPr="00EE5AC8">
        <w:rPr>
          <w:rFonts w:eastAsia="Times New Roman"/>
          <w:szCs w:val="24"/>
          <w:lang w:val="en-GB"/>
        </w:rPr>
        <w:t>patients;</w:t>
      </w:r>
      <w:r w:rsidRPr="00EE5AC8">
        <w:rPr>
          <w:rFonts w:eastAsia="Times New Roman"/>
          <w:szCs w:val="24"/>
          <w:lang w:val="en-GB"/>
        </w:rPr>
        <w:t xml:space="preserve"> appreciate their emotions, and experiences. Thus, this will increase trust and aid in shared decision-making. These constitute important aspects of PCC. In mental healthcare, it assists the professionals in giving attention to the most significant issues, such as self-confidence, recovery, and personal goals. Hence, treatment must be more emotive and sensitive towards personal needs through recognizing patients as a whole.</w:t>
      </w:r>
    </w:p>
    <w:p w14:paraId="3F533F30"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 xml:space="preserve">Application in </w:t>
      </w:r>
      <w:r w:rsidR="008275E8">
        <w:rPr>
          <w:rFonts w:eastAsia="Times New Roman"/>
          <w:b/>
          <w:szCs w:val="24"/>
          <w:lang w:val="en-GB"/>
        </w:rPr>
        <w:t xml:space="preserve">“mental health services” </w:t>
      </w:r>
    </w:p>
    <w:p w14:paraId="77ABF17F"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The Humanistic Theory can be used in mental health contexts with methods like person-</w:t>
      </w:r>
      <w:r w:rsidR="00C77DCD" w:rsidRPr="00EE5AC8">
        <w:rPr>
          <w:rFonts w:eastAsia="Times New Roman"/>
          <w:szCs w:val="24"/>
          <w:lang w:val="en-GB"/>
        </w:rPr>
        <w:t>centred</w:t>
      </w:r>
      <w:r w:rsidRPr="00EE5AC8">
        <w:rPr>
          <w:rFonts w:eastAsia="Times New Roman"/>
          <w:szCs w:val="24"/>
          <w:lang w:val="en-GB"/>
        </w:rPr>
        <w:t xml:space="preserve"> </w:t>
      </w:r>
      <w:r w:rsidR="00C77DCD" w:rsidRPr="00EE5AC8">
        <w:rPr>
          <w:rFonts w:eastAsia="Times New Roman"/>
          <w:szCs w:val="24"/>
          <w:lang w:val="en-GB"/>
        </w:rPr>
        <w:t>counselling</w:t>
      </w:r>
      <w:r w:rsidRPr="00EE5AC8">
        <w:rPr>
          <w:rFonts w:eastAsia="Times New Roman"/>
          <w:szCs w:val="24"/>
          <w:lang w:val="en-GB"/>
        </w:rPr>
        <w:t>, where the patient is supported in a non-judgmental, safe, and supportive environment to analyze their thoughts and feelings (Subudhi, 2025). For example, patients with anxiety or depression are actively helped in listening and empathy to build their self-confidence and self-esteem. It is a mental health care method that makes the patient more empowered and the trend to greater involvement in their own recovery. There are other challenges that one encounters in this respect, like time, pressure of workload, which might hinder the more comprehensive application of this method. Thus, it is probably the most productive person-</w:t>
      </w:r>
      <w:r w:rsidR="00A22E32" w:rsidRPr="00EE5AC8">
        <w:rPr>
          <w:rFonts w:eastAsia="Times New Roman"/>
          <w:szCs w:val="24"/>
          <w:lang w:val="en-GB"/>
        </w:rPr>
        <w:t>centred</w:t>
      </w:r>
      <w:r w:rsidRPr="00EE5AC8">
        <w:rPr>
          <w:rFonts w:eastAsia="Times New Roman"/>
          <w:szCs w:val="24"/>
          <w:lang w:val="en-GB"/>
        </w:rPr>
        <w:t xml:space="preserve"> mental health care model.</w:t>
      </w:r>
    </w:p>
    <w:p w14:paraId="1A5C85E8" w14:textId="77777777" w:rsidR="001B1596" w:rsidRPr="00EE5AC8" w:rsidRDefault="001B1596" w:rsidP="00C17072">
      <w:pPr>
        <w:pStyle w:val="Heading1"/>
      </w:pPr>
      <w:bookmarkStart w:id="3" w:name="_Toc213254899"/>
      <w:r w:rsidRPr="00EE5AC8">
        <w:t>Examination of the Ethical Principles within Health and Social Care</w:t>
      </w:r>
      <w:bookmarkEnd w:id="3"/>
    </w:p>
    <w:p w14:paraId="6A89D6FE"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Key Ethical Principles</w:t>
      </w:r>
    </w:p>
    <w:p w14:paraId="4509B394"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The use of elements of </w:t>
      </w:r>
      <w:r w:rsidR="00923244" w:rsidRPr="00EE5AC8">
        <w:rPr>
          <w:rFonts w:eastAsia="Times New Roman"/>
          <w:szCs w:val="24"/>
          <w:lang w:val="en-GB"/>
        </w:rPr>
        <w:t>“</w:t>
      </w:r>
      <w:r w:rsidRPr="00EE5AC8">
        <w:rPr>
          <w:rFonts w:eastAsia="Times New Roman"/>
          <w:szCs w:val="24"/>
          <w:lang w:val="en-GB"/>
        </w:rPr>
        <w:t>autonomy, beneficence, non-maleficence, and justice</w:t>
      </w:r>
      <w:r w:rsidR="00923244" w:rsidRPr="00EE5AC8">
        <w:rPr>
          <w:rFonts w:eastAsia="Times New Roman"/>
          <w:szCs w:val="24"/>
          <w:lang w:val="en-GB"/>
        </w:rPr>
        <w:t>”</w:t>
      </w:r>
      <w:r w:rsidRPr="00EE5AC8">
        <w:rPr>
          <w:rFonts w:eastAsia="Times New Roman"/>
          <w:szCs w:val="24"/>
          <w:lang w:val="en-GB"/>
        </w:rPr>
        <w:t xml:space="preserve"> is the major ethical foundation of </w:t>
      </w:r>
      <w:r w:rsidR="002E3AED" w:rsidRPr="00EE5AC8">
        <w:rPr>
          <w:rFonts w:eastAsia="Times New Roman"/>
          <w:szCs w:val="24"/>
          <w:lang w:val="en-GB"/>
        </w:rPr>
        <w:t>social</w:t>
      </w:r>
      <w:r w:rsidRPr="00EE5AC8">
        <w:rPr>
          <w:rFonts w:eastAsia="Times New Roman"/>
          <w:szCs w:val="24"/>
          <w:lang w:val="en-GB"/>
        </w:rPr>
        <w:t xml:space="preserve"> and </w:t>
      </w:r>
      <w:r w:rsidR="002E3AED" w:rsidRPr="00EE5AC8">
        <w:rPr>
          <w:rFonts w:eastAsia="Times New Roman"/>
          <w:szCs w:val="24"/>
          <w:lang w:val="en-GB"/>
        </w:rPr>
        <w:t>health</w:t>
      </w:r>
      <w:r w:rsidRPr="00EE5AC8">
        <w:rPr>
          <w:rFonts w:eastAsia="Times New Roman"/>
          <w:szCs w:val="24"/>
          <w:lang w:val="en-GB"/>
        </w:rPr>
        <w:t xml:space="preserve"> care practice. In addition to that, autonomy means that it is not disrespectful to the right of an individual to make their own decisions regarding treatment and care (Subramani and Biller-Andorno, 2022). Beneficence is concerned with doing good and enhancing the well-being of the patients. Non-maleficence, on the other hand, implies harm. Justice entails primarily doing right to people so that they can have equal access to care. Thus, professionals also use these principles in making decisions that would safeguard the safety, rights, and dignity of the patients.</w:t>
      </w:r>
    </w:p>
    <w:p w14:paraId="203AFE6C"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 xml:space="preserve">Relation to </w:t>
      </w:r>
      <w:r w:rsidR="009F6F40" w:rsidRPr="00EE5AC8">
        <w:rPr>
          <w:rFonts w:eastAsia="Times New Roman"/>
          <w:b/>
          <w:szCs w:val="24"/>
          <w:lang w:val="en-GB"/>
        </w:rPr>
        <w:t>PCC</w:t>
      </w:r>
      <w:r w:rsidRPr="00EE5AC8">
        <w:rPr>
          <w:rFonts w:eastAsia="Times New Roman"/>
          <w:b/>
          <w:szCs w:val="24"/>
          <w:lang w:val="en-GB"/>
        </w:rPr>
        <w:t xml:space="preserve"> and </w:t>
      </w:r>
      <w:r w:rsidR="009F6F40" w:rsidRPr="00EE5AC8">
        <w:rPr>
          <w:rFonts w:eastAsia="Times New Roman"/>
          <w:b/>
          <w:szCs w:val="24"/>
          <w:lang w:val="en-GB"/>
        </w:rPr>
        <w:t>PW</w:t>
      </w:r>
    </w:p>
    <w:p w14:paraId="123F3DEB"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These ethical values are crucial to PCC and PW. In PCC, autonomy is respected by involving patients in the case of decision-making, and recognizing their preferences. Beneficence and non-maleficence assure that care is both safe and helpful (Bifarin and Stonehouse, 2022). In PW, justice plays a crucial role as professionals work together to give fair and consistent care. In the aspect of </w:t>
      </w:r>
      <w:r w:rsidR="008275E8">
        <w:rPr>
          <w:rFonts w:eastAsia="Times New Roman"/>
          <w:szCs w:val="24"/>
          <w:lang w:val="en-GB"/>
        </w:rPr>
        <w:t xml:space="preserve">“mental health services” </w:t>
      </w:r>
      <w:r w:rsidRPr="00EE5AC8">
        <w:rPr>
          <w:rFonts w:eastAsia="Times New Roman"/>
          <w:szCs w:val="24"/>
          <w:lang w:val="en-GB"/>
        </w:rPr>
        <w:t xml:space="preserve">, applying these principles assists in building trust, alongside confirming ethical and balanced decisions between staff and patients. </w:t>
      </w:r>
    </w:p>
    <w:p w14:paraId="1F371B31"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Ethical Dilemmas and Resolutions in Mental Health Care</w:t>
      </w:r>
    </w:p>
    <w:p w14:paraId="201AF0D5"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In UK mental health care, an ethical dilemma occurs when a patient detained under the “Mental Health Act 1983” refuses medication (Mutsatsa, 2021). Professionals face a conflict between autonomy (respecting the patient’s wishes) and beneficence (acting in their best interest).</w:t>
      </w:r>
      <w:r w:rsidR="006D5699" w:rsidRPr="00EE5AC8">
        <w:rPr>
          <w:rFonts w:eastAsia="Times New Roman"/>
          <w:szCs w:val="24"/>
          <w:lang w:val="en-GB"/>
        </w:rPr>
        <w:t xml:space="preserve"> </w:t>
      </w:r>
      <w:r w:rsidRPr="00EE5AC8">
        <w:rPr>
          <w:rFonts w:eastAsia="Times New Roman"/>
          <w:szCs w:val="24"/>
          <w:lang w:val="en-GB"/>
        </w:rPr>
        <w:t xml:space="preserve">For instance, at Maudsley Hospital in London, staff may decide to administer treatment under legal authority to directly prevent harm (South London and Maudsley NHS Foundation Trust, 2025). Along with that, the patients may feel their rights are ignored, while clinicians observe it as necessary for safety. Resolution includes reviewing the decision regularly, involving advocacy services, and utilizing open communication for restoring trust, supporting recovery, and respecting the rights of humans. </w:t>
      </w:r>
    </w:p>
    <w:p w14:paraId="4495E08A" w14:textId="77777777" w:rsidR="0078359C" w:rsidRPr="00EE5AC8" w:rsidRDefault="0011172B" w:rsidP="00C17072">
      <w:pPr>
        <w:pStyle w:val="Heading1"/>
      </w:pPr>
      <w:bookmarkStart w:id="4" w:name="_Toc213254900"/>
      <w:r w:rsidRPr="00EE5AC8">
        <w:t xml:space="preserve">Evaluation of the </w:t>
      </w:r>
      <w:r w:rsidR="009F6F40" w:rsidRPr="00EE5AC8">
        <w:t>PW</w:t>
      </w:r>
      <w:r w:rsidRPr="00EE5AC8">
        <w:t xml:space="preserve"> in health and social care</w:t>
      </w:r>
      <w:bookmarkEnd w:id="4"/>
    </w:p>
    <w:p w14:paraId="44D3DAB6"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 xml:space="preserve">Definition and </w:t>
      </w:r>
      <w:r w:rsidR="006C0C7E" w:rsidRPr="00EE5AC8">
        <w:rPr>
          <w:rFonts w:eastAsia="Times New Roman"/>
          <w:b/>
          <w:szCs w:val="24"/>
          <w:lang w:val="en-GB"/>
        </w:rPr>
        <w:t>Significance</w:t>
      </w:r>
      <w:r w:rsidRPr="00EE5AC8">
        <w:rPr>
          <w:rFonts w:eastAsia="Times New Roman"/>
          <w:b/>
          <w:szCs w:val="24"/>
          <w:lang w:val="en-GB"/>
        </w:rPr>
        <w:t xml:space="preserve"> of </w:t>
      </w:r>
      <w:r w:rsidR="006C0C7E" w:rsidRPr="00EE5AC8">
        <w:rPr>
          <w:rFonts w:eastAsia="Times New Roman"/>
          <w:b/>
          <w:szCs w:val="24"/>
          <w:lang w:val="en-GB"/>
        </w:rPr>
        <w:t>PW</w:t>
      </w:r>
    </w:p>
    <w:p w14:paraId="0E7A4406" w14:textId="77777777" w:rsidR="0078359C" w:rsidRPr="00EE5AC8" w:rsidRDefault="00FF032E">
      <w:pPr>
        <w:pStyle w:val="Normal1"/>
        <w:spacing w:line="360" w:lineRule="auto"/>
        <w:jc w:val="both"/>
        <w:rPr>
          <w:rFonts w:eastAsia="Times New Roman"/>
          <w:szCs w:val="24"/>
          <w:lang w:val="en-GB"/>
        </w:rPr>
      </w:pPr>
      <w:r>
        <w:rPr>
          <w:rFonts w:eastAsia="Times New Roman"/>
          <w:szCs w:val="24"/>
          <w:lang w:val="en-GB"/>
        </w:rPr>
        <w:t>“Partnership Working”</w:t>
      </w:r>
      <w:r w:rsidR="0011172B" w:rsidRPr="00EE5AC8">
        <w:rPr>
          <w:rFonts w:eastAsia="Times New Roman"/>
          <w:szCs w:val="24"/>
          <w:lang w:val="en-GB"/>
        </w:rPr>
        <w:t xml:space="preserve">(PW) in </w:t>
      </w:r>
      <w:r w:rsidR="008275E8">
        <w:rPr>
          <w:rFonts w:eastAsia="Times New Roman"/>
          <w:szCs w:val="24"/>
          <w:lang w:val="en-GB"/>
        </w:rPr>
        <w:t xml:space="preserve">“health and social care” </w:t>
      </w:r>
      <w:r w:rsidR="0011172B" w:rsidRPr="00EE5AC8">
        <w:rPr>
          <w:rFonts w:eastAsia="Times New Roman"/>
          <w:szCs w:val="24"/>
          <w:lang w:val="en-GB"/>
        </w:rPr>
        <w:t xml:space="preserve">involves the collaboration of professionals and organizations in the planning, delivery, and review of services that address the needs of people. PW assists in integrating skills, resources and provides more coordinated care. The “Health and Care Act 2022” in the UK has led to the introduction of the Integrated Care System (ICS) that encourages the development of better partnerships between the NHS, local authorities, and social care providers (Dunn </w:t>
      </w:r>
      <w:r w:rsidR="0011172B" w:rsidRPr="00EE5AC8">
        <w:rPr>
          <w:rFonts w:eastAsia="Times New Roman"/>
          <w:i/>
          <w:szCs w:val="24"/>
          <w:lang w:val="en-GB"/>
        </w:rPr>
        <w:t xml:space="preserve">et al., </w:t>
      </w:r>
      <w:r w:rsidR="0011172B" w:rsidRPr="00EE5AC8">
        <w:rPr>
          <w:rFonts w:eastAsia="Times New Roman"/>
          <w:szCs w:val="24"/>
          <w:lang w:val="en-GB"/>
        </w:rPr>
        <w:t xml:space="preserve">2022). In the aspect of </w:t>
      </w:r>
      <w:r w:rsidR="008275E8">
        <w:rPr>
          <w:rFonts w:eastAsia="Times New Roman"/>
          <w:szCs w:val="24"/>
          <w:lang w:val="en-GB"/>
        </w:rPr>
        <w:t xml:space="preserve">“mental health services” </w:t>
      </w:r>
      <w:r w:rsidR="0011172B" w:rsidRPr="00EE5AC8">
        <w:rPr>
          <w:rFonts w:eastAsia="Times New Roman"/>
          <w:szCs w:val="24"/>
          <w:lang w:val="en-GB"/>
        </w:rPr>
        <w:t>, PW is in place to ensure that patients get combined medical and social assistance.</w:t>
      </w:r>
    </w:p>
    <w:p w14:paraId="03904DBC"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Benefits of Partnership Working</w:t>
      </w:r>
    </w:p>
    <w:p w14:paraId="5202D793"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PW enhances service efficiency, communication, and patient outcomes. Additionally, patients have an easy time accessing services when the collaboration between healthcare professionals, social workers, and community teams occurs. In mental health care, collaborations between the NHS and the community organizations, including Mind or Rethink Mental Illness, suggest a holistic provision of support that fosters recovery and social inclusion (Bridge Support, 2024). Thus, it also minimizes over-duplication of services and makes care person-</w:t>
      </w:r>
      <w:r w:rsidR="00C77DCD" w:rsidRPr="00EE5AC8">
        <w:rPr>
          <w:rFonts w:eastAsia="Times New Roman"/>
          <w:szCs w:val="24"/>
          <w:lang w:val="en-GB"/>
        </w:rPr>
        <w:t>centred</w:t>
      </w:r>
      <w:r w:rsidRPr="00EE5AC8">
        <w:rPr>
          <w:rFonts w:eastAsia="Times New Roman"/>
          <w:szCs w:val="24"/>
          <w:lang w:val="en-GB"/>
        </w:rPr>
        <w:t xml:space="preserve"> and timely.</w:t>
      </w:r>
    </w:p>
    <w:p w14:paraId="5214F7AC"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Challenges of Partnership Working</w:t>
      </w:r>
    </w:p>
    <w:p w14:paraId="096E5016"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However, poor communication, distrust, and divergence of organizational cultures could be the barriers in the way of effective PW. Professionals might possess different priorities and have less knowledge of the roles of others. Thus, such problems may delay the </w:t>
      </w:r>
      <w:r w:rsidR="006C0C7E" w:rsidRPr="00EE5AC8">
        <w:rPr>
          <w:rFonts w:eastAsia="Times New Roman"/>
          <w:szCs w:val="24"/>
          <w:lang w:val="en-GB"/>
        </w:rPr>
        <w:t>method</w:t>
      </w:r>
      <w:r w:rsidRPr="00EE5AC8">
        <w:rPr>
          <w:rFonts w:eastAsia="Times New Roman"/>
          <w:szCs w:val="24"/>
          <w:lang w:val="en-GB"/>
        </w:rPr>
        <w:t xml:space="preserve"> of decision-making and impact the coordination of care.</w:t>
      </w:r>
    </w:p>
    <w:p w14:paraId="68032439"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 xml:space="preserve">Impact of </w:t>
      </w:r>
      <w:r w:rsidR="00FF032E">
        <w:rPr>
          <w:rFonts w:eastAsia="Times New Roman"/>
          <w:b/>
          <w:szCs w:val="24"/>
          <w:lang w:val="en-GB"/>
        </w:rPr>
        <w:t xml:space="preserve">“Partnership </w:t>
      </w:r>
      <w:r w:rsidR="008275E8">
        <w:rPr>
          <w:rFonts w:eastAsia="Times New Roman"/>
          <w:b/>
          <w:szCs w:val="24"/>
          <w:lang w:val="en-GB"/>
        </w:rPr>
        <w:t>working</w:t>
      </w:r>
      <w:r w:rsidR="00FF032E">
        <w:rPr>
          <w:rFonts w:eastAsia="Times New Roman"/>
          <w:b/>
          <w:szCs w:val="24"/>
          <w:lang w:val="en-GB"/>
        </w:rPr>
        <w:t xml:space="preserve">” </w:t>
      </w:r>
      <w:r w:rsidRPr="00EE5AC8">
        <w:rPr>
          <w:rFonts w:eastAsia="Times New Roman"/>
          <w:b/>
          <w:szCs w:val="24"/>
          <w:lang w:val="en-GB"/>
        </w:rPr>
        <w:t xml:space="preserve">on </w:t>
      </w:r>
      <w:r w:rsidR="008275E8">
        <w:rPr>
          <w:rFonts w:eastAsia="Times New Roman"/>
          <w:b/>
          <w:szCs w:val="24"/>
          <w:lang w:val="en-GB"/>
        </w:rPr>
        <w:t xml:space="preserve">“mental health services” </w:t>
      </w:r>
    </w:p>
    <w:p w14:paraId="5B917C71"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Partnership in the UK </w:t>
      </w:r>
      <w:r w:rsidR="008275E8">
        <w:rPr>
          <w:rFonts w:eastAsia="Times New Roman"/>
          <w:szCs w:val="24"/>
          <w:lang w:val="en-GB"/>
        </w:rPr>
        <w:t xml:space="preserve">“mental health services” </w:t>
      </w:r>
      <w:r w:rsidR="008275E8" w:rsidRPr="00EE5AC8">
        <w:rPr>
          <w:rFonts w:eastAsia="Times New Roman"/>
          <w:szCs w:val="24"/>
          <w:lang w:val="en-GB"/>
        </w:rPr>
        <w:t>leads</w:t>
      </w:r>
      <w:r w:rsidRPr="00EE5AC8">
        <w:rPr>
          <w:rFonts w:eastAsia="Times New Roman"/>
          <w:szCs w:val="24"/>
          <w:lang w:val="en-GB"/>
        </w:rPr>
        <w:t xml:space="preserve"> to better continuity of care, fewer hospital readmissions, and improved patient recovery (NHS England, 2022). Therefore, this combined strategy facilitates recovery, enhances communication, and provides more person-</w:t>
      </w:r>
      <w:r w:rsidR="008275E8" w:rsidRPr="00EE5AC8">
        <w:rPr>
          <w:rFonts w:eastAsia="Times New Roman"/>
          <w:szCs w:val="24"/>
          <w:lang w:val="en-GB"/>
        </w:rPr>
        <w:t>centred</w:t>
      </w:r>
      <w:r w:rsidRPr="00EE5AC8">
        <w:rPr>
          <w:rFonts w:eastAsia="Times New Roman"/>
          <w:szCs w:val="24"/>
          <w:lang w:val="en-GB"/>
        </w:rPr>
        <w:t xml:space="preserve"> and coordinated care.</w:t>
      </w:r>
    </w:p>
    <w:p w14:paraId="775FDDCE" w14:textId="77777777" w:rsidR="0078359C" w:rsidRPr="00EE5AC8" w:rsidRDefault="0011172B" w:rsidP="00C17072">
      <w:pPr>
        <w:pStyle w:val="Heading1"/>
      </w:pPr>
      <w:bookmarkStart w:id="5" w:name="_Toc213254901"/>
      <w:r w:rsidRPr="00EE5AC8">
        <w:t xml:space="preserve">Application of </w:t>
      </w:r>
      <w:r w:rsidR="009F6F40" w:rsidRPr="00EE5AC8">
        <w:t>PW</w:t>
      </w:r>
      <w:r w:rsidRPr="00EE5AC8">
        <w:t xml:space="preserve"> in </w:t>
      </w:r>
      <w:r w:rsidR="008275E8">
        <w:t xml:space="preserve">“mental health services” </w:t>
      </w:r>
      <w:bookmarkEnd w:id="5"/>
    </w:p>
    <w:p w14:paraId="33CD111C" w14:textId="77777777" w:rsidR="0078359C" w:rsidRPr="00EE5AC8" w:rsidRDefault="00FF032E">
      <w:pPr>
        <w:pStyle w:val="Normal1"/>
        <w:spacing w:line="360" w:lineRule="auto"/>
        <w:jc w:val="both"/>
        <w:rPr>
          <w:rFonts w:eastAsia="Times New Roman"/>
          <w:szCs w:val="24"/>
          <w:lang w:val="en-GB"/>
        </w:rPr>
      </w:pPr>
      <w:r>
        <w:rPr>
          <w:rFonts w:eastAsia="Times New Roman"/>
          <w:szCs w:val="24"/>
          <w:lang w:val="en-GB"/>
        </w:rPr>
        <w:t xml:space="preserve">“Partnership Working” </w:t>
      </w:r>
      <w:r w:rsidR="0011172B" w:rsidRPr="00EE5AC8">
        <w:rPr>
          <w:rFonts w:eastAsia="Times New Roman"/>
          <w:szCs w:val="24"/>
          <w:lang w:val="en-GB"/>
        </w:rPr>
        <w:t xml:space="preserve">is applied through integrated community mental health teams combining NHS professionals, social workers, and voluntary organizations in the UK </w:t>
      </w:r>
      <w:r w:rsidR="008275E8">
        <w:rPr>
          <w:rFonts w:eastAsia="Times New Roman"/>
          <w:szCs w:val="24"/>
          <w:lang w:val="en-GB"/>
        </w:rPr>
        <w:t xml:space="preserve">“mental health services” </w:t>
      </w:r>
      <w:r w:rsidR="0011172B" w:rsidRPr="00EE5AC8">
        <w:rPr>
          <w:rFonts w:eastAsia="Times New Roman"/>
          <w:szCs w:val="24"/>
          <w:lang w:val="en-GB"/>
        </w:rPr>
        <w:t>. These teams are collaborating to prepare personalized care plans, support recovery, and manage crises. For example, collective initiatives are provided by the NHS teams and community organizations such as Mind to provide an integrated approach in support of mental, social, and physical needs (NHS England, 2022).</w:t>
      </w:r>
    </w:p>
    <w:p w14:paraId="5D1640F4" w14:textId="77777777" w:rsidR="0078359C" w:rsidRPr="00EE5AC8" w:rsidRDefault="009F6F40" w:rsidP="00C17072">
      <w:pPr>
        <w:pStyle w:val="Heading1"/>
      </w:pPr>
      <w:bookmarkStart w:id="6" w:name="_Toc213254902"/>
      <w:r w:rsidRPr="00EE5AC8">
        <w:t>Legislation and Policies</w:t>
      </w:r>
      <w:r w:rsidR="0011172B" w:rsidRPr="00EE5AC8">
        <w:t xml:space="preserve"> Related to PCC and PW</w:t>
      </w:r>
      <w:bookmarkEnd w:id="6"/>
    </w:p>
    <w:p w14:paraId="39C6AC0E"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Relevant Legislation</w:t>
      </w:r>
      <w:r w:rsidR="006C0C7E" w:rsidRPr="00EE5AC8">
        <w:rPr>
          <w:rFonts w:eastAsia="Times New Roman"/>
          <w:b/>
          <w:szCs w:val="24"/>
          <w:lang w:val="en-GB"/>
        </w:rPr>
        <w:t xml:space="preserve"> and Policies</w:t>
      </w:r>
    </w:p>
    <w:p w14:paraId="15C35FA4"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Key UK laws supporting PCC and PW include the “Care Act 2014, </w:t>
      </w:r>
      <w:r w:rsidR="008275E8">
        <w:rPr>
          <w:rFonts w:eastAsia="Times New Roman"/>
          <w:szCs w:val="24"/>
          <w:lang w:val="en-GB"/>
        </w:rPr>
        <w:t xml:space="preserve">“health and social care” </w:t>
      </w:r>
      <w:r w:rsidRPr="00EE5AC8">
        <w:rPr>
          <w:rFonts w:eastAsia="Times New Roman"/>
          <w:szCs w:val="24"/>
          <w:lang w:val="en-GB"/>
        </w:rPr>
        <w:t xml:space="preserve">Act 2012, Health and Care Act 2022, Human Rights Act 1998, and Equality Act 2010” (Blick, 2023). Therefore, these acts are promoting personalized care, equality, and collaboration across </w:t>
      </w:r>
      <w:r w:rsidR="008275E8">
        <w:rPr>
          <w:rFonts w:eastAsia="Times New Roman"/>
          <w:szCs w:val="24"/>
          <w:lang w:val="en-GB"/>
        </w:rPr>
        <w:t xml:space="preserve">“health and social care” </w:t>
      </w:r>
      <w:r w:rsidRPr="00EE5AC8">
        <w:rPr>
          <w:rFonts w:eastAsia="Times New Roman"/>
          <w:szCs w:val="24"/>
          <w:lang w:val="en-GB"/>
        </w:rPr>
        <w:t xml:space="preserve">services. </w:t>
      </w:r>
    </w:p>
    <w:p w14:paraId="0338E628"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Supports or Barriers to PCC and PW</w:t>
      </w:r>
    </w:p>
    <w:p w14:paraId="38E23C43"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These policies are encouraging integrated care and shared decision-making. Conversely, challenges, such as funding cuts and shortages of staff, can restrict effective integration and continuity of care. </w:t>
      </w:r>
    </w:p>
    <w:p w14:paraId="5A2EA4DE"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 xml:space="preserve">Implications for </w:t>
      </w:r>
      <w:r w:rsidR="008275E8">
        <w:rPr>
          <w:rFonts w:eastAsia="Times New Roman"/>
          <w:b/>
          <w:szCs w:val="24"/>
          <w:lang w:val="en-GB"/>
        </w:rPr>
        <w:t xml:space="preserve">“mental health services” </w:t>
      </w:r>
    </w:p>
    <w:p w14:paraId="4A77B0EA"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In mental health care, these laws assure that patients’ voices are heard and their rights protected. Additionally, they promote inclusion, respect, and dignity in care planning and delivery. </w:t>
      </w:r>
    </w:p>
    <w:p w14:paraId="6CCAD9CC"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Influence of policy and legislation on practice in the chosen setting</w:t>
      </w:r>
    </w:p>
    <w:p w14:paraId="3D124A51"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NHS mental health teams and local authorities must collaborate to give joint care plans for patients with complex needs under the “Care Act 2014” (Burns, 2023). </w:t>
      </w:r>
    </w:p>
    <w:p w14:paraId="01B9CBCA" w14:textId="77777777" w:rsidR="009F6F40" w:rsidRPr="00EE5AC8" w:rsidRDefault="009F6F40" w:rsidP="00C17072">
      <w:pPr>
        <w:pStyle w:val="Heading1"/>
      </w:pPr>
      <w:bookmarkStart w:id="7" w:name="_Toc213254903"/>
      <w:r w:rsidRPr="00EE5AC8">
        <w:t>Suggestions for Enhancing Person-Centered Care and Collaborative Working in the UK</w:t>
      </w:r>
      <w:bookmarkEnd w:id="7"/>
    </w:p>
    <w:p w14:paraId="4FCBA700"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Gaps and Areas Needing Improvement</w:t>
      </w:r>
    </w:p>
    <w:p w14:paraId="52D281B2"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 xml:space="preserve">The issues that are currently facing </w:t>
      </w:r>
      <w:r w:rsidR="00FF032E">
        <w:rPr>
          <w:rFonts w:eastAsia="Times New Roman"/>
          <w:szCs w:val="24"/>
          <w:lang w:val="en-GB"/>
        </w:rPr>
        <w:t>“Person-Centred Care”</w:t>
      </w:r>
      <w:r w:rsidRPr="00EE5AC8">
        <w:rPr>
          <w:rFonts w:eastAsia="Times New Roman"/>
          <w:szCs w:val="24"/>
          <w:lang w:val="en-GB"/>
        </w:rPr>
        <w:t xml:space="preserve">(PCC) and </w:t>
      </w:r>
      <w:r w:rsidR="00FF032E">
        <w:rPr>
          <w:rFonts w:eastAsia="Times New Roman"/>
          <w:szCs w:val="24"/>
          <w:lang w:val="en-GB"/>
        </w:rPr>
        <w:t>“Partnership Working”</w:t>
      </w:r>
      <w:r w:rsidRPr="00EE5AC8">
        <w:rPr>
          <w:rFonts w:eastAsia="Times New Roman"/>
          <w:szCs w:val="24"/>
          <w:lang w:val="en-GB"/>
        </w:rPr>
        <w:t xml:space="preserve">(PW) are poor communication, failure to integrate digitally, staff shortage, and irregular training. There are still gaps in the coordinated care planning and service users’ decision-making in </w:t>
      </w:r>
      <w:r w:rsidR="008275E8">
        <w:rPr>
          <w:rFonts w:eastAsia="Times New Roman"/>
          <w:szCs w:val="24"/>
          <w:lang w:val="en-GB"/>
        </w:rPr>
        <w:t xml:space="preserve">“mental health services” </w:t>
      </w:r>
      <w:r w:rsidRPr="00EE5AC8">
        <w:rPr>
          <w:rFonts w:eastAsia="Times New Roman"/>
          <w:szCs w:val="24"/>
          <w:lang w:val="en-GB"/>
        </w:rPr>
        <w:t>.</w:t>
      </w:r>
    </w:p>
    <w:p w14:paraId="70C65A36"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Evidence-Based Recommendations</w:t>
      </w:r>
    </w:p>
    <w:p w14:paraId="047FAD93"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The NHS England “Connecting Care Records” initiative (2023) improves data sharing across partners (NHS England, 2023). Coordination and patient outcomes will be enhanced with investment in joint care models and communication systems.</w:t>
      </w:r>
    </w:p>
    <w:p w14:paraId="31329FB8" w14:textId="77777777" w:rsidR="0078359C" w:rsidRPr="00EE5AC8" w:rsidRDefault="0011172B">
      <w:pPr>
        <w:pStyle w:val="Normal1"/>
        <w:spacing w:line="360" w:lineRule="auto"/>
        <w:jc w:val="both"/>
        <w:rPr>
          <w:rFonts w:eastAsia="Times New Roman"/>
          <w:b/>
          <w:szCs w:val="24"/>
          <w:lang w:val="en-GB"/>
        </w:rPr>
      </w:pPr>
      <w:r w:rsidRPr="00EE5AC8">
        <w:rPr>
          <w:rFonts w:eastAsia="Times New Roman"/>
          <w:b/>
          <w:szCs w:val="24"/>
          <w:lang w:val="en-GB"/>
        </w:rPr>
        <w:t xml:space="preserve">Application to </w:t>
      </w:r>
      <w:r w:rsidR="008275E8">
        <w:rPr>
          <w:rFonts w:eastAsia="Times New Roman"/>
          <w:b/>
          <w:szCs w:val="24"/>
          <w:lang w:val="en-GB"/>
        </w:rPr>
        <w:t xml:space="preserve">“mental health services” </w:t>
      </w:r>
    </w:p>
    <w:p w14:paraId="7E261BF9" w14:textId="77777777" w:rsidR="0078359C" w:rsidRPr="00EE5AC8" w:rsidRDefault="0011172B">
      <w:pPr>
        <w:pStyle w:val="Normal1"/>
        <w:spacing w:line="360" w:lineRule="auto"/>
        <w:jc w:val="both"/>
        <w:rPr>
          <w:rFonts w:eastAsia="Times New Roman"/>
          <w:szCs w:val="24"/>
          <w:lang w:val="en-GB"/>
        </w:rPr>
      </w:pPr>
      <w:r w:rsidRPr="00EE5AC8">
        <w:rPr>
          <w:rFonts w:eastAsia="Times New Roman"/>
          <w:szCs w:val="24"/>
          <w:lang w:val="en-GB"/>
        </w:rPr>
        <w:t>The application of shared digital platforms and multidisciplinary meetings can enhance team collaboration in mental health settings in the UK (Salzer, 2024). This also ensures continuity of care and assists service users in obtaining holistic and timely services.</w:t>
      </w:r>
    </w:p>
    <w:p w14:paraId="170C2043" w14:textId="77777777" w:rsidR="0078359C" w:rsidRPr="00EE5AC8" w:rsidRDefault="0011172B" w:rsidP="000504FD">
      <w:pPr>
        <w:pStyle w:val="Normal1"/>
        <w:spacing w:line="360" w:lineRule="auto"/>
        <w:jc w:val="both"/>
        <w:rPr>
          <w:rFonts w:eastAsia="Times New Roman"/>
          <w:b/>
          <w:szCs w:val="24"/>
          <w:lang w:val="en-GB"/>
        </w:rPr>
      </w:pPr>
      <w:r w:rsidRPr="00EE5AC8">
        <w:rPr>
          <w:rFonts w:eastAsia="Times New Roman"/>
          <w:b/>
          <w:szCs w:val="24"/>
          <w:lang w:val="en-GB"/>
        </w:rPr>
        <w:t>Rationale</w:t>
      </w:r>
    </w:p>
    <w:p w14:paraId="473E671B" w14:textId="77777777" w:rsidR="0078359C" w:rsidRPr="00EE5AC8" w:rsidRDefault="0011172B" w:rsidP="000504FD">
      <w:pPr>
        <w:pStyle w:val="Normal1"/>
        <w:spacing w:line="360" w:lineRule="auto"/>
        <w:jc w:val="both"/>
        <w:rPr>
          <w:rFonts w:eastAsia="Times New Roman"/>
          <w:szCs w:val="24"/>
          <w:lang w:val="en-GB"/>
        </w:rPr>
      </w:pPr>
      <w:r w:rsidRPr="00EE5AC8">
        <w:rPr>
          <w:rFonts w:eastAsia="Times New Roman"/>
          <w:szCs w:val="24"/>
          <w:lang w:val="en-GB"/>
        </w:rPr>
        <w:t>Technology, co-production, and competent staff are the key to successful PCC. Empathy and recovery-based training create trust and success in care services.</w:t>
      </w:r>
    </w:p>
    <w:p w14:paraId="40065C90" w14:textId="77777777" w:rsidR="00510708" w:rsidRPr="00EE5AC8" w:rsidRDefault="0011172B" w:rsidP="000504FD">
      <w:pPr>
        <w:pStyle w:val="Normal1"/>
        <w:spacing w:line="360" w:lineRule="auto"/>
        <w:jc w:val="both"/>
        <w:rPr>
          <w:rFonts w:eastAsia="Times New Roman"/>
          <w:b/>
          <w:szCs w:val="24"/>
          <w:lang w:val="en-GB"/>
        </w:rPr>
      </w:pPr>
      <w:r w:rsidRPr="00EE5AC8">
        <w:rPr>
          <w:rFonts w:eastAsia="Times New Roman"/>
          <w:b/>
          <w:szCs w:val="24"/>
          <w:lang w:val="en-GB"/>
        </w:rPr>
        <w:t>Potential Barriers and Limitations</w:t>
      </w:r>
    </w:p>
    <w:p w14:paraId="4F19CD6A" w14:textId="77777777" w:rsidR="00473AA6" w:rsidRPr="00EE5AC8" w:rsidRDefault="00473AA6" w:rsidP="00510708">
      <w:pPr>
        <w:pStyle w:val="Normal1"/>
        <w:spacing w:line="360" w:lineRule="auto"/>
        <w:jc w:val="both"/>
        <w:rPr>
          <w:rFonts w:eastAsia="Times New Roman"/>
          <w:b/>
          <w:szCs w:val="24"/>
          <w:lang w:val="en-GB"/>
        </w:rPr>
      </w:pPr>
      <w:r w:rsidRPr="00EE5AC8">
        <w:rPr>
          <w:rFonts w:eastAsia="Times New Roman"/>
          <w:szCs w:val="24"/>
          <w:lang w:val="en-GB"/>
        </w:rPr>
        <w:t>The identified barriers may be determined as insufficient funding, data security, and resistance to change. Additionally, the government needs to support it, leadership commitment, and policy reforms to counter these. These are directly related to sustainable and person-centered and partnership-based care when it comes to mental health provision.</w:t>
      </w:r>
    </w:p>
    <w:p w14:paraId="2BEA31D4" w14:textId="77777777" w:rsidR="0078359C" w:rsidRPr="00EE5AC8" w:rsidRDefault="0011172B" w:rsidP="00C17072">
      <w:pPr>
        <w:pStyle w:val="Heading1"/>
      </w:pPr>
      <w:bookmarkStart w:id="8" w:name="_Toc213254904"/>
      <w:r w:rsidRPr="00EE5AC8">
        <w:t>Conclusion</w:t>
      </w:r>
      <w:bookmarkEnd w:id="8"/>
    </w:p>
    <w:p w14:paraId="52864F15" w14:textId="77777777" w:rsidR="00595040" w:rsidRPr="00EE5AC8" w:rsidRDefault="00473AA6" w:rsidP="00473AA6">
      <w:pPr>
        <w:spacing w:line="360" w:lineRule="auto"/>
        <w:jc w:val="both"/>
        <w:rPr>
          <w:rFonts w:eastAsia="Times New Roman"/>
          <w:sz w:val="24"/>
          <w:szCs w:val="24"/>
          <w:lang w:val="en-GB"/>
        </w:rPr>
      </w:pPr>
      <w:r w:rsidRPr="00EE5AC8">
        <w:rPr>
          <w:rFonts w:eastAsia="Times New Roman"/>
          <w:szCs w:val="24"/>
          <w:lang w:val="en-GB"/>
        </w:rPr>
        <w:t xml:space="preserve">The report has indicated that PCC and PW are important in enhancing patient outcomes and service quality within the UK mental healthcare. PCC is fostering individual support, empowerment and dignity. PW affirms integrated and care effectively. Most importantly, there are the recommendations of better digital systems, inter-professional training, and increased collaboration between the </w:t>
      </w:r>
      <w:r w:rsidR="008275E8">
        <w:rPr>
          <w:rFonts w:eastAsia="Times New Roman"/>
          <w:szCs w:val="24"/>
          <w:lang w:val="en-GB"/>
        </w:rPr>
        <w:t xml:space="preserve">“health and social care” </w:t>
      </w:r>
      <w:r w:rsidRPr="00EE5AC8">
        <w:rPr>
          <w:rFonts w:eastAsia="Times New Roman"/>
          <w:szCs w:val="24"/>
          <w:lang w:val="en-GB"/>
        </w:rPr>
        <w:t xml:space="preserve">organizations, local authorities, and charities. Thus, the developments can create a better, inclusive and caring </w:t>
      </w:r>
      <w:r w:rsidR="008275E8">
        <w:rPr>
          <w:rFonts w:eastAsia="Times New Roman"/>
          <w:szCs w:val="24"/>
          <w:lang w:val="en-GB"/>
        </w:rPr>
        <w:t xml:space="preserve">“health and social care” </w:t>
      </w:r>
      <w:r w:rsidRPr="00EE5AC8">
        <w:rPr>
          <w:rFonts w:eastAsia="Times New Roman"/>
          <w:szCs w:val="24"/>
          <w:lang w:val="en-GB"/>
        </w:rPr>
        <w:t>system.</w:t>
      </w:r>
      <w:r w:rsidR="00595040" w:rsidRPr="00EE5AC8">
        <w:rPr>
          <w:rFonts w:eastAsia="Times New Roman"/>
          <w:sz w:val="24"/>
          <w:szCs w:val="24"/>
          <w:lang w:val="en-GB"/>
        </w:rPr>
        <w:br w:type="page"/>
      </w:r>
    </w:p>
    <w:p w14:paraId="0594B3E5" w14:textId="77777777" w:rsidR="0078359C" w:rsidRPr="00EE5AC8" w:rsidRDefault="00595040" w:rsidP="00595040">
      <w:pPr>
        <w:pStyle w:val="Heading1"/>
      </w:pPr>
      <w:bookmarkStart w:id="9" w:name="_Toc213254905"/>
      <w:r w:rsidRPr="00EE5AC8">
        <w:t>References</w:t>
      </w:r>
      <w:bookmarkEnd w:id="9"/>
    </w:p>
    <w:p w14:paraId="34C614CF"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Bifarin, O. and Stonehouse, D., (2022) ‘Beneficence and non-maleficence: collaborative practice and harm mitigation’, </w:t>
      </w:r>
      <w:r w:rsidRPr="00EE5AC8">
        <w:rPr>
          <w:i/>
          <w:iCs/>
          <w:color w:val="222222"/>
          <w:szCs w:val="24"/>
          <w:shd w:val="clear" w:color="auto" w:fill="FFFFFF"/>
          <w:lang w:val="en-GB"/>
        </w:rPr>
        <w:t>British Journal of Healthcare Assistants</w:t>
      </w:r>
      <w:r w:rsidRPr="00EE5AC8">
        <w:rPr>
          <w:color w:val="222222"/>
          <w:szCs w:val="24"/>
          <w:shd w:val="clear" w:color="auto" w:fill="FFFFFF"/>
          <w:lang w:val="en-GB"/>
        </w:rPr>
        <w:t>, </w:t>
      </w:r>
      <w:r w:rsidRPr="00EE5AC8">
        <w:rPr>
          <w:iCs/>
          <w:color w:val="222222"/>
          <w:szCs w:val="24"/>
          <w:shd w:val="clear" w:color="auto" w:fill="FFFFFF"/>
          <w:lang w:val="en-GB"/>
        </w:rPr>
        <w:t>16</w:t>
      </w:r>
      <w:r w:rsidRPr="00EE5AC8">
        <w:rPr>
          <w:color w:val="222222"/>
          <w:szCs w:val="24"/>
          <w:shd w:val="clear" w:color="auto" w:fill="FFFFFF"/>
          <w:lang w:val="en-GB"/>
        </w:rPr>
        <w:t xml:space="preserve">(2), pp.70-74. Available at: </w:t>
      </w:r>
      <w:hyperlink r:id="rId9" w:history="1">
        <w:r w:rsidRPr="00EE5AC8">
          <w:rPr>
            <w:rStyle w:val="Hyperlink"/>
            <w:szCs w:val="24"/>
            <w:shd w:val="clear" w:color="auto" w:fill="FFFFFF"/>
            <w:lang w:val="en-GB"/>
          </w:rPr>
          <w:t>https://doi.org/10.12968/bjha.2022.16.2.70</w:t>
        </w:r>
      </w:hyperlink>
    </w:p>
    <w:p w14:paraId="2E192104"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Blick, A., (2023) ‘An Obligation of Means, Not One of Result’: A Historical Overview and Theoretical Assessment of the Whole Life Order Sentencing Regime in England and Wales’, </w:t>
      </w:r>
      <w:r w:rsidRPr="00EE5AC8">
        <w:rPr>
          <w:i/>
          <w:iCs/>
          <w:color w:val="222222"/>
          <w:szCs w:val="24"/>
          <w:shd w:val="clear" w:color="auto" w:fill="FFFFFF"/>
          <w:lang w:val="en-GB"/>
        </w:rPr>
        <w:t>The Journal of Criminal Law</w:t>
      </w:r>
      <w:r w:rsidRPr="00EE5AC8">
        <w:rPr>
          <w:color w:val="222222"/>
          <w:szCs w:val="24"/>
          <w:shd w:val="clear" w:color="auto" w:fill="FFFFFF"/>
          <w:lang w:val="en-GB"/>
        </w:rPr>
        <w:t>, </w:t>
      </w:r>
      <w:r w:rsidRPr="00EE5AC8">
        <w:rPr>
          <w:iCs/>
          <w:color w:val="222222"/>
          <w:szCs w:val="24"/>
          <w:shd w:val="clear" w:color="auto" w:fill="FFFFFF"/>
          <w:lang w:val="en-GB"/>
        </w:rPr>
        <w:t>87</w:t>
      </w:r>
      <w:r w:rsidRPr="00EE5AC8">
        <w:rPr>
          <w:color w:val="222222"/>
          <w:szCs w:val="24"/>
          <w:shd w:val="clear" w:color="auto" w:fill="FFFFFF"/>
          <w:lang w:val="en-GB"/>
        </w:rPr>
        <w:t xml:space="preserve">(5-6), pp.355-385. Available at: </w:t>
      </w:r>
      <w:hyperlink r:id="rId10" w:history="1">
        <w:r w:rsidRPr="00EE5AC8">
          <w:rPr>
            <w:rStyle w:val="Hyperlink"/>
            <w:szCs w:val="24"/>
            <w:shd w:val="clear" w:color="auto" w:fill="FFFFFF"/>
            <w:lang w:val="en-GB"/>
          </w:rPr>
          <w:t>https://d-nb.info/136229439X/34</w:t>
        </w:r>
      </w:hyperlink>
    </w:p>
    <w:p w14:paraId="15146BCD" w14:textId="77777777" w:rsidR="00A34863" w:rsidRPr="00EE5AC8" w:rsidRDefault="00A34863" w:rsidP="00C77DCD">
      <w:pPr>
        <w:spacing w:after="240" w:line="360" w:lineRule="auto"/>
        <w:jc w:val="both"/>
        <w:rPr>
          <w:szCs w:val="24"/>
          <w:lang w:val="en-GB"/>
        </w:rPr>
      </w:pPr>
      <w:r w:rsidRPr="00EE5AC8">
        <w:rPr>
          <w:szCs w:val="24"/>
          <w:lang w:val="en-GB"/>
        </w:rPr>
        <w:t xml:space="preserve">Bridge Support (2024) </w:t>
      </w:r>
      <w:r w:rsidRPr="00EE5AC8">
        <w:rPr>
          <w:rStyle w:val="Emphasis"/>
          <w:szCs w:val="24"/>
          <w:lang w:val="en-GB"/>
        </w:rPr>
        <w:t>Mental Health Charities &amp; NHS Collaboration</w:t>
      </w:r>
      <w:r w:rsidRPr="00EE5AC8">
        <w:rPr>
          <w:szCs w:val="24"/>
          <w:lang w:val="en-GB"/>
        </w:rPr>
        <w:t xml:space="preserve">. Available at: </w:t>
      </w:r>
      <w:hyperlink r:id="rId11" w:history="1">
        <w:r w:rsidRPr="00EE5AC8">
          <w:rPr>
            <w:rStyle w:val="Hyperlink"/>
            <w:szCs w:val="24"/>
            <w:lang w:val="en-GB"/>
          </w:rPr>
          <w:t>https://www.bridgesupport.org/mental-health-charities-nhs-collaboration/</w:t>
        </w:r>
      </w:hyperlink>
      <w:r w:rsidRPr="00EE5AC8">
        <w:rPr>
          <w:szCs w:val="24"/>
          <w:lang w:val="en-GB"/>
        </w:rPr>
        <w:t xml:space="preserve"> (Accessed: 4 November 2025).</w:t>
      </w:r>
    </w:p>
    <w:p w14:paraId="4B7846AD"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Burns, D., (2023) ‘Integrated and coordinated care: what it means’,</w:t>
      </w:r>
      <w:r w:rsidR="006D5699" w:rsidRPr="00EE5AC8">
        <w:rPr>
          <w:color w:val="222222"/>
          <w:szCs w:val="24"/>
          <w:shd w:val="clear" w:color="auto" w:fill="FFFFFF"/>
          <w:lang w:val="en-GB"/>
        </w:rPr>
        <w:t xml:space="preserve"> </w:t>
      </w:r>
      <w:r w:rsidRPr="00EE5AC8">
        <w:rPr>
          <w:i/>
          <w:iCs/>
          <w:color w:val="222222"/>
          <w:szCs w:val="24"/>
          <w:shd w:val="clear" w:color="auto" w:fill="FFFFFF"/>
          <w:lang w:val="en-GB"/>
        </w:rPr>
        <w:t>Journal of Community Nursing</w:t>
      </w:r>
      <w:r w:rsidRPr="00EE5AC8">
        <w:rPr>
          <w:color w:val="222222"/>
          <w:szCs w:val="24"/>
          <w:shd w:val="clear" w:color="auto" w:fill="FFFFFF"/>
          <w:lang w:val="en-GB"/>
        </w:rPr>
        <w:t>, </w:t>
      </w:r>
      <w:r w:rsidRPr="00EE5AC8">
        <w:rPr>
          <w:iCs/>
          <w:color w:val="222222"/>
          <w:szCs w:val="24"/>
          <w:shd w:val="clear" w:color="auto" w:fill="FFFFFF"/>
          <w:lang w:val="en-GB"/>
        </w:rPr>
        <w:t>37</w:t>
      </w:r>
      <w:r w:rsidRPr="00EE5AC8">
        <w:rPr>
          <w:color w:val="222222"/>
          <w:szCs w:val="24"/>
          <w:shd w:val="clear" w:color="auto" w:fill="FFFFFF"/>
          <w:lang w:val="en-GB"/>
        </w:rPr>
        <w:t xml:space="preserve">(4). Available at: </w:t>
      </w:r>
      <w:hyperlink r:id="rId12" w:history="1">
        <w:r w:rsidRPr="00EE5AC8">
          <w:rPr>
            <w:rStyle w:val="Hyperlink"/>
            <w:szCs w:val="24"/>
            <w:shd w:val="clear" w:color="auto" w:fill="FFFFFF"/>
            <w:lang w:val="en-GB"/>
          </w:rPr>
          <w:t>https://search.ebscohost.com/login.aspx?direct=true&amp;profile=ehost&amp;scope=site&amp;authtype=crawler&amp;jrnl=20595417&amp;AN=170900509&amp;h=wB%2FLq%2FiCWqrmCiYVh4d4pGEQluTeQkicwi6cy1NeRYl09MRr%2FSSql%2FaAnLEU3FhZh%2Fpgqug6DOabQ4C28R3uLA%3D%3D&amp;crl=c</w:t>
        </w:r>
      </w:hyperlink>
    </w:p>
    <w:p w14:paraId="603C4552"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Choudhuri, S., (2024) ‘On Humanistic Theory’, </w:t>
      </w:r>
      <w:r w:rsidRPr="00EE5AC8">
        <w:rPr>
          <w:i/>
          <w:iCs/>
          <w:color w:val="222222"/>
          <w:szCs w:val="24"/>
          <w:shd w:val="clear" w:color="auto" w:fill="FFFFFF"/>
          <w:lang w:val="en-GB"/>
        </w:rPr>
        <w:t>Economic &amp; Political Weekly</w:t>
      </w:r>
      <w:r w:rsidRPr="00EE5AC8">
        <w:rPr>
          <w:color w:val="222222"/>
          <w:szCs w:val="24"/>
          <w:shd w:val="clear" w:color="auto" w:fill="FFFFFF"/>
          <w:lang w:val="en-GB"/>
        </w:rPr>
        <w:t>, </w:t>
      </w:r>
      <w:r w:rsidRPr="00EE5AC8">
        <w:rPr>
          <w:iCs/>
          <w:color w:val="222222"/>
          <w:szCs w:val="24"/>
          <w:shd w:val="clear" w:color="auto" w:fill="FFFFFF"/>
          <w:lang w:val="en-GB"/>
        </w:rPr>
        <w:t>59</w:t>
      </w:r>
      <w:r w:rsidRPr="00EE5AC8">
        <w:rPr>
          <w:color w:val="222222"/>
          <w:szCs w:val="24"/>
          <w:shd w:val="clear" w:color="auto" w:fill="FFFFFF"/>
          <w:lang w:val="en-GB"/>
        </w:rPr>
        <w:t xml:space="preserve">(20), p.67. Available at: </w:t>
      </w:r>
      <w:hyperlink r:id="rId13" w:history="1">
        <w:r w:rsidRPr="00EE5AC8">
          <w:rPr>
            <w:rStyle w:val="Hyperlink"/>
            <w:szCs w:val="24"/>
            <w:shd w:val="clear" w:color="auto" w:fill="FFFFFF"/>
            <w:lang w:val="en-GB"/>
          </w:rPr>
          <w:t>https://www.academia.edu/download/115131952/On_Humanstic_Theory_A_View_from_the_Frontier.pdf</w:t>
        </w:r>
      </w:hyperlink>
    </w:p>
    <w:p w14:paraId="033C38E7"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Dunn, P., Fraser, C., Williamson, S. and Alderwick, H., (2022) Integrated care systems: what do they look like.</w:t>
      </w:r>
      <w:r w:rsidR="006D5699" w:rsidRPr="00EE5AC8">
        <w:rPr>
          <w:color w:val="222222"/>
          <w:szCs w:val="24"/>
          <w:shd w:val="clear" w:color="auto" w:fill="FFFFFF"/>
          <w:lang w:val="en-GB"/>
        </w:rPr>
        <w:t xml:space="preserve"> </w:t>
      </w:r>
      <w:r w:rsidRPr="00EE5AC8">
        <w:rPr>
          <w:i/>
          <w:iCs/>
          <w:color w:val="222222"/>
          <w:szCs w:val="24"/>
          <w:shd w:val="clear" w:color="auto" w:fill="FFFFFF"/>
          <w:lang w:val="en-GB"/>
        </w:rPr>
        <w:t>Health Foundation</w:t>
      </w:r>
      <w:r w:rsidRPr="00EE5AC8">
        <w:rPr>
          <w:color w:val="222222"/>
          <w:szCs w:val="24"/>
          <w:shd w:val="clear" w:color="auto" w:fill="FFFFFF"/>
          <w:lang w:val="en-GB"/>
        </w:rPr>
        <w:t xml:space="preserve">. Available at: </w:t>
      </w:r>
      <w:hyperlink r:id="rId14" w:history="1">
        <w:r w:rsidRPr="00EE5AC8">
          <w:rPr>
            <w:rStyle w:val="Hyperlink"/>
            <w:szCs w:val="24"/>
            <w:shd w:val="clear" w:color="auto" w:fill="FFFFFF"/>
            <w:lang w:val="en-GB"/>
          </w:rPr>
          <w:t>https://www.health.org.uk/sites/default/files/pdf/2022-06/2022%20-%20ICS%20characteristics.pdf</w:t>
        </w:r>
      </w:hyperlink>
    </w:p>
    <w:p w14:paraId="385FAECA"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Karajicic, S. (2021) </w:t>
      </w:r>
      <w:r w:rsidRPr="00EE5AC8">
        <w:rPr>
          <w:i/>
          <w:iCs/>
          <w:color w:val="222222"/>
          <w:szCs w:val="24"/>
          <w:shd w:val="clear" w:color="auto" w:fill="FFFFFF"/>
          <w:lang w:val="en-GB"/>
        </w:rPr>
        <w:t>Patient-centred care (PCC) as idea, process and practice</w:t>
      </w:r>
      <w:r w:rsidRPr="00EE5AC8">
        <w:rPr>
          <w:color w:val="222222"/>
          <w:szCs w:val="24"/>
          <w:shd w:val="clear" w:color="auto" w:fill="FFFFFF"/>
          <w:lang w:val="en-GB"/>
        </w:rPr>
        <w:t xml:space="preserve">. Universidade de Evora (Portugal). Available at: </w:t>
      </w:r>
      <w:hyperlink r:id="rId15" w:history="1">
        <w:r w:rsidRPr="00EE5AC8">
          <w:rPr>
            <w:rStyle w:val="Hyperlink"/>
            <w:szCs w:val="24"/>
            <w:shd w:val="clear" w:color="auto" w:fill="FFFFFF"/>
            <w:lang w:val="en-GB"/>
          </w:rPr>
          <w:t>https://dspace.uevora.pt/rdpc/bitstream/10174/29830/1/Doutoramento-Phoenix_JDP_Dinamicas_da_Saude_e_Protecao_Social_uma_abordagem_das_ciencias_sociais-%20Slavica_Karajicid.pdf</w:t>
        </w:r>
      </w:hyperlink>
    </w:p>
    <w:p w14:paraId="49C1500E"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Louie, E., Giannopoulos, V., Baillie, A., Uribe, G., Wood, K., Teesson, M., Childs, S., Rogers, D., Haber, P.S. and Morley, K.C., (2021) ‘Barriers and facilitators to the implementation of the Pathways to Comorbidity Care (PCC) training package for the management of comorbid mental disorders in drug and alcohol settings’, </w:t>
      </w:r>
      <w:r w:rsidRPr="00EE5AC8">
        <w:rPr>
          <w:i/>
          <w:iCs/>
          <w:color w:val="222222"/>
          <w:szCs w:val="24"/>
          <w:shd w:val="clear" w:color="auto" w:fill="FFFFFF"/>
          <w:lang w:val="en-GB"/>
        </w:rPr>
        <w:t>Frontiers in Health Services</w:t>
      </w:r>
      <w:r w:rsidRPr="00EE5AC8">
        <w:rPr>
          <w:color w:val="222222"/>
          <w:szCs w:val="24"/>
          <w:shd w:val="clear" w:color="auto" w:fill="FFFFFF"/>
          <w:lang w:val="en-GB"/>
        </w:rPr>
        <w:t>, </w:t>
      </w:r>
      <w:r w:rsidRPr="00EE5AC8">
        <w:rPr>
          <w:iCs/>
          <w:color w:val="222222"/>
          <w:szCs w:val="24"/>
          <w:shd w:val="clear" w:color="auto" w:fill="FFFFFF"/>
          <w:lang w:val="en-GB"/>
        </w:rPr>
        <w:t>1</w:t>
      </w:r>
      <w:r w:rsidRPr="00EE5AC8">
        <w:rPr>
          <w:color w:val="222222"/>
          <w:szCs w:val="24"/>
          <w:shd w:val="clear" w:color="auto" w:fill="FFFFFF"/>
          <w:lang w:val="en-GB"/>
        </w:rPr>
        <w:t xml:space="preserve">, p.785391. Available at: </w:t>
      </w:r>
      <w:hyperlink r:id="rId16" w:history="1">
        <w:r w:rsidRPr="00EE5AC8">
          <w:rPr>
            <w:rStyle w:val="Hyperlink"/>
            <w:szCs w:val="24"/>
            <w:shd w:val="clear" w:color="auto" w:fill="FFFFFF"/>
            <w:lang w:val="en-GB"/>
          </w:rPr>
          <w:t>https://doi.org/10.3389/frhs.2021.785391</w:t>
        </w:r>
      </w:hyperlink>
    </w:p>
    <w:p w14:paraId="1828FD4F"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Martyushev-Poklad, A., Yankevich, D. and Petrova, M., (2022) ‘Improving the effectiveness of healthcare: Diagnosis-centered care Vs. Person-centered health promotion, a long forgotten new model’, </w:t>
      </w:r>
      <w:r w:rsidRPr="00EE5AC8">
        <w:rPr>
          <w:i/>
          <w:iCs/>
          <w:color w:val="222222"/>
          <w:szCs w:val="24"/>
          <w:shd w:val="clear" w:color="auto" w:fill="FFFFFF"/>
          <w:lang w:val="en-GB"/>
        </w:rPr>
        <w:t>Frontiers in public health</w:t>
      </w:r>
      <w:r w:rsidRPr="00EE5AC8">
        <w:rPr>
          <w:color w:val="222222"/>
          <w:szCs w:val="24"/>
          <w:shd w:val="clear" w:color="auto" w:fill="FFFFFF"/>
          <w:lang w:val="en-GB"/>
        </w:rPr>
        <w:t>, </w:t>
      </w:r>
      <w:r w:rsidRPr="00EE5AC8">
        <w:rPr>
          <w:iCs/>
          <w:color w:val="222222"/>
          <w:szCs w:val="24"/>
          <w:shd w:val="clear" w:color="auto" w:fill="FFFFFF"/>
          <w:lang w:val="en-GB"/>
        </w:rPr>
        <w:t>10</w:t>
      </w:r>
      <w:r w:rsidRPr="00EE5AC8">
        <w:rPr>
          <w:color w:val="222222"/>
          <w:szCs w:val="24"/>
          <w:shd w:val="clear" w:color="auto" w:fill="FFFFFF"/>
          <w:lang w:val="en-GB"/>
        </w:rPr>
        <w:t xml:space="preserve">, p.819096. Available at: </w:t>
      </w:r>
      <w:hyperlink r:id="rId17" w:history="1">
        <w:r w:rsidRPr="00EE5AC8">
          <w:rPr>
            <w:rStyle w:val="Hyperlink"/>
            <w:szCs w:val="24"/>
            <w:shd w:val="clear" w:color="auto" w:fill="FFFFFF"/>
            <w:lang w:val="en-GB"/>
          </w:rPr>
          <w:t>https://doi.org/10.3389/fpubh.2022.819096</w:t>
        </w:r>
      </w:hyperlink>
    </w:p>
    <w:p w14:paraId="778A7977"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Mutsatsa, S., (2021) Mental Health Medicines Management for Nurses.</w:t>
      </w:r>
      <w:r w:rsidRPr="00EE5AC8">
        <w:rPr>
          <w:szCs w:val="24"/>
          <w:lang w:val="en-GB"/>
        </w:rPr>
        <w:t xml:space="preserve"> </w:t>
      </w:r>
      <w:r w:rsidRPr="00EE5AC8">
        <w:rPr>
          <w:color w:val="222222"/>
          <w:szCs w:val="24"/>
          <w:shd w:val="clear" w:color="auto" w:fill="FFFFFF"/>
          <w:lang w:val="en-GB"/>
        </w:rPr>
        <w:t xml:space="preserve">Available at: </w:t>
      </w:r>
      <w:hyperlink r:id="rId18" w:history="1">
        <w:r w:rsidRPr="00EE5AC8">
          <w:rPr>
            <w:rStyle w:val="Hyperlink"/>
            <w:szCs w:val="24"/>
            <w:shd w:val="clear" w:color="auto" w:fill="FFFFFF"/>
            <w:lang w:val="en-GB"/>
          </w:rPr>
          <w:t>https://www.torrossa.com/gs/resourceProxy?an=5018394&amp;publisher=FZP550</w:t>
        </w:r>
      </w:hyperlink>
    </w:p>
    <w:p w14:paraId="1662CC29" w14:textId="77777777" w:rsidR="00A34863" w:rsidRPr="00EE5AC8" w:rsidRDefault="00A34863" w:rsidP="00C77DCD">
      <w:pPr>
        <w:spacing w:after="240" w:line="360" w:lineRule="auto"/>
        <w:jc w:val="both"/>
        <w:rPr>
          <w:color w:val="222222"/>
          <w:szCs w:val="24"/>
          <w:shd w:val="clear" w:color="auto" w:fill="FFFFFF"/>
          <w:lang w:val="en-GB"/>
        </w:rPr>
      </w:pPr>
      <w:r w:rsidRPr="00EE5AC8">
        <w:rPr>
          <w:szCs w:val="24"/>
          <w:lang w:val="en-GB"/>
        </w:rPr>
        <w:t xml:space="preserve">NHS England (2022) </w:t>
      </w:r>
      <w:r w:rsidRPr="00EE5AC8">
        <w:rPr>
          <w:rStyle w:val="Emphasis"/>
          <w:szCs w:val="24"/>
          <w:lang w:val="en-GB"/>
        </w:rPr>
        <w:t>Mental Health Implementation Plan 2019/20-2023/24</w:t>
      </w:r>
      <w:r w:rsidRPr="00EE5AC8">
        <w:rPr>
          <w:szCs w:val="24"/>
          <w:lang w:val="en-GB"/>
        </w:rPr>
        <w:t xml:space="preserve">. Available at: </w:t>
      </w:r>
      <w:hyperlink r:id="rId19" w:tgtFrame="_new" w:history="1">
        <w:r w:rsidRPr="00EE5AC8">
          <w:rPr>
            <w:rStyle w:val="Hyperlink"/>
            <w:szCs w:val="24"/>
            <w:lang w:val="en-GB"/>
          </w:rPr>
          <w:t>https://www.england.nhs.uk/wp-content/uploads/2022/07/nhs-mental-health-implementation-plan-2019-20-2023-24.pdf</w:t>
        </w:r>
      </w:hyperlink>
      <w:r w:rsidRPr="00EE5AC8">
        <w:rPr>
          <w:szCs w:val="24"/>
          <w:lang w:val="en-GB"/>
        </w:rPr>
        <w:t xml:space="preserve"> (Accessed: 4 November 2025).</w:t>
      </w:r>
    </w:p>
    <w:p w14:paraId="673EF305" w14:textId="77777777" w:rsidR="00A34863" w:rsidRPr="00EE5AC8" w:rsidRDefault="00A34863" w:rsidP="00C77DCD">
      <w:pPr>
        <w:spacing w:after="240" w:line="360" w:lineRule="auto"/>
        <w:jc w:val="both"/>
        <w:rPr>
          <w:color w:val="222222"/>
          <w:szCs w:val="24"/>
          <w:shd w:val="clear" w:color="auto" w:fill="FFFFFF"/>
          <w:lang w:val="en-GB"/>
        </w:rPr>
      </w:pPr>
      <w:r w:rsidRPr="00EE5AC8">
        <w:rPr>
          <w:szCs w:val="24"/>
          <w:lang w:val="en-GB"/>
        </w:rPr>
        <w:t xml:space="preserve">NHS England (2023) </w:t>
      </w:r>
      <w:r w:rsidRPr="00EE5AC8">
        <w:rPr>
          <w:rStyle w:val="Emphasis"/>
          <w:szCs w:val="24"/>
          <w:lang w:val="en-GB"/>
        </w:rPr>
        <w:t>Connecting Care Records Programme</w:t>
      </w:r>
      <w:r w:rsidRPr="00EE5AC8">
        <w:rPr>
          <w:szCs w:val="24"/>
          <w:lang w:val="en-GB"/>
        </w:rPr>
        <w:t xml:space="preserve">. Available at: </w:t>
      </w:r>
      <w:hyperlink r:id="rId20" w:tgtFrame="_new" w:history="1">
        <w:r w:rsidRPr="00EE5AC8">
          <w:rPr>
            <w:rStyle w:val="Hyperlink"/>
            <w:szCs w:val="24"/>
            <w:lang w:val="en-GB"/>
          </w:rPr>
          <w:t>https://www.england.nhs.uk/digitaltechnology/connecting-care-records-programme/</w:t>
        </w:r>
      </w:hyperlink>
      <w:r w:rsidRPr="00EE5AC8">
        <w:rPr>
          <w:szCs w:val="24"/>
          <w:lang w:val="en-GB"/>
        </w:rPr>
        <w:t xml:space="preserve"> (Accessed: 5 November 2025).</w:t>
      </w:r>
    </w:p>
    <w:p w14:paraId="74FDF482"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Salzer, M.S., (2024) ‘Building on recovery: embracing community inclusion in mental health policies and services’,</w:t>
      </w:r>
      <w:r w:rsidR="006D5699" w:rsidRPr="00EE5AC8">
        <w:rPr>
          <w:color w:val="222222"/>
          <w:szCs w:val="24"/>
          <w:shd w:val="clear" w:color="auto" w:fill="FFFFFF"/>
          <w:lang w:val="en-GB"/>
        </w:rPr>
        <w:t xml:space="preserve"> </w:t>
      </w:r>
      <w:r w:rsidRPr="00EE5AC8">
        <w:rPr>
          <w:i/>
          <w:iCs/>
          <w:color w:val="222222"/>
          <w:szCs w:val="24"/>
          <w:shd w:val="clear" w:color="auto" w:fill="FFFFFF"/>
          <w:lang w:val="en-GB"/>
        </w:rPr>
        <w:t>Community Mental Health Journal</w:t>
      </w:r>
      <w:r w:rsidRPr="00EE5AC8">
        <w:rPr>
          <w:color w:val="222222"/>
          <w:szCs w:val="24"/>
          <w:shd w:val="clear" w:color="auto" w:fill="FFFFFF"/>
          <w:lang w:val="en-GB"/>
        </w:rPr>
        <w:t>, </w:t>
      </w:r>
      <w:r w:rsidRPr="00EE5AC8">
        <w:rPr>
          <w:iCs/>
          <w:color w:val="222222"/>
          <w:szCs w:val="24"/>
          <w:shd w:val="clear" w:color="auto" w:fill="FFFFFF"/>
          <w:lang w:val="en-GB"/>
        </w:rPr>
        <w:t>60</w:t>
      </w:r>
      <w:r w:rsidRPr="00EE5AC8">
        <w:rPr>
          <w:color w:val="222222"/>
          <w:szCs w:val="24"/>
          <w:shd w:val="clear" w:color="auto" w:fill="FFFFFF"/>
          <w:lang w:val="en-GB"/>
        </w:rPr>
        <w:t xml:space="preserve">(8), pp.1571-1578. Available at: </w:t>
      </w:r>
      <w:hyperlink r:id="rId21" w:history="1">
        <w:r w:rsidRPr="00EE5AC8">
          <w:rPr>
            <w:rStyle w:val="Hyperlink"/>
            <w:szCs w:val="24"/>
            <w:shd w:val="clear" w:color="auto" w:fill="FFFFFF"/>
            <w:lang w:val="en-GB"/>
          </w:rPr>
          <w:t>https://doi.org/10.1007/s10597-024-01309-z</w:t>
        </w:r>
      </w:hyperlink>
    </w:p>
    <w:p w14:paraId="4D9A1C6E" w14:textId="77777777" w:rsidR="00A34863" w:rsidRPr="00EE5AC8" w:rsidRDefault="00A34863" w:rsidP="00C77DCD">
      <w:pPr>
        <w:spacing w:after="240" w:line="360" w:lineRule="auto"/>
        <w:jc w:val="both"/>
        <w:rPr>
          <w:szCs w:val="24"/>
          <w:lang w:val="en-GB"/>
        </w:rPr>
      </w:pPr>
      <w:r w:rsidRPr="00EE5AC8">
        <w:rPr>
          <w:szCs w:val="24"/>
          <w:lang w:val="en-GB"/>
        </w:rPr>
        <w:t xml:space="preserve">South London and Maudsley NHS Foundation Trust (2025) </w:t>
      </w:r>
      <w:r w:rsidRPr="00EE5AC8">
        <w:rPr>
          <w:rStyle w:val="Emphasis"/>
          <w:szCs w:val="24"/>
          <w:lang w:val="en-GB"/>
        </w:rPr>
        <w:t>Mental Health Act – leaflets: The Mental Health Act is a law that guides the compulsory treatment and care of people with mental health problems.</w:t>
      </w:r>
      <w:r w:rsidRPr="00EE5AC8">
        <w:rPr>
          <w:szCs w:val="24"/>
          <w:lang w:val="en-GB"/>
        </w:rPr>
        <w:t xml:space="preserve"> Available at: </w:t>
      </w:r>
      <w:hyperlink r:id="rId22" w:tgtFrame="_new" w:history="1">
        <w:r w:rsidRPr="00EE5AC8">
          <w:rPr>
            <w:rStyle w:val="Hyperlink"/>
            <w:szCs w:val="24"/>
            <w:lang w:val="en-GB"/>
          </w:rPr>
          <w:t>https://slam.nhs.uk/mental-health-act-leaflets</w:t>
        </w:r>
      </w:hyperlink>
      <w:r w:rsidRPr="00EE5AC8">
        <w:rPr>
          <w:szCs w:val="24"/>
          <w:lang w:val="en-GB"/>
        </w:rPr>
        <w:t xml:space="preserve"> (Accessed: 4 November 2025).</w:t>
      </w:r>
    </w:p>
    <w:p w14:paraId="2C4195E2"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Subramani, S. and Biller-Andorno, N., (2022) ‘Revisiting respect for persons: conceptual analysis and implications for clinical practice’, </w:t>
      </w:r>
      <w:r w:rsidRPr="00EE5AC8">
        <w:rPr>
          <w:i/>
          <w:iCs/>
          <w:color w:val="222222"/>
          <w:szCs w:val="24"/>
          <w:shd w:val="clear" w:color="auto" w:fill="FFFFFF"/>
          <w:lang w:val="en-GB"/>
        </w:rPr>
        <w:t>Medicine, Health Care and Philosophy</w:t>
      </w:r>
      <w:r w:rsidRPr="00EE5AC8">
        <w:rPr>
          <w:color w:val="222222"/>
          <w:szCs w:val="24"/>
          <w:shd w:val="clear" w:color="auto" w:fill="FFFFFF"/>
          <w:lang w:val="en-GB"/>
        </w:rPr>
        <w:t>, </w:t>
      </w:r>
      <w:r w:rsidRPr="00EE5AC8">
        <w:rPr>
          <w:iCs/>
          <w:color w:val="222222"/>
          <w:szCs w:val="24"/>
          <w:shd w:val="clear" w:color="auto" w:fill="FFFFFF"/>
          <w:lang w:val="en-GB"/>
        </w:rPr>
        <w:t>25</w:t>
      </w:r>
      <w:r w:rsidRPr="00EE5AC8">
        <w:rPr>
          <w:color w:val="222222"/>
          <w:szCs w:val="24"/>
          <w:shd w:val="clear" w:color="auto" w:fill="FFFFFF"/>
          <w:lang w:val="en-GB"/>
        </w:rPr>
        <w:t xml:space="preserve">(3), pp.351-360. Available at: </w:t>
      </w:r>
      <w:hyperlink r:id="rId23" w:history="1">
        <w:r w:rsidRPr="00EE5AC8">
          <w:rPr>
            <w:rStyle w:val="Hyperlink"/>
            <w:szCs w:val="24"/>
            <w:shd w:val="clear" w:color="auto" w:fill="FFFFFF"/>
            <w:lang w:val="en-GB"/>
          </w:rPr>
          <w:t>https://doi.org/10.1007/s11019-022-10079-y</w:t>
        </w:r>
      </w:hyperlink>
    </w:p>
    <w:p w14:paraId="6B1FC47C"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Subudhi, C., (2025) ‘Treatment and Therapeutic Interventions for Mental Disorder’, In </w:t>
      </w:r>
      <w:r w:rsidRPr="00EE5AC8">
        <w:rPr>
          <w:i/>
          <w:iCs/>
          <w:color w:val="222222"/>
          <w:szCs w:val="24"/>
          <w:shd w:val="clear" w:color="auto" w:fill="FFFFFF"/>
          <w:lang w:val="en-GB"/>
        </w:rPr>
        <w:t>Psychiatric Social Work: Principles to Practice</w:t>
      </w:r>
      <w:r w:rsidRPr="00EE5AC8">
        <w:rPr>
          <w:color w:val="222222"/>
          <w:szCs w:val="24"/>
          <w:shd w:val="clear" w:color="auto" w:fill="FFFFFF"/>
          <w:lang w:val="en-GB"/>
        </w:rPr>
        <w:t xml:space="preserve"> (pp. 143-175). Singapore: Springer Nature Singapore. Available at: </w:t>
      </w:r>
      <w:hyperlink r:id="rId24" w:history="1">
        <w:r w:rsidRPr="00EE5AC8">
          <w:rPr>
            <w:rStyle w:val="Hyperlink"/>
            <w:szCs w:val="24"/>
            <w:shd w:val="clear" w:color="auto" w:fill="FFFFFF"/>
            <w:lang w:val="en-GB"/>
          </w:rPr>
          <w:t>https://doi.org/10.1007/978-981-96-1441-7_7</w:t>
        </w:r>
      </w:hyperlink>
    </w:p>
    <w:p w14:paraId="3CC1AA87"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Triharini, M., and Has, E. M. M. A. (2022) ‘Strategy to promote patient centered care PCC for improving patient satisfaction: A literature review’, </w:t>
      </w:r>
      <w:r w:rsidRPr="00EE5AC8">
        <w:rPr>
          <w:i/>
          <w:iCs/>
          <w:color w:val="222222"/>
          <w:szCs w:val="24"/>
          <w:shd w:val="clear" w:color="auto" w:fill="FFFFFF"/>
          <w:lang w:val="en-GB"/>
        </w:rPr>
        <w:t>Nurse and Health: Journal Keperawatan</w:t>
      </w:r>
      <w:r w:rsidRPr="00EE5AC8">
        <w:rPr>
          <w:color w:val="222222"/>
          <w:szCs w:val="24"/>
          <w:shd w:val="clear" w:color="auto" w:fill="FFFFFF"/>
          <w:lang w:val="en-GB"/>
        </w:rPr>
        <w:t>, </w:t>
      </w:r>
      <w:r w:rsidRPr="00EE5AC8">
        <w:rPr>
          <w:iCs/>
          <w:color w:val="222222"/>
          <w:szCs w:val="24"/>
          <w:shd w:val="clear" w:color="auto" w:fill="FFFFFF"/>
          <w:lang w:val="en-GB"/>
        </w:rPr>
        <w:t>11</w:t>
      </w:r>
      <w:r w:rsidRPr="00EE5AC8">
        <w:rPr>
          <w:color w:val="222222"/>
          <w:szCs w:val="24"/>
          <w:shd w:val="clear" w:color="auto" w:fill="FFFFFF"/>
          <w:lang w:val="en-GB"/>
        </w:rPr>
        <w:t xml:space="preserve">(1), 10-21. Available at: </w:t>
      </w:r>
      <w:hyperlink r:id="rId25" w:history="1">
        <w:r w:rsidRPr="00EE5AC8">
          <w:rPr>
            <w:rStyle w:val="Hyperlink"/>
            <w:szCs w:val="24"/>
            <w:shd w:val="clear" w:color="auto" w:fill="FFFFFF"/>
            <w:lang w:val="en-GB"/>
          </w:rPr>
          <w:t>https://doi.org/10.36720/nhjk.v11i1.306</w:t>
        </w:r>
      </w:hyperlink>
    </w:p>
    <w:p w14:paraId="6CB7E305" w14:textId="77777777" w:rsidR="00A34863" w:rsidRPr="00EE5AC8" w:rsidRDefault="00A34863" w:rsidP="00C77DCD">
      <w:pPr>
        <w:spacing w:after="240" w:line="360" w:lineRule="auto"/>
        <w:jc w:val="both"/>
        <w:rPr>
          <w:color w:val="222222"/>
          <w:szCs w:val="24"/>
          <w:shd w:val="clear" w:color="auto" w:fill="FFFFFF"/>
          <w:lang w:val="en-GB"/>
        </w:rPr>
      </w:pPr>
      <w:r w:rsidRPr="00EE5AC8">
        <w:rPr>
          <w:color w:val="222222"/>
          <w:szCs w:val="24"/>
          <w:shd w:val="clear" w:color="auto" w:fill="FFFFFF"/>
          <w:lang w:val="en-GB"/>
        </w:rPr>
        <w:t>Walad Mohammed, A.A., Almessawa, A.M., Abdulhamaid Almusawi, F.M., Alharbi, K.A., Alharbi, A.H., Almusawi, M.M., Al-Harbi, F.M. and Almohammadi, Y.M., (2024) ‘The Role of Nursing Theories in Shaping Patient-Centered Care: A Conceptual Analysis’,</w:t>
      </w:r>
      <w:r w:rsidR="006D5699" w:rsidRPr="00EE5AC8">
        <w:rPr>
          <w:color w:val="222222"/>
          <w:szCs w:val="24"/>
          <w:shd w:val="clear" w:color="auto" w:fill="FFFFFF"/>
          <w:lang w:val="en-GB"/>
        </w:rPr>
        <w:t xml:space="preserve"> </w:t>
      </w:r>
      <w:r w:rsidRPr="00EE5AC8">
        <w:rPr>
          <w:i/>
          <w:iCs/>
          <w:color w:val="222222"/>
          <w:szCs w:val="24"/>
          <w:shd w:val="clear" w:color="auto" w:fill="FFFFFF"/>
          <w:lang w:val="en-GB"/>
        </w:rPr>
        <w:t>Journal of International Crisis &amp; Risk Communication Research (JICRCR)</w:t>
      </w:r>
      <w:r w:rsidRPr="00EE5AC8">
        <w:rPr>
          <w:color w:val="222222"/>
          <w:szCs w:val="24"/>
          <w:shd w:val="clear" w:color="auto" w:fill="FFFFFF"/>
          <w:lang w:val="en-GB"/>
        </w:rPr>
        <w:t>, </w:t>
      </w:r>
      <w:r w:rsidRPr="00EE5AC8">
        <w:rPr>
          <w:i/>
          <w:iCs/>
          <w:color w:val="222222"/>
          <w:szCs w:val="24"/>
          <w:shd w:val="clear" w:color="auto" w:fill="FFFFFF"/>
          <w:lang w:val="en-GB"/>
        </w:rPr>
        <w:t>7</w:t>
      </w:r>
      <w:r w:rsidRPr="00EE5AC8">
        <w:rPr>
          <w:color w:val="222222"/>
          <w:szCs w:val="24"/>
          <w:shd w:val="clear" w:color="auto" w:fill="FFFFFF"/>
          <w:lang w:val="en-GB"/>
        </w:rPr>
        <w:t>. Available at: https://www.academia.edu/download/115131952/On_Humanstic_Theory_A_View_from_the_Frontier.pdf</w:t>
      </w:r>
    </w:p>
    <w:p w14:paraId="658D18D2" w14:textId="77777777" w:rsidR="00C77DCD" w:rsidRPr="00EE5AC8" w:rsidRDefault="00C77DCD" w:rsidP="00C77DCD">
      <w:pPr>
        <w:pStyle w:val="Normal1"/>
        <w:spacing w:after="240" w:line="360" w:lineRule="auto"/>
        <w:jc w:val="both"/>
        <w:rPr>
          <w:sz w:val="24"/>
          <w:szCs w:val="24"/>
          <w:lang w:val="en-GB"/>
        </w:rPr>
      </w:pPr>
    </w:p>
    <w:p w14:paraId="70FE209B" w14:textId="77777777" w:rsidR="0078359C" w:rsidRPr="00EE5AC8" w:rsidRDefault="0078359C" w:rsidP="00C77DCD">
      <w:pPr>
        <w:pStyle w:val="Normal1"/>
        <w:spacing w:after="240" w:line="360" w:lineRule="auto"/>
        <w:jc w:val="both"/>
        <w:rPr>
          <w:rFonts w:eastAsia="Times New Roman"/>
          <w:b/>
          <w:sz w:val="24"/>
          <w:szCs w:val="24"/>
          <w:lang w:val="en-GB"/>
        </w:rPr>
      </w:pPr>
    </w:p>
    <w:p w14:paraId="6035BEDC" w14:textId="77777777" w:rsidR="0078359C" w:rsidRPr="00EE5AC8" w:rsidRDefault="0078359C">
      <w:pPr>
        <w:pStyle w:val="Normal1"/>
        <w:spacing w:line="360" w:lineRule="auto"/>
        <w:jc w:val="both"/>
        <w:rPr>
          <w:rFonts w:eastAsia="Times New Roman"/>
          <w:b/>
          <w:sz w:val="24"/>
          <w:szCs w:val="24"/>
          <w:lang w:val="en-GB"/>
        </w:rPr>
      </w:pPr>
    </w:p>
    <w:p w14:paraId="08E7F4FD" w14:textId="77777777" w:rsidR="0078359C" w:rsidRPr="00EE5AC8" w:rsidRDefault="0078359C">
      <w:pPr>
        <w:pStyle w:val="Normal1"/>
        <w:spacing w:line="360" w:lineRule="auto"/>
        <w:jc w:val="both"/>
        <w:rPr>
          <w:rFonts w:eastAsia="Times New Roman"/>
          <w:b/>
          <w:sz w:val="24"/>
          <w:szCs w:val="24"/>
          <w:lang w:val="en-GB"/>
        </w:rPr>
      </w:pPr>
    </w:p>
    <w:p w14:paraId="45AE3313" w14:textId="77777777" w:rsidR="0078359C" w:rsidRPr="00EE5AC8" w:rsidRDefault="0078359C">
      <w:pPr>
        <w:pStyle w:val="Normal1"/>
        <w:rPr>
          <w:lang w:val="en-GB"/>
        </w:rPr>
      </w:pPr>
    </w:p>
    <w:sectPr w:rsidR="0078359C" w:rsidRPr="00EE5AC8" w:rsidSect="0078359C">
      <w:footerReference w:type="default" r:id="rId2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F50410" w14:textId="77777777" w:rsidR="00C16DA7" w:rsidRDefault="00C16DA7" w:rsidP="00595040">
      <w:pPr>
        <w:spacing w:line="240" w:lineRule="auto"/>
      </w:pPr>
      <w:r>
        <w:separator/>
      </w:r>
    </w:p>
  </w:endnote>
  <w:endnote w:type="continuationSeparator" w:id="0">
    <w:p w14:paraId="242D588F" w14:textId="77777777" w:rsidR="00C16DA7" w:rsidRDefault="00C16DA7" w:rsidP="005950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12BE8CB-10A2-4693-952F-A17811CC3F4B}"/>
  </w:font>
  <w:font w:name="Calibri">
    <w:panose1 w:val="020F0502020204030204"/>
    <w:charset w:val="00"/>
    <w:family w:val="swiss"/>
    <w:pitch w:val="variable"/>
    <w:sig w:usb0="E00002FF" w:usb1="4000ACFF" w:usb2="00000001" w:usb3="00000000" w:csb0="0000019F" w:csb1="00000000"/>
    <w:embedRegular r:id="rId2" w:fontKey="{1374E450-A2B3-4658-AA40-C26CA63DC14C}"/>
    <w:embedBold r:id="rId3" w:fontKey="{98A791F8-8EAD-417F-8429-1AD6AFA754A4}"/>
  </w:font>
  <w:font w:name="Cambria">
    <w:panose1 w:val="02040503050406030204"/>
    <w:charset w:val="00"/>
    <w:family w:val="roman"/>
    <w:pitch w:val="variable"/>
    <w:sig w:usb0="E00006FF" w:usb1="420024FF" w:usb2="02000000" w:usb3="00000000" w:csb0="0000019F" w:csb1="00000000"/>
    <w:embedRegular r:id="rId4" w:fontKey="{6B80A224-4411-4F7F-BD50-DAB436C8E1B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23204"/>
      <w:docPartObj>
        <w:docPartGallery w:val="Page Numbers (Bottom of Page)"/>
        <w:docPartUnique/>
      </w:docPartObj>
    </w:sdtPr>
    <w:sdtEndPr/>
    <w:sdtContent>
      <w:p w14:paraId="165C1E53" w14:textId="77777777" w:rsidR="0011172B" w:rsidRDefault="004D7915">
        <w:pPr>
          <w:pStyle w:val="Footer"/>
          <w:jc w:val="right"/>
        </w:pPr>
        <w:r w:rsidRPr="00595040">
          <w:rPr>
            <w:rFonts w:ascii="Times New Roman" w:hAnsi="Times New Roman" w:cs="Times New Roman"/>
            <w:sz w:val="20"/>
          </w:rPr>
          <w:fldChar w:fldCharType="begin"/>
        </w:r>
        <w:r w:rsidR="0011172B" w:rsidRPr="00595040">
          <w:rPr>
            <w:rFonts w:ascii="Times New Roman" w:hAnsi="Times New Roman" w:cs="Times New Roman"/>
            <w:sz w:val="20"/>
          </w:rPr>
          <w:instrText xml:space="preserve"> PAGE   \* MERGEFORMAT </w:instrText>
        </w:r>
        <w:r w:rsidRPr="00595040">
          <w:rPr>
            <w:rFonts w:ascii="Times New Roman" w:hAnsi="Times New Roman" w:cs="Times New Roman"/>
            <w:sz w:val="20"/>
          </w:rPr>
          <w:fldChar w:fldCharType="separate"/>
        </w:r>
        <w:r w:rsidR="00524B91">
          <w:rPr>
            <w:rFonts w:ascii="Times New Roman" w:hAnsi="Times New Roman" w:cs="Times New Roman"/>
            <w:noProof/>
            <w:sz w:val="20"/>
          </w:rPr>
          <w:t>1</w:t>
        </w:r>
        <w:r w:rsidRPr="00595040">
          <w:rPr>
            <w:rFonts w:ascii="Times New Roman" w:hAnsi="Times New Roman" w:cs="Times New Roman"/>
            <w:sz w:val="20"/>
          </w:rPr>
          <w:fldChar w:fldCharType="end"/>
        </w:r>
      </w:p>
    </w:sdtContent>
  </w:sdt>
  <w:p w14:paraId="67041E28" w14:textId="77777777" w:rsidR="0011172B" w:rsidRDefault="00111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371336" w14:textId="77777777" w:rsidR="00C16DA7" w:rsidRDefault="00C16DA7" w:rsidP="00595040">
      <w:pPr>
        <w:spacing w:line="240" w:lineRule="auto"/>
      </w:pPr>
      <w:r>
        <w:separator/>
      </w:r>
    </w:p>
  </w:footnote>
  <w:footnote w:type="continuationSeparator" w:id="0">
    <w:p w14:paraId="4E8A7B36" w14:textId="77777777" w:rsidR="00C16DA7" w:rsidRDefault="00C16DA7" w:rsidP="0059504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59C"/>
    <w:rsid w:val="000504FD"/>
    <w:rsid w:val="0011172B"/>
    <w:rsid w:val="00186797"/>
    <w:rsid w:val="0018729F"/>
    <w:rsid w:val="0019018B"/>
    <w:rsid w:val="001B1596"/>
    <w:rsid w:val="00263957"/>
    <w:rsid w:val="002708BE"/>
    <w:rsid w:val="002A56A3"/>
    <w:rsid w:val="002E3AED"/>
    <w:rsid w:val="003468DF"/>
    <w:rsid w:val="00424C30"/>
    <w:rsid w:val="004370EA"/>
    <w:rsid w:val="00457ED5"/>
    <w:rsid w:val="00473AA6"/>
    <w:rsid w:val="0047621A"/>
    <w:rsid w:val="004D7915"/>
    <w:rsid w:val="004F5B26"/>
    <w:rsid w:val="00510708"/>
    <w:rsid w:val="00524B91"/>
    <w:rsid w:val="005318F8"/>
    <w:rsid w:val="00595040"/>
    <w:rsid w:val="005B1727"/>
    <w:rsid w:val="005F0CB7"/>
    <w:rsid w:val="00626C4D"/>
    <w:rsid w:val="00635126"/>
    <w:rsid w:val="00641494"/>
    <w:rsid w:val="00652E02"/>
    <w:rsid w:val="006C0C7E"/>
    <w:rsid w:val="006D5699"/>
    <w:rsid w:val="0078359C"/>
    <w:rsid w:val="007B0DF7"/>
    <w:rsid w:val="0080543E"/>
    <w:rsid w:val="008275E8"/>
    <w:rsid w:val="0083410E"/>
    <w:rsid w:val="008E6C9C"/>
    <w:rsid w:val="00923244"/>
    <w:rsid w:val="009C37C8"/>
    <w:rsid w:val="009F6F40"/>
    <w:rsid w:val="00A0627A"/>
    <w:rsid w:val="00A22E32"/>
    <w:rsid w:val="00A34863"/>
    <w:rsid w:val="00B70214"/>
    <w:rsid w:val="00C16DA7"/>
    <w:rsid w:val="00C17072"/>
    <w:rsid w:val="00C77DCD"/>
    <w:rsid w:val="00CA39AD"/>
    <w:rsid w:val="00CD0494"/>
    <w:rsid w:val="00E0649A"/>
    <w:rsid w:val="00E957CA"/>
    <w:rsid w:val="00ED5E65"/>
    <w:rsid w:val="00EE5AC8"/>
    <w:rsid w:val="00F05296"/>
    <w:rsid w:val="00FE1A8A"/>
    <w:rsid w:val="00FF03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CB76C"/>
  <w15:docId w15:val="{9C3991DD-2D5F-486D-8C78-BEA0209EA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E02"/>
  </w:style>
  <w:style w:type="paragraph" w:styleId="Heading1">
    <w:name w:val="heading 1"/>
    <w:basedOn w:val="Normal1"/>
    <w:next w:val="Normal1"/>
    <w:autoRedefine/>
    <w:rsid w:val="00C17072"/>
    <w:pPr>
      <w:keepNext/>
      <w:keepLines/>
      <w:spacing w:before="400" w:after="120" w:line="360" w:lineRule="auto"/>
      <w:jc w:val="both"/>
      <w:outlineLvl w:val="0"/>
    </w:pPr>
    <w:rPr>
      <w:b/>
      <w:sz w:val="28"/>
      <w:szCs w:val="40"/>
      <w:lang w:val="en-GB"/>
    </w:rPr>
  </w:style>
  <w:style w:type="paragraph" w:styleId="Heading2">
    <w:name w:val="heading 2"/>
    <w:basedOn w:val="Normal1"/>
    <w:next w:val="Normal1"/>
    <w:rsid w:val="0078359C"/>
    <w:pPr>
      <w:keepNext/>
      <w:keepLines/>
      <w:spacing w:before="360" w:after="120"/>
      <w:outlineLvl w:val="1"/>
    </w:pPr>
    <w:rPr>
      <w:sz w:val="32"/>
      <w:szCs w:val="32"/>
    </w:rPr>
  </w:style>
  <w:style w:type="paragraph" w:styleId="Heading3">
    <w:name w:val="heading 3"/>
    <w:basedOn w:val="Normal1"/>
    <w:next w:val="Normal1"/>
    <w:rsid w:val="0078359C"/>
    <w:pPr>
      <w:keepNext/>
      <w:keepLines/>
      <w:spacing w:before="320" w:after="80"/>
      <w:outlineLvl w:val="2"/>
    </w:pPr>
    <w:rPr>
      <w:color w:val="434343"/>
      <w:sz w:val="28"/>
      <w:szCs w:val="28"/>
    </w:rPr>
  </w:style>
  <w:style w:type="paragraph" w:styleId="Heading4">
    <w:name w:val="heading 4"/>
    <w:basedOn w:val="Normal1"/>
    <w:next w:val="Normal1"/>
    <w:rsid w:val="0078359C"/>
    <w:pPr>
      <w:keepNext/>
      <w:keepLines/>
      <w:spacing w:before="280" w:after="80"/>
      <w:outlineLvl w:val="3"/>
    </w:pPr>
    <w:rPr>
      <w:color w:val="666666"/>
      <w:sz w:val="24"/>
      <w:szCs w:val="24"/>
    </w:rPr>
  </w:style>
  <w:style w:type="paragraph" w:styleId="Heading5">
    <w:name w:val="heading 5"/>
    <w:basedOn w:val="Normal1"/>
    <w:next w:val="Normal1"/>
    <w:rsid w:val="0078359C"/>
    <w:pPr>
      <w:keepNext/>
      <w:keepLines/>
      <w:spacing w:before="240" w:after="80"/>
      <w:outlineLvl w:val="4"/>
    </w:pPr>
    <w:rPr>
      <w:color w:val="666666"/>
    </w:rPr>
  </w:style>
  <w:style w:type="paragraph" w:styleId="Heading6">
    <w:name w:val="heading 6"/>
    <w:basedOn w:val="Normal1"/>
    <w:next w:val="Normal1"/>
    <w:rsid w:val="0078359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8359C"/>
    <w:tblPr>
      <w:tblCellMar>
        <w:top w:w="100" w:type="dxa"/>
        <w:left w:w="100" w:type="dxa"/>
        <w:bottom w:w="100" w:type="dxa"/>
        <w:right w:w="100" w:type="dxa"/>
      </w:tblCellMar>
    </w:tblPr>
  </w:style>
  <w:style w:type="paragraph" w:customStyle="1" w:styleId="Normal1">
    <w:name w:val="Normal1"/>
    <w:rsid w:val="0078359C"/>
  </w:style>
  <w:style w:type="paragraph" w:styleId="Title">
    <w:name w:val="Title"/>
    <w:basedOn w:val="Normal1"/>
    <w:next w:val="Normal1"/>
    <w:rsid w:val="0078359C"/>
    <w:pPr>
      <w:keepNext/>
      <w:keepLines/>
      <w:spacing w:after="60"/>
    </w:pPr>
    <w:rPr>
      <w:sz w:val="52"/>
      <w:szCs w:val="52"/>
    </w:rPr>
  </w:style>
  <w:style w:type="paragraph" w:styleId="Subtitle">
    <w:name w:val="Subtitle"/>
    <w:basedOn w:val="Normal1"/>
    <w:next w:val="Normal1"/>
    <w:rsid w:val="0078359C"/>
    <w:pPr>
      <w:keepNext/>
      <w:keepLines/>
      <w:spacing w:after="320"/>
    </w:pPr>
    <w:rPr>
      <w:color w:val="666666"/>
      <w:sz w:val="30"/>
      <w:szCs w:val="30"/>
    </w:rPr>
  </w:style>
  <w:style w:type="paragraph" w:styleId="Header">
    <w:name w:val="header"/>
    <w:basedOn w:val="Normal"/>
    <w:link w:val="HeaderChar"/>
    <w:uiPriority w:val="99"/>
    <w:semiHidden/>
    <w:unhideWhenUsed/>
    <w:rsid w:val="0059504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95040"/>
  </w:style>
  <w:style w:type="paragraph" w:styleId="Footer">
    <w:name w:val="footer"/>
    <w:basedOn w:val="Normal"/>
    <w:link w:val="FooterChar"/>
    <w:uiPriority w:val="99"/>
    <w:unhideWhenUsed/>
    <w:rsid w:val="00595040"/>
    <w:pPr>
      <w:tabs>
        <w:tab w:val="center" w:pos="4680"/>
        <w:tab w:val="right" w:pos="9360"/>
      </w:tabs>
      <w:spacing w:line="240" w:lineRule="auto"/>
    </w:pPr>
  </w:style>
  <w:style w:type="character" w:customStyle="1" w:styleId="FooterChar">
    <w:name w:val="Footer Char"/>
    <w:basedOn w:val="DefaultParagraphFont"/>
    <w:link w:val="Footer"/>
    <w:uiPriority w:val="99"/>
    <w:rsid w:val="00595040"/>
  </w:style>
  <w:style w:type="paragraph" w:styleId="BalloonText">
    <w:name w:val="Balloon Text"/>
    <w:basedOn w:val="Normal"/>
    <w:link w:val="BalloonTextChar"/>
    <w:uiPriority w:val="99"/>
    <w:semiHidden/>
    <w:unhideWhenUsed/>
    <w:rsid w:val="005950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040"/>
    <w:rPr>
      <w:rFonts w:ascii="Tahoma" w:hAnsi="Tahoma" w:cs="Tahoma"/>
      <w:sz w:val="16"/>
      <w:szCs w:val="16"/>
    </w:rPr>
  </w:style>
  <w:style w:type="paragraph" w:styleId="TOCHeading">
    <w:name w:val="TOC Heading"/>
    <w:basedOn w:val="Heading1"/>
    <w:next w:val="Normal"/>
    <w:uiPriority w:val="39"/>
    <w:unhideWhenUsed/>
    <w:qFormat/>
    <w:rsid w:val="00E957CA"/>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E957CA"/>
    <w:pPr>
      <w:spacing w:after="100"/>
    </w:pPr>
  </w:style>
  <w:style w:type="character" w:styleId="Hyperlink">
    <w:name w:val="Hyperlink"/>
    <w:basedOn w:val="DefaultParagraphFont"/>
    <w:uiPriority w:val="99"/>
    <w:unhideWhenUsed/>
    <w:rsid w:val="00E957CA"/>
    <w:rPr>
      <w:color w:val="0000FF" w:themeColor="hyperlink"/>
      <w:u w:val="single"/>
    </w:rPr>
  </w:style>
  <w:style w:type="character" w:styleId="Emphasis">
    <w:name w:val="Emphasis"/>
    <w:basedOn w:val="DefaultParagraphFont"/>
    <w:uiPriority w:val="20"/>
    <w:qFormat/>
    <w:rsid w:val="00C77D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7681704">
      <w:bodyDiv w:val="1"/>
      <w:marLeft w:val="0"/>
      <w:marRight w:val="0"/>
      <w:marTop w:val="0"/>
      <w:marBottom w:val="0"/>
      <w:divBdr>
        <w:top w:val="none" w:sz="0" w:space="0" w:color="auto"/>
        <w:left w:val="none" w:sz="0" w:space="0" w:color="auto"/>
        <w:bottom w:val="none" w:sz="0" w:space="0" w:color="auto"/>
        <w:right w:val="none" w:sz="0" w:space="0" w:color="auto"/>
      </w:divBdr>
      <w:divsChild>
        <w:div w:id="396710815">
          <w:marLeft w:val="0"/>
          <w:marRight w:val="0"/>
          <w:marTop w:val="0"/>
          <w:marBottom w:val="0"/>
          <w:divBdr>
            <w:top w:val="none" w:sz="0" w:space="0" w:color="auto"/>
            <w:left w:val="none" w:sz="0" w:space="0" w:color="auto"/>
            <w:bottom w:val="none" w:sz="0" w:space="0" w:color="auto"/>
            <w:right w:val="none" w:sz="0" w:space="0" w:color="auto"/>
          </w:divBdr>
          <w:divsChild>
            <w:div w:id="1098019418">
              <w:marLeft w:val="0"/>
              <w:marRight w:val="0"/>
              <w:marTop w:val="0"/>
              <w:marBottom w:val="0"/>
              <w:divBdr>
                <w:top w:val="none" w:sz="0" w:space="0" w:color="auto"/>
                <w:left w:val="none" w:sz="0" w:space="0" w:color="auto"/>
                <w:bottom w:val="none" w:sz="0" w:space="0" w:color="auto"/>
                <w:right w:val="none" w:sz="0" w:space="0" w:color="auto"/>
              </w:divBdr>
              <w:divsChild>
                <w:div w:id="149178601">
                  <w:marLeft w:val="0"/>
                  <w:marRight w:val="0"/>
                  <w:marTop w:val="0"/>
                  <w:marBottom w:val="0"/>
                  <w:divBdr>
                    <w:top w:val="none" w:sz="0" w:space="0" w:color="auto"/>
                    <w:left w:val="none" w:sz="0" w:space="0" w:color="auto"/>
                    <w:bottom w:val="none" w:sz="0" w:space="0" w:color="auto"/>
                    <w:right w:val="none" w:sz="0" w:space="0" w:color="auto"/>
                  </w:divBdr>
                  <w:divsChild>
                    <w:div w:id="285426453">
                      <w:marLeft w:val="0"/>
                      <w:marRight w:val="0"/>
                      <w:marTop w:val="0"/>
                      <w:marBottom w:val="0"/>
                      <w:divBdr>
                        <w:top w:val="none" w:sz="0" w:space="0" w:color="auto"/>
                        <w:left w:val="none" w:sz="0" w:space="0" w:color="auto"/>
                        <w:bottom w:val="none" w:sz="0" w:space="0" w:color="auto"/>
                        <w:right w:val="none" w:sz="0" w:space="0" w:color="auto"/>
                      </w:divBdr>
                      <w:divsChild>
                        <w:div w:id="2097701105">
                          <w:marLeft w:val="0"/>
                          <w:marRight w:val="0"/>
                          <w:marTop w:val="0"/>
                          <w:marBottom w:val="0"/>
                          <w:divBdr>
                            <w:top w:val="none" w:sz="0" w:space="0" w:color="auto"/>
                            <w:left w:val="none" w:sz="0" w:space="0" w:color="auto"/>
                            <w:bottom w:val="none" w:sz="0" w:space="0" w:color="auto"/>
                            <w:right w:val="none" w:sz="0" w:space="0" w:color="auto"/>
                          </w:divBdr>
                          <w:divsChild>
                            <w:div w:id="171739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7597934">
      <w:bodyDiv w:val="1"/>
      <w:marLeft w:val="0"/>
      <w:marRight w:val="0"/>
      <w:marTop w:val="0"/>
      <w:marBottom w:val="0"/>
      <w:divBdr>
        <w:top w:val="none" w:sz="0" w:space="0" w:color="auto"/>
        <w:left w:val="none" w:sz="0" w:space="0" w:color="auto"/>
        <w:bottom w:val="none" w:sz="0" w:space="0" w:color="auto"/>
        <w:right w:val="none" w:sz="0" w:space="0" w:color="auto"/>
      </w:divBdr>
      <w:divsChild>
        <w:div w:id="1890729029">
          <w:marLeft w:val="0"/>
          <w:marRight w:val="0"/>
          <w:marTop w:val="0"/>
          <w:marBottom w:val="0"/>
          <w:divBdr>
            <w:top w:val="none" w:sz="0" w:space="0" w:color="auto"/>
            <w:left w:val="none" w:sz="0" w:space="0" w:color="auto"/>
            <w:bottom w:val="none" w:sz="0" w:space="0" w:color="auto"/>
            <w:right w:val="none" w:sz="0" w:space="0" w:color="auto"/>
          </w:divBdr>
          <w:divsChild>
            <w:div w:id="937061907">
              <w:marLeft w:val="0"/>
              <w:marRight w:val="0"/>
              <w:marTop w:val="0"/>
              <w:marBottom w:val="0"/>
              <w:divBdr>
                <w:top w:val="none" w:sz="0" w:space="0" w:color="auto"/>
                <w:left w:val="none" w:sz="0" w:space="0" w:color="auto"/>
                <w:bottom w:val="none" w:sz="0" w:space="0" w:color="auto"/>
                <w:right w:val="none" w:sz="0" w:space="0" w:color="auto"/>
              </w:divBdr>
              <w:divsChild>
                <w:div w:id="611941379">
                  <w:marLeft w:val="0"/>
                  <w:marRight w:val="0"/>
                  <w:marTop w:val="0"/>
                  <w:marBottom w:val="0"/>
                  <w:divBdr>
                    <w:top w:val="none" w:sz="0" w:space="0" w:color="auto"/>
                    <w:left w:val="none" w:sz="0" w:space="0" w:color="auto"/>
                    <w:bottom w:val="none" w:sz="0" w:space="0" w:color="auto"/>
                    <w:right w:val="none" w:sz="0" w:space="0" w:color="auto"/>
                  </w:divBdr>
                  <w:divsChild>
                    <w:div w:id="1096171762">
                      <w:marLeft w:val="0"/>
                      <w:marRight w:val="0"/>
                      <w:marTop w:val="0"/>
                      <w:marBottom w:val="0"/>
                      <w:divBdr>
                        <w:top w:val="none" w:sz="0" w:space="0" w:color="auto"/>
                        <w:left w:val="none" w:sz="0" w:space="0" w:color="auto"/>
                        <w:bottom w:val="none" w:sz="0" w:space="0" w:color="auto"/>
                        <w:right w:val="none" w:sz="0" w:space="0" w:color="auto"/>
                      </w:divBdr>
                      <w:divsChild>
                        <w:div w:id="903104532">
                          <w:marLeft w:val="0"/>
                          <w:marRight w:val="0"/>
                          <w:marTop w:val="0"/>
                          <w:marBottom w:val="0"/>
                          <w:divBdr>
                            <w:top w:val="none" w:sz="0" w:space="0" w:color="auto"/>
                            <w:left w:val="none" w:sz="0" w:space="0" w:color="auto"/>
                            <w:bottom w:val="none" w:sz="0" w:space="0" w:color="auto"/>
                            <w:right w:val="none" w:sz="0" w:space="0" w:color="auto"/>
                          </w:divBdr>
                          <w:divsChild>
                            <w:div w:id="104117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203489">
      <w:bodyDiv w:val="1"/>
      <w:marLeft w:val="0"/>
      <w:marRight w:val="0"/>
      <w:marTop w:val="0"/>
      <w:marBottom w:val="0"/>
      <w:divBdr>
        <w:top w:val="none" w:sz="0" w:space="0" w:color="auto"/>
        <w:left w:val="none" w:sz="0" w:space="0" w:color="auto"/>
        <w:bottom w:val="none" w:sz="0" w:space="0" w:color="auto"/>
        <w:right w:val="none" w:sz="0" w:space="0" w:color="auto"/>
      </w:divBdr>
      <w:divsChild>
        <w:div w:id="115370477">
          <w:marLeft w:val="0"/>
          <w:marRight w:val="0"/>
          <w:marTop w:val="0"/>
          <w:marBottom w:val="0"/>
          <w:divBdr>
            <w:top w:val="none" w:sz="0" w:space="0" w:color="auto"/>
            <w:left w:val="none" w:sz="0" w:space="0" w:color="auto"/>
            <w:bottom w:val="none" w:sz="0" w:space="0" w:color="auto"/>
            <w:right w:val="none" w:sz="0" w:space="0" w:color="auto"/>
          </w:divBdr>
          <w:divsChild>
            <w:div w:id="1319503906">
              <w:marLeft w:val="0"/>
              <w:marRight w:val="0"/>
              <w:marTop w:val="0"/>
              <w:marBottom w:val="0"/>
              <w:divBdr>
                <w:top w:val="none" w:sz="0" w:space="0" w:color="auto"/>
                <w:left w:val="none" w:sz="0" w:space="0" w:color="auto"/>
                <w:bottom w:val="none" w:sz="0" w:space="0" w:color="auto"/>
                <w:right w:val="none" w:sz="0" w:space="0" w:color="auto"/>
              </w:divBdr>
              <w:divsChild>
                <w:div w:id="1892383715">
                  <w:marLeft w:val="0"/>
                  <w:marRight w:val="0"/>
                  <w:marTop w:val="0"/>
                  <w:marBottom w:val="0"/>
                  <w:divBdr>
                    <w:top w:val="none" w:sz="0" w:space="0" w:color="auto"/>
                    <w:left w:val="none" w:sz="0" w:space="0" w:color="auto"/>
                    <w:bottom w:val="none" w:sz="0" w:space="0" w:color="auto"/>
                    <w:right w:val="none" w:sz="0" w:space="0" w:color="auto"/>
                  </w:divBdr>
                  <w:divsChild>
                    <w:div w:id="438448361">
                      <w:marLeft w:val="0"/>
                      <w:marRight w:val="0"/>
                      <w:marTop w:val="0"/>
                      <w:marBottom w:val="0"/>
                      <w:divBdr>
                        <w:top w:val="none" w:sz="0" w:space="0" w:color="auto"/>
                        <w:left w:val="none" w:sz="0" w:space="0" w:color="auto"/>
                        <w:bottom w:val="none" w:sz="0" w:space="0" w:color="auto"/>
                        <w:right w:val="none" w:sz="0" w:space="0" w:color="auto"/>
                      </w:divBdr>
                      <w:divsChild>
                        <w:div w:id="153494057">
                          <w:marLeft w:val="0"/>
                          <w:marRight w:val="0"/>
                          <w:marTop w:val="0"/>
                          <w:marBottom w:val="0"/>
                          <w:divBdr>
                            <w:top w:val="none" w:sz="0" w:space="0" w:color="auto"/>
                            <w:left w:val="none" w:sz="0" w:space="0" w:color="auto"/>
                            <w:bottom w:val="none" w:sz="0" w:space="0" w:color="auto"/>
                            <w:right w:val="none" w:sz="0" w:space="0" w:color="auto"/>
                          </w:divBdr>
                          <w:divsChild>
                            <w:div w:id="110580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cademia.edu/download/115131952/On_Humanstic_Theory_A_View_from_the_Frontier.pdf" TargetMode="External"/><Relationship Id="rId18" Type="http://schemas.openxmlformats.org/officeDocument/2006/relationships/hyperlink" Target="https://www.torrossa.com/gs/resourceProxy?an=5018394&amp;publisher=FZP550"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07/s10597-024-01309-z" TargetMode="External"/><Relationship Id="rId7" Type="http://schemas.openxmlformats.org/officeDocument/2006/relationships/image" Target="media/image1.png"/><Relationship Id="rId12" Type="http://schemas.openxmlformats.org/officeDocument/2006/relationships/hyperlink" Target="https://search.ebscohost.com/login.aspx?direct=true&amp;profile=ehost&amp;scope=site&amp;authtype=crawler&amp;jrnl=20595417&amp;AN=170900509&amp;h=wB%2FLq%2FiCWqrmCiYVh4d4pGEQluTeQkicwi6cy1NeRYl09MRr%2FSSql%2FaAnLEU3FhZh%2Fpgqug6DOabQ4C28R3uLA%3D%3D&amp;crl=c" TargetMode="External"/><Relationship Id="rId17" Type="http://schemas.openxmlformats.org/officeDocument/2006/relationships/hyperlink" Target="https://doi.org/10.3389/fpubh.2022.819096" TargetMode="External"/><Relationship Id="rId25" Type="http://schemas.openxmlformats.org/officeDocument/2006/relationships/hyperlink" Target="https://doi.org/10.36720/nhjk.v11i1.306" TargetMode="External"/><Relationship Id="rId2" Type="http://schemas.openxmlformats.org/officeDocument/2006/relationships/styles" Target="styles.xml"/><Relationship Id="rId16" Type="http://schemas.openxmlformats.org/officeDocument/2006/relationships/hyperlink" Target="https://doi.org/10.3389/frhs.2021.785391" TargetMode="External"/><Relationship Id="rId20" Type="http://schemas.openxmlformats.org/officeDocument/2006/relationships/hyperlink" Target="https://www.england.nhs.uk/digitaltechnology/connecting-care-records-programme/?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dgesupport.org/mental-health-charities-nhs-collaboration/" TargetMode="External"/><Relationship Id="rId24" Type="http://schemas.openxmlformats.org/officeDocument/2006/relationships/hyperlink" Target="https://doi.org/10.1007/978-981-96-1441-7_7" TargetMode="External"/><Relationship Id="rId5" Type="http://schemas.openxmlformats.org/officeDocument/2006/relationships/footnotes" Target="footnotes.xml"/><Relationship Id="rId15" Type="http://schemas.openxmlformats.org/officeDocument/2006/relationships/hyperlink" Target="https://dspace.uevora.pt/rdpc/bitstream/10174/29830/1/Doutoramento-Phoenix_JDP_Dinamicas_da_Saude_e_Protecao_Social_uma_abordagem_das_ciencias_sociais-%20Slavica_Karajicid.pdf" TargetMode="External"/><Relationship Id="rId23" Type="http://schemas.openxmlformats.org/officeDocument/2006/relationships/hyperlink" Target="https://doi.org/10.1007/s11019-022-10079-y" TargetMode="External"/><Relationship Id="rId28" Type="http://schemas.openxmlformats.org/officeDocument/2006/relationships/theme" Target="theme/theme1.xml"/><Relationship Id="rId10" Type="http://schemas.openxmlformats.org/officeDocument/2006/relationships/hyperlink" Target="https://d-nb.info/136229439X/34" TargetMode="External"/><Relationship Id="rId19" Type="http://schemas.openxmlformats.org/officeDocument/2006/relationships/hyperlink" Target="https://www.england.nhs.uk/wp-content/uploads/2022/07/nhs-mental-health-implementation-plan-2019-20-2023-24.pdf?utm_source=chatgpt.com" TargetMode="External"/><Relationship Id="rId4" Type="http://schemas.openxmlformats.org/officeDocument/2006/relationships/webSettings" Target="webSettings.xml"/><Relationship Id="rId9" Type="http://schemas.openxmlformats.org/officeDocument/2006/relationships/hyperlink" Target="https://doi.org/10.12968/bjha.2022.16.2.70" TargetMode="External"/><Relationship Id="rId14" Type="http://schemas.openxmlformats.org/officeDocument/2006/relationships/hyperlink" Target="https://www.health.org.uk/sites/default/files/pdf/2022-06/2022%20-%20ICS%20characteristics.pdf" TargetMode="External"/><Relationship Id="rId22" Type="http://schemas.openxmlformats.org/officeDocument/2006/relationships/hyperlink" Target="https://slam.nhs.uk/mental-health-act-leaflets?utm_source=chatgpt.com"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A25B1A-6A6B-455A-A6D6-EF27B76DB0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3498</Words>
  <Characters>19943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Popy Aktar (2408414)</cp:lastModifiedBy>
  <cp:revision>2</cp:revision>
  <dcterms:created xsi:type="dcterms:W3CDTF">2025-11-17T09:39:00Z</dcterms:created>
  <dcterms:modified xsi:type="dcterms:W3CDTF">2025-11-17T09:39:00Z</dcterms:modified>
</cp:coreProperties>
</file>