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2A76E" w14:textId="77777777" w:rsidR="00134D9F" w:rsidRDefault="00134D9F" w:rsidP="00134D9F">
      <w:pPr>
        <w:jc w:val="center"/>
        <w:rPr>
          <w:b/>
          <w:bCs/>
          <w:sz w:val="40"/>
          <w:szCs w:val="36"/>
        </w:rPr>
      </w:pPr>
    </w:p>
    <w:p w14:paraId="66A01F69" w14:textId="77777777" w:rsidR="00134D9F" w:rsidRDefault="00134D9F" w:rsidP="00134D9F">
      <w:pPr>
        <w:jc w:val="center"/>
        <w:rPr>
          <w:b/>
          <w:bCs/>
          <w:sz w:val="40"/>
          <w:szCs w:val="36"/>
        </w:rPr>
      </w:pPr>
    </w:p>
    <w:p w14:paraId="1EB876D2" w14:textId="77777777" w:rsidR="00134D9F" w:rsidRDefault="00134D9F" w:rsidP="00134D9F">
      <w:pPr>
        <w:jc w:val="center"/>
        <w:rPr>
          <w:b/>
          <w:bCs/>
          <w:sz w:val="40"/>
          <w:szCs w:val="36"/>
        </w:rPr>
      </w:pPr>
    </w:p>
    <w:p w14:paraId="65A65B08" w14:textId="77777777" w:rsidR="00134D9F" w:rsidRDefault="00134D9F" w:rsidP="00134D9F">
      <w:pPr>
        <w:jc w:val="center"/>
        <w:rPr>
          <w:b/>
          <w:bCs/>
          <w:sz w:val="40"/>
          <w:szCs w:val="36"/>
        </w:rPr>
      </w:pPr>
    </w:p>
    <w:p w14:paraId="4D081D5C" w14:textId="25B32BDC" w:rsidR="00134D9F" w:rsidRPr="00134D9F" w:rsidRDefault="00134D9F" w:rsidP="00816DE6">
      <w:pPr>
        <w:jc w:val="center"/>
        <w:rPr>
          <w:b/>
          <w:bCs/>
          <w:sz w:val="40"/>
          <w:szCs w:val="36"/>
        </w:rPr>
      </w:pPr>
      <w:r w:rsidRPr="00134D9F">
        <w:rPr>
          <w:b/>
          <w:bCs/>
          <w:sz w:val="40"/>
          <w:szCs w:val="36"/>
        </w:rPr>
        <w:t>A comparison of the marketing methods between Crown Plaza and Travelodge</w:t>
      </w:r>
    </w:p>
    <w:p w14:paraId="69014FB8" w14:textId="2392AD1E" w:rsidR="00134D9F" w:rsidRPr="00134D9F" w:rsidRDefault="00134D9F" w:rsidP="00816DE6">
      <w:pPr>
        <w:jc w:val="center"/>
        <w:rPr>
          <w:b/>
          <w:bCs/>
          <w:sz w:val="28"/>
          <w:szCs w:val="24"/>
        </w:rPr>
      </w:pPr>
      <w:r w:rsidRPr="00134D9F">
        <w:rPr>
          <w:b/>
          <w:bCs/>
          <w:sz w:val="28"/>
          <w:szCs w:val="24"/>
        </w:rPr>
        <w:t>Marketing Essentials</w:t>
      </w:r>
    </w:p>
    <w:p w14:paraId="0C10854B" w14:textId="71D5157C" w:rsidR="00134D9F" w:rsidRDefault="00000000" w:rsidP="00816DE6">
      <w:pPr>
        <w:jc w:val="center"/>
        <w:rPr>
          <w:b/>
          <w:bCs/>
          <w:sz w:val="28"/>
          <w:szCs w:val="24"/>
        </w:rPr>
      </w:pPr>
      <w:r w:rsidRPr="00134D9F">
        <w:rPr>
          <w:b/>
          <w:bCs/>
          <w:sz w:val="28"/>
          <w:szCs w:val="24"/>
        </w:rPr>
        <w:t>BMIH4005</w:t>
      </w:r>
    </w:p>
    <w:p w14:paraId="66B5671A" w14:textId="25552031" w:rsidR="00134D9F" w:rsidRDefault="00134D9F" w:rsidP="00816DE6">
      <w:pPr>
        <w:jc w:val="center"/>
        <w:rPr>
          <w:b/>
          <w:bCs/>
        </w:rPr>
      </w:pPr>
      <w:r>
        <w:rPr>
          <w:b/>
          <w:bCs/>
        </w:rPr>
        <w:t xml:space="preserve">Student Name: </w:t>
      </w:r>
      <w:proofErr w:type="spellStart"/>
      <w:r w:rsidRPr="00134D9F">
        <w:rPr>
          <w:b/>
          <w:bCs/>
        </w:rPr>
        <w:t>Abdur</w:t>
      </w:r>
      <w:proofErr w:type="spellEnd"/>
      <w:r w:rsidRPr="00134D9F">
        <w:rPr>
          <w:b/>
          <w:bCs/>
        </w:rPr>
        <w:t xml:space="preserve"> Rahman</w:t>
      </w:r>
    </w:p>
    <w:p w14:paraId="4676A65C" w14:textId="2775488F" w:rsidR="00134D9F" w:rsidRPr="00134D9F" w:rsidRDefault="00134D9F" w:rsidP="00816DE6">
      <w:pPr>
        <w:jc w:val="center"/>
        <w:rPr>
          <w:b/>
          <w:bCs/>
        </w:rPr>
      </w:pPr>
      <w:r>
        <w:rPr>
          <w:b/>
          <w:bCs/>
        </w:rPr>
        <w:t>ID:</w:t>
      </w:r>
      <w:r w:rsidR="000F3513">
        <w:rPr>
          <w:b/>
          <w:bCs/>
        </w:rPr>
        <w:t xml:space="preserve"> 2212899</w:t>
      </w:r>
    </w:p>
    <w:p w14:paraId="03B129F3" w14:textId="77777777" w:rsidR="00C93926" w:rsidRDefault="00000000">
      <w:pPr>
        <w:spacing w:line="259" w:lineRule="auto"/>
        <w:jc w:val="left"/>
      </w:pPr>
      <w:r>
        <w:br w:type="page"/>
      </w:r>
    </w:p>
    <w:p w14:paraId="182CB6E6" w14:textId="5CB36DCB" w:rsidR="00E5328A" w:rsidRDefault="00000000">
      <w:r w:rsidRPr="00004D2B">
        <w:lastRenderedPageBreak/>
        <w:t>In this paper, we'll compare and contrast the marketing strategies of two international hotel chains: Crown Plaza and Travelodge. The decision between these two firms was influenced by a variety of factors. Crowne Plaza opened its first European hotel in Madeira, Portugal, in 1999, and the first Crown Plaza opened in 1983. Having opened its first hotel in 1973, Travelodge has grown to become one of the largest hotel brands in the United Kingdom. In this report, I will examine the marketing approaches of these two hotels, including their respective target markets and marketing mix strategies. This analysis will also examine the two firms' market standings before and after the covid19 epidemic, as well as their marketing longevity.</w:t>
      </w:r>
    </w:p>
    <w:p w14:paraId="0FF9F721" w14:textId="77777777" w:rsidR="00B15C1C" w:rsidRPr="00B15C1C" w:rsidRDefault="00000000" w:rsidP="00B15C1C">
      <w:r w:rsidRPr="00B15C1C">
        <w:t>When compared to the first quarter of the previous year, Crown Plaza's Total Revenue increased by 81.3%, far outpacing the growth of its competitors. In comparison to Crown Plaza's rise in sales this quarter, the industry average was a greater 43.08 per cent. There are 872 hotel management companies in the UK, each responsible for more than 100 hotels. Private management companies make up the bulk of these operators, while large hotel chains also participate. If certain financial or performance benchmarks are not met, the hotel's owner often has the power to cancel the management contract (Morgan et al., 2019).</w:t>
      </w:r>
    </w:p>
    <w:p w14:paraId="5B200025" w14:textId="77777777" w:rsidR="00B15C1C" w:rsidRPr="00B15C1C" w:rsidRDefault="00000000" w:rsidP="00B15C1C">
      <w:r w:rsidRPr="00B15C1C">
        <w:t>Charles Forte, Travelodge's owner, has achieved greater success than the average hotelier in the United Kingdom. Charles Forte claims that Travelodge, UK grew 8.9 per cent faster than the industry average, from 4.11 per cent to 11.4 per cent, over that time period. Travelodge's CEO believes the restrictions will endure until at least February, but the company is "well-positioned relative to the worldwide market" and will continue to invest in expanding its estate, especially in Germany (Fifield, 2012).</w:t>
      </w:r>
    </w:p>
    <w:p w14:paraId="11F85BAF" w14:textId="77777777" w:rsidR="00140BFE" w:rsidRDefault="00000000" w:rsidP="00140BFE">
      <w:r>
        <w:t>A company's marketing strategy is its comprehensive plan for attracting new consumers and convincing them to acquire its goods and services. Included are the company's USP, primary brand messaging, and who they hope to attract as consumers. A complete marketing plan includes the "four Ps" (product, pricing, location, and promotion) (Jones, 2014).</w:t>
      </w:r>
    </w:p>
    <w:p w14:paraId="62E1F767" w14:textId="77777777" w:rsidR="00140BFE" w:rsidRDefault="00000000" w:rsidP="00140BFE">
      <w:r>
        <w:t>To "target" a market means to single out a certain subset of consumers for attention. Creating a product, pricing it properly, advertising it, and setting up a distribution network are all part of identifying a target market.</w:t>
      </w:r>
    </w:p>
    <w:p w14:paraId="40E59F90" w14:textId="15163549" w:rsidR="00E62712" w:rsidRPr="00E62712" w:rsidRDefault="00000000" w:rsidP="00E62712">
      <w:pPr>
        <w:rPr>
          <w:b/>
          <w:bCs/>
        </w:rPr>
      </w:pPr>
      <w:r w:rsidRPr="00E62712">
        <w:rPr>
          <w:b/>
          <w:bCs/>
        </w:rPr>
        <w:t>Target Marketing of Crown Plaza:</w:t>
      </w:r>
    </w:p>
    <w:p w14:paraId="44272131" w14:textId="3F818DCA" w:rsidR="00E62712" w:rsidRDefault="00000000" w:rsidP="00E62712">
      <w:pPr>
        <w:pStyle w:val="ListParagraph"/>
        <w:numPr>
          <w:ilvl w:val="0"/>
          <w:numId w:val="2"/>
        </w:numPr>
      </w:pPr>
      <w:r w:rsidRPr="00E62712">
        <w:rPr>
          <w:b/>
          <w:bCs/>
        </w:rPr>
        <w:t>Psychographic segmentation:</w:t>
      </w:r>
      <w:r w:rsidRPr="00E62712">
        <w:t xml:space="preserve"> </w:t>
      </w:r>
      <w:r>
        <w:t xml:space="preserve">The satisfaction of Crown Plaza's guests is the hotel's top priority. The restaurants of Crown Plaza's five-star properties are known for serving </w:t>
      </w:r>
      <w:r>
        <w:lastRenderedPageBreak/>
        <w:t>delectable meals because they use only the freshest, locally sourced ingredients and expertly prepare them (Potter, 2019).</w:t>
      </w:r>
    </w:p>
    <w:p w14:paraId="2C313263" w14:textId="1D6A1969" w:rsidR="00E62712" w:rsidRDefault="00000000" w:rsidP="00E62712">
      <w:pPr>
        <w:pStyle w:val="ListParagraph"/>
        <w:numPr>
          <w:ilvl w:val="0"/>
          <w:numId w:val="2"/>
        </w:numPr>
      </w:pPr>
      <w:r w:rsidRPr="00E62712">
        <w:rPr>
          <w:b/>
          <w:bCs/>
        </w:rPr>
        <w:t>Behavioural segment:</w:t>
      </w:r>
      <w:r>
        <w:t xml:space="preserve"> Each customer base is segmented according to their level of product familiarity, usage, and reaction. Consumers are categorised by degree level. Getting married is a big deal. Weddings may be arranged at the </w:t>
      </w:r>
      <w:r w:rsidR="0042684D" w:rsidRPr="0042684D">
        <w:t>Crown Plaza</w:t>
      </w:r>
      <w:r>
        <w:t>. Crown Plaza will handle every detail, from setting up tables to archiving the event for posterity. The Crown Plaza's wedding amenities ensure a stress-free, memorable day for everybody (Bowie and Buttle, 2013).</w:t>
      </w:r>
    </w:p>
    <w:p w14:paraId="5545D7E5" w14:textId="6B1490B1" w:rsidR="00E62712" w:rsidRDefault="00000000" w:rsidP="00E62712">
      <w:pPr>
        <w:pStyle w:val="ListParagraph"/>
        <w:numPr>
          <w:ilvl w:val="0"/>
          <w:numId w:val="2"/>
        </w:numPr>
      </w:pPr>
      <w:r w:rsidRPr="00E62712">
        <w:rPr>
          <w:b/>
          <w:bCs/>
        </w:rPr>
        <w:t>Demographic segment:</w:t>
      </w:r>
      <w:r>
        <w:t xml:space="preserve"> Customers can be broken down into subgroups based on their demographic characteristics. The Crown Plaza specialises in corporate events. Business trips are common. Courtyard, Fairfield Inn &amp; Suites, SpringHill Suites, Residence Inn, and TownePlace Suites are all namesake brands owned by the company.</w:t>
      </w:r>
    </w:p>
    <w:p w14:paraId="6C4FFEE7" w14:textId="58B17E31" w:rsidR="00C75FF1" w:rsidRPr="00C75FF1" w:rsidRDefault="00000000" w:rsidP="00C75FF1">
      <w:pPr>
        <w:rPr>
          <w:b/>
          <w:bCs/>
        </w:rPr>
      </w:pPr>
      <w:r w:rsidRPr="00C75FF1">
        <w:rPr>
          <w:b/>
          <w:bCs/>
        </w:rPr>
        <w:t>Target Market of Travelodge</w:t>
      </w:r>
      <w:r>
        <w:rPr>
          <w:b/>
          <w:bCs/>
        </w:rPr>
        <w:t>:</w:t>
      </w:r>
    </w:p>
    <w:p w14:paraId="53F2DB81" w14:textId="2416F2BB" w:rsidR="00C75FF1" w:rsidRDefault="00000000" w:rsidP="00C75FF1">
      <w:pPr>
        <w:pStyle w:val="ListParagraph"/>
        <w:numPr>
          <w:ilvl w:val="0"/>
          <w:numId w:val="3"/>
        </w:numPr>
      </w:pPr>
      <w:r w:rsidRPr="00C75FF1">
        <w:rPr>
          <w:b/>
          <w:bCs/>
        </w:rPr>
        <w:t>Behavioural segmentation:</w:t>
      </w:r>
      <w:r>
        <w:t xml:space="preserve"> When the data were combined, connections emerged that hinted at key segment features. We separated the market into the professional and recreational sectors. They were similar in four important ways: their receptiveness to pricing, their propensity to book in advance, the </w:t>
      </w:r>
      <w:proofErr w:type="gramStart"/>
      <w:r>
        <w:t>locations</w:t>
      </w:r>
      <w:proofErr w:type="gramEnd"/>
      <w:r>
        <w:t xml:space="preserve"> and numbers of hotels they visited, and the number of extras they bought.</w:t>
      </w:r>
    </w:p>
    <w:p w14:paraId="19BCDCD4" w14:textId="5A0E792D" w:rsidR="00BF264E" w:rsidRDefault="00000000" w:rsidP="00C75FF1">
      <w:pPr>
        <w:pStyle w:val="ListParagraph"/>
        <w:numPr>
          <w:ilvl w:val="0"/>
          <w:numId w:val="3"/>
        </w:numPr>
      </w:pPr>
      <w:r w:rsidRPr="00C75FF1">
        <w:rPr>
          <w:b/>
          <w:bCs/>
        </w:rPr>
        <w:t>Mass media segmentation:</w:t>
      </w:r>
      <w:r>
        <w:t xml:space="preserve"> Identifying the most effective route to take to reach each region. Only members of your intended audience will be exposed to the ad campaign's content using this kind of targeting. Compared to traditional television commercials, it is more cost-effective (Armstrong and Kotler, 2018).</w:t>
      </w:r>
    </w:p>
    <w:p w14:paraId="4963A9B8" w14:textId="77777777" w:rsidR="00A91EEB" w:rsidRDefault="00A91EEB"/>
    <w:p w14:paraId="44F10094" w14:textId="77777777" w:rsidR="00A91EEB" w:rsidRDefault="00A91EEB"/>
    <w:p w14:paraId="3A066120" w14:textId="77777777" w:rsidR="00A91EEB" w:rsidRDefault="00A91EEB"/>
    <w:p w14:paraId="7E6C2B6D" w14:textId="77777777" w:rsidR="00612DBC" w:rsidRPr="00612DBC" w:rsidRDefault="00000000" w:rsidP="00612DBC">
      <w:pPr>
        <w:rPr>
          <w:b/>
          <w:bCs/>
        </w:rPr>
      </w:pPr>
      <w:r w:rsidRPr="00612DBC">
        <w:rPr>
          <w:b/>
          <w:bCs/>
        </w:rPr>
        <w:t>Crown Plaza Hotels' Marketing Mix:</w:t>
      </w:r>
    </w:p>
    <w:p w14:paraId="16CAE3A5" w14:textId="77777777" w:rsidR="00612DBC" w:rsidRDefault="00000000" w:rsidP="00612DBC">
      <w:pPr>
        <w:pStyle w:val="ListParagraph"/>
        <w:numPr>
          <w:ilvl w:val="0"/>
          <w:numId w:val="4"/>
        </w:numPr>
      </w:pPr>
      <w:r w:rsidRPr="002D773B">
        <w:rPr>
          <w:b/>
          <w:bCs/>
        </w:rPr>
        <w:t>Product:</w:t>
      </w:r>
      <w:r>
        <w:t>  Crown Plaza's primary offering is a variety of hotels, resorts, motels, and other forms of accommodation. Crown Plaza's global success is due in large part to the fact that each of its brands operates in the same buildings and offers the same amenities to customers.</w:t>
      </w:r>
    </w:p>
    <w:p w14:paraId="008BEBEA" w14:textId="77777777" w:rsidR="00612DBC" w:rsidRDefault="00000000" w:rsidP="00612DBC">
      <w:pPr>
        <w:pStyle w:val="ListParagraph"/>
        <w:numPr>
          <w:ilvl w:val="0"/>
          <w:numId w:val="4"/>
        </w:numPr>
      </w:pPr>
      <w:r w:rsidRPr="002D773B">
        <w:rPr>
          <w:b/>
          <w:bCs/>
        </w:rPr>
        <w:lastRenderedPageBreak/>
        <w:t>Price:</w:t>
      </w:r>
      <w:r>
        <w:t xml:space="preserve">  The prices at Crown Plaza range widely depending on the specifics of each hotel, each client, and each location. The best products are available, at the lowest possible costs. Crown Plaza is able to maximise profits without compromising the hotel's reputation because it strikes a good balance between the two competing factors of quality and price. Prices are established according to market forces of demand, advertising, and upkeep. Crown Plaza's rates fluctuate based on market conditions and competition.</w:t>
      </w:r>
    </w:p>
    <w:p w14:paraId="12E6219D" w14:textId="77777777" w:rsidR="00612DBC" w:rsidRDefault="00000000" w:rsidP="00612DBC">
      <w:pPr>
        <w:pStyle w:val="ListParagraph"/>
        <w:numPr>
          <w:ilvl w:val="0"/>
          <w:numId w:val="4"/>
        </w:numPr>
      </w:pPr>
      <w:r w:rsidRPr="002D773B">
        <w:rPr>
          <w:b/>
          <w:bCs/>
        </w:rPr>
        <w:t>Place:</w:t>
      </w:r>
      <w:r>
        <w:t>  Crown Plaza hotels are conveniently located close to transportation hubs including airports, highways, and shopping centres. Customers are drawn to Crown Plaza hotels because of their convenient locations near transportation hubs, shopping centres, and major thoroughfares. Crown Plaza's mission is to increase its footprint both directly and indirectly. The price of infrastructure supplies is lowered as a result (Camilleri, 2018).</w:t>
      </w:r>
    </w:p>
    <w:p w14:paraId="4975C8E4" w14:textId="21A440F5" w:rsidR="00A91EEB" w:rsidRDefault="00000000" w:rsidP="00612DBC">
      <w:pPr>
        <w:pStyle w:val="ListParagraph"/>
        <w:numPr>
          <w:ilvl w:val="0"/>
          <w:numId w:val="4"/>
        </w:numPr>
      </w:pPr>
      <w:r w:rsidRPr="002D773B">
        <w:rPr>
          <w:b/>
          <w:bCs/>
        </w:rPr>
        <w:t>Promotion:</w:t>
      </w:r>
      <w:r>
        <w:t xml:space="preserve"> The Crown Plaza promotes itself online. As a recognised worldwide company, they provide online hotel bookings. Use of commercials, online videos, and social networking. Members of Crown Plaza Bonvoy receive benefits. Crown Plaza offers discounts and new goods to keep its clients coming back.</w:t>
      </w:r>
    </w:p>
    <w:p w14:paraId="03D7B811" w14:textId="35B4B738" w:rsidR="00A16CD5" w:rsidRPr="00D37235" w:rsidRDefault="00000000" w:rsidP="00A16CD5">
      <w:pPr>
        <w:rPr>
          <w:b/>
          <w:bCs/>
        </w:rPr>
      </w:pPr>
      <w:r w:rsidRPr="00D37235">
        <w:rPr>
          <w:b/>
          <w:bCs/>
        </w:rPr>
        <w:t>Marketing Mix of Travelodge</w:t>
      </w:r>
      <w:r w:rsidR="00D37235" w:rsidRPr="00D37235">
        <w:rPr>
          <w:b/>
          <w:bCs/>
        </w:rPr>
        <w:t>:</w:t>
      </w:r>
    </w:p>
    <w:p w14:paraId="05BD27B1" w14:textId="77777777" w:rsidR="00A16CD5" w:rsidRDefault="00000000" w:rsidP="00D37235">
      <w:pPr>
        <w:pStyle w:val="ListParagraph"/>
        <w:numPr>
          <w:ilvl w:val="0"/>
          <w:numId w:val="5"/>
        </w:numPr>
      </w:pPr>
      <w:r w:rsidRPr="00D37235">
        <w:rPr>
          <w:b/>
          <w:bCs/>
        </w:rPr>
        <w:t>Product:</w:t>
      </w:r>
      <w:r>
        <w:t xml:space="preserve"> Market word-of-mouth is a company's best form of advertising if customers are pleased with the products they purchase. Suites at Travelodge provide amenities including kitchens, living areas, and separate bedrooms, as well as a variety of other amenities like TVs, irons, and hair dryers. Hotels with family rooms tend to have low rates. It is critical to ensure client satisfaction.</w:t>
      </w:r>
    </w:p>
    <w:p w14:paraId="44A857AA" w14:textId="3CF09854" w:rsidR="00A16CD5" w:rsidRDefault="00000000" w:rsidP="00D37235">
      <w:pPr>
        <w:pStyle w:val="ListParagraph"/>
        <w:numPr>
          <w:ilvl w:val="0"/>
          <w:numId w:val="5"/>
        </w:numPr>
      </w:pPr>
      <w:r w:rsidRPr="00D37235">
        <w:rPr>
          <w:b/>
          <w:bCs/>
        </w:rPr>
        <w:t>Price:</w:t>
      </w:r>
      <w:r>
        <w:t xml:space="preserve"> People who buy and use a company's products are the best advocates for that business. Suites at Travelodge come equipped with kitchens, microwaves, ironing boards, and hair dryers. Prices for rooms suitable for families are quite fair. Keep your customers happy. This hotel is fantastic (Kotler et al., 2015).</w:t>
      </w:r>
    </w:p>
    <w:p w14:paraId="5F5EF1D5" w14:textId="3D7FA9AF" w:rsidR="00A16CD5" w:rsidRDefault="00000000" w:rsidP="00D37235">
      <w:pPr>
        <w:pStyle w:val="ListParagraph"/>
        <w:numPr>
          <w:ilvl w:val="0"/>
          <w:numId w:val="5"/>
        </w:numPr>
      </w:pPr>
      <w:r w:rsidRPr="00D37235">
        <w:rPr>
          <w:b/>
          <w:bCs/>
        </w:rPr>
        <w:t>Place:</w:t>
      </w:r>
      <w:r>
        <w:t xml:space="preserve"> You've arrived at a public market. A number of people frequent marketplaces. Buying habits are affected by where they are located. More Travelodge hotels should be built in the UK, rather than in Saudi Arabia</w:t>
      </w:r>
      <w:r w:rsidR="00134D9F">
        <w:t xml:space="preserve"> </w:t>
      </w:r>
      <w:r w:rsidR="00134D9F" w:rsidRPr="00134D9F">
        <w:t xml:space="preserve">(Lois Schneider </w:t>
      </w:r>
      <w:proofErr w:type="spellStart"/>
      <w:r w:rsidR="00134D9F" w:rsidRPr="00134D9F">
        <w:t>Farese</w:t>
      </w:r>
      <w:proofErr w:type="spellEnd"/>
      <w:r w:rsidR="00134D9F" w:rsidRPr="00134D9F">
        <w:t xml:space="preserve">, Kimbrell &amp; </w:t>
      </w:r>
      <w:proofErr w:type="spellStart"/>
      <w:r w:rsidR="00134D9F" w:rsidRPr="00134D9F">
        <w:t>Woloszyk</w:t>
      </w:r>
      <w:proofErr w:type="spellEnd"/>
      <w:r w:rsidR="00134D9F" w:rsidRPr="00134D9F">
        <w:t xml:space="preserve"> 2012)</w:t>
      </w:r>
      <w:r>
        <w:t>.</w:t>
      </w:r>
    </w:p>
    <w:p w14:paraId="3F7E7943" w14:textId="503BAC8E" w:rsidR="002D773B" w:rsidRDefault="00000000" w:rsidP="00D37235">
      <w:pPr>
        <w:pStyle w:val="ListParagraph"/>
        <w:numPr>
          <w:ilvl w:val="0"/>
          <w:numId w:val="5"/>
        </w:numPr>
      </w:pPr>
      <w:r w:rsidRPr="00D37235">
        <w:rPr>
          <w:b/>
          <w:bCs/>
        </w:rPr>
        <w:lastRenderedPageBreak/>
        <w:t>Promotion:</w:t>
      </w:r>
      <w:r w:rsidRPr="00132106">
        <w:t xml:space="preserve"> </w:t>
      </w:r>
      <w:r w:rsidR="00D37235" w:rsidRPr="00D37235">
        <w:t>Publicity can take the form of words, a brand-new product, or even an old product that has been given a second chance. Upgraded status. Emails advertising goods and services are also included. Customer loyalty.</w:t>
      </w:r>
    </w:p>
    <w:p w14:paraId="533F7063" w14:textId="77777777" w:rsidR="00FF3AAA" w:rsidRDefault="00000000" w:rsidP="00FF3AAA">
      <w:r>
        <w:t>The efforts of Crown Plaza's Global Cleaning Council will improve cleaning, hospitality, and health and safety. Hotels could help non-profits fulfil demand while still complying with social distance policies. The Gaylord National Resort and Convention Center donated 40,000 square feet of space to CAFB. American Express and JPMorgan Chase donated $10 million to cover doctors' lodging expenses. Crown Plaza has a history of making diversity, equity, and inclusion its top goals by actively engaging employees and collaborating with community partners (</w:t>
      </w:r>
      <w:proofErr w:type="spellStart"/>
      <w:r>
        <w:t>Belz</w:t>
      </w:r>
      <w:proofErr w:type="spellEnd"/>
      <w:r>
        <w:t xml:space="preserve"> and Peattie, 2009).</w:t>
      </w:r>
    </w:p>
    <w:p w14:paraId="79C0AFAD" w14:textId="77777777" w:rsidR="00FF3AAA" w:rsidRDefault="00000000" w:rsidP="00FF3AAA">
      <w:r>
        <w:t>As an example of Travelodge's dedication to sustainability, the firm opened the world's first battery-powered hotel in Edinburgh. The hotelier will use a lithium-ion battery with a capacity of five tonnes and one hundred kilowatts to study its effects on energy efficiency, energy pricing, and carbon emissions during the trial period in 2019. The batteries were put to the test using grid power drawn during off-peak hours. Over the course of three hours, productivity skyrockets. Between twenty to twenty-five per cent of the item was returned (Jones et al., 2008).</w:t>
      </w:r>
    </w:p>
    <w:p w14:paraId="40D11A3C" w14:textId="77777777" w:rsidR="004734EF" w:rsidRDefault="00000000" w:rsidP="004734EF">
      <w:r>
        <w:t xml:space="preserve">Coronavirus transmission is decreased at Crown Plaza. These precautions must be taken even if COVID-19 creates disruptions. Global information will benefit from swift action. </w:t>
      </w:r>
      <w:proofErr w:type="spellStart"/>
      <w:r>
        <w:t>Rheanna</w:t>
      </w:r>
      <w:proofErr w:type="spellEnd"/>
      <w:r>
        <w:t xml:space="preserve"> Norris of Global Data estimates that around 50% of Crown Plaza's $4.5 billion revolving credit line remains. As a result of COVID-19's funding, Crown Plaza is able to expand its facilities. Crown Plaza is a globally recognised brand with a presence in over 30 industries and 130 countries. Crown Plaza is able to control the spread of the coronavirus thanks to its prominent brand and market position (Forbes, 2022).</w:t>
      </w:r>
    </w:p>
    <w:p w14:paraId="5238106B" w14:textId="30E84451" w:rsidR="00266793" w:rsidRDefault="00000000" w:rsidP="004734EF">
      <w:r>
        <w:t>Safety at the Travelodge was a top concern. Customers have high standards for the hotels they stay in (Wilson, 2021). Because of the cleanness regulations enforced by COVID-19. It developed its own daily cleaning method, called Travelodge Clean Protect. Since we need time to clean the rooms before guests arrive, check-in has been postponed to 3 p.m. Because of their guarantee with Diversey, a world-renowned provider of cleaning and hygiene solutions in the healthcare and hospitality industries, you can rest certain that your guests will have a pleasant and worry-free experience (</w:t>
      </w:r>
      <w:proofErr w:type="spellStart"/>
      <w:r>
        <w:t>Romppanen</w:t>
      </w:r>
      <w:proofErr w:type="spellEnd"/>
      <w:r>
        <w:t>, 2021).</w:t>
      </w:r>
    </w:p>
    <w:p w14:paraId="6C1D05F8" w14:textId="4FB5B398" w:rsidR="00134D9F" w:rsidRDefault="00000000" w:rsidP="00EA1302">
      <w:r w:rsidRPr="00EA1302">
        <w:lastRenderedPageBreak/>
        <w:t>The term "marketing" is used to describe the overall process of getting a product or service in front of consumers and businesses. There are several methods of promoting a product. The value proposition, brand messaging, and customer demographics all contribute to an efficient marketing strategy. Sales at hotels that compete with Crown Plaza increased by an average of 43.08 per cent. Overall, Travelodge UK's hotel sales performance was 8.9 percentage points higher than the market average, with the company gaining between 4.1 and 11.4 percentage points compared to the UK hotel sector as a whole. Funding from COVID-19 is given to Crown Plaza (</w:t>
      </w:r>
      <w:proofErr w:type="spellStart"/>
      <w:r w:rsidRPr="00EA1302">
        <w:t>Schlegelmilch</w:t>
      </w:r>
      <w:proofErr w:type="spellEnd"/>
      <w:r w:rsidRPr="00EA1302">
        <w:t xml:space="preserve">, 2022). The 30 Crown Plaza brands are spread throughout 130 countries. Safety for both guests and staff was a top concern for Travelodge. Hotels that </w:t>
      </w:r>
      <w:proofErr w:type="gramStart"/>
      <w:r w:rsidRPr="00EA1302">
        <w:t>make an effort</w:t>
      </w:r>
      <w:proofErr w:type="gramEnd"/>
      <w:r w:rsidRPr="00EA1302">
        <w:t xml:space="preserve"> to maintain a sanitary environment tend to attract more guests. Given the importance placed on cleanliness by COVID-19, the Travelodge Clean Protect was developed.</w:t>
      </w:r>
    </w:p>
    <w:p w14:paraId="08B7ACB5" w14:textId="77777777" w:rsidR="00134D9F" w:rsidRDefault="00134D9F">
      <w:pPr>
        <w:spacing w:line="259" w:lineRule="auto"/>
        <w:jc w:val="left"/>
      </w:pPr>
      <w:r>
        <w:br w:type="page"/>
      </w:r>
    </w:p>
    <w:p w14:paraId="7C8B9541" w14:textId="632D22AE" w:rsidR="00134D9F" w:rsidRPr="00134D9F" w:rsidRDefault="00134D9F" w:rsidP="00EA1302">
      <w:pPr>
        <w:rPr>
          <w:b/>
          <w:bCs/>
          <w:sz w:val="32"/>
          <w:szCs w:val="28"/>
        </w:rPr>
      </w:pPr>
      <w:r w:rsidRPr="00134D9F">
        <w:rPr>
          <w:b/>
          <w:bCs/>
          <w:sz w:val="32"/>
          <w:szCs w:val="28"/>
        </w:rPr>
        <w:lastRenderedPageBreak/>
        <w:t>Reference List</w:t>
      </w:r>
    </w:p>
    <w:p w14:paraId="15D678D9" w14:textId="77777777" w:rsidR="00134D9F" w:rsidRDefault="00134D9F" w:rsidP="00EA1302">
      <w:r w:rsidRPr="00134D9F">
        <w:t xml:space="preserve">Armstrong, G. and Kotler, P., 2018. Marketing. 6th ed. </w:t>
      </w:r>
    </w:p>
    <w:p w14:paraId="3495DB17" w14:textId="77777777" w:rsidR="00134D9F" w:rsidRDefault="00134D9F" w:rsidP="00EA1302">
      <w:proofErr w:type="spellStart"/>
      <w:r w:rsidRPr="00134D9F">
        <w:t>Belz</w:t>
      </w:r>
      <w:proofErr w:type="spellEnd"/>
      <w:r w:rsidRPr="00134D9F">
        <w:t xml:space="preserve">, F.M. and Peattie, K., 2009. Sustainability marketing. Glasgow, Hoboken: Wiley &amp; Sons. </w:t>
      </w:r>
    </w:p>
    <w:p w14:paraId="284770E3" w14:textId="77777777" w:rsidR="00134D9F" w:rsidRDefault="00134D9F" w:rsidP="00EA1302">
      <w:r w:rsidRPr="00134D9F">
        <w:t xml:space="preserve">Bowie, D. and Buttle, F., 2013. Hospitality marketing. Routledge. </w:t>
      </w:r>
    </w:p>
    <w:p w14:paraId="5B5634FA" w14:textId="77777777" w:rsidR="00134D9F" w:rsidRDefault="00134D9F" w:rsidP="00EA1302">
      <w:r w:rsidRPr="00134D9F">
        <w:t xml:space="preserve">Camilleri, M.A., 2018. Market segmentation, targeting and positioning. In Travel marketing, tourism economics and the airline product (pp. 69-83). Springer, Cham. </w:t>
      </w:r>
    </w:p>
    <w:p w14:paraId="1BAAC5B5" w14:textId="77777777" w:rsidR="00134D9F" w:rsidRDefault="00134D9F" w:rsidP="00EA1302">
      <w:r w:rsidRPr="00134D9F">
        <w:t xml:space="preserve">Ferrell, O.C., Hartline, </w:t>
      </w:r>
      <w:proofErr w:type="gramStart"/>
      <w:r w:rsidRPr="00134D9F">
        <w:t>M.</w:t>
      </w:r>
      <w:proofErr w:type="gramEnd"/>
      <w:r w:rsidRPr="00134D9F">
        <w:t xml:space="preserve"> and Hochstein, B.W., 2021. Marketing strategy. Cengage Learning. </w:t>
      </w:r>
    </w:p>
    <w:p w14:paraId="2A84702D" w14:textId="77777777" w:rsidR="00134D9F" w:rsidRDefault="00134D9F" w:rsidP="00EA1302">
      <w:r w:rsidRPr="00134D9F">
        <w:t xml:space="preserve">Fifield, P., 2012. Marketing strategy. Routledge. </w:t>
      </w:r>
    </w:p>
    <w:p w14:paraId="0E18A889" w14:textId="77777777" w:rsidR="00134D9F" w:rsidRDefault="00134D9F" w:rsidP="00EA1302">
      <w:r w:rsidRPr="00134D9F">
        <w:t xml:space="preserve">Forbes. 2022. Marriott International (MAR). [online] Available at: [Accessed 26 May 2022]. </w:t>
      </w:r>
    </w:p>
    <w:p w14:paraId="015A448E" w14:textId="77777777" w:rsidR="00134D9F" w:rsidRDefault="00134D9F" w:rsidP="00EA1302">
      <w:r w:rsidRPr="00134D9F">
        <w:t xml:space="preserve">George, R., 2021. Market Segmentation, Targeting, and Positioning. In Marketing Tourism and Hospitality (pp. 221-246). Palgrave Macmillan, Cham. </w:t>
      </w:r>
    </w:p>
    <w:p w14:paraId="726C2298" w14:textId="77777777" w:rsidR="00134D9F" w:rsidRDefault="00134D9F" w:rsidP="00EA1302">
      <w:r w:rsidRPr="00134D9F">
        <w:t xml:space="preserve">Jones, P., Clarke‐Hill, C., Comfort, D. and Hillier, D., 2008. Marketing and sustainability. Marketing Intelligence &amp; Planning. </w:t>
      </w:r>
    </w:p>
    <w:p w14:paraId="4F25CF4F" w14:textId="77777777" w:rsidR="00134D9F" w:rsidRDefault="00134D9F" w:rsidP="00EA1302">
      <w:r w:rsidRPr="00134D9F">
        <w:t xml:space="preserve">Jones, P., Hillier, D. and Comfort, D., 2014. Sustainability in the global hotel industry. International Journal of Contemporary Hospitality Management. </w:t>
      </w:r>
    </w:p>
    <w:p w14:paraId="1FFAB16F" w14:textId="511BAE74" w:rsidR="00134D9F" w:rsidRDefault="00134D9F" w:rsidP="00EA1302">
      <w:r w:rsidRPr="00134D9F">
        <w:t xml:space="preserve">Kotler, P., Burton, S., Deans, K., Brown, L. and Armstrong, G., 2015. Marketing. Pearson Higher Education AU. </w:t>
      </w:r>
    </w:p>
    <w:p w14:paraId="2E008B02" w14:textId="75512554" w:rsidR="00134D9F" w:rsidRDefault="00134D9F" w:rsidP="00EA1302">
      <w:r w:rsidRPr="00134D9F">
        <w:t xml:space="preserve">Lois Schneider </w:t>
      </w:r>
      <w:proofErr w:type="spellStart"/>
      <w:r w:rsidRPr="00134D9F">
        <w:t>Farese</w:t>
      </w:r>
      <w:proofErr w:type="spellEnd"/>
      <w:r w:rsidRPr="00134D9F">
        <w:t xml:space="preserve">, Kimbrell, G &amp; </w:t>
      </w:r>
      <w:proofErr w:type="spellStart"/>
      <w:r w:rsidRPr="00134D9F">
        <w:t>Woloszyk</w:t>
      </w:r>
      <w:proofErr w:type="spellEnd"/>
      <w:r w:rsidRPr="00134D9F">
        <w:t xml:space="preserve">, CA 2012, </w:t>
      </w:r>
      <w:r w:rsidRPr="00134D9F">
        <w:rPr>
          <w:i/>
          <w:iCs/>
        </w:rPr>
        <w:t>Marketing essentials</w:t>
      </w:r>
      <w:r w:rsidRPr="00134D9F">
        <w:t>, Glencoe/</w:t>
      </w:r>
      <w:proofErr w:type="spellStart"/>
      <w:r w:rsidRPr="00134D9F">
        <w:t>Mcgraw-Hill</w:t>
      </w:r>
      <w:proofErr w:type="spellEnd"/>
      <w:r w:rsidRPr="00134D9F">
        <w:t>, New York.</w:t>
      </w:r>
    </w:p>
    <w:p w14:paraId="0EA2E7C5" w14:textId="77777777" w:rsidR="00134D9F" w:rsidRDefault="00134D9F" w:rsidP="00EA1302">
      <w:r w:rsidRPr="00134D9F">
        <w:t xml:space="preserve">Morgan, N.A., </w:t>
      </w:r>
      <w:proofErr w:type="spellStart"/>
      <w:r w:rsidRPr="00134D9F">
        <w:t>Whitler</w:t>
      </w:r>
      <w:proofErr w:type="spellEnd"/>
      <w:r w:rsidRPr="00134D9F">
        <w:t xml:space="preserve">, K.A., Feng, H. and Chari, S., 2019. Research in marketing strategy. Journal of the Academy of Marketing Science, 47(1), pp.4-29. </w:t>
      </w:r>
    </w:p>
    <w:p w14:paraId="594D8BAB" w14:textId="77777777" w:rsidR="00134D9F" w:rsidRDefault="00134D9F" w:rsidP="00EA1302">
      <w:proofErr w:type="spellStart"/>
      <w:r w:rsidRPr="00134D9F">
        <w:t>Romppanen</w:t>
      </w:r>
      <w:proofErr w:type="spellEnd"/>
      <w:r w:rsidRPr="00134D9F">
        <w:t xml:space="preserve">, J.M., 2021. Segmentation, Targeting &amp; Positioning (STP). </w:t>
      </w:r>
    </w:p>
    <w:p w14:paraId="790F0167" w14:textId="62C485CD" w:rsidR="00266793" w:rsidRDefault="00134D9F" w:rsidP="00EA1302">
      <w:proofErr w:type="spellStart"/>
      <w:r w:rsidRPr="00134D9F">
        <w:t>Schlegelmilch</w:t>
      </w:r>
      <w:proofErr w:type="spellEnd"/>
      <w:r w:rsidRPr="00134D9F">
        <w:t>, B.B., 2022. Segmenting targeting and positioning in global markets. In Global marketing strategy (pp. 129-159). Springer, Cham.</w:t>
      </w:r>
    </w:p>
    <w:p w14:paraId="284DF0CD" w14:textId="77777777" w:rsidR="00134D9F" w:rsidRDefault="00134D9F" w:rsidP="00EA1302"/>
    <w:sectPr w:rsidR="00134D9F" w:rsidSect="00134D9F">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18D639" w14:textId="77777777" w:rsidR="00FA3800" w:rsidRDefault="00FA3800" w:rsidP="00134D9F">
      <w:pPr>
        <w:spacing w:after="0" w:line="240" w:lineRule="auto"/>
      </w:pPr>
      <w:r>
        <w:separator/>
      </w:r>
    </w:p>
  </w:endnote>
  <w:endnote w:type="continuationSeparator" w:id="0">
    <w:p w14:paraId="70DE4ACC" w14:textId="77777777" w:rsidR="00FA3800" w:rsidRDefault="00FA3800" w:rsidP="00134D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6481310"/>
      <w:docPartObj>
        <w:docPartGallery w:val="Page Numbers (Bottom of Page)"/>
        <w:docPartUnique/>
      </w:docPartObj>
    </w:sdtPr>
    <w:sdtEndPr>
      <w:rPr>
        <w:color w:val="7F7F7F" w:themeColor="background1" w:themeShade="7F"/>
        <w:spacing w:val="60"/>
      </w:rPr>
    </w:sdtEndPr>
    <w:sdtContent>
      <w:p w14:paraId="6689974B" w14:textId="691001D1" w:rsidR="00134D9F" w:rsidRDefault="00134D9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C6F90B5" w14:textId="77777777" w:rsidR="00134D9F" w:rsidRDefault="00134D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8210FC" w14:textId="77777777" w:rsidR="00FA3800" w:rsidRDefault="00FA3800" w:rsidP="00134D9F">
      <w:pPr>
        <w:spacing w:after="0" w:line="240" w:lineRule="auto"/>
      </w:pPr>
      <w:r>
        <w:separator/>
      </w:r>
    </w:p>
  </w:footnote>
  <w:footnote w:type="continuationSeparator" w:id="0">
    <w:p w14:paraId="780C3F8B" w14:textId="77777777" w:rsidR="00FA3800" w:rsidRDefault="00FA3800" w:rsidP="00134D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12pt;height:12pt" o:bullet="t">
        <v:imagedata r:id="rId1" o:title="mso8E6E"/>
      </v:shape>
    </w:pict>
  </w:numPicBullet>
  <w:abstractNum w:abstractNumId="0" w15:restartNumberingAfterBreak="0">
    <w:nsid w:val="2AF66C6A"/>
    <w:multiLevelType w:val="hybridMultilevel"/>
    <w:tmpl w:val="B9322484"/>
    <w:lvl w:ilvl="0" w:tplc="EEC45530">
      <w:start w:val="1"/>
      <w:numFmt w:val="bullet"/>
      <w:lvlText w:val=""/>
      <w:lvlPicBulletId w:val="0"/>
      <w:lvlJc w:val="left"/>
      <w:pPr>
        <w:ind w:left="720" w:hanging="360"/>
      </w:pPr>
      <w:rPr>
        <w:rFonts w:ascii="Symbol" w:hAnsi="Symbol" w:hint="default"/>
      </w:rPr>
    </w:lvl>
    <w:lvl w:ilvl="1" w:tplc="AC3E5D1E" w:tentative="1">
      <w:start w:val="1"/>
      <w:numFmt w:val="bullet"/>
      <w:lvlText w:val="o"/>
      <w:lvlJc w:val="left"/>
      <w:pPr>
        <w:ind w:left="1440" w:hanging="360"/>
      </w:pPr>
      <w:rPr>
        <w:rFonts w:ascii="Courier New" w:hAnsi="Courier New" w:cs="Courier New" w:hint="default"/>
      </w:rPr>
    </w:lvl>
    <w:lvl w:ilvl="2" w:tplc="BA980A92" w:tentative="1">
      <w:start w:val="1"/>
      <w:numFmt w:val="bullet"/>
      <w:lvlText w:val=""/>
      <w:lvlJc w:val="left"/>
      <w:pPr>
        <w:ind w:left="2160" w:hanging="360"/>
      </w:pPr>
      <w:rPr>
        <w:rFonts w:ascii="Wingdings" w:hAnsi="Wingdings" w:hint="default"/>
      </w:rPr>
    </w:lvl>
    <w:lvl w:ilvl="3" w:tplc="CDE45DCC" w:tentative="1">
      <w:start w:val="1"/>
      <w:numFmt w:val="bullet"/>
      <w:lvlText w:val=""/>
      <w:lvlJc w:val="left"/>
      <w:pPr>
        <w:ind w:left="2880" w:hanging="360"/>
      </w:pPr>
      <w:rPr>
        <w:rFonts w:ascii="Symbol" w:hAnsi="Symbol" w:hint="default"/>
      </w:rPr>
    </w:lvl>
    <w:lvl w:ilvl="4" w:tplc="B01CC8DE" w:tentative="1">
      <w:start w:val="1"/>
      <w:numFmt w:val="bullet"/>
      <w:lvlText w:val="o"/>
      <w:lvlJc w:val="left"/>
      <w:pPr>
        <w:ind w:left="3600" w:hanging="360"/>
      </w:pPr>
      <w:rPr>
        <w:rFonts w:ascii="Courier New" w:hAnsi="Courier New" w:cs="Courier New" w:hint="default"/>
      </w:rPr>
    </w:lvl>
    <w:lvl w:ilvl="5" w:tplc="973C7462" w:tentative="1">
      <w:start w:val="1"/>
      <w:numFmt w:val="bullet"/>
      <w:lvlText w:val=""/>
      <w:lvlJc w:val="left"/>
      <w:pPr>
        <w:ind w:left="4320" w:hanging="360"/>
      </w:pPr>
      <w:rPr>
        <w:rFonts w:ascii="Wingdings" w:hAnsi="Wingdings" w:hint="default"/>
      </w:rPr>
    </w:lvl>
    <w:lvl w:ilvl="6" w:tplc="68CE2376" w:tentative="1">
      <w:start w:val="1"/>
      <w:numFmt w:val="bullet"/>
      <w:lvlText w:val=""/>
      <w:lvlJc w:val="left"/>
      <w:pPr>
        <w:ind w:left="5040" w:hanging="360"/>
      </w:pPr>
      <w:rPr>
        <w:rFonts w:ascii="Symbol" w:hAnsi="Symbol" w:hint="default"/>
      </w:rPr>
    </w:lvl>
    <w:lvl w:ilvl="7" w:tplc="D4601C42" w:tentative="1">
      <w:start w:val="1"/>
      <w:numFmt w:val="bullet"/>
      <w:lvlText w:val="o"/>
      <w:lvlJc w:val="left"/>
      <w:pPr>
        <w:ind w:left="5760" w:hanging="360"/>
      </w:pPr>
      <w:rPr>
        <w:rFonts w:ascii="Courier New" w:hAnsi="Courier New" w:cs="Courier New" w:hint="default"/>
      </w:rPr>
    </w:lvl>
    <w:lvl w:ilvl="8" w:tplc="97A6637E" w:tentative="1">
      <w:start w:val="1"/>
      <w:numFmt w:val="bullet"/>
      <w:lvlText w:val=""/>
      <w:lvlJc w:val="left"/>
      <w:pPr>
        <w:ind w:left="6480" w:hanging="360"/>
      </w:pPr>
      <w:rPr>
        <w:rFonts w:ascii="Wingdings" w:hAnsi="Wingdings" w:hint="default"/>
      </w:rPr>
    </w:lvl>
  </w:abstractNum>
  <w:abstractNum w:abstractNumId="1" w15:restartNumberingAfterBreak="0">
    <w:nsid w:val="36674C49"/>
    <w:multiLevelType w:val="hybridMultilevel"/>
    <w:tmpl w:val="99EA3E48"/>
    <w:lvl w:ilvl="0" w:tplc="A4500EC2">
      <w:start w:val="1"/>
      <w:numFmt w:val="bullet"/>
      <w:lvlText w:val=""/>
      <w:lvlPicBulletId w:val="0"/>
      <w:lvlJc w:val="left"/>
      <w:pPr>
        <w:ind w:left="720" w:hanging="360"/>
      </w:pPr>
      <w:rPr>
        <w:rFonts w:ascii="Symbol" w:hAnsi="Symbol" w:hint="default"/>
      </w:rPr>
    </w:lvl>
    <w:lvl w:ilvl="1" w:tplc="633ECCEA" w:tentative="1">
      <w:start w:val="1"/>
      <w:numFmt w:val="bullet"/>
      <w:lvlText w:val="o"/>
      <w:lvlJc w:val="left"/>
      <w:pPr>
        <w:ind w:left="1440" w:hanging="360"/>
      </w:pPr>
      <w:rPr>
        <w:rFonts w:ascii="Courier New" w:hAnsi="Courier New" w:cs="Courier New" w:hint="default"/>
      </w:rPr>
    </w:lvl>
    <w:lvl w:ilvl="2" w:tplc="B1BC24A2" w:tentative="1">
      <w:start w:val="1"/>
      <w:numFmt w:val="bullet"/>
      <w:lvlText w:val=""/>
      <w:lvlJc w:val="left"/>
      <w:pPr>
        <w:ind w:left="2160" w:hanging="360"/>
      </w:pPr>
      <w:rPr>
        <w:rFonts w:ascii="Wingdings" w:hAnsi="Wingdings" w:hint="default"/>
      </w:rPr>
    </w:lvl>
    <w:lvl w:ilvl="3" w:tplc="E22A180A" w:tentative="1">
      <w:start w:val="1"/>
      <w:numFmt w:val="bullet"/>
      <w:lvlText w:val=""/>
      <w:lvlJc w:val="left"/>
      <w:pPr>
        <w:ind w:left="2880" w:hanging="360"/>
      </w:pPr>
      <w:rPr>
        <w:rFonts w:ascii="Symbol" w:hAnsi="Symbol" w:hint="default"/>
      </w:rPr>
    </w:lvl>
    <w:lvl w:ilvl="4" w:tplc="87925B7A" w:tentative="1">
      <w:start w:val="1"/>
      <w:numFmt w:val="bullet"/>
      <w:lvlText w:val="o"/>
      <w:lvlJc w:val="left"/>
      <w:pPr>
        <w:ind w:left="3600" w:hanging="360"/>
      </w:pPr>
      <w:rPr>
        <w:rFonts w:ascii="Courier New" w:hAnsi="Courier New" w:cs="Courier New" w:hint="default"/>
      </w:rPr>
    </w:lvl>
    <w:lvl w:ilvl="5" w:tplc="B07057EC" w:tentative="1">
      <w:start w:val="1"/>
      <w:numFmt w:val="bullet"/>
      <w:lvlText w:val=""/>
      <w:lvlJc w:val="left"/>
      <w:pPr>
        <w:ind w:left="4320" w:hanging="360"/>
      </w:pPr>
      <w:rPr>
        <w:rFonts w:ascii="Wingdings" w:hAnsi="Wingdings" w:hint="default"/>
      </w:rPr>
    </w:lvl>
    <w:lvl w:ilvl="6" w:tplc="8234A5E2" w:tentative="1">
      <w:start w:val="1"/>
      <w:numFmt w:val="bullet"/>
      <w:lvlText w:val=""/>
      <w:lvlJc w:val="left"/>
      <w:pPr>
        <w:ind w:left="5040" w:hanging="360"/>
      </w:pPr>
      <w:rPr>
        <w:rFonts w:ascii="Symbol" w:hAnsi="Symbol" w:hint="default"/>
      </w:rPr>
    </w:lvl>
    <w:lvl w:ilvl="7" w:tplc="80E2D84C" w:tentative="1">
      <w:start w:val="1"/>
      <w:numFmt w:val="bullet"/>
      <w:lvlText w:val="o"/>
      <w:lvlJc w:val="left"/>
      <w:pPr>
        <w:ind w:left="5760" w:hanging="360"/>
      </w:pPr>
      <w:rPr>
        <w:rFonts w:ascii="Courier New" w:hAnsi="Courier New" w:cs="Courier New" w:hint="default"/>
      </w:rPr>
    </w:lvl>
    <w:lvl w:ilvl="8" w:tplc="6608B596" w:tentative="1">
      <w:start w:val="1"/>
      <w:numFmt w:val="bullet"/>
      <w:lvlText w:val=""/>
      <w:lvlJc w:val="left"/>
      <w:pPr>
        <w:ind w:left="6480" w:hanging="360"/>
      </w:pPr>
      <w:rPr>
        <w:rFonts w:ascii="Wingdings" w:hAnsi="Wingdings" w:hint="default"/>
      </w:rPr>
    </w:lvl>
  </w:abstractNum>
  <w:abstractNum w:abstractNumId="2" w15:restartNumberingAfterBreak="0">
    <w:nsid w:val="3AC141E0"/>
    <w:multiLevelType w:val="hybridMultilevel"/>
    <w:tmpl w:val="C58C1A20"/>
    <w:lvl w:ilvl="0" w:tplc="0A220A4C">
      <w:start w:val="1"/>
      <w:numFmt w:val="decimal"/>
      <w:lvlText w:val="%1."/>
      <w:lvlJc w:val="left"/>
      <w:pPr>
        <w:ind w:left="720" w:hanging="360"/>
      </w:pPr>
    </w:lvl>
    <w:lvl w:ilvl="1" w:tplc="68F87EAA" w:tentative="1">
      <w:start w:val="1"/>
      <w:numFmt w:val="lowerLetter"/>
      <w:lvlText w:val="%2."/>
      <w:lvlJc w:val="left"/>
      <w:pPr>
        <w:ind w:left="1440" w:hanging="360"/>
      </w:pPr>
    </w:lvl>
    <w:lvl w:ilvl="2" w:tplc="D3F8581A" w:tentative="1">
      <w:start w:val="1"/>
      <w:numFmt w:val="lowerRoman"/>
      <w:lvlText w:val="%3."/>
      <w:lvlJc w:val="right"/>
      <w:pPr>
        <w:ind w:left="2160" w:hanging="180"/>
      </w:pPr>
    </w:lvl>
    <w:lvl w:ilvl="3" w:tplc="36502194" w:tentative="1">
      <w:start w:val="1"/>
      <w:numFmt w:val="decimal"/>
      <w:lvlText w:val="%4."/>
      <w:lvlJc w:val="left"/>
      <w:pPr>
        <w:ind w:left="2880" w:hanging="360"/>
      </w:pPr>
    </w:lvl>
    <w:lvl w:ilvl="4" w:tplc="A3F8D538" w:tentative="1">
      <w:start w:val="1"/>
      <w:numFmt w:val="lowerLetter"/>
      <w:lvlText w:val="%5."/>
      <w:lvlJc w:val="left"/>
      <w:pPr>
        <w:ind w:left="3600" w:hanging="360"/>
      </w:pPr>
    </w:lvl>
    <w:lvl w:ilvl="5" w:tplc="5330E1F0" w:tentative="1">
      <w:start w:val="1"/>
      <w:numFmt w:val="lowerRoman"/>
      <w:lvlText w:val="%6."/>
      <w:lvlJc w:val="right"/>
      <w:pPr>
        <w:ind w:left="4320" w:hanging="180"/>
      </w:pPr>
    </w:lvl>
    <w:lvl w:ilvl="6" w:tplc="50928232" w:tentative="1">
      <w:start w:val="1"/>
      <w:numFmt w:val="decimal"/>
      <w:lvlText w:val="%7."/>
      <w:lvlJc w:val="left"/>
      <w:pPr>
        <w:ind w:left="5040" w:hanging="360"/>
      </w:pPr>
    </w:lvl>
    <w:lvl w:ilvl="7" w:tplc="2E42DF40" w:tentative="1">
      <w:start w:val="1"/>
      <w:numFmt w:val="lowerLetter"/>
      <w:lvlText w:val="%8."/>
      <w:lvlJc w:val="left"/>
      <w:pPr>
        <w:ind w:left="5760" w:hanging="360"/>
      </w:pPr>
    </w:lvl>
    <w:lvl w:ilvl="8" w:tplc="580C419A" w:tentative="1">
      <w:start w:val="1"/>
      <w:numFmt w:val="lowerRoman"/>
      <w:lvlText w:val="%9."/>
      <w:lvlJc w:val="right"/>
      <w:pPr>
        <w:ind w:left="6480" w:hanging="180"/>
      </w:pPr>
    </w:lvl>
  </w:abstractNum>
  <w:abstractNum w:abstractNumId="3" w15:restartNumberingAfterBreak="0">
    <w:nsid w:val="4B5658B1"/>
    <w:multiLevelType w:val="hybridMultilevel"/>
    <w:tmpl w:val="92B4A3B8"/>
    <w:lvl w:ilvl="0" w:tplc="633AFD00">
      <w:start w:val="1"/>
      <w:numFmt w:val="bullet"/>
      <w:lvlText w:val=""/>
      <w:lvlPicBulletId w:val="0"/>
      <w:lvlJc w:val="left"/>
      <w:pPr>
        <w:ind w:left="720" w:hanging="360"/>
      </w:pPr>
      <w:rPr>
        <w:rFonts w:ascii="Symbol" w:hAnsi="Symbol" w:hint="default"/>
      </w:rPr>
    </w:lvl>
    <w:lvl w:ilvl="1" w:tplc="9B0CB4F6" w:tentative="1">
      <w:start w:val="1"/>
      <w:numFmt w:val="bullet"/>
      <w:lvlText w:val="o"/>
      <w:lvlJc w:val="left"/>
      <w:pPr>
        <w:ind w:left="1440" w:hanging="360"/>
      </w:pPr>
      <w:rPr>
        <w:rFonts w:ascii="Courier New" w:hAnsi="Courier New" w:cs="Courier New" w:hint="default"/>
      </w:rPr>
    </w:lvl>
    <w:lvl w:ilvl="2" w:tplc="DDCA13DE" w:tentative="1">
      <w:start w:val="1"/>
      <w:numFmt w:val="bullet"/>
      <w:lvlText w:val=""/>
      <w:lvlJc w:val="left"/>
      <w:pPr>
        <w:ind w:left="2160" w:hanging="360"/>
      </w:pPr>
      <w:rPr>
        <w:rFonts w:ascii="Wingdings" w:hAnsi="Wingdings" w:hint="default"/>
      </w:rPr>
    </w:lvl>
    <w:lvl w:ilvl="3" w:tplc="68C27972" w:tentative="1">
      <w:start w:val="1"/>
      <w:numFmt w:val="bullet"/>
      <w:lvlText w:val=""/>
      <w:lvlJc w:val="left"/>
      <w:pPr>
        <w:ind w:left="2880" w:hanging="360"/>
      </w:pPr>
      <w:rPr>
        <w:rFonts w:ascii="Symbol" w:hAnsi="Symbol" w:hint="default"/>
      </w:rPr>
    </w:lvl>
    <w:lvl w:ilvl="4" w:tplc="A32A16FE" w:tentative="1">
      <w:start w:val="1"/>
      <w:numFmt w:val="bullet"/>
      <w:lvlText w:val="o"/>
      <w:lvlJc w:val="left"/>
      <w:pPr>
        <w:ind w:left="3600" w:hanging="360"/>
      </w:pPr>
      <w:rPr>
        <w:rFonts w:ascii="Courier New" w:hAnsi="Courier New" w:cs="Courier New" w:hint="default"/>
      </w:rPr>
    </w:lvl>
    <w:lvl w:ilvl="5" w:tplc="5E8C8A30" w:tentative="1">
      <w:start w:val="1"/>
      <w:numFmt w:val="bullet"/>
      <w:lvlText w:val=""/>
      <w:lvlJc w:val="left"/>
      <w:pPr>
        <w:ind w:left="4320" w:hanging="360"/>
      </w:pPr>
      <w:rPr>
        <w:rFonts w:ascii="Wingdings" w:hAnsi="Wingdings" w:hint="default"/>
      </w:rPr>
    </w:lvl>
    <w:lvl w:ilvl="6" w:tplc="DFEC18BC" w:tentative="1">
      <w:start w:val="1"/>
      <w:numFmt w:val="bullet"/>
      <w:lvlText w:val=""/>
      <w:lvlJc w:val="left"/>
      <w:pPr>
        <w:ind w:left="5040" w:hanging="360"/>
      </w:pPr>
      <w:rPr>
        <w:rFonts w:ascii="Symbol" w:hAnsi="Symbol" w:hint="default"/>
      </w:rPr>
    </w:lvl>
    <w:lvl w:ilvl="7" w:tplc="5C688E86" w:tentative="1">
      <w:start w:val="1"/>
      <w:numFmt w:val="bullet"/>
      <w:lvlText w:val="o"/>
      <w:lvlJc w:val="left"/>
      <w:pPr>
        <w:ind w:left="5760" w:hanging="360"/>
      </w:pPr>
      <w:rPr>
        <w:rFonts w:ascii="Courier New" w:hAnsi="Courier New" w:cs="Courier New" w:hint="default"/>
      </w:rPr>
    </w:lvl>
    <w:lvl w:ilvl="8" w:tplc="18BC4F6A" w:tentative="1">
      <w:start w:val="1"/>
      <w:numFmt w:val="bullet"/>
      <w:lvlText w:val=""/>
      <w:lvlJc w:val="left"/>
      <w:pPr>
        <w:ind w:left="6480" w:hanging="360"/>
      </w:pPr>
      <w:rPr>
        <w:rFonts w:ascii="Wingdings" w:hAnsi="Wingdings" w:hint="default"/>
      </w:rPr>
    </w:lvl>
  </w:abstractNum>
  <w:abstractNum w:abstractNumId="4" w15:restartNumberingAfterBreak="0">
    <w:nsid w:val="54E35E25"/>
    <w:multiLevelType w:val="hybridMultilevel"/>
    <w:tmpl w:val="C81EC7FA"/>
    <w:lvl w:ilvl="0" w:tplc="46B873B8">
      <w:start w:val="1"/>
      <w:numFmt w:val="bullet"/>
      <w:lvlText w:val=""/>
      <w:lvlPicBulletId w:val="0"/>
      <w:lvlJc w:val="left"/>
      <w:pPr>
        <w:ind w:left="720" w:hanging="360"/>
      </w:pPr>
      <w:rPr>
        <w:rFonts w:ascii="Symbol" w:hAnsi="Symbol" w:hint="default"/>
      </w:rPr>
    </w:lvl>
    <w:lvl w:ilvl="1" w:tplc="BA306E24" w:tentative="1">
      <w:start w:val="1"/>
      <w:numFmt w:val="lowerLetter"/>
      <w:lvlText w:val="%2."/>
      <w:lvlJc w:val="left"/>
      <w:pPr>
        <w:ind w:left="1440" w:hanging="360"/>
      </w:pPr>
    </w:lvl>
    <w:lvl w:ilvl="2" w:tplc="E06E8336" w:tentative="1">
      <w:start w:val="1"/>
      <w:numFmt w:val="lowerRoman"/>
      <w:lvlText w:val="%3."/>
      <w:lvlJc w:val="right"/>
      <w:pPr>
        <w:ind w:left="2160" w:hanging="180"/>
      </w:pPr>
    </w:lvl>
    <w:lvl w:ilvl="3" w:tplc="23B40B60" w:tentative="1">
      <w:start w:val="1"/>
      <w:numFmt w:val="decimal"/>
      <w:lvlText w:val="%4."/>
      <w:lvlJc w:val="left"/>
      <w:pPr>
        <w:ind w:left="2880" w:hanging="360"/>
      </w:pPr>
    </w:lvl>
    <w:lvl w:ilvl="4" w:tplc="D6064712" w:tentative="1">
      <w:start w:val="1"/>
      <w:numFmt w:val="lowerLetter"/>
      <w:lvlText w:val="%5."/>
      <w:lvlJc w:val="left"/>
      <w:pPr>
        <w:ind w:left="3600" w:hanging="360"/>
      </w:pPr>
    </w:lvl>
    <w:lvl w:ilvl="5" w:tplc="0504D424" w:tentative="1">
      <w:start w:val="1"/>
      <w:numFmt w:val="lowerRoman"/>
      <w:lvlText w:val="%6."/>
      <w:lvlJc w:val="right"/>
      <w:pPr>
        <w:ind w:left="4320" w:hanging="180"/>
      </w:pPr>
    </w:lvl>
    <w:lvl w:ilvl="6" w:tplc="EAC060DE" w:tentative="1">
      <w:start w:val="1"/>
      <w:numFmt w:val="decimal"/>
      <w:lvlText w:val="%7."/>
      <w:lvlJc w:val="left"/>
      <w:pPr>
        <w:ind w:left="5040" w:hanging="360"/>
      </w:pPr>
    </w:lvl>
    <w:lvl w:ilvl="7" w:tplc="B4B4D2C6" w:tentative="1">
      <w:start w:val="1"/>
      <w:numFmt w:val="lowerLetter"/>
      <w:lvlText w:val="%8."/>
      <w:lvlJc w:val="left"/>
      <w:pPr>
        <w:ind w:left="5760" w:hanging="360"/>
      </w:pPr>
    </w:lvl>
    <w:lvl w:ilvl="8" w:tplc="7ED2B2C8" w:tentative="1">
      <w:start w:val="1"/>
      <w:numFmt w:val="lowerRoman"/>
      <w:lvlText w:val="%9."/>
      <w:lvlJc w:val="right"/>
      <w:pPr>
        <w:ind w:left="6480" w:hanging="180"/>
      </w:pPr>
    </w:lvl>
  </w:abstractNum>
  <w:num w:numId="1" w16cid:durableId="592248946">
    <w:abstractNumId w:val="2"/>
  </w:num>
  <w:num w:numId="2" w16cid:durableId="833378054">
    <w:abstractNumId w:val="4"/>
  </w:num>
  <w:num w:numId="3" w16cid:durableId="842355176">
    <w:abstractNumId w:val="0"/>
  </w:num>
  <w:num w:numId="4" w16cid:durableId="924415552">
    <w:abstractNumId w:val="1"/>
  </w:num>
  <w:num w:numId="5" w16cid:durableId="19372048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A0MjW3NDAwMDcxMzNQ0lEKTi0uzszPAykwrAUAteDqECwAAAA="/>
  </w:docVars>
  <w:rsids>
    <w:rsidRoot w:val="00C93926"/>
    <w:rsid w:val="00004D2B"/>
    <w:rsid w:val="000F11A2"/>
    <w:rsid w:val="000F3513"/>
    <w:rsid w:val="00132106"/>
    <w:rsid w:val="00134D9F"/>
    <w:rsid w:val="00140BFE"/>
    <w:rsid w:val="00163E23"/>
    <w:rsid w:val="00182E35"/>
    <w:rsid w:val="00265221"/>
    <w:rsid w:val="00266793"/>
    <w:rsid w:val="0029161A"/>
    <w:rsid w:val="002D773B"/>
    <w:rsid w:val="00300131"/>
    <w:rsid w:val="003266D4"/>
    <w:rsid w:val="0042684D"/>
    <w:rsid w:val="0043063B"/>
    <w:rsid w:val="004734EF"/>
    <w:rsid w:val="00505CA9"/>
    <w:rsid w:val="005B4FB1"/>
    <w:rsid w:val="005F6594"/>
    <w:rsid w:val="00612DBC"/>
    <w:rsid w:val="007D48A1"/>
    <w:rsid w:val="00816DE6"/>
    <w:rsid w:val="00A16CD5"/>
    <w:rsid w:val="00A257A6"/>
    <w:rsid w:val="00A551D1"/>
    <w:rsid w:val="00A8041B"/>
    <w:rsid w:val="00A829F2"/>
    <w:rsid w:val="00A91EEB"/>
    <w:rsid w:val="00B15C1C"/>
    <w:rsid w:val="00B62D99"/>
    <w:rsid w:val="00BF264E"/>
    <w:rsid w:val="00C24385"/>
    <w:rsid w:val="00C631B0"/>
    <w:rsid w:val="00C75FF1"/>
    <w:rsid w:val="00C93926"/>
    <w:rsid w:val="00CB3948"/>
    <w:rsid w:val="00D37235"/>
    <w:rsid w:val="00DE69FA"/>
    <w:rsid w:val="00E5328A"/>
    <w:rsid w:val="00E62712"/>
    <w:rsid w:val="00EA1302"/>
    <w:rsid w:val="00F4355B"/>
    <w:rsid w:val="00F84CD1"/>
    <w:rsid w:val="00FA3800"/>
    <w:rsid w:val="00FF3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DB24F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2438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631B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631B0"/>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31B0"/>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C631B0"/>
    <w:rPr>
      <w:rFonts w:ascii="Times New Roman" w:eastAsiaTheme="majorEastAsia" w:hAnsi="Times New Roman" w:cstheme="majorBidi"/>
      <w:b/>
      <w:sz w:val="28"/>
      <w:szCs w:val="26"/>
    </w:rPr>
  </w:style>
  <w:style w:type="character" w:styleId="Hyperlink">
    <w:name w:val="Hyperlink"/>
    <w:basedOn w:val="DefaultParagraphFont"/>
    <w:uiPriority w:val="99"/>
    <w:unhideWhenUsed/>
    <w:rsid w:val="00C93926"/>
    <w:rPr>
      <w:color w:val="0563C1" w:themeColor="hyperlink"/>
      <w:u w:val="single"/>
    </w:rPr>
  </w:style>
  <w:style w:type="character" w:customStyle="1" w:styleId="UnresolvedMention1">
    <w:name w:val="Unresolved Mention1"/>
    <w:basedOn w:val="DefaultParagraphFont"/>
    <w:uiPriority w:val="99"/>
    <w:semiHidden/>
    <w:unhideWhenUsed/>
    <w:rsid w:val="00C93926"/>
    <w:rPr>
      <w:color w:val="605E5C"/>
      <w:shd w:val="clear" w:color="auto" w:fill="E1DFDD"/>
    </w:rPr>
  </w:style>
  <w:style w:type="paragraph" w:styleId="ListParagraph">
    <w:name w:val="List Paragraph"/>
    <w:basedOn w:val="Normal"/>
    <w:uiPriority w:val="34"/>
    <w:qFormat/>
    <w:rsid w:val="00E62712"/>
    <w:pPr>
      <w:ind w:left="720"/>
      <w:contextualSpacing/>
    </w:pPr>
  </w:style>
  <w:style w:type="paragraph" w:styleId="Header">
    <w:name w:val="header"/>
    <w:basedOn w:val="Normal"/>
    <w:link w:val="HeaderChar"/>
    <w:uiPriority w:val="99"/>
    <w:unhideWhenUsed/>
    <w:rsid w:val="00134D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4D9F"/>
    <w:rPr>
      <w:rFonts w:ascii="Times New Roman" w:hAnsi="Times New Roman"/>
      <w:sz w:val="24"/>
    </w:rPr>
  </w:style>
  <w:style w:type="paragraph" w:styleId="Footer">
    <w:name w:val="footer"/>
    <w:basedOn w:val="Normal"/>
    <w:link w:val="FooterChar"/>
    <w:uiPriority w:val="99"/>
    <w:unhideWhenUsed/>
    <w:rsid w:val="00134D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4D9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7327988">
      <w:bodyDiv w:val="1"/>
      <w:marLeft w:val="0"/>
      <w:marRight w:val="0"/>
      <w:marTop w:val="0"/>
      <w:marBottom w:val="0"/>
      <w:divBdr>
        <w:top w:val="none" w:sz="0" w:space="0" w:color="auto"/>
        <w:left w:val="none" w:sz="0" w:space="0" w:color="auto"/>
        <w:bottom w:val="none" w:sz="0" w:space="0" w:color="auto"/>
        <w:right w:val="none" w:sz="0" w:space="0" w:color="auto"/>
      </w:divBdr>
      <w:divsChild>
        <w:div w:id="413943622">
          <w:marLeft w:val="0"/>
          <w:marRight w:val="0"/>
          <w:marTop w:val="0"/>
          <w:marBottom w:val="0"/>
          <w:divBdr>
            <w:top w:val="none" w:sz="0" w:space="0" w:color="auto"/>
            <w:left w:val="none" w:sz="0" w:space="0" w:color="auto"/>
            <w:bottom w:val="none" w:sz="0" w:space="0" w:color="auto"/>
            <w:right w:val="none" w:sz="0" w:space="0" w:color="auto"/>
          </w:divBdr>
        </w:div>
      </w:divsChild>
    </w:div>
    <w:div w:id="1895463630">
      <w:bodyDiv w:val="1"/>
      <w:marLeft w:val="0"/>
      <w:marRight w:val="0"/>
      <w:marTop w:val="0"/>
      <w:marBottom w:val="0"/>
      <w:divBdr>
        <w:top w:val="none" w:sz="0" w:space="0" w:color="auto"/>
        <w:left w:val="none" w:sz="0" w:space="0" w:color="auto"/>
        <w:bottom w:val="none" w:sz="0" w:space="0" w:color="auto"/>
        <w:right w:val="none" w:sz="0" w:space="0" w:color="auto"/>
      </w:divBdr>
      <w:divsChild>
        <w:div w:id="14024799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1823</Words>
  <Characters>10392</Characters>
  <Application>Microsoft Office Word</Application>
  <DocSecurity>0</DocSecurity>
  <Lines>86</Lines>
  <Paragraphs>24</Paragraphs>
  <ScaleCrop>false</ScaleCrop>
  <Company/>
  <LinksUpToDate>false</LinksUpToDate>
  <CharactersWithSpaces>12191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2022-10-19T13:17:00Z</dcterms:created>
  <dcterms:modified xsi:type="dcterms:W3CDTF">2022-11-04T16:53:00Z</dcterms:modified>
</cp:coreProperties>
</file>