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706F0" w14:textId="77777777" w:rsidR="0081158F" w:rsidRPr="008F7C95" w:rsidRDefault="0081158F" w:rsidP="0081158F">
      <w:pPr>
        <w:jc w:val="center"/>
        <w:rPr>
          <w:rFonts w:cstheme="minorHAnsi"/>
          <w:bCs/>
          <w:sz w:val="24"/>
          <w:szCs w:val="24"/>
        </w:rPr>
      </w:pPr>
    </w:p>
    <w:p w14:paraId="28F0A0A0" w14:textId="77777777" w:rsidR="0081158F" w:rsidRPr="008F7C95" w:rsidRDefault="0081158F" w:rsidP="0081158F">
      <w:pPr>
        <w:jc w:val="center"/>
        <w:rPr>
          <w:rFonts w:cstheme="minorHAnsi"/>
          <w:bCs/>
          <w:sz w:val="24"/>
          <w:szCs w:val="24"/>
        </w:rPr>
      </w:pPr>
    </w:p>
    <w:p w14:paraId="1A0BFB3E" w14:textId="77777777" w:rsidR="0081158F" w:rsidRPr="008F7C95" w:rsidRDefault="0081158F" w:rsidP="0081158F">
      <w:pPr>
        <w:jc w:val="center"/>
        <w:rPr>
          <w:rFonts w:cstheme="minorHAnsi"/>
          <w:bCs/>
          <w:sz w:val="24"/>
          <w:szCs w:val="24"/>
        </w:rPr>
      </w:pPr>
    </w:p>
    <w:p w14:paraId="4694C940" w14:textId="77777777" w:rsidR="0081158F" w:rsidRPr="008F7C95" w:rsidRDefault="0081158F" w:rsidP="0081158F">
      <w:pPr>
        <w:jc w:val="center"/>
        <w:rPr>
          <w:rFonts w:cstheme="minorHAnsi"/>
          <w:bCs/>
          <w:sz w:val="24"/>
          <w:szCs w:val="24"/>
        </w:rPr>
      </w:pPr>
    </w:p>
    <w:p w14:paraId="00178ED6" w14:textId="77777777" w:rsidR="0081158F" w:rsidRPr="008F7C95" w:rsidRDefault="0081158F" w:rsidP="0081158F">
      <w:pPr>
        <w:jc w:val="center"/>
        <w:rPr>
          <w:rFonts w:cstheme="minorHAnsi"/>
          <w:bCs/>
          <w:sz w:val="24"/>
          <w:szCs w:val="24"/>
        </w:rPr>
      </w:pPr>
    </w:p>
    <w:p w14:paraId="382D3037" w14:textId="3BA056BF" w:rsidR="00F03138" w:rsidRPr="00B5783C" w:rsidRDefault="0081158F" w:rsidP="00F03138">
      <w:pPr>
        <w:rPr>
          <w:rFonts w:cstheme="minorHAnsi"/>
          <w:b/>
          <w:sz w:val="24"/>
          <w:szCs w:val="24"/>
        </w:rPr>
      </w:pPr>
      <w:r w:rsidRPr="008F7C95">
        <w:rPr>
          <w:rFonts w:cstheme="minorHAnsi"/>
          <w:bCs/>
          <w:sz w:val="48"/>
          <w:szCs w:val="48"/>
        </w:rPr>
        <w:t xml:space="preserve">Practical teaching session – </w:t>
      </w:r>
      <w:r w:rsidR="00F03138" w:rsidRPr="00F03138">
        <w:rPr>
          <w:rFonts w:cstheme="minorHAnsi"/>
          <w:bCs/>
          <w:sz w:val="48"/>
          <w:szCs w:val="48"/>
        </w:rPr>
        <w:t>Reflective account</w:t>
      </w:r>
    </w:p>
    <w:p w14:paraId="007B8B91" w14:textId="389F74A3" w:rsidR="0081158F" w:rsidRPr="008F7C95" w:rsidRDefault="0081158F" w:rsidP="0081158F">
      <w:pPr>
        <w:jc w:val="center"/>
        <w:rPr>
          <w:rFonts w:cstheme="minorHAnsi"/>
          <w:bCs/>
          <w:sz w:val="48"/>
          <w:szCs w:val="48"/>
        </w:rPr>
      </w:pPr>
    </w:p>
    <w:p w14:paraId="1EA5DD1F" w14:textId="77777777" w:rsidR="0081158F" w:rsidRPr="008F7C95" w:rsidRDefault="0081158F" w:rsidP="0081158F">
      <w:pPr>
        <w:rPr>
          <w:rFonts w:cstheme="minorHAnsi"/>
          <w:bCs/>
          <w:sz w:val="24"/>
          <w:szCs w:val="24"/>
        </w:rPr>
      </w:pPr>
    </w:p>
    <w:p w14:paraId="5C209E84" w14:textId="77777777" w:rsidR="0081158F" w:rsidRPr="008F7C95" w:rsidRDefault="0081158F" w:rsidP="0081158F">
      <w:pPr>
        <w:rPr>
          <w:rFonts w:cstheme="minorHAnsi"/>
          <w:bCs/>
          <w:sz w:val="24"/>
          <w:szCs w:val="24"/>
        </w:rPr>
      </w:pPr>
    </w:p>
    <w:p w14:paraId="6A6E1264" w14:textId="77777777" w:rsidR="0081158F" w:rsidRPr="008F7C95" w:rsidRDefault="0081158F" w:rsidP="0081158F">
      <w:pPr>
        <w:rPr>
          <w:rFonts w:cstheme="minorHAnsi"/>
          <w:bCs/>
          <w:sz w:val="24"/>
          <w:szCs w:val="24"/>
        </w:rPr>
      </w:pPr>
    </w:p>
    <w:p w14:paraId="1BC48629" w14:textId="77777777" w:rsidR="0081158F" w:rsidRPr="008F7C95" w:rsidRDefault="0081158F" w:rsidP="0081158F">
      <w:pPr>
        <w:rPr>
          <w:rFonts w:cstheme="minorHAnsi"/>
          <w:bCs/>
          <w:sz w:val="24"/>
          <w:szCs w:val="24"/>
        </w:rPr>
      </w:pPr>
    </w:p>
    <w:p w14:paraId="5D5B81B9" w14:textId="77777777" w:rsidR="0081158F" w:rsidRPr="008F7C95" w:rsidRDefault="0081158F" w:rsidP="0081158F">
      <w:pPr>
        <w:rPr>
          <w:rFonts w:cstheme="minorHAnsi"/>
          <w:bCs/>
          <w:sz w:val="24"/>
          <w:szCs w:val="24"/>
        </w:rPr>
      </w:pPr>
    </w:p>
    <w:p w14:paraId="1A8C8434" w14:textId="55B7634B" w:rsidR="0081158F" w:rsidRPr="008F7C95" w:rsidRDefault="0081158F" w:rsidP="0081158F">
      <w:pPr>
        <w:rPr>
          <w:rFonts w:cstheme="minorHAnsi"/>
          <w:bCs/>
          <w:sz w:val="24"/>
          <w:szCs w:val="24"/>
        </w:rPr>
      </w:pPr>
      <w:r w:rsidRPr="008F7C95">
        <w:rPr>
          <w:rFonts w:cstheme="minorHAnsi"/>
          <w:bCs/>
          <w:sz w:val="24"/>
          <w:szCs w:val="24"/>
        </w:rPr>
        <w:t>Programme: Professional Graduate Certificate in Education (PCET)</w:t>
      </w:r>
    </w:p>
    <w:p w14:paraId="31D78344" w14:textId="77777777" w:rsidR="0081158F" w:rsidRPr="008F7C95" w:rsidRDefault="0081158F" w:rsidP="0081158F">
      <w:pPr>
        <w:rPr>
          <w:rFonts w:cstheme="minorHAnsi"/>
          <w:bCs/>
          <w:sz w:val="24"/>
          <w:szCs w:val="24"/>
        </w:rPr>
      </w:pPr>
      <w:r w:rsidRPr="008F7C95">
        <w:rPr>
          <w:rFonts w:cstheme="minorHAnsi"/>
          <w:bCs/>
          <w:sz w:val="24"/>
          <w:szCs w:val="24"/>
        </w:rPr>
        <w:t xml:space="preserve">Module: The Teaching Toolkit 1 </w:t>
      </w:r>
    </w:p>
    <w:p w14:paraId="11C2A6E3" w14:textId="2F5CD7BA" w:rsidR="0081158F" w:rsidRPr="008F7C95" w:rsidRDefault="0081158F" w:rsidP="0081158F">
      <w:pPr>
        <w:rPr>
          <w:rFonts w:cstheme="minorHAnsi"/>
          <w:bCs/>
          <w:sz w:val="24"/>
          <w:szCs w:val="24"/>
        </w:rPr>
      </w:pPr>
      <w:r w:rsidRPr="008F7C95">
        <w:rPr>
          <w:rFonts w:cstheme="minorHAnsi"/>
          <w:bCs/>
          <w:sz w:val="24"/>
          <w:szCs w:val="24"/>
        </w:rPr>
        <w:t>Module code: ECPT6003</w:t>
      </w:r>
    </w:p>
    <w:p w14:paraId="73891260" w14:textId="06596B22" w:rsidR="0081158F" w:rsidRPr="008F7C95" w:rsidRDefault="0081158F" w:rsidP="0081158F">
      <w:pPr>
        <w:rPr>
          <w:rFonts w:cstheme="minorHAnsi"/>
          <w:bCs/>
          <w:sz w:val="24"/>
          <w:szCs w:val="24"/>
        </w:rPr>
      </w:pPr>
      <w:r w:rsidRPr="008F7C95">
        <w:rPr>
          <w:rFonts w:cstheme="minorHAnsi"/>
          <w:bCs/>
          <w:sz w:val="24"/>
          <w:szCs w:val="24"/>
        </w:rPr>
        <w:t>Lecturers: Caroline Lewis, Katie Gardner, Marion Phillips, Mark Flagg</w:t>
      </w:r>
    </w:p>
    <w:p w14:paraId="6C92EAC1" w14:textId="1D580B90" w:rsidR="0081158F" w:rsidRPr="008F7C95" w:rsidRDefault="0081158F" w:rsidP="0081158F">
      <w:pPr>
        <w:rPr>
          <w:rFonts w:cstheme="minorHAnsi"/>
          <w:bCs/>
          <w:sz w:val="24"/>
          <w:szCs w:val="24"/>
        </w:rPr>
      </w:pPr>
      <w:r w:rsidRPr="008F7C95">
        <w:rPr>
          <w:rFonts w:cstheme="minorHAnsi"/>
          <w:bCs/>
          <w:sz w:val="24"/>
          <w:szCs w:val="24"/>
        </w:rPr>
        <w:t>Student name: Lola Villard-Coles</w:t>
      </w:r>
    </w:p>
    <w:p w14:paraId="5B44CDF2" w14:textId="77777777" w:rsidR="0081158F" w:rsidRPr="008F7C95" w:rsidRDefault="0081158F" w:rsidP="0081158F">
      <w:pPr>
        <w:rPr>
          <w:rFonts w:cstheme="minorHAnsi"/>
          <w:bCs/>
          <w:sz w:val="24"/>
          <w:szCs w:val="24"/>
        </w:rPr>
      </w:pPr>
      <w:r w:rsidRPr="008F7C95">
        <w:rPr>
          <w:rFonts w:cstheme="minorHAnsi"/>
          <w:bCs/>
          <w:sz w:val="24"/>
          <w:szCs w:val="24"/>
        </w:rPr>
        <w:t>Student ID: 2114927</w:t>
      </w:r>
    </w:p>
    <w:p w14:paraId="799DA30A" w14:textId="77777777" w:rsidR="0081158F" w:rsidRPr="008F7C95" w:rsidRDefault="0081158F" w:rsidP="0081158F">
      <w:pPr>
        <w:rPr>
          <w:rFonts w:cstheme="minorHAnsi"/>
          <w:bCs/>
          <w:sz w:val="24"/>
          <w:szCs w:val="24"/>
        </w:rPr>
      </w:pPr>
    </w:p>
    <w:p w14:paraId="2F84A694" w14:textId="77777777" w:rsidR="0081158F" w:rsidRPr="008F7C95" w:rsidRDefault="0081158F" w:rsidP="0081158F">
      <w:pPr>
        <w:rPr>
          <w:rFonts w:cstheme="minorHAnsi"/>
          <w:bCs/>
          <w:sz w:val="24"/>
          <w:szCs w:val="24"/>
        </w:rPr>
      </w:pPr>
    </w:p>
    <w:p w14:paraId="0EF73DA2" w14:textId="77777777" w:rsidR="0081158F" w:rsidRPr="008F7C95" w:rsidRDefault="0081158F" w:rsidP="0081158F">
      <w:pPr>
        <w:rPr>
          <w:rFonts w:cstheme="minorHAnsi"/>
          <w:bCs/>
          <w:sz w:val="24"/>
          <w:szCs w:val="24"/>
        </w:rPr>
      </w:pPr>
    </w:p>
    <w:p w14:paraId="3E04165D" w14:textId="77777777" w:rsidR="0081158F" w:rsidRPr="008F7C95" w:rsidRDefault="0081158F" w:rsidP="0081158F">
      <w:pPr>
        <w:rPr>
          <w:rFonts w:cstheme="minorHAnsi"/>
          <w:bCs/>
          <w:sz w:val="24"/>
          <w:szCs w:val="24"/>
        </w:rPr>
      </w:pPr>
    </w:p>
    <w:p w14:paraId="3DDAD590" w14:textId="77777777" w:rsidR="0081158F" w:rsidRPr="008F7C95" w:rsidRDefault="0081158F" w:rsidP="0081158F">
      <w:pPr>
        <w:rPr>
          <w:rFonts w:cstheme="minorHAnsi"/>
          <w:bCs/>
          <w:sz w:val="24"/>
          <w:szCs w:val="24"/>
        </w:rPr>
      </w:pPr>
    </w:p>
    <w:p w14:paraId="0F3FBEBF" w14:textId="77777777" w:rsidR="0081158F" w:rsidRPr="008F7C95" w:rsidRDefault="0081158F" w:rsidP="0081158F">
      <w:pPr>
        <w:rPr>
          <w:rFonts w:cstheme="minorHAnsi"/>
          <w:bCs/>
          <w:sz w:val="24"/>
          <w:szCs w:val="24"/>
        </w:rPr>
      </w:pPr>
    </w:p>
    <w:p w14:paraId="1B85592A" w14:textId="77777777" w:rsidR="0081158F" w:rsidRPr="008F7C95" w:rsidRDefault="0081158F" w:rsidP="0081158F">
      <w:pPr>
        <w:rPr>
          <w:rFonts w:cstheme="minorHAnsi"/>
          <w:bCs/>
          <w:sz w:val="24"/>
          <w:szCs w:val="24"/>
        </w:rPr>
      </w:pPr>
    </w:p>
    <w:p w14:paraId="65BA6770" w14:textId="77777777" w:rsidR="0081158F" w:rsidRPr="008F7C95" w:rsidRDefault="0081158F" w:rsidP="0081158F">
      <w:pPr>
        <w:rPr>
          <w:rFonts w:cstheme="minorHAnsi"/>
          <w:bCs/>
          <w:sz w:val="24"/>
          <w:szCs w:val="24"/>
        </w:rPr>
      </w:pPr>
    </w:p>
    <w:p w14:paraId="3B1F22F5" w14:textId="77777777" w:rsidR="0081158F" w:rsidRPr="008F7C95" w:rsidRDefault="0081158F" w:rsidP="0081158F">
      <w:pPr>
        <w:rPr>
          <w:rFonts w:cstheme="minorHAnsi"/>
          <w:bCs/>
          <w:sz w:val="24"/>
          <w:szCs w:val="24"/>
        </w:rPr>
      </w:pPr>
    </w:p>
    <w:p w14:paraId="348CE0BB" w14:textId="77777777" w:rsidR="0081158F" w:rsidRPr="008F7C95" w:rsidRDefault="0081158F" w:rsidP="0081158F">
      <w:pPr>
        <w:rPr>
          <w:rFonts w:cstheme="minorHAnsi"/>
          <w:bCs/>
          <w:sz w:val="24"/>
          <w:szCs w:val="24"/>
        </w:rPr>
      </w:pPr>
    </w:p>
    <w:p w14:paraId="7D0EA7A5" w14:textId="77777777" w:rsidR="0095319F" w:rsidRPr="008F7C95" w:rsidRDefault="0095319F" w:rsidP="0081158F">
      <w:pPr>
        <w:rPr>
          <w:rFonts w:cstheme="minorHAnsi"/>
          <w:bCs/>
          <w:sz w:val="24"/>
          <w:szCs w:val="24"/>
        </w:rPr>
        <w:sectPr w:rsidR="0095319F" w:rsidRPr="008F7C95">
          <w:pgSz w:w="11906" w:h="16838"/>
          <w:pgMar w:top="1440" w:right="1440" w:bottom="1440" w:left="1440" w:header="708" w:footer="708" w:gutter="0"/>
          <w:cols w:space="708"/>
          <w:docGrid w:linePitch="360"/>
        </w:sectPr>
      </w:pPr>
    </w:p>
    <w:p w14:paraId="4710FF21" w14:textId="18DB08AF" w:rsidR="00F90581" w:rsidRDefault="008F7C95" w:rsidP="00F90581">
      <w:pPr>
        <w:jc w:val="both"/>
        <w:rPr>
          <w:rFonts w:cstheme="minorHAnsi"/>
          <w:bCs/>
          <w:sz w:val="24"/>
          <w:szCs w:val="24"/>
        </w:rPr>
      </w:pPr>
      <w:r w:rsidRPr="008F7C95">
        <w:rPr>
          <w:rFonts w:cstheme="minorHAnsi"/>
          <w:bCs/>
          <w:sz w:val="24"/>
          <w:szCs w:val="24"/>
        </w:rPr>
        <w:lastRenderedPageBreak/>
        <w:t xml:space="preserve">On the 27th November, I </w:t>
      </w:r>
      <w:r w:rsidR="00F90581">
        <w:rPr>
          <w:rFonts w:cstheme="minorHAnsi"/>
          <w:bCs/>
          <w:sz w:val="24"/>
          <w:szCs w:val="24"/>
        </w:rPr>
        <w:t>delivered</w:t>
      </w:r>
      <w:r w:rsidRPr="008F7C95">
        <w:rPr>
          <w:rFonts w:cstheme="minorHAnsi"/>
          <w:bCs/>
          <w:sz w:val="24"/>
          <w:szCs w:val="24"/>
        </w:rPr>
        <w:t xml:space="preserve"> a 30-minute micro-teach session, exploring the topic  "Art de la Table: The Art of Napkin Folding" </w:t>
      </w:r>
      <w:r w:rsidR="00F90581">
        <w:rPr>
          <w:rFonts w:cstheme="minorHAnsi"/>
          <w:bCs/>
          <w:sz w:val="24"/>
          <w:szCs w:val="24"/>
        </w:rPr>
        <w:t xml:space="preserve">to </w:t>
      </w:r>
      <w:r w:rsidRPr="008F7C95">
        <w:rPr>
          <w:rFonts w:cstheme="minorHAnsi"/>
          <w:bCs/>
          <w:sz w:val="24"/>
          <w:szCs w:val="24"/>
        </w:rPr>
        <w:t>a group of f</w:t>
      </w:r>
      <w:r w:rsidR="00D34197">
        <w:rPr>
          <w:rFonts w:cstheme="minorHAnsi"/>
          <w:bCs/>
          <w:sz w:val="24"/>
          <w:szCs w:val="24"/>
        </w:rPr>
        <w:t>our</w:t>
      </w:r>
      <w:r w:rsidRPr="008F7C95">
        <w:rPr>
          <w:rFonts w:cstheme="minorHAnsi"/>
          <w:bCs/>
          <w:sz w:val="24"/>
          <w:szCs w:val="24"/>
        </w:rPr>
        <w:t xml:space="preserve"> students</w:t>
      </w:r>
      <w:r w:rsidR="00D34197">
        <w:rPr>
          <w:rFonts w:cstheme="minorHAnsi"/>
          <w:bCs/>
          <w:sz w:val="24"/>
          <w:szCs w:val="24"/>
        </w:rPr>
        <w:t xml:space="preserve"> (Daniel, Joe, Katy and</w:t>
      </w:r>
      <w:r w:rsidR="00A250DD">
        <w:rPr>
          <w:rFonts w:cstheme="minorHAnsi"/>
          <w:bCs/>
          <w:sz w:val="24"/>
          <w:szCs w:val="24"/>
        </w:rPr>
        <w:t xml:space="preserve"> Rhys</w:t>
      </w:r>
      <w:r w:rsidR="00D34197">
        <w:rPr>
          <w:rFonts w:cstheme="minorHAnsi"/>
          <w:bCs/>
          <w:sz w:val="24"/>
          <w:szCs w:val="24"/>
        </w:rPr>
        <w:t>)</w:t>
      </w:r>
      <w:r>
        <w:rPr>
          <w:rFonts w:cstheme="minorHAnsi"/>
          <w:bCs/>
          <w:sz w:val="24"/>
          <w:szCs w:val="24"/>
        </w:rPr>
        <w:t xml:space="preserve"> and Mark Flagg</w:t>
      </w:r>
      <w:r w:rsidR="000632AC">
        <w:rPr>
          <w:rFonts w:cstheme="minorHAnsi"/>
          <w:bCs/>
          <w:sz w:val="24"/>
          <w:szCs w:val="24"/>
        </w:rPr>
        <w:t>,</w:t>
      </w:r>
      <w:r w:rsidR="00F90581">
        <w:rPr>
          <w:rFonts w:cstheme="minorHAnsi"/>
          <w:bCs/>
          <w:sz w:val="24"/>
          <w:szCs w:val="24"/>
        </w:rPr>
        <w:t xml:space="preserve"> the assessment </w:t>
      </w:r>
      <w:r w:rsidR="00CD4307">
        <w:rPr>
          <w:rFonts w:cstheme="minorHAnsi"/>
          <w:bCs/>
          <w:sz w:val="24"/>
          <w:szCs w:val="24"/>
        </w:rPr>
        <w:t>t</w:t>
      </w:r>
      <w:r w:rsidR="00F90581">
        <w:rPr>
          <w:rFonts w:cstheme="minorHAnsi"/>
          <w:bCs/>
          <w:sz w:val="24"/>
          <w:szCs w:val="24"/>
        </w:rPr>
        <w:t>utor</w:t>
      </w:r>
      <w:r w:rsidRPr="008F7C95">
        <w:rPr>
          <w:rFonts w:cstheme="minorHAnsi"/>
          <w:bCs/>
          <w:sz w:val="24"/>
          <w:szCs w:val="24"/>
        </w:rPr>
        <w:t>. This reflective account of the session</w:t>
      </w:r>
      <w:r>
        <w:rPr>
          <w:rFonts w:cstheme="minorHAnsi"/>
          <w:bCs/>
          <w:sz w:val="24"/>
          <w:szCs w:val="24"/>
        </w:rPr>
        <w:t xml:space="preserve"> will be written using </w:t>
      </w:r>
      <w:r w:rsidRPr="008F7C95">
        <w:rPr>
          <w:rFonts w:cstheme="minorHAnsi"/>
          <w:bCs/>
          <w:sz w:val="24"/>
          <w:szCs w:val="24"/>
        </w:rPr>
        <w:t>Graham</w:t>
      </w:r>
      <w:r>
        <w:rPr>
          <w:rFonts w:cstheme="minorHAnsi"/>
          <w:bCs/>
          <w:sz w:val="24"/>
          <w:szCs w:val="24"/>
        </w:rPr>
        <w:t xml:space="preserve"> Gibbs</w:t>
      </w:r>
      <w:r w:rsidR="0019710D">
        <w:rPr>
          <w:rFonts w:cstheme="minorHAnsi"/>
          <w:bCs/>
          <w:sz w:val="24"/>
          <w:szCs w:val="24"/>
        </w:rPr>
        <w:t>’</w:t>
      </w:r>
      <w:r>
        <w:rPr>
          <w:rFonts w:cstheme="minorHAnsi"/>
          <w:bCs/>
          <w:sz w:val="24"/>
          <w:szCs w:val="24"/>
        </w:rPr>
        <w:t xml:space="preserve"> reflective cycle (</w:t>
      </w:r>
      <w:r w:rsidRPr="00F90581">
        <w:rPr>
          <w:rFonts w:cstheme="minorHAnsi"/>
          <w:bCs/>
          <w:sz w:val="24"/>
          <w:szCs w:val="24"/>
        </w:rPr>
        <w:t>1988</w:t>
      </w:r>
      <w:r>
        <w:rPr>
          <w:rFonts w:cstheme="minorHAnsi"/>
          <w:bCs/>
          <w:sz w:val="24"/>
          <w:szCs w:val="24"/>
        </w:rPr>
        <w:t>). It will</w:t>
      </w:r>
      <w:r w:rsidRPr="008F7C95">
        <w:rPr>
          <w:rFonts w:cstheme="minorHAnsi"/>
          <w:bCs/>
          <w:sz w:val="24"/>
          <w:szCs w:val="24"/>
        </w:rPr>
        <w:t xml:space="preserve"> consider the rationale behind the chosen teaching methods, their integration into the broader educational landscape, and </w:t>
      </w:r>
      <w:r>
        <w:rPr>
          <w:rFonts w:cstheme="minorHAnsi"/>
          <w:bCs/>
          <w:sz w:val="24"/>
          <w:szCs w:val="24"/>
        </w:rPr>
        <w:t>provide an</w:t>
      </w:r>
      <w:r w:rsidRPr="008F7C95">
        <w:rPr>
          <w:rFonts w:cstheme="minorHAnsi"/>
          <w:bCs/>
          <w:sz w:val="24"/>
          <w:szCs w:val="24"/>
        </w:rPr>
        <w:t xml:space="preserve"> analysis of their impact on student engagement and comprehension. </w:t>
      </w:r>
      <w:r>
        <w:rPr>
          <w:rFonts w:cstheme="minorHAnsi"/>
          <w:bCs/>
          <w:sz w:val="24"/>
          <w:szCs w:val="24"/>
        </w:rPr>
        <w:t>In this</w:t>
      </w:r>
      <w:r w:rsidRPr="008F7C95">
        <w:rPr>
          <w:rFonts w:cstheme="minorHAnsi"/>
          <w:bCs/>
          <w:sz w:val="24"/>
          <w:szCs w:val="24"/>
        </w:rPr>
        <w:t xml:space="preserve"> reflective journey</w:t>
      </w:r>
      <w:r>
        <w:rPr>
          <w:rFonts w:cstheme="minorHAnsi"/>
          <w:bCs/>
          <w:sz w:val="24"/>
          <w:szCs w:val="24"/>
        </w:rPr>
        <w:t>, I</w:t>
      </w:r>
      <w:r w:rsidR="00F90581">
        <w:rPr>
          <w:rFonts w:cstheme="minorHAnsi"/>
          <w:bCs/>
          <w:sz w:val="24"/>
          <w:szCs w:val="24"/>
        </w:rPr>
        <w:t xml:space="preserve"> will</w:t>
      </w:r>
      <w:r w:rsidRPr="008F7C95">
        <w:rPr>
          <w:rFonts w:cstheme="minorHAnsi"/>
          <w:bCs/>
          <w:sz w:val="24"/>
          <w:szCs w:val="24"/>
        </w:rPr>
        <w:t xml:space="preserve"> also </w:t>
      </w:r>
      <w:r w:rsidR="00F90581">
        <w:rPr>
          <w:rFonts w:cstheme="minorHAnsi"/>
          <w:bCs/>
          <w:sz w:val="24"/>
          <w:szCs w:val="24"/>
        </w:rPr>
        <w:t>reflect on my feelings as the teacher, consider</w:t>
      </w:r>
      <w:r w:rsidRPr="008F7C95">
        <w:rPr>
          <w:rFonts w:cstheme="minorHAnsi"/>
          <w:bCs/>
          <w:sz w:val="24"/>
          <w:szCs w:val="24"/>
        </w:rPr>
        <w:t xml:space="preserve"> feedback from both the assessing tutor and the students</w:t>
      </w:r>
      <w:r w:rsidR="00F90581">
        <w:rPr>
          <w:rFonts w:cstheme="minorHAnsi"/>
          <w:bCs/>
          <w:sz w:val="24"/>
          <w:szCs w:val="24"/>
        </w:rPr>
        <w:t xml:space="preserve"> before draw</w:t>
      </w:r>
      <w:r w:rsidR="00431C04">
        <w:rPr>
          <w:rFonts w:cstheme="minorHAnsi"/>
          <w:bCs/>
          <w:sz w:val="24"/>
          <w:szCs w:val="24"/>
        </w:rPr>
        <w:t>ing</w:t>
      </w:r>
      <w:r w:rsidR="00F90581">
        <w:rPr>
          <w:rFonts w:cstheme="minorHAnsi"/>
          <w:bCs/>
          <w:sz w:val="24"/>
          <w:szCs w:val="24"/>
        </w:rPr>
        <w:t xml:space="preserve"> conclusions and d</w:t>
      </w:r>
      <w:r w:rsidR="00F90581" w:rsidRPr="008F7C95">
        <w:rPr>
          <w:rFonts w:cstheme="minorHAnsi"/>
          <w:bCs/>
          <w:sz w:val="24"/>
          <w:szCs w:val="24"/>
        </w:rPr>
        <w:t>iscuss</w:t>
      </w:r>
      <w:r w:rsidR="00431C04">
        <w:rPr>
          <w:rFonts w:cstheme="minorHAnsi"/>
          <w:bCs/>
          <w:sz w:val="24"/>
          <w:szCs w:val="24"/>
        </w:rPr>
        <w:t>ing</w:t>
      </w:r>
      <w:r w:rsidR="00F90581" w:rsidRPr="008F7C95">
        <w:rPr>
          <w:rFonts w:cstheme="minorHAnsi"/>
          <w:bCs/>
          <w:sz w:val="24"/>
          <w:szCs w:val="24"/>
        </w:rPr>
        <w:t xml:space="preserve"> specific </w:t>
      </w:r>
      <w:r w:rsidR="00F90581">
        <w:rPr>
          <w:rFonts w:cstheme="minorHAnsi"/>
          <w:bCs/>
          <w:sz w:val="24"/>
          <w:szCs w:val="24"/>
        </w:rPr>
        <w:t>changes</w:t>
      </w:r>
      <w:r w:rsidR="00F90581" w:rsidRPr="008F7C95">
        <w:rPr>
          <w:rFonts w:cstheme="minorHAnsi"/>
          <w:bCs/>
          <w:sz w:val="24"/>
          <w:szCs w:val="24"/>
        </w:rPr>
        <w:t xml:space="preserve"> </w:t>
      </w:r>
      <w:r w:rsidR="00F90581">
        <w:rPr>
          <w:rFonts w:cstheme="minorHAnsi"/>
          <w:bCs/>
          <w:sz w:val="24"/>
          <w:szCs w:val="24"/>
        </w:rPr>
        <w:t xml:space="preserve">I </w:t>
      </w:r>
      <w:r w:rsidR="00F90581" w:rsidRPr="008F7C95">
        <w:rPr>
          <w:rFonts w:cstheme="minorHAnsi"/>
          <w:bCs/>
          <w:sz w:val="24"/>
          <w:szCs w:val="24"/>
        </w:rPr>
        <w:t xml:space="preserve">plan to make based on </w:t>
      </w:r>
      <w:r w:rsidR="00F90581">
        <w:rPr>
          <w:rFonts w:cstheme="minorHAnsi"/>
          <w:bCs/>
          <w:sz w:val="24"/>
          <w:szCs w:val="24"/>
        </w:rPr>
        <w:t xml:space="preserve">my </w:t>
      </w:r>
      <w:r w:rsidR="00F90581" w:rsidRPr="008F7C95">
        <w:rPr>
          <w:rFonts w:cstheme="minorHAnsi"/>
          <w:bCs/>
          <w:sz w:val="24"/>
          <w:szCs w:val="24"/>
        </w:rPr>
        <w:t>reflection.</w:t>
      </w:r>
      <w:r w:rsidR="00F90581">
        <w:rPr>
          <w:rFonts w:cstheme="minorHAnsi"/>
          <w:bCs/>
          <w:sz w:val="24"/>
          <w:szCs w:val="24"/>
        </w:rPr>
        <w:t xml:space="preserve"> </w:t>
      </w:r>
      <w:r w:rsidRPr="008F7C95">
        <w:rPr>
          <w:rFonts w:cstheme="minorHAnsi"/>
          <w:bCs/>
          <w:sz w:val="24"/>
          <w:szCs w:val="24"/>
        </w:rPr>
        <w:t xml:space="preserve"> </w:t>
      </w:r>
    </w:p>
    <w:p w14:paraId="3E709696" w14:textId="77777777" w:rsidR="00F90581" w:rsidRDefault="00F90581" w:rsidP="00F90581">
      <w:pPr>
        <w:jc w:val="both"/>
        <w:rPr>
          <w:rFonts w:cstheme="minorHAnsi"/>
          <w:bCs/>
          <w:sz w:val="24"/>
          <w:szCs w:val="24"/>
        </w:rPr>
      </w:pPr>
    </w:p>
    <w:p w14:paraId="3B89DEBB" w14:textId="357A2310" w:rsidR="00A71002" w:rsidRPr="00A71002" w:rsidRDefault="0095319F" w:rsidP="00A71002">
      <w:pPr>
        <w:rPr>
          <w:rFonts w:cstheme="minorHAnsi"/>
          <w:b/>
          <w:sz w:val="24"/>
          <w:szCs w:val="24"/>
        </w:rPr>
      </w:pPr>
      <w:r w:rsidRPr="00A71002">
        <w:rPr>
          <w:rFonts w:cstheme="minorHAnsi"/>
          <w:b/>
          <w:sz w:val="24"/>
          <w:szCs w:val="24"/>
        </w:rPr>
        <w:t>Description</w:t>
      </w:r>
    </w:p>
    <w:p w14:paraId="1B888F6B" w14:textId="5911A5B7" w:rsidR="004F1025" w:rsidRDefault="00A71002" w:rsidP="00A06E29">
      <w:pPr>
        <w:jc w:val="both"/>
        <w:rPr>
          <w:rFonts w:cstheme="minorHAnsi"/>
          <w:bCs/>
          <w:sz w:val="24"/>
          <w:szCs w:val="24"/>
        </w:rPr>
      </w:pPr>
      <w:r w:rsidRPr="00A71002">
        <w:rPr>
          <w:rFonts w:cstheme="minorHAnsi"/>
          <w:color w:val="000000" w:themeColor="text1"/>
          <w:sz w:val="24"/>
          <w:szCs w:val="24"/>
        </w:rPr>
        <w:t>The session commenced with greeting</w:t>
      </w:r>
      <w:r w:rsidR="00E14146">
        <w:rPr>
          <w:rFonts w:cstheme="minorHAnsi"/>
          <w:color w:val="000000" w:themeColor="text1"/>
          <w:sz w:val="24"/>
          <w:szCs w:val="24"/>
        </w:rPr>
        <w:t>s</w:t>
      </w:r>
      <w:r w:rsidRPr="00A71002">
        <w:rPr>
          <w:rFonts w:cstheme="minorHAnsi"/>
          <w:color w:val="000000" w:themeColor="text1"/>
          <w:sz w:val="24"/>
          <w:szCs w:val="24"/>
        </w:rPr>
        <w:t xml:space="preserve"> and an introduction to the significance of napkin presentation in dining. </w:t>
      </w:r>
      <w:r>
        <w:rPr>
          <w:rFonts w:cstheme="minorHAnsi"/>
          <w:color w:val="000000" w:themeColor="text1"/>
          <w:sz w:val="24"/>
          <w:szCs w:val="24"/>
        </w:rPr>
        <w:t xml:space="preserve">To </w:t>
      </w:r>
      <w:r w:rsidRPr="00A71002">
        <w:rPr>
          <w:rFonts w:cstheme="minorHAnsi"/>
          <w:color w:val="000000" w:themeColor="text1"/>
          <w:sz w:val="24"/>
          <w:szCs w:val="24"/>
        </w:rPr>
        <w:t>introduce the topic and make the students feel comfortable I started by asking them a question to assess their prior knowledge</w:t>
      </w:r>
      <w:r>
        <w:rPr>
          <w:rFonts w:cstheme="minorHAnsi"/>
          <w:color w:val="000000" w:themeColor="text1"/>
          <w:sz w:val="24"/>
          <w:szCs w:val="24"/>
        </w:rPr>
        <w:t xml:space="preserve">. </w:t>
      </w:r>
      <w:r w:rsidRPr="00A71002">
        <w:rPr>
          <w:rFonts w:cstheme="minorHAnsi"/>
          <w:color w:val="000000" w:themeColor="text1"/>
          <w:sz w:val="24"/>
          <w:szCs w:val="24"/>
        </w:rPr>
        <w:t xml:space="preserve">What does </w:t>
      </w:r>
      <w:r>
        <w:rPr>
          <w:rFonts w:cstheme="minorHAnsi"/>
          <w:color w:val="000000" w:themeColor="text1"/>
          <w:sz w:val="24"/>
          <w:szCs w:val="24"/>
        </w:rPr>
        <w:t>‘Art de la table’</w:t>
      </w:r>
      <w:r w:rsidRPr="00A71002">
        <w:rPr>
          <w:rFonts w:cstheme="minorHAnsi"/>
          <w:color w:val="000000" w:themeColor="text1"/>
          <w:sz w:val="24"/>
          <w:szCs w:val="24"/>
        </w:rPr>
        <w:t xml:space="preserve"> mean to you</w:t>
      </w:r>
      <w:r>
        <w:rPr>
          <w:rFonts w:cstheme="minorHAnsi"/>
          <w:color w:val="000000" w:themeColor="text1"/>
          <w:sz w:val="24"/>
          <w:szCs w:val="24"/>
        </w:rPr>
        <w:t>?</w:t>
      </w:r>
      <w:r w:rsidRPr="00A71002">
        <w:rPr>
          <w:rFonts w:cstheme="minorHAnsi"/>
          <w:color w:val="000000" w:themeColor="text1"/>
          <w:sz w:val="24"/>
          <w:szCs w:val="24"/>
        </w:rPr>
        <w:t xml:space="preserve"> </w:t>
      </w:r>
      <w:r w:rsidR="00C86522">
        <w:rPr>
          <w:rFonts w:cstheme="minorHAnsi"/>
          <w:color w:val="000000" w:themeColor="text1"/>
          <w:sz w:val="24"/>
          <w:szCs w:val="24"/>
        </w:rPr>
        <w:t>A</w:t>
      </w:r>
      <w:r w:rsidRPr="00A71002">
        <w:rPr>
          <w:rFonts w:cstheme="minorHAnsi"/>
          <w:color w:val="000000" w:themeColor="text1"/>
          <w:sz w:val="24"/>
          <w:szCs w:val="24"/>
        </w:rPr>
        <w:t>nd how would you define it</w:t>
      </w:r>
      <w:r>
        <w:rPr>
          <w:rFonts w:cstheme="minorHAnsi"/>
          <w:color w:val="000000" w:themeColor="text1"/>
          <w:sz w:val="24"/>
          <w:szCs w:val="24"/>
        </w:rPr>
        <w:t xml:space="preserve">? </w:t>
      </w:r>
      <w:r w:rsidRPr="00A71002">
        <w:rPr>
          <w:rFonts w:cstheme="minorHAnsi"/>
          <w:color w:val="000000" w:themeColor="text1"/>
          <w:sz w:val="24"/>
          <w:szCs w:val="24"/>
        </w:rPr>
        <w:t>Responses w</w:t>
      </w:r>
      <w:r>
        <w:rPr>
          <w:rFonts w:cstheme="minorHAnsi"/>
          <w:color w:val="000000" w:themeColor="text1"/>
          <w:sz w:val="24"/>
          <w:szCs w:val="24"/>
        </w:rPr>
        <w:t xml:space="preserve">ere </w:t>
      </w:r>
      <w:r w:rsidR="008258C4">
        <w:rPr>
          <w:rFonts w:cstheme="minorHAnsi"/>
          <w:color w:val="000000" w:themeColor="text1"/>
          <w:sz w:val="24"/>
          <w:szCs w:val="24"/>
        </w:rPr>
        <w:t>v</w:t>
      </w:r>
      <w:r w:rsidRPr="00A71002">
        <w:rPr>
          <w:rFonts w:cstheme="minorHAnsi"/>
          <w:color w:val="000000" w:themeColor="text1"/>
          <w:sz w:val="24"/>
          <w:szCs w:val="24"/>
        </w:rPr>
        <w:t>aried in terms of the terminology used but accurate</w:t>
      </w:r>
      <w:r w:rsidR="00EF222B">
        <w:rPr>
          <w:rFonts w:cstheme="minorHAnsi"/>
          <w:color w:val="000000" w:themeColor="text1"/>
          <w:sz w:val="24"/>
          <w:szCs w:val="24"/>
        </w:rPr>
        <w:t xml:space="preserve"> in the context</w:t>
      </w:r>
      <w:r>
        <w:rPr>
          <w:rFonts w:cstheme="minorHAnsi"/>
          <w:color w:val="000000" w:themeColor="text1"/>
          <w:sz w:val="24"/>
          <w:szCs w:val="24"/>
        </w:rPr>
        <w:t xml:space="preserve">, </w:t>
      </w:r>
      <w:r w:rsidRPr="00A71002">
        <w:rPr>
          <w:rFonts w:cstheme="minorHAnsi"/>
          <w:color w:val="000000" w:themeColor="text1"/>
          <w:sz w:val="24"/>
          <w:szCs w:val="24"/>
        </w:rPr>
        <w:t xml:space="preserve">I confirmed </w:t>
      </w:r>
      <w:r w:rsidR="00E14146">
        <w:rPr>
          <w:rFonts w:cstheme="minorHAnsi"/>
          <w:color w:val="000000" w:themeColor="text1"/>
          <w:sz w:val="24"/>
          <w:szCs w:val="24"/>
        </w:rPr>
        <w:t>this</w:t>
      </w:r>
      <w:r w:rsidRPr="00A71002">
        <w:rPr>
          <w:rFonts w:cstheme="minorHAnsi"/>
          <w:color w:val="000000" w:themeColor="text1"/>
          <w:sz w:val="24"/>
          <w:szCs w:val="24"/>
        </w:rPr>
        <w:t xml:space="preserve"> in providing </w:t>
      </w:r>
      <w:r w:rsidR="00E14146">
        <w:rPr>
          <w:rFonts w:cstheme="minorHAnsi"/>
          <w:color w:val="000000" w:themeColor="text1"/>
          <w:sz w:val="24"/>
          <w:szCs w:val="24"/>
        </w:rPr>
        <w:t>students</w:t>
      </w:r>
      <w:r w:rsidRPr="00A71002">
        <w:rPr>
          <w:rFonts w:cstheme="minorHAnsi"/>
          <w:color w:val="000000" w:themeColor="text1"/>
          <w:sz w:val="24"/>
          <w:szCs w:val="24"/>
        </w:rPr>
        <w:t xml:space="preserve"> with a definition</w:t>
      </w:r>
      <w:r w:rsidR="00A97971">
        <w:rPr>
          <w:rFonts w:cstheme="minorHAnsi"/>
          <w:color w:val="000000" w:themeColor="text1"/>
          <w:sz w:val="24"/>
          <w:szCs w:val="24"/>
        </w:rPr>
        <w:t xml:space="preserve"> from Chevalier (2008). </w:t>
      </w:r>
      <w:r w:rsidR="00EE2679">
        <w:rPr>
          <w:rFonts w:cstheme="minorHAnsi"/>
          <w:color w:val="000000" w:themeColor="text1"/>
          <w:sz w:val="24"/>
          <w:szCs w:val="24"/>
        </w:rPr>
        <w:t xml:space="preserve">According to </w:t>
      </w:r>
      <w:r w:rsidR="008F60EE" w:rsidRPr="008F60EE">
        <w:rPr>
          <w:sz w:val="24"/>
          <w:szCs w:val="24"/>
        </w:rPr>
        <w:t>Buehl</w:t>
      </w:r>
      <w:r w:rsidR="008F60EE">
        <w:rPr>
          <w:sz w:val="24"/>
          <w:szCs w:val="24"/>
        </w:rPr>
        <w:t xml:space="preserve"> </w:t>
      </w:r>
      <w:r w:rsidR="008F60EE" w:rsidRPr="008F60EE">
        <w:rPr>
          <w:sz w:val="24"/>
          <w:szCs w:val="24"/>
        </w:rPr>
        <w:t xml:space="preserve">(2001) </w:t>
      </w:r>
      <w:r w:rsidR="006C7B51" w:rsidRPr="006C7B51">
        <w:rPr>
          <w:sz w:val="24"/>
          <w:szCs w:val="24"/>
        </w:rPr>
        <w:t>p</w:t>
      </w:r>
      <w:r w:rsidR="00BE2906" w:rsidRPr="006C7B51">
        <w:rPr>
          <w:sz w:val="24"/>
          <w:szCs w:val="24"/>
        </w:rPr>
        <w:t>re-assessment allows teachers to gather crucial information about student</w:t>
      </w:r>
      <w:r w:rsidR="008F60EE">
        <w:rPr>
          <w:sz w:val="24"/>
          <w:szCs w:val="24"/>
        </w:rPr>
        <w:t>’s</w:t>
      </w:r>
      <w:r w:rsidR="00BE2906" w:rsidRPr="006C7B51">
        <w:rPr>
          <w:sz w:val="24"/>
          <w:szCs w:val="24"/>
        </w:rPr>
        <w:t xml:space="preserve"> prior knowledge, skills, interests, and learning styles before commencing instruction</w:t>
      </w:r>
      <w:r w:rsidR="00154A53">
        <w:t xml:space="preserve">. </w:t>
      </w:r>
      <w:r w:rsidRPr="00A71002">
        <w:rPr>
          <w:rFonts w:cstheme="minorHAnsi"/>
          <w:color w:val="000000" w:themeColor="text1"/>
          <w:sz w:val="24"/>
          <w:szCs w:val="24"/>
        </w:rPr>
        <w:t>I</w:t>
      </w:r>
      <w:r w:rsidR="00EE2679">
        <w:rPr>
          <w:rFonts w:cstheme="minorHAnsi"/>
          <w:color w:val="000000" w:themeColor="text1"/>
          <w:sz w:val="24"/>
          <w:szCs w:val="24"/>
        </w:rPr>
        <w:t xml:space="preserve"> also</w:t>
      </w:r>
      <w:r w:rsidRPr="00A71002">
        <w:rPr>
          <w:rFonts w:cstheme="minorHAnsi"/>
          <w:color w:val="000000" w:themeColor="text1"/>
          <w:sz w:val="24"/>
          <w:szCs w:val="24"/>
        </w:rPr>
        <w:t xml:space="preserve"> believe</w:t>
      </w:r>
      <w:r w:rsidR="003B6222">
        <w:rPr>
          <w:rFonts w:cstheme="minorHAnsi"/>
          <w:color w:val="000000" w:themeColor="text1"/>
          <w:sz w:val="24"/>
          <w:szCs w:val="24"/>
        </w:rPr>
        <w:t xml:space="preserve"> p</w:t>
      </w:r>
      <w:r w:rsidR="003B6222" w:rsidRPr="003B6222">
        <w:rPr>
          <w:rFonts w:cstheme="minorHAnsi"/>
          <w:color w:val="000000" w:themeColor="text1"/>
          <w:sz w:val="24"/>
          <w:szCs w:val="24"/>
        </w:rPr>
        <w:t xml:space="preserve">re-assessing the topic fostered a comfortable and confident environment, prompting students to explore it </w:t>
      </w:r>
      <w:r w:rsidR="00C96A3D">
        <w:rPr>
          <w:rFonts w:cstheme="minorHAnsi"/>
          <w:color w:val="000000" w:themeColor="text1"/>
          <w:sz w:val="24"/>
          <w:szCs w:val="24"/>
        </w:rPr>
        <w:t xml:space="preserve">without </w:t>
      </w:r>
      <w:r w:rsidR="008A67EE">
        <w:rPr>
          <w:rFonts w:cstheme="minorHAnsi"/>
          <w:color w:val="000000" w:themeColor="text1"/>
          <w:sz w:val="24"/>
          <w:szCs w:val="24"/>
        </w:rPr>
        <w:t>apprehensions</w:t>
      </w:r>
      <w:r w:rsidR="003B6222" w:rsidRPr="003B6222">
        <w:rPr>
          <w:rFonts w:cstheme="minorHAnsi"/>
          <w:color w:val="000000" w:themeColor="text1"/>
          <w:sz w:val="24"/>
          <w:szCs w:val="24"/>
        </w:rPr>
        <w:t>.</w:t>
      </w:r>
      <w:r w:rsidRPr="00A71002">
        <w:rPr>
          <w:rFonts w:cstheme="minorHAnsi"/>
          <w:color w:val="000000" w:themeColor="text1"/>
          <w:sz w:val="24"/>
          <w:szCs w:val="24"/>
        </w:rPr>
        <w:t xml:space="preserve"> I provided a brief overview of the lecture content</w:t>
      </w:r>
      <w:r>
        <w:rPr>
          <w:rFonts w:cstheme="minorHAnsi"/>
          <w:color w:val="000000" w:themeColor="text1"/>
          <w:sz w:val="24"/>
          <w:szCs w:val="24"/>
        </w:rPr>
        <w:t xml:space="preserve"> </w:t>
      </w:r>
      <w:r w:rsidRPr="00A71002">
        <w:rPr>
          <w:rFonts w:cstheme="minorHAnsi"/>
          <w:color w:val="000000" w:themeColor="text1"/>
          <w:sz w:val="24"/>
          <w:szCs w:val="24"/>
        </w:rPr>
        <w:t xml:space="preserve">and outlined the aim of the </w:t>
      </w:r>
      <w:r w:rsidR="00E14146">
        <w:rPr>
          <w:rFonts w:cstheme="minorHAnsi"/>
          <w:color w:val="000000" w:themeColor="text1"/>
          <w:sz w:val="24"/>
          <w:szCs w:val="24"/>
        </w:rPr>
        <w:t xml:space="preserve">lesson and expected learning outcomes as outlined in the lesson plan. </w:t>
      </w:r>
      <w:r w:rsidR="00B5783C">
        <w:rPr>
          <w:rFonts w:cstheme="minorHAnsi"/>
          <w:color w:val="000000" w:themeColor="text1"/>
          <w:sz w:val="24"/>
          <w:szCs w:val="24"/>
        </w:rPr>
        <w:t>Th</w:t>
      </w:r>
      <w:r w:rsidR="007169E8">
        <w:rPr>
          <w:rFonts w:cstheme="minorHAnsi"/>
          <w:color w:val="000000" w:themeColor="text1"/>
          <w:sz w:val="24"/>
          <w:szCs w:val="24"/>
        </w:rPr>
        <w:t>is</w:t>
      </w:r>
      <w:r w:rsidR="00B5783C">
        <w:rPr>
          <w:rFonts w:cstheme="minorHAnsi"/>
          <w:color w:val="000000" w:themeColor="text1"/>
          <w:sz w:val="24"/>
          <w:szCs w:val="24"/>
        </w:rPr>
        <w:t xml:space="preserve"> included a historical overview</w:t>
      </w:r>
      <w:r w:rsidR="004912F5">
        <w:rPr>
          <w:rFonts w:cstheme="minorHAnsi"/>
          <w:color w:val="000000" w:themeColor="text1"/>
          <w:sz w:val="24"/>
          <w:szCs w:val="24"/>
        </w:rPr>
        <w:t xml:space="preserve"> that outlined the origin, the use and the role of the napkin leading to the art of folding napkin and examples of widely used folds in differ</w:t>
      </w:r>
      <w:r w:rsidR="003328F4">
        <w:rPr>
          <w:rFonts w:cstheme="minorHAnsi"/>
          <w:color w:val="000000" w:themeColor="text1"/>
          <w:sz w:val="24"/>
          <w:szCs w:val="24"/>
        </w:rPr>
        <w:t xml:space="preserve">ent </w:t>
      </w:r>
      <w:r w:rsidR="004912F5">
        <w:rPr>
          <w:rFonts w:cstheme="minorHAnsi"/>
          <w:color w:val="000000" w:themeColor="text1"/>
          <w:sz w:val="24"/>
          <w:szCs w:val="24"/>
        </w:rPr>
        <w:t>countries.</w:t>
      </w:r>
      <w:r w:rsidR="003328F4">
        <w:rPr>
          <w:rFonts w:cstheme="minorHAnsi"/>
          <w:color w:val="000000" w:themeColor="text1"/>
          <w:sz w:val="24"/>
          <w:szCs w:val="24"/>
        </w:rPr>
        <w:t xml:space="preserve"> </w:t>
      </w:r>
      <w:r w:rsidR="00B6134D" w:rsidRPr="00B6134D">
        <w:rPr>
          <w:rFonts w:cstheme="minorHAnsi"/>
          <w:bCs/>
          <w:sz w:val="24"/>
          <w:szCs w:val="24"/>
        </w:rPr>
        <w:t xml:space="preserve">I </w:t>
      </w:r>
      <w:r w:rsidR="00411B70">
        <w:rPr>
          <w:rFonts w:cstheme="minorHAnsi"/>
          <w:bCs/>
          <w:sz w:val="24"/>
          <w:szCs w:val="24"/>
        </w:rPr>
        <w:t xml:space="preserve">then </w:t>
      </w:r>
      <w:r w:rsidR="00411B70">
        <w:rPr>
          <w:rFonts w:cstheme="minorHAnsi"/>
          <w:color w:val="000000" w:themeColor="text1"/>
          <w:sz w:val="24"/>
          <w:szCs w:val="24"/>
        </w:rPr>
        <w:t>demonstrated</w:t>
      </w:r>
      <w:r w:rsidR="00B6134D" w:rsidRPr="00B6134D">
        <w:rPr>
          <w:rFonts w:cstheme="minorHAnsi"/>
          <w:bCs/>
          <w:sz w:val="24"/>
          <w:szCs w:val="24"/>
        </w:rPr>
        <w:t xml:space="preserve"> </w:t>
      </w:r>
      <w:r w:rsidR="00411B70">
        <w:rPr>
          <w:rFonts w:cstheme="minorHAnsi"/>
          <w:bCs/>
          <w:sz w:val="24"/>
          <w:szCs w:val="24"/>
        </w:rPr>
        <w:t>basic</w:t>
      </w:r>
      <w:r w:rsidR="00B6134D" w:rsidRPr="00B6134D">
        <w:rPr>
          <w:rFonts w:cstheme="minorHAnsi"/>
          <w:bCs/>
          <w:sz w:val="24"/>
          <w:szCs w:val="24"/>
        </w:rPr>
        <w:t xml:space="preserve"> and intermediate folds, allowing students time for practice while addressing questions and offering support as needed. </w:t>
      </w:r>
      <w:r w:rsidR="00411B70">
        <w:rPr>
          <w:rFonts w:cstheme="minorHAnsi"/>
          <w:color w:val="000000" w:themeColor="text1"/>
          <w:sz w:val="24"/>
          <w:szCs w:val="24"/>
        </w:rPr>
        <w:t>In addition</w:t>
      </w:r>
      <w:r w:rsidR="00B6134D" w:rsidRPr="00B6134D">
        <w:rPr>
          <w:rFonts w:cstheme="minorHAnsi"/>
          <w:bCs/>
          <w:sz w:val="24"/>
          <w:szCs w:val="24"/>
        </w:rPr>
        <w:t>, step-by-step guides were accessible on the table. The session concluded with practical tips, inspirational resources, a Q&amp;A session, and the collection of student feedback using Microsoft Forms.</w:t>
      </w:r>
    </w:p>
    <w:p w14:paraId="5FD06CEE" w14:textId="77777777" w:rsidR="00CF0FAF" w:rsidRPr="00A06E29" w:rsidRDefault="00CF0FAF" w:rsidP="00A06E29">
      <w:pPr>
        <w:jc w:val="both"/>
        <w:rPr>
          <w:rFonts w:cstheme="minorHAnsi"/>
          <w:color w:val="000000" w:themeColor="text1"/>
          <w:sz w:val="24"/>
          <w:szCs w:val="24"/>
        </w:rPr>
      </w:pPr>
    </w:p>
    <w:p w14:paraId="3BF6ECAC" w14:textId="44221EB4" w:rsidR="004F1025" w:rsidRPr="004F1025" w:rsidRDefault="004F1025" w:rsidP="0037384B">
      <w:pPr>
        <w:jc w:val="both"/>
        <w:rPr>
          <w:rFonts w:cstheme="minorHAnsi"/>
          <w:b/>
          <w:sz w:val="24"/>
          <w:szCs w:val="24"/>
        </w:rPr>
      </w:pPr>
      <w:r w:rsidRPr="004F1025">
        <w:rPr>
          <w:rFonts w:cstheme="minorHAnsi"/>
          <w:b/>
          <w:sz w:val="24"/>
          <w:szCs w:val="24"/>
        </w:rPr>
        <w:t>Feelings</w:t>
      </w:r>
    </w:p>
    <w:p w14:paraId="58A281FC" w14:textId="62DEE614" w:rsidR="004F1025" w:rsidRPr="008F7C95" w:rsidRDefault="004F1025" w:rsidP="007E3BA0">
      <w:pPr>
        <w:jc w:val="both"/>
        <w:rPr>
          <w:rFonts w:cstheme="minorHAnsi"/>
          <w:bCs/>
          <w:sz w:val="24"/>
          <w:szCs w:val="24"/>
        </w:rPr>
      </w:pPr>
      <w:r w:rsidRPr="004F1025">
        <w:rPr>
          <w:rFonts w:cstheme="minorHAnsi"/>
          <w:bCs/>
          <w:sz w:val="24"/>
          <w:szCs w:val="24"/>
        </w:rPr>
        <w:t>As I stepped into the micro-teaching session</w:t>
      </w:r>
      <w:r>
        <w:rPr>
          <w:rFonts w:cstheme="minorHAnsi"/>
          <w:bCs/>
          <w:sz w:val="24"/>
          <w:szCs w:val="24"/>
        </w:rPr>
        <w:t xml:space="preserve">, </w:t>
      </w:r>
      <w:r w:rsidRPr="004F1025">
        <w:rPr>
          <w:rFonts w:cstheme="minorHAnsi"/>
          <w:bCs/>
          <w:sz w:val="24"/>
          <w:szCs w:val="24"/>
        </w:rPr>
        <w:t xml:space="preserve">a mixture of enthusiasm and responsibility animated my approach. The topic, blending practical skills with creativity, held personal significance, and I was eager to share the intricacies of napkin folding with </w:t>
      </w:r>
      <w:r>
        <w:rPr>
          <w:rFonts w:cstheme="minorHAnsi"/>
          <w:bCs/>
          <w:sz w:val="24"/>
          <w:szCs w:val="24"/>
        </w:rPr>
        <w:t>the group.</w:t>
      </w:r>
      <w:r w:rsidRPr="004F1025">
        <w:rPr>
          <w:rFonts w:cstheme="minorHAnsi"/>
          <w:bCs/>
          <w:sz w:val="24"/>
          <w:szCs w:val="24"/>
        </w:rPr>
        <w:t xml:space="preserve"> The initial moments were marked by a palpable enthusiasm, fuelled by the anticipation of unravelling the artistry inherent in such a seemingly ordinary aspect of dining.</w:t>
      </w:r>
      <w:r>
        <w:rPr>
          <w:rFonts w:cstheme="minorHAnsi"/>
          <w:bCs/>
          <w:sz w:val="24"/>
          <w:szCs w:val="24"/>
        </w:rPr>
        <w:t xml:space="preserve"> </w:t>
      </w:r>
      <w:r w:rsidRPr="004F1025">
        <w:rPr>
          <w:rFonts w:cstheme="minorHAnsi"/>
          <w:bCs/>
          <w:sz w:val="24"/>
          <w:szCs w:val="24"/>
        </w:rPr>
        <w:t>However, intertwined with my enthusiasm were subtle apprehensions</w:t>
      </w:r>
      <w:r>
        <w:rPr>
          <w:rFonts w:cstheme="minorHAnsi"/>
          <w:bCs/>
          <w:sz w:val="24"/>
          <w:szCs w:val="24"/>
        </w:rPr>
        <w:t>.</w:t>
      </w:r>
      <w:r w:rsidRPr="004F1025">
        <w:rPr>
          <w:rFonts w:cstheme="minorHAnsi"/>
          <w:bCs/>
          <w:sz w:val="24"/>
          <w:szCs w:val="24"/>
        </w:rPr>
        <w:t xml:space="preserve"> Would the students connect with the material? Could I effectively convey the nuances of napkin folding within the allotted time? These questions lingered, creating a background of uncertainty.</w:t>
      </w:r>
      <w:r>
        <w:rPr>
          <w:rFonts w:cstheme="minorHAnsi"/>
          <w:bCs/>
          <w:sz w:val="24"/>
          <w:szCs w:val="24"/>
        </w:rPr>
        <w:t xml:space="preserve"> </w:t>
      </w:r>
      <w:r w:rsidRPr="004F1025">
        <w:rPr>
          <w:rFonts w:cstheme="minorHAnsi"/>
          <w:bCs/>
          <w:sz w:val="24"/>
          <w:szCs w:val="24"/>
        </w:rPr>
        <w:t>The positive engagement from the students, evident through their attentiveness and curiosity, soon became reassuring</w:t>
      </w:r>
      <w:r>
        <w:rPr>
          <w:rFonts w:cstheme="minorHAnsi"/>
          <w:bCs/>
          <w:sz w:val="24"/>
          <w:szCs w:val="24"/>
        </w:rPr>
        <w:t xml:space="preserve">. </w:t>
      </w:r>
      <w:r w:rsidRPr="004F1025">
        <w:rPr>
          <w:rFonts w:cstheme="minorHAnsi"/>
          <w:bCs/>
          <w:sz w:val="24"/>
          <w:szCs w:val="24"/>
        </w:rPr>
        <w:t>Their willingness to participate and ask questions provided validation for the chosen topic and teaching methods. Navigating this dynamic landscape of emotions</w:t>
      </w:r>
      <w:r>
        <w:rPr>
          <w:rFonts w:cstheme="minorHAnsi"/>
          <w:bCs/>
          <w:sz w:val="24"/>
          <w:szCs w:val="24"/>
        </w:rPr>
        <w:t xml:space="preserve">, </w:t>
      </w:r>
      <w:r w:rsidRPr="004F1025">
        <w:rPr>
          <w:rFonts w:cstheme="minorHAnsi"/>
          <w:bCs/>
          <w:sz w:val="24"/>
          <w:szCs w:val="24"/>
        </w:rPr>
        <w:t xml:space="preserve">from </w:t>
      </w:r>
      <w:r w:rsidRPr="004F1025">
        <w:rPr>
          <w:rFonts w:cstheme="minorHAnsi"/>
          <w:bCs/>
          <w:sz w:val="24"/>
          <w:szCs w:val="24"/>
        </w:rPr>
        <w:lastRenderedPageBreak/>
        <w:t>initial enthusiasm to subtle apprehensions and eventual reassurance</w:t>
      </w:r>
      <w:r>
        <w:rPr>
          <w:rFonts w:cstheme="minorHAnsi"/>
          <w:bCs/>
          <w:sz w:val="24"/>
          <w:szCs w:val="24"/>
        </w:rPr>
        <w:t xml:space="preserve">, </w:t>
      </w:r>
      <w:r w:rsidRPr="004F1025">
        <w:rPr>
          <w:rFonts w:cstheme="minorHAnsi"/>
          <w:bCs/>
          <w:sz w:val="24"/>
          <w:szCs w:val="24"/>
        </w:rPr>
        <w:t>became a crucial aspect of my teaching experience.</w:t>
      </w:r>
    </w:p>
    <w:p w14:paraId="7037F364" w14:textId="77777777" w:rsidR="004F1025" w:rsidRPr="008F7C95" w:rsidRDefault="004F1025" w:rsidP="0037384B">
      <w:pPr>
        <w:jc w:val="both"/>
        <w:rPr>
          <w:rFonts w:cstheme="minorHAnsi"/>
          <w:bCs/>
          <w:sz w:val="24"/>
          <w:szCs w:val="24"/>
        </w:rPr>
      </w:pPr>
    </w:p>
    <w:p w14:paraId="79DA1AA2" w14:textId="77777777" w:rsidR="00B40257" w:rsidRDefault="00B40257" w:rsidP="0037384B">
      <w:pPr>
        <w:jc w:val="both"/>
        <w:rPr>
          <w:rFonts w:cstheme="minorHAnsi"/>
          <w:b/>
          <w:sz w:val="24"/>
          <w:szCs w:val="24"/>
        </w:rPr>
      </w:pPr>
      <w:r w:rsidRPr="00B40257">
        <w:rPr>
          <w:rFonts w:cstheme="minorHAnsi"/>
          <w:b/>
          <w:sz w:val="24"/>
          <w:szCs w:val="24"/>
        </w:rPr>
        <w:t>Evaluation</w:t>
      </w:r>
    </w:p>
    <w:p w14:paraId="01579870" w14:textId="2AD24F25" w:rsidR="00B40257" w:rsidRDefault="0037384B" w:rsidP="007E3BA0">
      <w:pPr>
        <w:jc w:val="both"/>
        <w:rPr>
          <w:rFonts w:cstheme="minorHAnsi"/>
          <w:bCs/>
          <w:sz w:val="24"/>
          <w:szCs w:val="24"/>
        </w:rPr>
      </w:pPr>
      <w:r w:rsidRPr="0037384B">
        <w:rPr>
          <w:rFonts w:cstheme="minorHAnsi"/>
          <w:sz w:val="24"/>
          <w:szCs w:val="24"/>
        </w:rPr>
        <w:t>Upon reflection, the micro-teaching session was generally successful</w:t>
      </w:r>
      <w:r w:rsidR="00B40257" w:rsidRPr="0037384B">
        <w:rPr>
          <w:rFonts w:cstheme="minorHAnsi"/>
          <w:bCs/>
          <w:sz w:val="24"/>
          <w:szCs w:val="24"/>
        </w:rPr>
        <w:t>,</w:t>
      </w:r>
      <w:r w:rsidR="00B40257" w:rsidRPr="0037384B">
        <w:rPr>
          <w:rFonts w:cstheme="minorHAnsi"/>
          <w:bCs/>
          <w:sz w:val="28"/>
          <w:szCs w:val="28"/>
        </w:rPr>
        <w:t xml:space="preserve"> </w:t>
      </w:r>
      <w:r>
        <w:rPr>
          <w:rFonts w:cstheme="minorHAnsi"/>
          <w:bCs/>
          <w:sz w:val="24"/>
          <w:szCs w:val="24"/>
        </w:rPr>
        <w:t>as commented by</w:t>
      </w:r>
      <w:r w:rsidR="00B40257" w:rsidRPr="00B40257">
        <w:rPr>
          <w:rFonts w:cstheme="minorHAnsi"/>
          <w:bCs/>
          <w:sz w:val="24"/>
          <w:szCs w:val="24"/>
        </w:rPr>
        <w:t xml:space="preserve"> </w:t>
      </w:r>
      <w:r w:rsidR="004B4E94">
        <w:rPr>
          <w:rFonts w:cstheme="minorHAnsi"/>
          <w:bCs/>
          <w:sz w:val="24"/>
          <w:szCs w:val="24"/>
        </w:rPr>
        <w:t xml:space="preserve">Mark, </w:t>
      </w:r>
      <w:r>
        <w:rPr>
          <w:rFonts w:cstheme="minorHAnsi"/>
          <w:bCs/>
          <w:sz w:val="24"/>
          <w:szCs w:val="24"/>
        </w:rPr>
        <w:t>in the teaching observation record</w:t>
      </w:r>
      <w:r w:rsidR="00B40257" w:rsidRPr="00B40257">
        <w:rPr>
          <w:rFonts w:cstheme="minorHAnsi"/>
          <w:bCs/>
          <w:sz w:val="24"/>
          <w:szCs w:val="24"/>
        </w:rPr>
        <w:t>. Initiating the lesson with a clear start and explicit learning outcomes seemed to resonate positively, demonstrating my deliberate and purposeful approach to guiding the learning journey.</w:t>
      </w:r>
      <w:r w:rsidR="004B4E94">
        <w:rPr>
          <w:rFonts w:cstheme="minorHAnsi"/>
          <w:b/>
          <w:sz w:val="24"/>
          <w:szCs w:val="24"/>
        </w:rPr>
        <w:t xml:space="preserve"> </w:t>
      </w:r>
      <w:r w:rsidR="00B40257" w:rsidRPr="00B40257">
        <w:rPr>
          <w:rFonts w:cstheme="minorHAnsi"/>
          <w:bCs/>
          <w:sz w:val="24"/>
          <w:szCs w:val="24"/>
        </w:rPr>
        <w:t>The feedback pinpointed my strong classroom presence</w:t>
      </w:r>
      <w:r w:rsidR="006B48A3">
        <w:rPr>
          <w:rFonts w:cstheme="minorHAnsi"/>
          <w:bCs/>
          <w:sz w:val="24"/>
          <w:szCs w:val="24"/>
        </w:rPr>
        <w:t xml:space="preserve">, </w:t>
      </w:r>
      <w:r w:rsidR="00B40257" w:rsidRPr="00B40257">
        <w:rPr>
          <w:rFonts w:cstheme="minorHAnsi"/>
          <w:bCs/>
          <w:sz w:val="24"/>
          <w:szCs w:val="24"/>
        </w:rPr>
        <w:t xml:space="preserve">professional presentation and facilitation skills. </w:t>
      </w:r>
      <w:r w:rsidR="004B4E94" w:rsidRPr="00B40257">
        <w:rPr>
          <w:rFonts w:cstheme="minorHAnsi"/>
          <w:bCs/>
          <w:sz w:val="24"/>
          <w:szCs w:val="24"/>
        </w:rPr>
        <w:t>Manoeuvring</w:t>
      </w:r>
      <w:r w:rsidR="00B40257" w:rsidRPr="00B40257">
        <w:rPr>
          <w:rFonts w:cstheme="minorHAnsi"/>
          <w:bCs/>
          <w:sz w:val="24"/>
          <w:szCs w:val="24"/>
        </w:rPr>
        <w:t xml:space="preserve"> adeptly between different </w:t>
      </w:r>
      <w:r w:rsidR="00B40257" w:rsidRPr="007E3BA0">
        <w:rPr>
          <w:rFonts w:cstheme="minorHAnsi"/>
          <w:bCs/>
          <w:sz w:val="24"/>
          <w:szCs w:val="24"/>
        </w:rPr>
        <w:t>instructional</w:t>
      </w:r>
      <w:r w:rsidR="00B40257" w:rsidRPr="00B40257">
        <w:rPr>
          <w:rFonts w:cstheme="minorHAnsi"/>
          <w:bCs/>
          <w:sz w:val="24"/>
          <w:szCs w:val="24"/>
        </w:rPr>
        <w:t xml:space="preserve"> strategies</w:t>
      </w:r>
      <w:r w:rsidR="004B4E94">
        <w:rPr>
          <w:rFonts w:cstheme="minorHAnsi"/>
          <w:bCs/>
          <w:sz w:val="24"/>
          <w:szCs w:val="24"/>
        </w:rPr>
        <w:t xml:space="preserve"> </w:t>
      </w:r>
      <w:r w:rsidR="00F454DE">
        <w:rPr>
          <w:rFonts w:cstheme="minorHAnsi"/>
          <w:bCs/>
          <w:sz w:val="24"/>
          <w:szCs w:val="24"/>
        </w:rPr>
        <w:t xml:space="preserve">such as </w:t>
      </w:r>
      <w:r w:rsidR="007E3BA0" w:rsidRPr="007E3BA0">
        <w:rPr>
          <w:rFonts w:cstheme="minorHAnsi"/>
          <w:bCs/>
          <w:sz w:val="24"/>
          <w:szCs w:val="24"/>
        </w:rPr>
        <w:t>teacher led delivery and hands on activity</w:t>
      </w:r>
      <w:r w:rsidR="00F454DE">
        <w:rPr>
          <w:rFonts w:cstheme="minorHAnsi"/>
          <w:bCs/>
          <w:sz w:val="24"/>
          <w:szCs w:val="24"/>
        </w:rPr>
        <w:t>,</w:t>
      </w:r>
      <w:r w:rsidR="00B40257" w:rsidRPr="00B40257">
        <w:rPr>
          <w:rFonts w:cstheme="minorHAnsi"/>
          <w:bCs/>
          <w:sz w:val="24"/>
          <w:szCs w:val="24"/>
        </w:rPr>
        <w:t xml:space="preserve"> showcased agility </w:t>
      </w:r>
      <w:r w:rsidR="007E3BA0">
        <w:rPr>
          <w:rFonts w:cstheme="minorHAnsi"/>
          <w:bCs/>
          <w:sz w:val="24"/>
          <w:szCs w:val="24"/>
        </w:rPr>
        <w:t>and</w:t>
      </w:r>
      <w:r w:rsidR="00B40257" w:rsidRPr="00B40257">
        <w:rPr>
          <w:rFonts w:cstheme="minorHAnsi"/>
          <w:bCs/>
          <w:sz w:val="24"/>
          <w:szCs w:val="24"/>
        </w:rPr>
        <w:t xml:space="preserve"> a nuanced understanding of effective </w:t>
      </w:r>
      <w:r w:rsidR="00F454DE">
        <w:rPr>
          <w:rFonts w:cstheme="minorHAnsi"/>
          <w:bCs/>
          <w:sz w:val="24"/>
          <w:szCs w:val="24"/>
        </w:rPr>
        <w:t>andragogy</w:t>
      </w:r>
      <w:r w:rsidR="00E370B6">
        <w:rPr>
          <w:rFonts w:cstheme="minorHAnsi"/>
          <w:bCs/>
          <w:sz w:val="24"/>
          <w:szCs w:val="24"/>
        </w:rPr>
        <w:t xml:space="preserve"> (</w:t>
      </w:r>
      <w:r w:rsidR="00E370B6" w:rsidRPr="00541ECB">
        <w:rPr>
          <w:rFonts w:cstheme="minorHAnsi"/>
          <w:sz w:val="24"/>
          <w:szCs w:val="24"/>
          <w:shd w:val="clear" w:color="auto" w:fill="FFFFFF"/>
        </w:rPr>
        <w:t>Pugsley</w:t>
      </w:r>
      <w:r w:rsidR="00E370B6">
        <w:rPr>
          <w:rFonts w:cstheme="minorHAnsi"/>
          <w:sz w:val="24"/>
          <w:szCs w:val="24"/>
          <w:shd w:val="clear" w:color="auto" w:fill="FFFFFF"/>
        </w:rPr>
        <w:t xml:space="preserve">, </w:t>
      </w:r>
      <w:r w:rsidR="00E370B6" w:rsidRPr="00541ECB">
        <w:rPr>
          <w:rFonts w:cstheme="minorHAnsi"/>
          <w:sz w:val="24"/>
          <w:szCs w:val="24"/>
          <w:shd w:val="clear" w:color="auto" w:fill="FFFFFF"/>
        </w:rPr>
        <w:t>2011)</w:t>
      </w:r>
      <w:r w:rsidR="00E370B6">
        <w:rPr>
          <w:rFonts w:cstheme="minorHAnsi"/>
          <w:sz w:val="24"/>
          <w:szCs w:val="24"/>
          <w:shd w:val="clear" w:color="auto" w:fill="FFFFFF"/>
        </w:rPr>
        <w:t>.</w:t>
      </w:r>
      <w:r w:rsidR="00E370B6">
        <w:rPr>
          <w:rFonts w:cstheme="minorHAnsi"/>
          <w:sz w:val="24"/>
          <w:szCs w:val="24"/>
          <w:shd w:val="clear" w:color="auto" w:fill="FFFFFF"/>
        </w:rPr>
        <w:t xml:space="preserve"> </w:t>
      </w:r>
      <w:r w:rsidR="004B4E94">
        <w:rPr>
          <w:rFonts w:cstheme="minorHAnsi"/>
          <w:bCs/>
          <w:sz w:val="24"/>
          <w:szCs w:val="24"/>
        </w:rPr>
        <w:t>T</w:t>
      </w:r>
      <w:r w:rsidR="00B40257" w:rsidRPr="00B40257">
        <w:rPr>
          <w:rFonts w:cstheme="minorHAnsi"/>
          <w:bCs/>
          <w:sz w:val="24"/>
          <w:szCs w:val="24"/>
        </w:rPr>
        <w:t xml:space="preserve">he session's pace received praise for effectively balancing presentation with group activities. </w:t>
      </w:r>
      <w:r w:rsidR="004B4E94">
        <w:rPr>
          <w:rFonts w:cstheme="minorHAnsi"/>
          <w:bCs/>
          <w:sz w:val="24"/>
          <w:szCs w:val="24"/>
        </w:rPr>
        <w:t>I believe that t</w:t>
      </w:r>
      <w:r w:rsidR="00B40257" w:rsidRPr="00B40257">
        <w:rPr>
          <w:rFonts w:cstheme="minorHAnsi"/>
          <w:bCs/>
          <w:sz w:val="24"/>
          <w:szCs w:val="24"/>
        </w:rPr>
        <w:t>his dynamic pacing not only sustained engagement but also fostered an interactive and participatory learning environment, aligning with best practices in education</w:t>
      </w:r>
      <w:r w:rsidR="00F03138">
        <w:rPr>
          <w:rFonts w:cstheme="minorHAnsi"/>
          <w:bCs/>
          <w:sz w:val="24"/>
          <w:szCs w:val="24"/>
        </w:rPr>
        <w:t xml:space="preserve"> (</w:t>
      </w:r>
      <w:r w:rsidR="00F03138" w:rsidRPr="00F03138">
        <w:rPr>
          <w:rFonts w:cstheme="minorHAnsi"/>
          <w:bCs/>
          <w:sz w:val="24"/>
          <w:szCs w:val="24"/>
        </w:rPr>
        <w:t>Lowe,</w:t>
      </w:r>
      <w:r w:rsidR="00F03138">
        <w:rPr>
          <w:rFonts w:cstheme="minorHAnsi"/>
          <w:bCs/>
          <w:sz w:val="24"/>
          <w:szCs w:val="24"/>
        </w:rPr>
        <w:t xml:space="preserve"> </w:t>
      </w:r>
      <w:r w:rsidR="00F03138" w:rsidRPr="00F03138">
        <w:rPr>
          <w:rFonts w:cstheme="minorHAnsi"/>
          <w:bCs/>
          <w:sz w:val="24"/>
          <w:szCs w:val="24"/>
        </w:rPr>
        <w:t>2023</w:t>
      </w:r>
      <w:r w:rsidR="00F03138">
        <w:rPr>
          <w:rFonts w:cstheme="minorHAnsi"/>
          <w:bCs/>
          <w:sz w:val="24"/>
          <w:szCs w:val="24"/>
        </w:rPr>
        <w:t>)</w:t>
      </w:r>
      <w:r w:rsidR="00067C7C">
        <w:rPr>
          <w:rFonts w:cstheme="minorHAnsi"/>
          <w:bCs/>
          <w:sz w:val="24"/>
          <w:szCs w:val="24"/>
        </w:rPr>
        <w:t>.</w:t>
      </w:r>
    </w:p>
    <w:p w14:paraId="412F5820" w14:textId="14E44EA4" w:rsidR="006B6BED" w:rsidRDefault="006B6BED" w:rsidP="00F37212">
      <w:pPr>
        <w:jc w:val="both"/>
        <w:rPr>
          <w:rFonts w:cstheme="minorHAnsi"/>
          <w:bCs/>
          <w:sz w:val="24"/>
          <w:szCs w:val="24"/>
        </w:rPr>
      </w:pPr>
      <w:r w:rsidRPr="006B6BED">
        <w:rPr>
          <w:rFonts w:cstheme="minorHAnsi"/>
          <w:bCs/>
          <w:sz w:val="24"/>
          <w:szCs w:val="24"/>
        </w:rPr>
        <w:t xml:space="preserve">Student feedback indicates a strong understanding of different napkin folds, with </w:t>
      </w:r>
      <w:r w:rsidR="00F37212">
        <w:rPr>
          <w:rFonts w:cstheme="minorHAnsi"/>
          <w:bCs/>
          <w:sz w:val="24"/>
          <w:szCs w:val="24"/>
        </w:rPr>
        <w:t>all students able to name</w:t>
      </w:r>
      <w:r w:rsidRPr="006B6BED">
        <w:rPr>
          <w:rFonts w:cstheme="minorHAnsi"/>
          <w:bCs/>
          <w:sz w:val="24"/>
          <w:szCs w:val="24"/>
        </w:rPr>
        <w:t xml:space="preserve"> at least two</w:t>
      </w:r>
      <w:r w:rsidR="00F37212">
        <w:rPr>
          <w:rFonts w:cstheme="minorHAnsi"/>
          <w:bCs/>
          <w:sz w:val="24"/>
          <w:szCs w:val="24"/>
        </w:rPr>
        <w:t xml:space="preserve"> folds</w:t>
      </w:r>
      <w:r w:rsidRPr="006B6BED">
        <w:rPr>
          <w:rFonts w:cstheme="minorHAnsi"/>
          <w:bCs/>
          <w:sz w:val="24"/>
          <w:szCs w:val="24"/>
        </w:rPr>
        <w:t xml:space="preserve"> by the session's end. The general consensus is that napkin folding is less complicated than anticipated. All students agree that explanations and demonstrations were clear, but one suggests the demonstration pace was slightly fast.</w:t>
      </w:r>
      <w:r w:rsidR="00F37212">
        <w:rPr>
          <w:rFonts w:cstheme="minorHAnsi"/>
          <w:bCs/>
          <w:sz w:val="24"/>
          <w:szCs w:val="24"/>
        </w:rPr>
        <w:t xml:space="preserve"> Further</w:t>
      </w:r>
      <w:r w:rsidRPr="006B6BED">
        <w:rPr>
          <w:rFonts w:cstheme="minorHAnsi"/>
          <w:bCs/>
          <w:sz w:val="24"/>
          <w:szCs w:val="24"/>
        </w:rPr>
        <w:t xml:space="preserve"> feedback includes a student wanting more images on slides for better visuals, and one noting visibility issues with a specific fold from their seat</w:t>
      </w:r>
      <w:r w:rsidR="00EB0BDB">
        <w:rPr>
          <w:rFonts w:cstheme="minorHAnsi"/>
          <w:bCs/>
          <w:sz w:val="24"/>
          <w:szCs w:val="24"/>
        </w:rPr>
        <w:t>.</w:t>
      </w:r>
      <w:r>
        <w:rPr>
          <w:rFonts w:cstheme="minorHAnsi"/>
          <w:bCs/>
          <w:sz w:val="24"/>
          <w:szCs w:val="24"/>
        </w:rPr>
        <w:t xml:space="preserve"> </w:t>
      </w:r>
      <w:r w:rsidR="00EB0BDB">
        <w:rPr>
          <w:rFonts w:cstheme="minorHAnsi"/>
          <w:bCs/>
          <w:sz w:val="24"/>
          <w:szCs w:val="24"/>
        </w:rPr>
        <w:t>T</w:t>
      </w:r>
      <w:r>
        <w:rPr>
          <w:rFonts w:cstheme="minorHAnsi"/>
          <w:bCs/>
          <w:sz w:val="24"/>
          <w:szCs w:val="24"/>
        </w:rPr>
        <w:t>o improve</w:t>
      </w:r>
      <w:r w:rsidR="00EB0BDB">
        <w:rPr>
          <w:rFonts w:cstheme="minorHAnsi"/>
          <w:bCs/>
          <w:sz w:val="24"/>
          <w:szCs w:val="24"/>
        </w:rPr>
        <w:t xml:space="preserve"> on the final point,</w:t>
      </w:r>
      <w:r>
        <w:rPr>
          <w:rFonts w:cstheme="minorHAnsi"/>
          <w:bCs/>
          <w:sz w:val="24"/>
          <w:szCs w:val="24"/>
        </w:rPr>
        <w:t xml:space="preserve"> I should have insured good visibility before </w:t>
      </w:r>
      <w:r w:rsidR="00F37212">
        <w:rPr>
          <w:rFonts w:cstheme="minorHAnsi"/>
          <w:bCs/>
          <w:sz w:val="24"/>
          <w:szCs w:val="24"/>
        </w:rPr>
        <w:t>demonstrating</w:t>
      </w:r>
      <w:r w:rsidRPr="006B6BED">
        <w:rPr>
          <w:rFonts w:cstheme="minorHAnsi"/>
          <w:bCs/>
          <w:sz w:val="24"/>
          <w:szCs w:val="24"/>
        </w:rPr>
        <w:t xml:space="preserve">. </w:t>
      </w:r>
    </w:p>
    <w:p w14:paraId="15D74B83" w14:textId="77777777" w:rsidR="00F37212" w:rsidRDefault="00F37212" w:rsidP="004B4E94">
      <w:pPr>
        <w:rPr>
          <w:rFonts w:cstheme="minorHAnsi"/>
          <w:bCs/>
          <w:sz w:val="24"/>
          <w:szCs w:val="24"/>
        </w:rPr>
      </w:pPr>
    </w:p>
    <w:p w14:paraId="62F69E4E" w14:textId="54532C4C" w:rsidR="004B4E94" w:rsidRPr="004B4E94" w:rsidRDefault="004B4E94" w:rsidP="004B4E94">
      <w:pPr>
        <w:rPr>
          <w:rFonts w:cstheme="minorHAnsi"/>
          <w:b/>
          <w:sz w:val="24"/>
          <w:szCs w:val="24"/>
        </w:rPr>
      </w:pPr>
      <w:r w:rsidRPr="004B4E94">
        <w:rPr>
          <w:rFonts w:cstheme="minorHAnsi"/>
          <w:b/>
          <w:sz w:val="24"/>
          <w:szCs w:val="24"/>
        </w:rPr>
        <w:t>Analysis</w:t>
      </w:r>
    </w:p>
    <w:p w14:paraId="4B1D4CD9" w14:textId="652C67D0" w:rsidR="008A7A6B" w:rsidRDefault="00EB0BDB" w:rsidP="00816D09">
      <w:pPr>
        <w:jc w:val="both"/>
        <w:rPr>
          <w:rFonts w:cstheme="minorHAnsi"/>
          <w:sz w:val="24"/>
          <w:szCs w:val="24"/>
        </w:rPr>
      </w:pPr>
      <w:r w:rsidRPr="008A7A6B">
        <w:rPr>
          <w:rFonts w:cstheme="minorHAnsi"/>
          <w:sz w:val="24"/>
          <w:szCs w:val="24"/>
        </w:rPr>
        <w:t>Although it has been commented as effective during this micro-teach</w:t>
      </w:r>
      <w:r w:rsidR="00816D09">
        <w:rPr>
          <w:rFonts w:cstheme="minorHAnsi"/>
          <w:sz w:val="24"/>
          <w:szCs w:val="24"/>
        </w:rPr>
        <w:t xml:space="preserve">, </w:t>
      </w:r>
      <w:r w:rsidR="00F842CE" w:rsidRPr="00576760">
        <w:rPr>
          <w:rFonts w:cstheme="minorHAnsi"/>
          <w:sz w:val="24"/>
          <w:szCs w:val="24"/>
        </w:rPr>
        <w:t>in my everyday teaching</w:t>
      </w:r>
      <w:r w:rsidR="00816D09">
        <w:rPr>
          <w:rFonts w:cstheme="minorHAnsi"/>
          <w:sz w:val="24"/>
          <w:szCs w:val="24"/>
        </w:rPr>
        <w:t>, I do not consistently make use of varied and effective teaching strategies.</w:t>
      </w:r>
      <w:r w:rsidR="008C779F" w:rsidRPr="008A7A6B">
        <w:rPr>
          <w:rFonts w:cstheme="minorHAnsi"/>
          <w:sz w:val="24"/>
          <w:szCs w:val="24"/>
        </w:rPr>
        <w:t xml:space="preserve"> I recogni</w:t>
      </w:r>
      <w:r w:rsidRPr="008A7A6B">
        <w:rPr>
          <w:rFonts w:cstheme="minorHAnsi"/>
          <w:sz w:val="24"/>
          <w:szCs w:val="24"/>
        </w:rPr>
        <w:t>se</w:t>
      </w:r>
      <w:r w:rsidR="008C779F" w:rsidRPr="008A7A6B">
        <w:rPr>
          <w:rFonts w:cstheme="minorHAnsi"/>
          <w:sz w:val="24"/>
          <w:szCs w:val="24"/>
        </w:rPr>
        <w:t xml:space="preserve"> the importance of refining my </w:t>
      </w:r>
      <w:r w:rsidR="00816D09">
        <w:rPr>
          <w:rFonts w:cstheme="minorHAnsi"/>
          <w:sz w:val="24"/>
          <w:szCs w:val="24"/>
        </w:rPr>
        <w:t>instructional</w:t>
      </w:r>
      <w:r w:rsidR="008C779F" w:rsidRPr="008A7A6B">
        <w:rPr>
          <w:rFonts w:cstheme="minorHAnsi"/>
          <w:sz w:val="24"/>
          <w:szCs w:val="24"/>
        </w:rPr>
        <w:t xml:space="preserve"> </w:t>
      </w:r>
      <w:r w:rsidR="008A7A6B" w:rsidRPr="008A7A6B">
        <w:rPr>
          <w:rFonts w:cstheme="minorHAnsi"/>
          <w:sz w:val="24"/>
          <w:szCs w:val="24"/>
        </w:rPr>
        <w:t xml:space="preserve">strategies. </w:t>
      </w:r>
      <w:r w:rsidR="008C779F" w:rsidRPr="008A7A6B">
        <w:rPr>
          <w:rFonts w:cstheme="minorHAnsi"/>
          <w:sz w:val="24"/>
          <w:szCs w:val="24"/>
        </w:rPr>
        <w:t xml:space="preserve">Acknowledging the diverse learning preferences of the students, I intend to integrate more interactive elements and practical activities into future sessions. </w:t>
      </w:r>
      <w:r w:rsidR="008A7A6B" w:rsidRPr="008A7A6B">
        <w:rPr>
          <w:rFonts w:cstheme="minorHAnsi"/>
          <w:sz w:val="24"/>
          <w:szCs w:val="24"/>
        </w:rPr>
        <w:t>As highlighted by Carraway (2014)</w:t>
      </w:r>
      <w:r w:rsidR="00816D09">
        <w:rPr>
          <w:rFonts w:cstheme="minorHAnsi"/>
          <w:sz w:val="24"/>
          <w:szCs w:val="24"/>
        </w:rPr>
        <w:t xml:space="preserve">, “Reconstruction” is one of the </w:t>
      </w:r>
      <w:r w:rsidR="007F7EE0">
        <w:rPr>
          <w:rFonts w:cstheme="minorHAnsi"/>
          <w:sz w:val="24"/>
          <w:szCs w:val="24"/>
        </w:rPr>
        <w:t>five</w:t>
      </w:r>
      <w:r w:rsidR="00816D09">
        <w:rPr>
          <w:rFonts w:cstheme="minorHAnsi"/>
          <w:sz w:val="24"/>
          <w:szCs w:val="24"/>
        </w:rPr>
        <w:t xml:space="preserve"> fundamental steps in the instructional design process that ensures learning efficiency by involving the learners in application activities and providing feedback.</w:t>
      </w:r>
    </w:p>
    <w:p w14:paraId="34F1F9B5" w14:textId="723610C6" w:rsidR="00536030" w:rsidRDefault="00167C80" w:rsidP="00F50502">
      <w:pPr>
        <w:jc w:val="both"/>
        <w:rPr>
          <w:rFonts w:cstheme="minorHAnsi"/>
          <w:bCs/>
          <w:sz w:val="24"/>
          <w:szCs w:val="24"/>
        </w:rPr>
      </w:pPr>
      <w:r w:rsidRPr="00167C80">
        <w:rPr>
          <w:rFonts w:cstheme="minorHAnsi"/>
          <w:bCs/>
          <w:sz w:val="24"/>
          <w:szCs w:val="24"/>
        </w:rPr>
        <w:t xml:space="preserve">The preparatory efforts before the session were highlighted as a key strength by Mark, ensuring a smooth execution that kept the session focused, on task, and adherent to the schedule. Taking a careful precaution in what Carraway (2014) refers to as the “Preconstruction” step, I spent a considerable amount of time determining the topic, aim of the lesson, and learning outcomes to ensure efficiency, effectiveness, and achievability within the given 30 minutes. I felt my pace was far more efficient in this micro-teach than it normally is in a 4-hour lecture session. I asked myself these questions: Was I more prepared? Was the subject matter more captivating to me? Why did I feel </w:t>
      </w:r>
      <w:r w:rsidR="00F50502">
        <w:rPr>
          <w:rFonts w:cstheme="minorHAnsi"/>
          <w:bCs/>
          <w:sz w:val="24"/>
          <w:szCs w:val="24"/>
        </w:rPr>
        <w:t>more</w:t>
      </w:r>
      <w:r w:rsidRPr="00167C80">
        <w:rPr>
          <w:rFonts w:cstheme="minorHAnsi"/>
          <w:bCs/>
          <w:sz w:val="24"/>
          <w:szCs w:val="24"/>
        </w:rPr>
        <w:t xml:space="preserve"> comfortable? I started reading further and discovered an interesting article by Landin (2019) that highlights the advantages </w:t>
      </w:r>
      <w:r w:rsidRPr="00167C80">
        <w:rPr>
          <w:rFonts w:cstheme="minorHAnsi"/>
          <w:bCs/>
          <w:sz w:val="24"/>
          <w:szCs w:val="24"/>
        </w:rPr>
        <w:lastRenderedPageBreak/>
        <w:t>of using micro-uniting in teaching. The idea is to divide the information into smaller chunks, enabling the teacher to deliberately plan course delivery, with a focus on the flow of the course. In the future, I will look at breaking down lessons into smaller chunks, aiming to analyse each element for its purpose and integrity.</w:t>
      </w:r>
    </w:p>
    <w:p w14:paraId="1DE2F177" w14:textId="59AECC9C" w:rsidR="00522373" w:rsidRPr="008F7C95" w:rsidRDefault="00522373" w:rsidP="00522373">
      <w:pPr>
        <w:jc w:val="both"/>
        <w:rPr>
          <w:rFonts w:cstheme="minorHAnsi"/>
          <w:bCs/>
          <w:sz w:val="24"/>
          <w:szCs w:val="24"/>
        </w:rPr>
      </w:pPr>
      <w:r w:rsidRPr="00571A9A">
        <w:rPr>
          <w:rFonts w:cstheme="minorHAnsi"/>
          <w:bCs/>
          <w:sz w:val="24"/>
          <w:szCs w:val="24"/>
        </w:rPr>
        <w:t>I</w:t>
      </w:r>
      <w:r>
        <w:rPr>
          <w:rFonts w:cstheme="minorHAnsi"/>
          <w:bCs/>
          <w:sz w:val="24"/>
          <w:szCs w:val="24"/>
        </w:rPr>
        <w:t xml:space="preserve"> </w:t>
      </w:r>
      <w:r w:rsidRPr="00571A9A">
        <w:rPr>
          <w:rFonts w:cstheme="minorHAnsi"/>
          <w:bCs/>
          <w:sz w:val="24"/>
          <w:szCs w:val="24"/>
        </w:rPr>
        <w:t xml:space="preserve">noted </w:t>
      </w:r>
      <w:r w:rsidR="00FF3C05">
        <w:rPr>
          <w:rFonts w:cstheme="minorHAnsi"/>
          <w:bCs/>
          <w:sz w:val="24"/>
          <w:szCs w:val="24"/>
        </w:rPr>
        <w:t xml:space="preserve">Mark’s </w:t>
      </w:r>
      <w:r w:rsidRPr="00571A9A">
        <w:rPr>
          <w:rFonts w:cstheme="minorHAnsi"/>
          <w:bCs/>
          <w:sz w:val="24"/>
          <w:szCs w:val="24"/>
        </w:rPr>
        <w:t xml:space="preserve">feedback on my lesson plan lacking clear linkage to the Advance HE Professional Standard Frameworks. Acknowledging this, I plan to enhance my understanding through </w:t>
      </w:r>
      <w:r w:rsidR="00FF3C05">
        <w:rPr>
          <w:rFonts w:cstheme="minorHAnsi"/>
          <w:bCs/>
          <w:sz w:val="24"/>
          <w:szCs w:val="24"/>
        </w:rPr>
        <w:t xml:space="preserve">participating </w:t>
      </w:r>
      <w:r w:rsidR="006C4A8F">
        <w:rPr>
          <w:rFonts w:cstheme="minorHAnsi"/>
          <w:bCs/>
          <w:sz w:val="24"/>
          <w:szCs w:val="24"/>
        </w:rPr>
        <w:t xml:space="preserve">in </w:t>
      </w:r>
      <w:r w:rsidRPr="00571A9A">
        <w:rPr>
          <w:rFonts w:cstheme="minorHAnsi"/>
          <w:bCs/>
          <w:sz w:val="24"/>
          <w:szCs w:val="24"/>
        </w:rPr>
        <w:t>Advance HE workshops, aiming for a more explicit connection between instructional design and professional standards in my lessons. This aligns with my goal to improve teaching practices and contribute to an excellent student experience (Advance HE, 2023). I will also work on my fellowship application for further professional development.</w:t>
      </w:r>
    </w:p>
    <w:p w14:paraId="4C7F6069" w14:textId="77777777" w:rsidR="00522373" w:rsidRDefault="00522373" w:rsidP="00F50502">
      <w:pPr>
        <w:jc w:val="both"/>
        <w:rPr>
          <w:rFonts w:cstheme="minorHAnsi"/>
          <w:bCs/>
          <w:sz w:val="24"/>
          <w:szCs w:val="24"/>
        </w:rPr>
      </w:pPr>
    </w:p>
    <w:p w14:paraId="06E53156" w14:textId="45AE5854" w:rsidR="00167C80" w:rsidRPr="00167C80" w:rsidRDefault="0095319F" w:rsidP="00F50502">
      <w:pPr>
        <w:jc w:val="both"/>
        <w:rPr>
          <w:rFonts w:cstheme="minorHAnsi"/>
          <w:b/>
          <w:sz w:val="24"/>
          <w:szCs w:val="24"/>
        </w:rPr>
      </w:pPr>
      <w:r w:rsidRPr="00167C80">
        <w:rPr>
          <w:rFonts w:cstheme="minorHAnsi"/>
          <w:b/>
          <w:sz w:val="24"/>
          <w:szCs w:val="24"/>
        </w:rPr>
        <w:t>Conclusion</w:t>
      </w:r>
    </w:p>
    <w:p w14:paraId="69A564DF" w14:textId="02DD7276" w:rsidR="007A03ED" w:rsidRPr="008F7C95" w:rsidRDefault="00F23A50" w:rsidP="00F03138">
      <w:pPr>
        <w:jc w:val="both"/>
        <w:rPr>
          <w:rFonts w:cstheme="minorHAnsi"/>
          <w:bCs/>
          <w:sz w:val="24"/>
          <w:szCs w:val="24"/>
        </w:rPr>
      </w:pPr>
      <w:r w:rsidRPr="00F23A50">
        <w:rPr>
          <w:rFonts w:cstheme="minorHAnsi"/>
          <w:bCs/>
          <w:sz w:val="24"/>
          <w:szCs w:val="24"/>
        </w:rPr>
        <w:t xml:space="preserve">The micro-teaching session showcased a dynamic mix of enthusiasm, responsibility, and adaptability. Initial uncertainties about student engagement gave way to positive validation, with Mark, </w:t>
      </w:r>
      <w:r w:rsidR="005547CA">
        <w:rPr>
          <w:rFonts w:cstheme="minorHAnsi"/>
          <w:bCs/>
          <w:sz w:val="24"/>
          <w:szCs w:val="24"/>
        </w:rPr>
        <w:t xml:space="preserve">acknowledging </w:t>
      </w:r>
      <w:r w:rsidRPr="00F23A50">
        <w:rPr>
          <w:rFonts w:cstheme="minorHAnsi"/>
          <w:bCs/>
          <w:sz w:val="24"/>
          <w:szCs w:val="24"/>
        </w:rPr>
        <w:t>the deliberate approach and clear learning outcomes. Overall, the evaluation was positive, emphasizing strengths like a strong classroom presence. Student feedback suggested areas for improvement, informing a commitment to integrating more interactive elements and refining the preparatory process. The reflection underscores the success of the session and propels a dedication to ongoing improvement, aiming for a more engaging, effective, and student-</w:t>
      </w:r>
      <w:r w:rsidR="00F50502" w:rsidRPr="00F23A50">
        <w:rPr>
          <w:rFonts w:cstheme="minorHAnsi"/>
          <w:bCs/>
          <w:sz w:val="24"/>
          <w:szCs w:val="24"/>
        </w:rPr>
        <w:t>centred</w:t>
      </w:r>
      <w:r w:rsidRPr="00F23A50">
        <w:rPr>
          <w:rFonts w:cstheme="minorHAnsi"/>
          <w:bCs/>
          <w:sz w:val="24"/>
          <w:szCs w:val="24"/>
        </w:rPr>
        <w:t xml:space="preserve"> teaching approach in the future.</w:t>
      </w:r>
    </w:p>
    <w:p w14:paraId="084CD51D" w14:textId="77777777" w:rsidR="007A03ED" w:rsidRPr="008F7C95" w:rsidRDefault="007A03ED" w:rsidP="007A03ED">
      <w:pPr>
        <w:rPr>
          <w:rFonts w:cstheme="minorHAnsi"/>
          <w:bCs/>
          <w:sz w:val="24"/>
          <w:szCs w:val="24"/>
        </w:rPr>
      </w:pPr>
    </w:p>
    <w:p w14:paraId="2C3419E2" w14:textId="77777777" w:rsidR="006F7BBA" w:rsidRDefault="001D7EE6" w:rsidP="001D7EE6">
      <w:pPr>
        <w:jc w:val="both"/>
        <w:rPr>
          <w:rFonts w:cstheme="minorHAnsi"/>
          <w:b/>
          <w:sz w:val="24"/>
          <w:szCs w:val="24"/>
        </w:rPr>
      </w:pPr>
      <w:r>
        <w:rPr>
          <w:rFonts w:cstheme="minorHAnsi"/>
          <w:b/>
          <w:sz w:val="24"/>
          <w:szCs w:val="24"/>
        </w:rPr>
        <w:t xml:space="preserve">Action Plan </w:t>
      </w:r>
    </w:p>
    <w:p w14:paraId="0A86E010" w14:textId="2FECD856" w:rsidR="001D7EE6" w:rsidRPr="00167C80" w:rsidRDefault="001D7EE6" w:rsidP="001D7EE6">
      <w:pPr>
        <w:jc w:val="both"/>
        <w:rPr>
          <w:rFonts w:cstheme="minorHAnsi"/>
          <w:b/>
          <w:sz w:val="24"/>
          <w:szCs w:val="24"/>
        </w:rPr>
      </w:pPr>
      <w:r w:rsidRPr="006F7BBA">
        <w:rPr>
          <w:rFonts w:cstheme="minorHAnsi"/>
          <w:bCs/>
          <w:sz w:val="24"/>
          <w:szCs w:val="24"/>
        </w:rPr>
        <w:t>(</w:t>
      </w:r>
      <w:r w:rsidR="006F7BBA" w:rsidRPr="006F7BBA">
        <w:rPr>
          <w:rFonts w:cstheme="minorHAnsi"/>
          <w:bCs/>
          <w:sz w:val="24"/>
          <w:szCs w:val="24"/>
        </w:rPr>
        <w:t>submitted with appendices)</w:t>
      </w:r>
    </w:p>
    <w:p w14:paraId="3B4367B3" w14:textId="77777777" w:rsidR="007A03ED" w:rsidRPr="008F7C95" w:rsidRDefault="007A03ED" w:rsidP="007A03ED">
      <w:pPr>
        <w:rPr>
          <w:rFonts w:cstheme="minorHAnsi"/>
          <w:bCs/>
          <w:sz w:val="24"/>
          <w:szCs w:val="24"/>
        </w:rPr>
      </w:pPr>
    </w:p>
    <w:p w14:paraId="018F0062" w14:textId="77777777" w:rsidR="007A03ED" w:rsidRPr="008F7C95" w:rsidRDefault="007A03ED" w:rsidP="007A03ED">
      <w:pPr>
        <w:rPr>
          <w:rFonts w:cstheme="minorHAnsi"/>
          <w:bCs/>
          <w:sz w:val="24"/>
          <w:szCs w:val="24"/>
        </w:rPr>
      </w:pPr>
    </w:p>
    <w:p w14:paraId="50802D80" w14:textId="77777777" w:rsidR="007A03ED" w:rsidRPr="008F7C95" w:rsidRDefault="007A03ED" w:rsidP="007A03ED">
      <w:pPr>
        <w:rPr>
          <w:rFonts w:cstheme="minorHAnsi"/>
          <w:bCs/>
          <w:sz w:val="24"/>
          <w:szCs w:val="24"/>
        </w:rPr>
      </w:pPr>
    </w:p>
    <w:p w14:paraId="1F3F1E7D" w14:textId="77777777" w:rsidR="007A03ED" w:rsidRPr="008F7C95" w:rsidRDefault="007A03ED" w:rsidP="007A03ED">
      <w:pPr>
        <w:rPr>
          <w:rFonts w:cstheme="minorHAnsi"/>
          <w:bCs/>
          <w:sz w:val="24"/>
          <w:szCs w:val="24"/>
        </w:rPr>
      </w:pPr>
    </w:p>
    <w:p w14:paraId="24771092" w14:textId="77777777" w:rsidR="007A03ED" w:rsidRPr="008F7C95" w:rsidRDefault="007A03ED" w:rsidP="007A03ED">
      <w:pPr>
        <w:rPr>
          <w:rFonts w:cstheme="minorHAnsi"/>
          <w:bCs/>
          <w:sz w:val="24"/>
          <w:szCs w:val="24"/>
        </w:rPr>
      </w:pPr>
    </w:p>
    <w:p w14:paraId="112D6B0B" w14:textId="77777777" w:rsidR="007A03ED" w:rsidRPr="008F7C95" w:rsidRDefault="007A03ED" w:rsidP="007A03ED">
      <w:pPr>
        <w:rPr>
          <w:rFonts w:cstheme="minorHAnsi"/>
          <w:bCs/>
          <w:sz w:val="24"/>
          <w:szCs w:val="24"/>
        </w:rPr>
      </w:pPr>
    </w:p>
    <w:p w14:paraId="6947963B" w14:textId="77777777" w:rsidR="007A03ED" w:rsidRPr="008F7C95" w:rsidRDefault="007A03ED" w:rsidP="007A03ED">
      <w:pPr>
        <w:rPr>
          <w:rFonts w:cstheme="minorHAnsi"/>
          <w:bCs/>
          <w:sz w:val="24"/>
          <w:szCs w:val="24"/>
        </w:rPr>
      </w:pPr>
    </w:p>
    <w:p w14:paraId="2CE358C9" w14:textId="77777777" w:rsidR="007A03ED" w:rsidRPr="008F7C95" w:rsidRDefault="007A03ED" w:rsidP="007A03ED">
      <w:pPr>
        <w:rPr>
          <w:rFonts w:cstheme="minorHAnsi"/>
          <w:bCs/>
          <w:sz w:val="24"/>
          <w:szCs w:val="24"/>
        </w:rPr>
        <w:sectPr w:rsidR="007A03ED" w:rsidRPr="008F7C95">
          <w:pgSz w:w="11906" w:h="16838"/>
          <w:pgMar w:top="1440" w:right="1440" w:bottom="1440" w:left="1440" w:header="708" w:footer="708" w:gutter="0"/>
          <w:cols w:space="708"/>
          <w:docGrid w:linePitch="360"/>
        </w:sectPr>
      </w:pPr>
    </w:p>
    <w:p w14:paraId="0FF7B4E4" w14:textId="23143DD5" w:rsidR="007A03ED" w:rsidRPr="00F23A50" w:rsidRDefault="007A03ED" w:rsidP="00F50502">
      <w:pPr>
        <w:jc w:val="both"/>
        <w:rPr>
          <w:rFonts w:cstheme="minorHAnsi"/>
          <w:b/>
          <w:sz w:val="24"/>
          <w:szCs w:val="24"/>
        </w:rPr>
      </w:pPr>
      <w:r w:rsidRPr="00F23A50">
        <w:rPr>
          <w:rFonts w:cstheme="minorHAnsi"/>
          <w:b/>
          <w:sz w:val="24"/>
          <w:szCs w:val="24"/>
        </w:rPr>
        <w:lastRenderedPageBreak/>
        <w:t>References:</w:t>
      </w:r>
    </w:p>
    <w:p w14:paraId="47F647F3" w14:textId="21E549D5" w:rsidR="00F50502" w:rsidRDefault="00F50502" w:rsidP="00F50502">
      <w:pPr>
        <w:spacing w:after="0" w:line="240" w:lineRule="auto"/>
        <w:jc w:val="both"/>
        <w:rPr>
          <w:rFonts w:cstheme="minorHAnsi"/>
          <w:sz w:val="24"/>
          <w:szCs w:val="24"/>
          <w:shd w:val="clear" w:color="auto" w:fill="FFFFFF"/>
        </w:rPr>
      </w:pPr>
      <w:r w:rsidRPr="00F50502">
        <w:rPr>
          <w:rFonts w:ascii="Helvetica" w:eastAsia="Times New Roman" w:hAnsi="Helvetica" w:cs="Helvetica"/>
          <w:color w:val="333333"/>
          <w:sz w:val="18"/>
          <w:szCs w:val="18"/>
          <w14:ligatures w14:val="none"/>
        </w:rPr>
        <w:br/>
      </w:r>
      <w:r w:rsidRPr="00F50502">
        <w:rPr>
          <w:rFonts w:eastAsia="Times New Roman" w:cstheme="minorHAnsi"/>
          <w:sz w:val="24"/>
          <w:szCs w:val="24"/>
          <w14:ligatures w14:val="none"/>
        </w:rPr>
        <w:t>Advance HE</w:t>
      </w:r>
      <w:r w:rsidRPr="007E3BA0">
        <w:rPr>
          <w:rFonts w:eastAsia="Times New Roman" w:cstheme="minorHAnsi"/>
          <w:sz w:val="24"/>
          <w:szCs w:val="24"/>
          <w14:ligatures w14:val="none"/>
        </w:rPr>
        <w:t xml:space="preserve">  (2023) </w:t>
      </w:r>
      <w:r w:rsidR="007E3BA0">
        <w:rPr>
          <w:rFonts w:eastAsia="Times New Roman" w:cstheme="minorHAnsi"/>
          <w:sz w:val="24"/>
          <w:szCs w:val="24"/>
          <w14:ligatures w14:val="none"/>
        </w:rPr>
        <w:t>‘</w:t>
      </w:r>
      <w:r w:rsidRPr="00F50502">
        <w:rPr>
          <w:rFonts w:eastAsia="Times New Roman" w:cstheme="minorHAnsi"/>
          <w:sz w:val="24"/>
          <w:szCs w:val="24"/>
          <w14:ligatures w14:val="none"/>
        </w:rPr>
        <w:t>Professional Standards Framework</w:t>
      </w:r>
      <w:r w:rsidR="007E3BA0">
        <w:rPr>
          <w:rFonts w:eastAsia="Times New Roman" w:cstheme="minorHAnsi"/>
          <w:sz w:val="24"/>
          <w:szCs w:val="24"/>
          <w14:ligatures w14:val="none"/>
        </w:rPr>
        <w:t>’.</w:t>
      </w:r>
      <w:r w:rsidRPr="007E3BA0">
        <w:rPr>
          <w:rFonts w:eastAsia="Times New Roman" w:cstheme="minorHAnsi"/>
          <w:sz w:val="24"/>
          <w:szCs w:val="24"/>
          <w14:ligatures w14:val="none"/>
        </w:rPr>
        <w:t xml:space="preserve"> </w:t>
      </w:r>
      <w:r w:rsidR="007E3BA0">
        <w:rPr>
          <w:rFonts w:eastAsia="Times New Roman" w:cstheme="minorHAnsi"/>
          <w:sz w:val="24"/>
          <w:szCs w:val="24"/>
          <w14:ligatures w14:val="none"/>
        </w:rPr>
        <w:t>A</w:t>
      </w:r>
      <w:r w:rsidRPr="007E3BA0">
        <w:rPr>
          <w:rFonts w:eastAsia="Times New Roman" w:cstheme="minorHAnsi"/>
          <w:sz w:val="24"/>
          <w:szCs w:val="24"/>
          <w14:ligatures w14:val="none"/>
        </w:rPr>
        <w:t xml:space="preserve">vailable at </w:t>
      </w:r>
      <w:r w:rsidRPr="007E3BA0">
        <w:rPr>
          <w:rFonts w:cstheme="minorHAnsi"/>
          <w:sz w:val="24"/>
          <w:szCs w:val="24"/>
          <w:shd w:val="clear" w:color="auto" w:fill="FFFFFF"/>
        </w:rPr>
        <w:t xml:space="preserve">https://www.advance-he.ac.uk/teaching-and-learning/psf </w:t>
      </w:r>
      <w:r w:rsidR="007E3BA0" w:rsidRPr="007E3BA0">
        <w:rPr>
          <w:rFonts w:cstheme="minorHAnsi"/>
          <w:sz w:val="24"/>
          <w:szCs w:val="24"/>
          <w:shd w:val="clear" w:color="auto" w:fill="FFFFFF"/>
        </w:rPr>
        <w:t>(</w:t>
      </w:r>
      <w:r w:rsidRPr="007E3BA0">
        <w:rPr>
          <w:rFonts w:cstheme="minorHAnsi"/>
          <w:sz w:val="24"/>
          <w:szCs w:val="24"/>
          <w:shd w:val="clear" w:color="auto" w:fill="FFFFFF"/>
        </w:rPr>
        <w:t>Accessed</w:t>
      </w:r>
      <w:r w:rsidR="007E3BA0" w:rsidRPr="007E3BA0">
        <w:rPr>
          <w:rFonts w:cstheme="minorHAnsi"/>
          <w:sz w:val="24"/>
          <w:szCs w:val="24"/>
          <w:shd w:val="clear" w:color="auto" w:fill="FFFFFF"/>
        </w:rPr>
        <w:t>:</w:t>
      </w:r>
      <w:r w:rsidRPr="007E3BA0">
        <w:rPr>
          <w:rFonts w:cstheme="minorHAnsi"/>
          <w:sz w:val="24"/>
          <w:szCs w:val="24"/>
          <w:shd w:val="clear" w:color="auto" w:fill="FFFFFF"/>
        </w:rPr>
        <w:t xml:space="preserve"> 6 December 2023</w:t>
      </w:r>
      <w:r w:rsidR="007E3BA0" w:rsidRPr="007E3BA0">
        <w:rPr>
          <w:rFonts w:cstheme="minorHAnsi"/>
          <w:sz w:val="24"/>
          <w:szCs w:val="24"/>
          <w:shd w:val="clear" w:color="auto" w:fill="FFFFFF"/>
        </w:rPr>
        <w:t>)</w:t>
      </w:r>
    </w:p>
    <w:p w14:paraId="7F8A188E" w14:textId="77777777" w:rsidR="008F60EE" w:rsidRDefault="008F60EE" w:rsidP="00F50502">
      <w:pPr>
        <w:spacing w:after="0" w:line="240" w:lineRule="auto"/>
        <w:jc w:val="both"/>
        <w:rPr>
          <w:rFonts w:cstheme="minorHAnsi"/>
          <w:sz w:val="24"/>
          <w:szCs w:val="24"/>
          <w:shd w:val="clear" w:color="auto" w:fill="FFFFFF"/>
        </w:rPr>
      </w:pPr>
    </w:p>
    <w:p w14:paraId="0CD1F42F" w14:textId="2D211076" w:rsidR="008F60EE" w:rsidRPr="008F60EE" w:rsidRDefault="008F60EE" w:rsidP="00F50502">
      <w:pPr>
        <w:spacing w:after="0" w:line="240" w:lineRule="auto"/>
        <w:jc w:val="both"/>
        <w:rPr>
          <w:rFonts w:eastAsia="Times New Roman" w:cstheme="minorHAnsi"/>
          <w:sz w:val="28"/>
          <w:szCs w:val="28"/>
          <w14:ligatures w14:val="none"/>
        </w:rPr>
      </w:pPr>
      <w:r w:rsidRPr="008F60EE">
        <w:rPr>
          <w:sz w:val="24"/>
          <w:szCs w:val="24"/>
        </w:rPr>
        <w:t xml:space="preserve">Buehl, D. (2001) </w:t>
      </w:r>
      <w:r>
        <w:rPr>
          <w:sz w:val="24"/>
          <w:szCs w:val="24"/>
        </w:rPr>
        <w:t>‘</w:t>
      </w:r>
      <w:r w:rsidRPr="008F60EE">
        <w:rPr>
          <w:i/>
          <w:iCs/>
          <w:sz w:val="24"/>
          <w:szCs w:val="24"/>
        </w:rPr>
        <w:t>Classroom strategies for interactive learning’</w:t>
      </w:r>
      <w:r w:rsidRPr="008F60EE">
        <w:rPr>
          <w:sz w:val="24"/>
          <w:szCs w:val="24"/>
        </w:rPr>
        <w:t>. Newark, DE: International Reading Association</w:t>
      </w:r>
    </w:p>
    <w:p w14:paraId="17FD21E4" w14:textId="77777777" w:rsidR="00F50502" w:rsidRPr="00F50502" w:rsidRDefault="00F50502" w:rsidP="00F50502">
      <w:pPr>
        <w:spacing w:after="0" w:line="240" w:lineRule="auto"/>
        <w:jc w:val="both"/>
        <w:rPr>
          <w:rFonts w:ascii="Helvetica" w:eastAsia="Times New Roman" w:hAnsi="Helvetica" w:cs="Helvetica"/>
          <w:color w:val="333333"/>
          <w:sz w:val="18"/>
          <w:szCs w:val="18"/>
          <w14:ligatures w14:val="none"/>
        </w:rPr>
      </w:pPr>
    </w:p>
    <w:p w14:paraId="1EA06827" w14:textId="24862B8B" w:rsidR="00F23A50" w:rsidRPr="00F23A50" w:rsidRDefault="00F23A50" w:rsidP="00F50502">
      <w:pPr>
        <w:jc w:val="both"/>
        <w:rPr>
          <w:rFonts w:cstheme="minorHAnsi"/>
          <w:sz w:val="24"/>
          <w:szCs w:val="24"/>
        </w:rPr>
      </w:pPr>
      <w:r w:rsidRPr="00F23A50">
        <w:rPr>
          <w:rFonts w:cstheme="minorHAnsi"/>
          <w:sz w:val="24"/>
          <w:szCs w:val="24"/>
        </w:rPr>
        <w:t>Carraway K (2014) ‘</w:t>
      </w:r>
      <w:r w:rsidRPr="007E3BA0">
        <w:rPr>
          <w:rFonts w:cstheme="minorHAnsi"/>
          <w:i/>
          <w:iCs/>
          <w:sz w:val="24"/>
          <w:szCs w:val="24"/>
        </w:rPr>
        <w:t>Transforming Your Teaching ,Practical Classroom Strategies Informed by Cognitive Neuroscience’</w:t>
      </w:r>
      <w:r w:rsidRPr="00F23A50">
        <w:rPr>
          <w:rFonts w:cstheme="minorHAnsi"/>
          <w:sz w:val="24"/>
          <w:szCs w:val="24"/>
        </w:rPr>
        <w:t xml:space="preserve"> Norton Professional Book</w:t>
      </w:r>
      <w:r w:rsidR="00F03138">
        <w:rPr>
          <w:rFonts w:cstheme="minorHAnsi"/>
          <w:sz w:val="24"/>
          <w:szCs w:val="24"/>
        </w:rPr>
        <w:t>.</w:t>
      </w:r>
    </w:p>
    <w:p w14:paraId="45A78B4C" w14:textId="77777777" w:rsidR="00F23A50" w:rsidRPr="00A97971" w:rsidRDefault="00F23A50" w:rsidP="00F50502">
      <w:pPr>
        <w:jc w:val="both"/>
        <w:rPr>
          <w:rFonts w:cstheme="minorHAnsi"/>
          <w:bCs/>
          <w:sz w:val="24"/>
          <w:szCs w:val="24"/>
          <w:lang w:val="fr-FR"/>
        </w:rPr>
      </w:pPr>
      <w:r w:rsidRPr="00F23A50">
        <w:rPr>
          <w:rFonts w:cstheme="minorHAnsi"/>
          <w:bCs/>
          <w:sz w:val="24"/>
          <w:szCs w:val="24"/>
          <w:lang w:val="fr-FR"/>
        </w:rPr>
        <w:t xml:space="preserve">Chevallier M. (2008) </w:t>
      </w:r>
      <w:r w:rsidRPr="00F23A50">
        <w:rPr>
          <w:rFonts w:cstheme="minorHAnsi"/>
          <w:bCs/>
          <w:i/>
          <w:iCs/>
          <w:sz w:val="24"/>
          <w:szCs w:val="24"/>
          <w:lang w:val="fr-FR"/>
        </w:rPr>
        <w:t xml:space="preserve">‘Art de la table: Les secrets d'une ambiance réussie’, </w:t>
      </w:r>
      <w:r w:rsidRPr="00F23A50">
        <w:rPr>
          <w:rFonts w:cstheme="minorHAnsi"/>
          <w:bCs/>
          <w:sz w:val="24"/>
          <w:szCs w:val="24"/>
          <w:lang w:val="fr-FR"/>
        </w:rPr>
        <w:t>Éditions Artémis.</w:t>
      </w:r>
    </w:p>
    <w:p w14:paraId="245CA35F" w14:textId="4797C930" w:rsidR="00A97971" w:rsidRPr="00F23A50" w:rsidRDefault="008F7C95" w:rsidP="00F50502">
      <w:pPr>
        <w:jc w:val="both"/>
        <w:rPr>
          <w:rFonts w:cstheme="minorHAnsi"/>
          <w:sz w:val="24"/>
          <w:szCs w:val="24"/>
        </w:rPr>
      </w:pPr>
      <w:r w:rsidRPr="00F23A50">
        <w:rPr>
          <w:rFonts w:cstheme="minorHAnsi"/>
          <w:sz w:val="24"/>
          <w:szCs w:val="24"/>
        </w:rPr>
        <w:t>Gibbs, G. (1998) Learning by Doing: A Guide to Teaching and Learning Methods. Oxford: Further Education Unit, Oxford Polytechnic.</w:t>
      </w:r>
    </w:p>
    <w:p w14:paraId="7DD8AA27" w14:textId="078063F4" w:rsidR="00AE1F19" w:rsidRDefault="00AE1F19" w:rsidP="00F03138">
      <w:pPr>
        <w:spacing w:after="0" w:line="240" w:lineRule="auto"/>
        <w:jc w:val="both"/>
        <w:rPr>
          <w:rFonts w:eastAsia="Times New Roman" w:cstheme="minorHAnsi"/>
          <w:sz w:val="24"/>
          <w:szCs w:val="24"/>
          <w14:ligatures w14:val="none"/>
        </w:rPr>
      </w:pPr>
      <w:r w:rsidRPr="00AE1F19">
        <w:rPr>
          <w:rFonts w:eastAsia="Times New Roman" w:cstheme="minorHAnsi"/>
          <w:sz w:val="24"/>
          <w:szCs w:val="24"/>
          <w14:ligatures w14:val="none"/>
        </w:rPr>
        <w:t>Landin, J.M. (2019) ‘</w:t>
      </w:r>
      <w:r w:rsidRPr="00AE1F19">
        <w:rPr>
          <w:rFonts w:eastAsia="Times New Roman" w:cstheme="minorHAnsi"/>
          <w:i/>
          <w:iCs/>
          <w:sz w:val="24"/>
          <w:szCs w:val="24"/>
          <w14:ligatures w14:val="none"/>
        </w:rPr>
        <w:t>Excellence in Lesson Planning: The Purpose and Use of a Micro-uniting Template’</w:t>
      </w:r>
      <w:r w:rsidRPr="00AE1F19">
        <w:rPr>
          <w:rFonts w:eastAsia="Times New Roman" w:cstheme="minorHAnsi"/>
          <w:sz w:val="24"/>
          <w:szCs w:val="24"/>
          <w14:ligatures w14:val="none"/>
        </w:rPr>
        <w:t xml:space="preserve">, </w:t>
      </w:r>
      <w:r w:rsidRPr="00AE1F19">
        <w:rPr>
          <w:rFonts w:eastAsia="Times New Roman" w:cstheme="minorHAnsi"/>
          <w:i/>
          <w:iCs/>
          <w:sz w:val="24"/>
          <w:szCs w:val="24"/>
          <w14:ligatures w14:val="none"/>
        </w:rPr>
        <w:t>Journal of higher education theory and practice</w:t>
      </w:r>
      <w:r w:rsidRPr="00AE1F19">
        <w:rPr>
          <w:rFonts w:eastAsia="Times New Roman" w:cstheme="minorHAnsi"/>
          <w:sz w:val="24"/>
          <w:szCs w:val="24"/>
          <w14:ligatures w14:val="none"/>
        </w:rPr>
        <w:t xml:space="preserve">, 19(5), pp. 91–97. Available at: </w:t>
      </w:r>
      <w:hyperlink r:id="rId7" w:history="1">
        <w:r w:rsidR="00F03138" w:rsidRPr="00AE1F19">
          <w:rPr>
            <w:rStyle w:val="Hyperlink"/>
            <w:rFonts w:eastAsia="Times New Roman" w:cstheme="minorHAnsi"/>
            <w:color w:val="auto"/>
            <w:sz w:val="24"/>
            <w:szCs w:val="24"/>
            <w:u w:val="none"/>
            <w14:ligatures w14:val="none"/>
          </w:rPr>
          <w:t>https://doi.org/10.33423/jhetp.v19i5.2285</w:t>
        </w:r>
      </w:hyperlink>
      <w:r w:rsidRPr="00AE1F19">
        <w:rPr>
          <w:rFonts w:eastAsia="Times New Roman" w:cstheme="minorHAnsi"/>
          <w:sz w:val="24"/>
          <w:szCs w:val="24"/>
          <w14:ligatures w14:val="none"/>
        </w:rPr>
        <w:t>.</w:t>
      </w:r>
    </w:p>
    <w:p w14:paraId="3A7636A4" w14:textId="77777777" w:rsidR="00F03138" w:rsidRPr="00F03138" w:rsidRDefault="00F03138" w:rsidP="00F03138">
      <w:pPr>
        <w:spacing w:after="0" w:line="240" w:lineRule="auto"/>
        <w:jc w:val="both"/>
        <w:rPr>
          <w:rFonts w:eastAsia="Times New Roman" w:cstheme="minorHAnsi"/>
          <w:sz w:val="24"/>
          <w:szCs w:val="24"/>
          <w14:ligatures w14:val="none"/>
        </w:rPr>
      </w:pPr>
    </w:p>
    <w:p w14:paraId="00DC8A71" w14:textId="4282871D" w:rsidR="00F03138" w:rsidRDefault="00F03138" w:rsidP="00F50502">
      <w:pPr>
        <w:jc w:val="both"/>
        <w:rPr>
          <w:rFonts w:cstheme="minorHAnsi"/>
          <w:bCs/>
          <w:sz w:val="24"/>
          <w:szCs w:val="24"/>
        </w:rPr>
      </w:pPr>
      <w:r w:rsidRPr="00F03138">
        <w:rPr>
          <w:rFonts w:cstheme="minorHAnsi"/>
          <w:bCs/>
          <w:sz w:val="24"/>
          <w:szCs w:val="24"/>
        </w:rPr>
        <w:t>Lowe, T. (2023)</w:t>
      </w:r>
      <w:r>
        <w:rPr>
          <w:rFonts w:cstheme="minorHAnsi"/>
          <w:bCs/>
          <w:sz w:val="24"/>
          <w:szCs w:val="24"/>
        </w:rPr>
        <w:t xml:space="preserve"> ‘</w:t>
      </w:r>
      <w:r w:rsidRPr="00F03138">
        <w:rPr>
          <w:rFonts w:cstheme="minorHAnsi"/>
          <w:bCs/>
          <w:i/>
          <w:iCs/>
          <w:sz w:val="24"/>
          <w:szCs w:val="24"/>
        </w:rPr>
        <w:t>Advancing Student Engagement in Higher Education: Reflection, Critique and Challenge’</w:t>
      </w:r>
      <w:r>
        <w:rPr>
          <w:rFonts w:cstheme="minorHAnsi"/>
          <w:bCs/>
          <w:sz w:val="24"/>
          <w:szCs w:val="24"/>
        </w:rPr>
        <w:t xml:space="preserve">, </w:t>
      </w:r>
      <w:r w:rsidRPr="00F03138">
        <w:rPr>
          <w:rFonts w:cstheme="minorHAnsi"/>
          <w:bCs/>
          <w:sz w:val="24"/>
          <w:szCs w:val="24"/>
        </w:rPr>
        <w:t>Routledge</w:t>
      </w:r>
      <w:r>
        <w:rPr>
          <w:rFonts w:cstheme="minorHAnsi"/>
          <w:bCs/>
          <w:sz w:val="24"/>
          <w:szCs w:val="24"/>
        </w:rPr>
        <w:t>.</w:t>
      </w:r>
    </w:p>
    <w:p w14:paraId="19FE37FD" w14:textId="0A192621" w:rsidR="004929D4" w:rsidRPr="00541ECB" w:rsidRDefault="004929D4" w:rsidP="00F50502">
      <w:pPr>
        <w:jc w:val="both"/>
        <w:rPr>
          <w:rFonts w:cstheme="minorHAnsi"/>
          <w:bCs/>
          <w:sz w:val="24"/>
          <w:szCs w:val="24"/>
        </w:rPr>
      </w:pPr>
      <w:r w:rsidRPr="00541ECB">
        <w:rPr>
          <w:rFonts w:cstheme="minorHAnsi"/>
          <w:sz w:val="24"/>
          <w:szCs w:val="24"/>
          <w:shd w:val="clear" w:color="auto" w:fill="FFFFFF"/>
        </w:rPr>
        <w:t>Pugsley L. (2011)</w:t>
      </w:r>
      <w:r w:rsidR="00541ECB">
        <w:rPr>
          <w:rFonts w:cstheme="minorHAnsi"/>
          <w:sz w:val="24"/>
          <w:szCs w:val="24"/>
          <w:shd w:val="clear" w:color="auto" w:fill="FFFFFF"/>
        </w:rPr>
        <w:t xml:space="preserve"> </w:t>
      </w:r>
      <w:r w:rsidR="00541ECB" w:rsidRPr="00556362">
        <w:rPr>
          <w:rFonts w:cstheme="minorHAnsi"/>
          <w:i/>
          <w:iCs/>
          <w:sz w:val="24"/>
          <w:szCs w:val="24"/>
          <w:shd w:val="clear" w:color="auto" w:fill="FFFFFF"/>
        </w:rPr>
        <w:t>‘</w:t>
      </w:r>
      <w:r w:rsidRPr="00556362">
        <w:rPr>
          <w:rFonts w:cstheme="minorHAnsi"/>
          <w:i/>
          <w:iCs/>
          <w:sz w:val="24"/>
          <w:szCs w:val="24"/>
          <w:shd w:val="clear" w:color="auto" w:fill="FFFFFF"/>
        </w:rPr>
        <w:t>Begin to get to grips with educational theory</w:t>
      </w:r>
      <w:r w:rsidR="00556362" w:rsidRPr="00556362">
        <w:rPr>
          <w:rFonts w:cstheme="minorHAnsi"/>
          <w:i/>
          <w:iCs/>
          <w:sz w:val="24"/>
          <w:szCs w:val="24"/>
          <w:shd w:val="clear" w:color="auto" w:fill="FFFFFF"/>
        </w:rPr>
        <w:t>’</w:t>
      </w:r>
      <w:r w:rsidR="00556362">
        <w:rPr>
          <w:rFonts w:cstheme="minorHAnsi"/>
          <w:sz w:val="24"/>
          <w:szCs w:val="24"/>
          <w:shd w:val="clear" w:color="auto" w:fill="FFFFFF"/>
        </w:rPr>
        <w:t>,</w:t>
      </w:r>
      <w:r w:rsidRPr="00541ECB">
        <w:rPr>
          <w:rFonts w:cstheme="minorHAnsi"/>
          <w:sz w:val="24"/>
          <w:szCs w:val="24"/>
          <w:shd w:val="clear" w:color="auto" w:fill="FFFFFF"/>
        </w:rPr>
        <w:t> </w:t>
      </w:r>
      <w:r w:rsidRPr="00556362">
        <w:rPr>
          <w:rFonts w:cstheme="minorHAnsi"/>
          <w:sz w:val="24"/>
          <w:szCs w:val="24"/>
          <w:shd w:val="clear" w:color="auto" w:fill="FFFFFF"/>
        </w:rPr>
        <w:t>Education for primary</w:t>
      </w:r>
      <w:r w:rsidR="00556362" w:rsidRPr="00556362">
        <w:rPr>
          <w:rFonts w:cstheme="minorHAnsi"/>
          <w:sz w:val="24"/>
          <w:szCs w:val="24"/>
          <w:shd w:val="clear" w:color="auto" w:fill="FFFFFF"/>
        </w:rPr>
        <w:t xml:space="preserve"> care</w:t>
      </w:r>
      <w:r w:rsidRPr="00556362">
        <w:rPr>
          <w:rFonts w:cstheme="minorHAnsi"/>
          <w:sz w:val="24"/>
          <w:szCs w:val="24"/>
          <w:shd w:val="clear" w:color="auto" w:fill="FFFFFF"/>
        </w:rPr>
        <w:t>,</w:t>
      </w:r>
      <w:r w:rsidRPr="00541ECB">
        <w:rPr>
          <w:rFonts w:cstheme="minorHAnsi"/>
          <w:sz w:val="24"/>
          <w:szCs w:val="24"/>
          <w:shd w:val="clear" w:color="auto" w:fill="FFFFFF"/>
        </w:rPr>
        <w:t> </w:t>
      </w:r>
      <w:r w:rsidRPr="00541ECB">
        <w:rPr>
          <w:rFonts w:cstheme="minorHAnsi"/>
          <w:i/>
          <w:iCs/>
          <w:sz w:val="24"/>
          <w:szCs w:val="24"/>
          <w:shd w:val="clear" w:color="auto" w:fill="FFFFFF"/>
        </w:rPr>
        <w:t>22</w:t>
      </w:r>
      <w:r w:rsidRPr="00541ECB">
        <w:rPr>
          <w:rFonts w:cstheme="minorHAnsi"/>
          <w:sz w:val="24"/>
          <w:szCs w:val="24"/>
          <w:shd w:val="clear" w:color="auto" w:fill="FFFFFF"/>
        </w:rPr>
        <w:t xml:space="preserve">(4), </w:t>
      </w:r>
      <w:r w:rsidR="00E370B6">
        <w:rPr>
          <w:rFonts w:cstheme="minorHAnsi"/>
          <w:sz w:val="24"/>
          <w:szCs w:val="24"/>
          <w:shd w:val="clear" w:color="auto" w:fill="FFFFFF"/>
        </w:rPr>
        <w:t xml:space="preserve">pp. </w:t>
      </w:r>
      <w:r w:rsidRPr="00541ECB">
        <w:rPr>
          <w:rFonts w:cstheme="minorHAnsi"/>
          <w:sz w:val="24"/>
          <w:szCs w:val="24"/>
          <w:shd w:val="clear" w:color="auto" w:fill="FFFFFF"/>
        </w:rPr>
        <w:t>266–268</w:t>
      </w:r>
      <w:r w:rsidR="00F00798" w:rsidRPr="00541ECB">
        <w:rPr>
          <w:rFonts w:cstheme="minorHAnsi"/>
          <w:sz w:val="24"/>
          <w:szCs w:val="24"/>
          <w:shd w:val="clear" w:color="auto" w:fill="FFFFFF"/>
        </w:rPr>
        <w:t xml:space="preserve">. </w:t>
      </w:r>
      <w:r w:rsidR="00F00798" w:rsidRPr="00541ECB">
        <w:rPr>
          <w:rFonts w:eastAsia="Times New Roman" w:cstheme="minorHAnsi"/>
          <w:sz w:val="24"/>
          <w:szCs w:val="24"/>
          <w14:ligatures w14:val="none"/>
        </w:rPr>
        <w:t xml:space="preserve">Available at: </w:t>
      </w:r>
      <w:hyperlink r:id="rId8" w:history="1">
        <w:r w:rsidR="00F00798" w:rsidRPr="00541ECB">
          <w:rPr>
            <w:rStyle w:val="Hyperlink"/>
            <w:rFonts w:cstheme="minorHAnsi"/>
            <w:color w:val="auto"/>
            <w:sz w:val="24"/>
            <w:szCs w:val="24"/>
            <w:u w:val="none"/>
            <w:shd w:val="clear" w:color="auto" w:fill="FFFFFF"/>
          </w:rPr>
          <w:t>https://doi.org/10.1080/14739879.2011.11494009</w:t>
        </w:r>
      </w:hyperlink>
      <w:r w:rsidR="00F00798" w:rsidRPr="00541ECB">
        <w:rPr>
          <w:rFonts w:cstheme="minorHAnsi"/>
          <w:sz w:val="24"/>
          <w:szCs w:val="24"/>
          <w:shd w:val="clear" w:color="auto" w:fill="FFFFFF"/>
        </w:rPr>
        <w:t>.</w:t>
      </w:r>
    </w:p>
    <w:sectPr w:rsidR="004929D4" w:rsidRPr="00541E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B4364D" w14:textId="77777777" w:rsidR="00E22983" w:rsidRDefault="00E22983" w:rsidP="009B63EA">
      <w:pPr>
        <w:spacing w:after="0" w:line="240" w:lineRule="auto"/>
      </w:pPr>
      <w:r>
        <w:separator/>
      </w:r>
    </w:p>
  </w:endnote>
  <w:endnote w:type="continuationSeparator" w:id="0">
    <w:p w14:paraId="79ABD382" w14:textId="77777777" w:rsidR="00E22983" w:rsidRDefault="00E22983" w:rsidP="009B63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9178F" w14:textId="77777777" w:rsidR="00E22983" w:rsidRDefault="00E22983" w:rsidP="009B63EA">
      <w:pPr>
        <w:spacing w:after="0" w:line="240" w:lineRule="auto"/>
      </w:pPr>
      <w:r>
        <w:separator/>
      </w:r>
    </w:p>
  </w:footnote>
  <w:footnote w:type="continuationSeparator" w:id="0">
    <w:p w14:paraId="6078F31F" w14:textId="77777777" w:rsidR="00E22983" w:rsidRDefault="00E22983" w:rsidP="009B63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5A0BF0"/>
    <w:multiLevelType w:val="hybridMultilevel"/>
    <w:tmpl w:val="167AAF46"/>
    <w:lvl w:ilvl="0" w:tplc="8794D9F6">
      <w:start w:val="1"/>
      <w:numFmt w:val="decimal"/>
      <w:lvlText w:val="%1."/>
      <w:lvlJc w:val="left"/>
      <w:pPr>
        <w:ind w:left="720" w:hanging="360"/>
      </w:pPr>
      <w:rPr>
        <w:rFonts w:asciiTheme="minorHAnsi" w:eastAsiaTheme="minorEastAsia" w:hAnsiTheme="minorHAns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36371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58F"/>
    <w:rsid w:val="00020922"/>
    <w:rsid w:val="000632AC"/>
    <w:rsid w:val="00067C7C"/>
    <w:rsid w:val="000D2301"/>
    <w:rsid w:val="00117CCF"/>
    <w:rsid w:val="00120B4F"/>
    <w:rsid w:val="00154A53"/>
    <w:rsid w:val="00167C80"/>
    <w:rsid w:val="0019710D"/>
    <w:rsid w:val="001B61AB"/>
    <w:rsid w:val="001D7EE6"/>
    <w:rsid w:val="001F24E3"/>
    <w:rsid w:val="00287779"/>
    <w:rsid w:val="00306DF1"/>
    <w:rsid w:val="0031521D"/>
    <w:rsid w:val="00323AB3"/>
    <w:rsid w:val="003328F4"/>
    <w:rsid w:val="0037384B"/>
    <w:rsid w:val="0039547F"/>
    <w:rsid w:val="003B6222"/>
    <w:rsid w:val="00411B70"/>
    <w:rsid w:val="00431C04"/>
    <w:rsid w:val="00462826"/>
    <w:rsid w:val="004912F5"/>
    <w:rsid w:val="004929D4"/>
    <w:rsid w:val="004A686D"/>
    <w:rsid w:val="004B4E94"/>
    <w:rsid w:val="004F1025"/>
    <w:rsid w:val="00522373"/>
    <w:rsid w:val="00536030"/>
    <w:rsid w:val="00541ECB"/>
    <w:rsid w:val="005547CA"/>
    <w:rsid w:val="00556362"/>
    <w:rsid w:val="00571A9A"/>
    <w:rsid w:val="00576760"/>
    <w:rsid w:val="006623B0"/>
    <w:rsid w:val="0066358C"/>
    <w:rsid w:val="006B48A3"/>
    <w:rsid w:val="006B6BED"/>
    <w:rsid w:val="006C4A8F"/>
    <w:rsid w:val="006C7B51"/>
    <w:rsid w:val="006F7BBA"/>
    <w:rsid w:val="007169E8"/>
    <w:rsid w:val="007A03ED"/>
    <w:rsid w:val="007C3E42"/>
    <w:rsid w:val="007E3BA0"/>
    <w:rsid w:val="007F7EE0"/>
    <w:rsid w:val="0081158F"/>
    <w:rsid w:val="00816D09"/>
    <w:rsid w:val="008258C4"/>
    <w:rsid w:val="00831FD2"/>
    <w:rsid w:val="00833652"/>
    <w:rsid w:val="008A67EE"/>
    <w:rsid w:val="008A7A6B"/>
    <w:rsid w:val="008C779F"/>
    <w:rsid w:val="008F60EE"/>
    <w:rsid w:val="008F7C95"/>
    <w:rsid w:val="00912B21"/>
    <w:rsid w:val="0095319F"/>
    <w:rsid w:val="009B63EA"/>
    <w:rsid w:val="009D3BBB"/>
    <w:rsid w:val="00A06E29"/>
    <w:rsid w:val="00A250DD"/>
    <w:rsid w:val="00A355F6"/>
    <w:rsid w:val="00A71002"/>
    <w:rsid w:val="00A97971"/>
    <w:rsid w:val="00AE1F19"/>
    <w:rsid w:val="00B057E0"/>
    <w:rsid w:val="00B27A77"/>
    <w:rsid w:val="00B40257"/>
    <w:rsid w:val="00B46093"/>
    <w:rsid w:val="00B5783C"/>
    <w:rsid w:val="00B6134D"/>
    <w:rsid w:val="00BE2906"/>
    <w:rsid w:val="00C86522"/>
    <w:rsid w:val="00C96A3D"/>
    <w:rsid w:val="00CC3E31"/>
    <w:rsid w:val="00CD4307"/>
    <w:rsid w:val="00CE5F83"/>
    <w:rsid w:val="00CF0FAF"/>
    <w:rsid w:val="00D34197"/>
    <w:rsid w:val="00D56E81"/>
    <w:rsid w:val="00E14146"/>
    <w:rsid w:val="00E22983"/>
    <w:rsid w:val="00E370B6"/>
    <w:rsid w:val="00E52E46"/>
    <w:rsid w:val="00EB0BDB"/>
    <w:rsid w:val="00ED0CB0"/>
    <w:rsid w:val="00EE2679"/>
    <w:rsid w:val="00EF222B"/>
    <w:rsid w:val="00F00798"/>
    <w:rsid w:val="00F03138"/>
    <w:rsid w:val="00F04261"/>
    <w:rsid w:val="00F138D7"/>
    <w:rsid w:val="00F23A50"/>
    <w:rsid w:val="00F37212"/>
    <w:rsid w:val="00F435A2"/>
    <w:rsid w:val="00F454DE"/>
    <w:rsid w:val="00F50502"/>
    <w:rsid w:val="00F842CE"/>
    <w:rsid w:val="00F85860"/>
    <w:rsid w:val="00F90581"/>
    <w:rsid w:val="00FE679E"/>
    <w:rsid w:val="00FF3C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1F442A"/>
  <w15:chartTrackingRefBased/>
  <w15:docId w15:val="{83B18B6C-EDB4-4F2B-88AD-39B35FE9C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158F"/>
    <w:rPr>
      <w:kern w:val="0"/>
    </w:rPr>
  </w:style>
  <w:style w:type="paragraph" w:styleId="Heading1">
    <w:name w:val="heading 1"/>
    <w:basedOn w:val="Normal"/>
    <w:next w:val="Normal"/>
    <w:link w:val="Heading1Char"/>
    <w:uiPriority w:val="9"/>
    <w:qFormat/>
    <w:rsid w:val="008115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F23A5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81158F"/>
    <w:pPr>
      <w:spacing w:after="100"/>
    </w:pPr>
  </w:style>
  <w:style w:type="character" w:customStyle="1" w:styleId="Heading1Char">
    <w:name w:val="Heading 1 Char"/>
    <w:basedOn w:val="DefaultParagraphFont"/>
    <w:link w:val="Heading1"/>
    <w:uiPriority w:val="9"/>
    <w:rsid w:val="0081158F"/>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81158F"/>
    <w:pPr>
      <w:spacing w:before="400" w:after="40" w:line="240" w:lineRule="auto"/>
      <w:outlineLvl w:val="9"/>
    </w:pPr>
    <w:rPr>
      <w:color w:val="1F3864" w:themeColor="accent1" w:themeShade="80"/>
      <w:sz w:val="36"/>
      <w:szCs w:val="36"/>
    </w:rPr>
  </w:style>
  <w:style w:type="paragraph" w:styleId="TOC2">
    <w:name w:val="toc 2"/>
    <w:basedOn w:val="Normal"/>
    <w:next w:val="Normal"/>
    <w:autoRedefine/>
    <w:uiPriority w:val="39"/>
    <w:unhideWhenUsed/>
    <w:rsid w:val="0081158F"/>
    <w:pPr>
      <w:spacing w:after="100"/>
      <w:ind w:left="220"/>
    </w:pPr>
    <w:rPr>
      <w:rFonts w:cs="Times New Roman"/>
      <w:lang w:val="en-US" w:eastAsia="en-US"/>
    </w:rPr>
  </w:style>
  <w:style w:type="paragraph" w:styleId="TOC3">
    <w:name w:val="toc 3"/>
    <w:basedOn w:val="Normal"/>
    <w:next w:val="Normal"/>
    <w:autoRedefine/>
    <w:uiPriority w:val="39"/>
    <w:unhideWhenUsed/>
    <w:rsid w:val="0081158F"/>
    <w:pPr>
      <w:spacing w:after="100"/>
      <w:ind w:left="440"/>
    </w:pPr>
    <w:rPr>
      <w:rFonts w:cs="Times New Roman"/>
      <w:lang w:val="en-US" w:eastAsia="en-US"/>
    </w:rPr>
  </w:style>
  <w:style w:type="character" w:styleId="Strong">
    <w:name w:val="Strong"/>
    <w:basedOn w:val="DefaultParagraphFont"/>
    <w:uiPriority w:val="22"/>
    <w:qFormat/>
    <w:rsid w:val="007A03ED"/>
    <w:rPr>
      <w:b/>
      <w:bCs/>
    </w:rPr>
  </w:style>
  <w:style w:type="character" w:customStyle="1" w:styleId="Heading4Char">
    <w:name w:val="Heading 4 Char"/>
    <w:basedOn w:val="DefaultParagraphFont"/>
    <w:link w:val="Heading4"/>
    <w:uiPriority w:val="9"/>
    <w:semiHidden/>
    <w:rsid w:val="00F23A50"/>
    <w:rPr>
      <w:rFonts w:asciiTheme="majorHAnsi" w:eastAsiaTheme="majorEastAsia" w:hAnsiTheme="majorHAnsi" w:cstheme="majorBidi"/>
      <w:i/>
      <w:iCs/>
      <w:color w:val="2F5496" w:themeColor="accent1" w:themeShade="BF"/>
      <w:kern w:val="0"/>
    </w:rPr>
  </w:style>
  <w:style w:type="character" w:styleId="Hyperlink">
    <w:name w:val="Hyperlink"/>
    <w:basedOn w:val="DefaultParagraphFont"/>
    <w:uiPriority w:val="99"/>
    <w:unhideWhenUsed/>
    <w:rsid w:val="00F50502"/>
    <w:rPr>
      <w:color w:val="0563C1" w:themeColor="hyperlink"/>
      <w:u w:val="single"/>
    </w:rPr>
  </w:style>
  <w:style w:type="character" w:styleId="UnresolvedMention">
    <w:name w:val="Unresolved Mention"/>
    <w:basedOn w:val="DefaultParagraphFont"/>
    <w:uiPriority w:val="99"/>
    <w:semiHidden/>
    <w:unhideWhenUsed/>
    <w:rsid w:val="00F50502"/>
    <w:rPr>
      <w:color w:val="605E5C"/>
      <w:shd w:val="clear" w:color="auto" w:fill="E1DFDD"/>
    </w:rPr>
  </w:style>
  <w:style w:type="paragraph" w:styleId="Header">
    <w:name w:val="header"/>
    <w:basedOn w:val="Normal"/>
    <w:link w:val="HeaderChar"/>
    <w:uiPriority w:val="99"/>
    <w:unhideWhenUsed/>
    <w:rsid w:val="009B63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3EA"/>
    <w:rPr>
      <w:kern w:val="0"/>
    </w:rPr>
  </w:style>
  <w:style w:type="paragraph" w:styleId="Footer">
    <w:name w:val="footer"/>
    <w:basedOn w:val="Normal"/>
    <w:link w:val="FooterChar"/>
    <w:uiPriority w:val="99"/>
    <w:unhideWhenUsed/>
    <w:rsid w:val="009B63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3EA"/>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3455">
      <w:bodyDiv w:val="1"/>
      <w:marLeft w:val="0"/>
      <w:marRight w:val="0"/>
      <w:marTop w:val="0"/>
      <w:marBottom w:val="0"/>
      <w:divBdr>
        <w:top w:val="none" w:sz="0" w:space="0" w:color="auto"/>
        <w:left w:val="none" w:sz="0" w:space="0" w:color="auto"/>
        <w:bottom w:val="none" w:sz="0" w:space="0" w:color="auto"/>
        <w:right w:val="none" w:sz="0" w:space="0" w:color="auto"/>
      </w:divBdr>
    </w:div>
    <w:div w:id="21323738">
      <w:bodyDiv w:val="1"/>
      <w:marLeft w:val="0"/>
      <w:marRight w:val="0"/>
      <w:marTop w:val="0"/>
      <w:marBottom w:val="0"/>
      <w:divBdr>
        <w:top w:val="none" w:sz="0" w:space="0" w:color="auto"/>
        <w:left w:val="none" w:sz="0" w:space="0" w:color="auto"/>
        <w:bottom w:val="none" w:sz="0" w:space="0" w:color="auto"/>
        <w:right w:val="none" w:sz="0" w:space="0" w:color="auto"/>
      </w:divBdr>
      <w:divsChild>
        <w:div w:id="928661005">
          <w:marLeft w:val="0"/>
          <w:marRight w:val="0"/>
          <w:marTop w:val="0"/>
          <w:marBottom w:val="0"/>
          <w:divBdr>
            <w:top w:val="none" w:sz="0" w:space="0" w:color="auto"/>
            <w:left w:val="none" w:sz="0" w:space="0" w:color="auto"/>
            <w:bottom w:val="none" w:sz="0" w:space="0" w:color="auto"/>
            <w:right w:val="none" w:sz="0" w:space="0" w:color="auto"/>
          </w:divBdr>
          <w:divsChild>
            <w:div w:id="88757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107084">
      <w:bodyDiv w:val="1"/>
      <w:marLeft w:val="0"/>
      <w:marRight w:val="0"/>
      <w:marTop w:val="0"/>
      <w:marBottom w:val="0"/>
      <w:divBdr>
        <w:top w:val="none" w:sz="0" w:space="0" w:color="auto"/>
        <w:left w:val="none" w:sz="0" w:space="0" w:color="auto"/>
        <w:bottom w:val="none" w:sz="0" w:space="0" w:color="auto"/>
        <w:right w:val="none" w:sz="0" w:space="0" w:color="auto"/>
      </w:divBdr>
    </w:div>
    <w:div w:id="1377461321">
      <w:bodyDiv w:val="1"/>
      <w:marLeft w:val="0"/>
      <w:marRight w:val="0"/>
      <w:marTop w:val="0"/>
      <w:marBottom w:val="0"/>
      <w:divBdr>
        <w:top w:val="none" w:sz="0" w:space="0" w:color="auto"/>
        <w:left w:val="none" w:sz="0" w:space="0" w:color="auto"/>
        <w:bottom w:val="none" w:sz="0" w:space="0" w:color="auto"/>
        <w:right w:val="none" w:sz="0" w:space="0" w:color="auto"/>
      </w:divBdr>
    </w:div>
    <w:div w:id="1432971733">
      <w:bodyDiv w:val="1"/>
      <w:marLeft w:val="0"/>
      <w:marRight w:val="0"/>
      <w:marTop w:val="0"/>
      <w:marBottom w:val="0"/>
      <w:divBdr>
        <w:top w:val="none" w:sz="0" w:space="0" w:color="auto"/>
        <w:left w:val="none" w:sz="0" w:space="0" w:color="auto"/>
        <w:bottom w:val="none" w:sz="0" w:space="0" w:color="auto"/>
        <w:right w:val="none" w:sz="0" w:space="0" w:color="auto"/>
      </w:divBdr>
    </w:div>
    <w:div w:id="1506704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4739879.2011.11494009" TargetMode="External"/><Relationship Id="rId3" Type="http://schemas.openxmlformats.org/officeDocument/2006/relationships/settings" Target="settings.xml"/><Relationship Id="rId7" Type="http://schemas.openxmlformats.org/officeDocument/2006/relationships/hyperlink" Target="https://doi.org/10.33423/jhetp.v19i5.228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1435</Words>
  <Characters>8180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Lola Villard-Coles</dc:creator>
  <cp:keywords/>
  <dc:description/>
  <cp:lastModifiedBy>Lola Villard-Coles</cp:lastModifiedBy>
  <cp:revision>70</cp:revision>
  <dcterms:created xsi:type="dcterms:W3CDTF">2023-12-06T09:45:00Z</dcterms:created>
  <dcterms:modified xsi:type="dcterms:W3CDTF">2023-12-09T22:26:00Z</dcterms:modified>
</cp:coreProperties>
</file>