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30C6" w14:textId="1C8902F3" w:rsidR="00FC24AE" w:rsidRDefault="00E07CC7" w:rsidP="00E07CC7">
      <w:pPr>
        <w:jc w:val="center"/>
      </w:pPr>
      <w:r>
        <w:rPr>
          <w:noProof/>
        </w:rPr>
        <w:drawing>
          <wp:inline distT="0" distB="0" distL="0" distR="0" wp14:anchorId="4F42F5A6" wp14:editId="4E14FB6B">
            <wp:extent cx="3491230" cy="1655618"/>
            <wp:effectExtent l="0" t="0" r="0" b="1905"/>
            <wp:docPr id="1684439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439427" name="Picture 16844394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0295" cy="1683628"/>
                    </a:xfrm>
                    <a:prstGeom prst="rect">
                      <a:avLst/>
                    </a:prstGeom>
                  </pic:spPr>
                </pic:pic>
              </a:graphicData>
            </a:graphic>
          </wp:inline>
        </w:drawing>
      </w:r>
    </w:p>
    <w:p w14:paraId="4646A0C6" w14:textId="17F43810" w:rsidR="00CE22C8" w:rsidRDefault="00E11149" w:rsidP="00E744A4">
      <w:pPr>
        <w:jc w:val="center"/>
        <w:rPr>
          <w:rFonts w:ascii="Arial" w:hAnsi="Arial" w:cs="Arial"/>
          <w:b/>
          <w:bCs/>
          <w:sz w:val="40"/>
          <w:szCs w:val="40"/>
        </w:rPr>
      </w:pPr>
      <w:r w:rsidRPr="00793FDA">
        <w:rPr>
          <w:rFonts w:ascii="Arial" w:hAnsi="Arial" w:cs="Arial"/>
          <w:b/>
          <w:bCs/>
          <w:sz w:val="40"/>
          <w:szCs w:val="40"/>
        </w:rPr>
        <w:t xml:space="preserve">Introduction </w:t>
      </w:r>
      <w:r w:rsidR="00793FDA">
        <w:rPr>
          <w:rFonts w:ascii="Arial" w:hAnsi="Arial" w:cs="Arial"/>
          <w:b/>
          <w:bCs/>
          <w:sz w:val="40"/>
          <w:szCs w:val="40"/>
        </w:rPr>
        <w:t>to</w:t>
      </w:r>
      <w:r w:rsidRPr="00793FDA">
        <w:rPr>
          <w:rFonts w:ascii="Arial" w:hAnsi="Arial" w:cs="Arial"/>
          <w:b/>
          <w:bCs/>
          <w:sz w:val="40"/>
          <w:szCs w:val="40"/>
        </w:rPr>
        <w:t xml:space="preserve"> Public Health</w:t>
      </w:r>
    </w:p>
    <w:p w14:paraId="667F8259" w14:textId="77777777" w:rsidR="00793FDA" w:rsidRDefault="00793FDA" w:rsidP="00E07CC7">
      <w:pPr>
        <w:jc w:val="center"/>
        <w:rPr>
          <w:rFonts w:ascii="Arial" w:hAnsi="Arial" w:cs="Arial"/>
          <w:b/>
          <w:bCs/>
          <w:sz w:val="40"/>
          <w:szCs w:val="40"/>
        </w:rPr>
      </w:pPr>
    </w:p>
    <w:p w14:paraId="4146E1B4" w14:textId="77777777" w:rsidR="0076045D" w:rsidRPr="00E404AA" w:rsidRDefault="0076045D" w:rsidP="0076045D">
      <w:pPr>
        <w:rPr>
          <w:rFonts w:ascii="Arial" w:hAnsi="Arial" w:cs="Arial"/>
          <w:sz w:val="22"/>
          <w:szCs w:val="22"/>
        </w:rPr>
      </w:pPr>
      <w:r w:rsidRPr="00E404AA">
        <w:rPr>
          <w:rFonts w:ascii="Arial" w:hAnsi="Arial" w:cs="Arial"/>
          <w:b/>
          <w:bCs/>
          <w:sz w:val="22"/>
          <w:szCs w:val="22"/>
        </w:rPr>
        <w:t>Name:</w:t>
      </w:r>
      <w:r w:rsidRPr="00E404AA">
        <w:rPr>
          <w:b/>
          <w:bCs/>
          <w:sz w:val="22"/>
          <w:szCs w:val="22"/>
        </w:rPr>
        <w:t xml:space="preserve"> </w:t>
      </w:r>
      <w:r w:rsidRPr="00E404AA">
        <w:rPr>
          <w:rFonts w:ascii="Arial" w:hAnsi="Arial" w:cs="Arial"/>
          <w:sz w:val="22"/>
          <w:szCs w:val="22"/>
        </w:rPr>
        <w:t>Jennybeth Ochoco</w:t>
      </w:r>
    </w:p>
    <w:p w14:paraId="574D9E9D" w14:textId="77777777" w:rsidR="0076045D" w:rsidRPr="00E404AA" w:rsidRDefault="0076045D" w:rsidP="0076045D">
      <w:pPr>
        <w:rPr>
          <w:rFonts w:ascii="Arial" w:hAnsi="Arial" w:cs="Arial"/>
          <w:sz w:val="22"/>
          <w:szCs w:val="22"/>
        </w:rPr>
      </w:pPr>
      <w:r w:rsidRPr="00E404AA">
        <w:rPr>
          <w:rFonts w:ascii="Arial" w:hAnsi="Arial" w:cs="Arial"/>
          <w:b/>
          <w:bCs/>
          <w:sz w:val="22"/>
          <w:szCs w:val="22"/>
        </w:rPr>
        <w:t>Student Number:</w:t>
      </w:r>
      <w:r w:rsidRPr="00E404AA">
        <w:rPr>
          <w:b/>
          <w:bCs/>
          <w:sz w:val="22"/>
          <w:szCs w:val="22"/>
        </w:rPr>
        <w:t xml:space="preserve"> </w:t>
      </w:r>
      <w:r w:rsidRPr="00E404AA">
        <w:rPr>
          <w:rFonts w:ascii="Arial" w:hAnsi="Arial" w:cs="Arial"/>
          <w:sz w:val="22"/>
          <w:szCs w:val="22"/>
        </w:rPr>
        <w:t>2522999</w:t>
      </w:r>
    </w:p>
    <w:p w14:paraId="57CAE046" w14:textId="1A89CF45" w:rsidR="0076045D" w:rsidRPr="00E404AA" w:rsidRDefault="0076045D" w:rsidP="0076045D">
      <w:pPr>
        <w:rPr>
          <w:rFonts w:ascii="Arial" w:hAnsi="Arial" w:cs="Arial"/>
          <w:sz w:val="22"/>
          <w:szCs w:val="22"/>
        </w:rPr>
      </w:pPr>
      <w:r w:rsidRPr="00E404AA">
        <w:rPr>
          <w:rFonts w:ascii="Arial" w:hAnsi="Arial" w:cs="Arial"/>
          <w:b/>
          <w:bCs/>
          <w:sz w:val="22"/>
          <w:szCs w:val="22"/>
        </w:rPr>
        <w:t>Module Code:</w:t>
      </w:r>
      <w:r w:rsidRPr="00E404AA">
        <w:rPr>
          <w:b/>
          <w:bCs/>
          <w:sz w:val="22"/>
          <w:szCs w:val="22"/>
        </w:rPr>
        <w:t xml:space="preserve"> </w:t>
      </w:r>
      <w:r w:rsidRPr="00E404AA">
        <w:rPr>
          <w:rFonts w:ascii="Arial" w:hAnsi="Arial" w:cs="Arial"/>
          <w:sz w:val="22"/>
          <w:szCs w:val="22"/>
        </w:rPr>
        <w:t>LCHS4008</w:t>
      </w:r>
    </w:p>
    <w:p w14:paraId="1D0AC535" w14:textId="2A11CB95" w:rsidR="0076045D" w:rsidRPr="00E404AA" w:rsidRDefault="0076045D" w:rsidP="0076045D">
      <w:pPr>
        <w:rPr>
          <w:rFonts w:ascii="Arial" w:hAnsi="Arial" w:cs="Arial"/>
          <w:sz w:val="22"/>
          <w:szCs w:val="22"/>
        </w:rPr>
      </w:pPr>
      <w:r w:rsidRPr="00E404AA">
        <w:rPr>
          <w:rFonts w:ascii="Arial" w:hAnsi="Arial" w:cs="Arial"/>
          <w:b/>
          <w:bCs/>
          <w:sz w:val="22"/>
          <w:szCs w:val="22"/>
        </w:rPr>
        <w:t>Lecturer Name:</w:t>
      </w:r>
      <w:r w:rsidRPr="00E404AA">
        <w:rPr>
          <w:b/>
          <w:bCs/>
          <w:sz w:val="22"/>
          <w:szCs w:val="22"/>
        </w:rPr>
        <w:t xml:space="preserve"> </w:t>
      </w:r>
      <w:r w:rsidRPr="00E404AA">
        <w:rPr>
          <w:rFonts w:ascii="Arial" w:hAnsi="Arial" w:cs="Arial"/>
          <w:sz w:val="22"/>
          <w:szCs w:val="22"/>
        </w:rPr>
        <w:t>Shepherd Ziko</w:t>
      </w:r>
    </w:p>
    <w:p w14:paraId="413C4BAF" w14:textId="0D83A8A5" w:rsidR="0076045D" w:rsidRPr="00E404AA" w:rsidRDefault="0076045D" w:rsidP="0076045D">
      <w:pPr>
        <w:rPr>
          <w:rFonts w:ascii="Arial" w:hAnsi="Arial" w:cs="Arial"/>
          <w:sz w:val="22"/>
          <w:szCs w:val="22"/>
        </w:rPr>
      </w:pPr>
      <w:r w:rsidRPr="00E404AA">
        <w:rPr>
          <w:rFonts w:ascii="Arial" w:hAnsi="Arial" w:cs="Arial"/>
          <w:b/>
          <w:bCs/>
          <w:sz w:val="22"/>
          <w:szCs w:val="22"/>
        </w:rPr>
        <w:t>Assignment Title:</w:t>
      </w:r>
      <w:r w:rsidRPr="00E404AA">
        <w:rPr>
          <w:b/>
          <w:bCs/>
          <w:sz w:val="22"/>
          <w:szCs w:val="22"/>
        </w:rPr>
        <w:t xml:space="preserve"> </w:t>
      </w:r>
      <w:r w:rsidRPr="00E404AA">
        <w:rPr>
          <w:rFonts w:ascii="Arial" w:hAnsi="Arial" w:cs="Arial"/>
          <w:sz w:val="22"/>
          <w:szCs w:val="22"/>
        </w:rPr>
        <w:t>Component 2-</w:t>
      </w:r>
      <w:r w:rsidR="00F763CD" w:rsidRPr="00E404AA">
        <w:rPr>
          <w:rFonts w:ascii="Arial" w:hAnsi="Arial" w:cs="Arial"/>
          <w:sz w:val="22"/>
          <w:szCs w:val="22"/>
        </w:rPr>
        <w:t xml:space="preserve"> Report Health on a Health </w:t>
      </w:r>
      <w:r w:rsidR="00C42155">
        <w:rPr>
          <w:rFonts w:ascii="Arial" w:hAnsi="Arial" w:cs="Arial"/>
          <w:sz w:val="22"/>
          <w:szCs w:val="22"/>
        </w:rPr>
        <w:t>Issue</w:t>
      </w:r>
      <w:r w:rsidR="00C40AEC" w:rsidRPr="00E404AA">
        <w:rPr>
          <w:rFonts w:ascii="Arial" w:hAnsi="Arial" w:cs="Arial"/>
          <w:sz w:val="22"/>
          <w:szCs w:val="22"/>
        </w:rPr>
        <w:t xml:space="preserve"> </w:t>
      </w:r>
    </w:p>
    <w:p w14:paraId="12EBC3D7" w14:textId="77777777" w:rsidR="00E744A4" w:rsidRPr="00E404AA" w:rsidRDefault="00E744A4" w:rsidP="0076045D">
      <w:pPr>
        <w:rPr>
          <w:rFonts w:ascii="Arial" w:hAnsi="Arial" w:cs="Arial"/>
          <w:sz w:val="22"/>
          <w:szCs w:val="22"/>
        </w:rPr>
      </w:pPr>
    </w:p>
    <w:p w14:paraId="0DF92DD4" w14:textId="12617147" w:rsidR="00E744A4" w:rsidRDefault="00E744A4" w:rsidP="00E744A4">
      <w:pPr>
        <w:jc w:val="center"/>
        <w:rPr>
          <w:rFonts w:ascii="Arial" w:hAnsi="Arial" w:cs="Arial"/>
          <w:b/>
          <w:bCs/>
          <w:sz w:val="32"/>
          <w:szCs w:val="32"/>
        </w:rPr>
      </w:pPr>
      <w:r w:rsidRPr="0071687D">
        <w:rPr>
          <w:rFonts w:ascii="Arial" w:hAnsi="Arial" w:cs="Arial"/>
          <w:b/>
          <w:bCs/>
          <w:sz w:val="32"/>
          <w:szCs w:val="32"/>
        </w:rPr>
        <w:t>Depression</w:t>
      </w:r>
    </w:p>
    <w:p w14:paraId="72BA2B5D" w14:textId="0D3770C4" w:rsidR="0071687D" w:rsidRDefault="0071687D" w:rsidP="0071687D">
      <w:pPr>
        <w:rPr>
          <w:rFonts w:ascii="Arial" w:hAnsi="Arial" w:cs="Arial"/>
          <w:b/>
          <w:bCs/>
          <w:sz w:val="22"/>
          <w:szCs w:val="22"/>
        </w:rPr>
      </w:pPr>
      <w:r w:rsidRPr="0071687D">
        <w:rPr>
          <w:rFonts w:ascii="Arial" w:hAnsi="Arial" w:cs="Arial"/>
          <w:b/>
          <w:bCs/>
          <w:sz w:val="22"/>
          <w:szCs w:val="22"/>
        </w:rPr>
        <w:t>Introduction</w:t>
      </w:r>
    </w:p>
    <w:p w14:paraId="4836FB54" w14:textId="201D2884" w:rsidR="00186EF7" w:rsidRPr="00186EF7" w:rsidRDefault="00186EF7" w:rsidP="00186EF7">
      <w:pPr>
        <w:spacing w:line="360" w:lineRule="auto"/>
        <w:rPr>
          <w:rFonts w:ascii="Arial" w:hAnsi="Arial" w:cs="Arial"/>
          <w:sz w:val="22"/>
          <w:szCs w:val="22"/>
        </w:rPr>
      </w:pPr>
      <w:r w:rsidRPr="00186EF7">
        <w:rPr>
          <w:rFonts w:ascii="Arial" w:hAnsi="Arial" w:cs="Arial"/>
          <w:sz w:val="22"/>
          <w:szCs w:val="22"/>
        </w:rPr>
        <w:t xml:space="preserve">Depression </w:t>
      </w:r>
      <w:r w:rsidR="00C42155">
        <w:rPr>
          <w:rFonts w:ascii="Arial" w:hAnsi="Arial" w:cs="Arial"/>
          <w:sz w:val="22"/>
          <w:szCs w:val="22"/>
        </w:rPr>
        <w:t>is</w:t>
      </w:r>
      <w:r w:rsidRPr="00186EF7">
        <w:rPr>
          <w:rFonts w:ascii="Arial" w:hAnsi="Arial" w:cs="Arial"/>
          <w:sz w:val="22"/>
          <w:szCs w:val="22"/>
        </w:rPr>
        <w:t xml:space="preserve"> a disease with decay as its main symptomatology. There are also painful feelings, anguish, bad humour and panic attacks, cognitive functions and performance decay of various psychic, a tendency to isolation, apathy, abulia, difficulty </w:t>
      </w:r>
      <w:r w:rsidR="00C42155">
        <w:rPr>
          <w:rFonts w:ascii="Arial" w:hAnsi="Arial" w:cs="Arial"/>
          <w:sz w:val="22"/>
          <w:szCs w:val="22"/>
        </w:rPr>
        <w:t>enjoying</w:t>
      </w:r>
      <w:r w:rsidRPr="00186EF7">
        <w:rPr>
          <w:rFonts w:ascii="Arial" w:hAnsi="Arial" w:cs="Arial"/>
          <w:sz w:val="22"/>
          <w:szCs w:val="22"/>
        </w:rPr>
        <w:t xml:space="preserve">, demotivation, motor inhibition, hopelessness, hypotonia and negative thoughts, including possible delusions in cases of serious severity.  </w:t>
      </w:r>
    </w:p>
    <w:p w14:paraId="47670F45" w14:textId="6F57756F" w:rsidR="00186EF7" w:rsidRPr="00186EF7" w:rsidRDefault="00186EF7" w:rsidP="00186EF7">
      <w:pPr>
        <w:spacing w:line="360" w:lineRule="auto"/>
        <w:rPr>
          <w:rFonts w:ascii="Arial" w:hAnsi="Arial" w:cs="Arial"/>
          <w:sz w:val="22"/>
          <w:szCs w:val="22"/>
        </w:rPr>
      </w:pPr>
      <w:r w:rsidRPr="00186EF7">
        <w:rPr>
          <w:rFonts w:ascii="Arial" w:hAnsi="Arial" w:cs="Arial"/>
          <w:sz w:val="22"/>
          <w:szCs w:val="22"/>
        </w:rPr>
        <w:t xml:space="preserve">According to the Fifth Edition of the diagnostic and statistical manual of mental disorder (DM-5; American Psychiatric Association, 2013), the </w:t>
      </w:r>
      <w:r w:rsidR="0035082B" w:rsidRPr="00186EF7">
        <w:rPr>
          <w:rFonts w:ascii="Arial" w:hAnsi="Arial" w:cs="Arial"/>
          <w:sz w:val="22"/>
          <w:szCs w:val="22"/>
        </w:rPr>
        <w:t>signs</w:t>
      </w:r>
      <w:r w:rsidRPr="00186EF7">
        <w:rPr>
          <w:rFonts w:ascii="Arial" w:hAnsi="Arial" w:cs="Arial"/>
          <w:sz w:val="22"/>
          <w:szCs w:val="22"/>
        </w:rPr>
        <w:t xml:space="preserve"> and symptoms of depression include a depressed mood, a difference in weight or appetite, anhedonia, </w:t>
      </w:r>
      <w:r w:rsidR="0035082B" w:rsidRPr="00186EF7">
        <w:rPr>
          <w:rFonts w:ascii="Arial" w:hAnsi="Arial" w:cs="Arial"/>
          <w:sz w:val="22"/>
          <w:szCs w:val="22"/>
        </w:rPr>
        <w:t>hypersomnia</w:t>
      </w:r>
      <w:r w:rsidRPr="00186EF7">
        <w:rPr>
          <w:rFonts w:ascii="Arial" w:hAnsi="Arial" w:cs="Arial"/>
          <w:sz w:val="22"/>
          <w:szCs w:val="22"/>
        </w:rPr>
        <w:t xml:space="preserve"> or insomnia, psychomotor or retardation, agitation, fatigue or loss of energy, inappropriate guilt or feelings of worthlessness or excessive, </w:t>
      </w:r>
      <w:r w:rsidR="000929F4" w:rsidRPr="00186EF7">
        <w:rPr>
          <w:rFonts w:ascii="Arial" w:hAnsi="Arial" w:cs="Arial"/>
          <w:sz w:val="22"/>
          <w:szCs w:val="22"/>
        </w:rPr>
        <w:t>intensiveness</w:t>
      </w:r>
      <w:r w:rsidRPr="00186EF7">
        <w:rPr>
          <w:rFonts w:ascii="Arial" w:hAnsi="Arial" w:cs="Arial"/>
          <w:sz w:val="22"/>
          <w:szCs w:val="22"/>
        </w:rPr>
        <w:t xml:space="preserve"> or diminished ability to think or concentrate, and thought of death and suicide. </w:t>
      </w:r>
    </w:p>
    <w:p w14:paraId="63523AE0" w14:textId="381379DC" w:rsidR="00186EF7" w:rsidRDefault="00186EF7" w:rsidP="00186EF7">
      <w:pPr>
        <w:spacing w:line="360" w:lineRule="auto"/>
        <w:rPr>
          <w:rFonts w:ascii="Arial" w:hAnsi="Arial" w:cs="Arial"/>
          <w:sz w:val="22"/>
          <w:szCs w:val="22"/>
        </w:rPr>
      </w:pPr>
      <w:r w:rsidRPr="00186EF7">
        <w:rPr>
          <w:rFonts w:ascii="Arial" w:hAnsi="Arial" w:cs="Arial"/>
          <w:sz w:val="22"/>
          <w:szCs w:val="22"/>
        </w:rPr>
        <w:t>Depression affects approximately 4% of the global population (about 332 million people) and 4.5% of the UK population, demonstrating its substantial public health burden (WHO, 2025; WHO, 2017).</w:t>
      </w:r>
    </w:p>
    <w:p w14:paraId="6BC3D404" w14:textId="2A67AD62" w:rsidR="00BB1B7E" w:rsidRPr="00413025" w:rsidRDefault="00413025" w:rsidP="00413025">
      <w:pPr>
        <w:pStyle w:val="NormalWeb"/>
        <w:spacing w:before="0" w:beforeAutospacing="0" w:after="0" w:afterAutospacing="0" w:line="360" w:lineRule="auto"/>
        <w:rPr>
          <w:rFonts w:ascii="Arial" w:hAnsi="Arial" w:cs="Arial"/>
          <w:b/>
          <w:bCs/>
          <w:color w:val="0E101A"/>
          <w:sz w:val="22"/>
          <w:szCs w:val="22"/>
        </w:rPr>
      </w:pPr>
      <w:r>
        <w:rPr>
          <w:rFonts w:ascii="Arial" w:hAnsi="Arial" w:cs="Arial"/>
          <w:b/>
          <w:bCs/>
          <w:color w:val="0E101A"/>
          <w:sz w:val="22"/>
          <w:szCs w:val="22"/>
        </w:rPr>
        <w:lastRenderedPageBreak/>
        <w:t xml:space="preserve">A </w:t>
      </w:r>
      <w:r w:rsidR="00D233EA">
        <w:rPr>
          <w:rFonts w:ascii="Arial" w:hAnsi="Arial" w:cs="Arial"/>
          <w:b/>
          <w:bCs/>
          <w:color w:val="0E101A"/>
          <w:sz w:val="22"/>
          <w:szCs w:val="22"/>
        </w:rPr>
        <w:t>Di</w:t>
      </w:r>
      <w:r>
        <w:rPr>
          <w:rFonts w:ascii="Arial" w:hAnsi="Arial" w:cs="Arial"/>
          <w:b/>
          <w:bCs/>
          <w:color w:val="0E101A"/>
          <w:sz w:val="22"/>
          <w:szCs w:val="22"/>
        </w:rPr>
        <w:t>fferent</w:t>
      </w:r>
      <w:r w:rsidR="00BB1B7E" w:rsidRPr="00413025">
        <w:rPr>
          <w:rFonts w:ascii="Arial" w:hAnsi="Arial" w:cs="Arial"/>
          <w:b/>
          <w:bCs/>
          <w:color w:val="0E101A"/>
          <w:sz w:val="22"/>
          <w:szCs w:val="22"/>
        </w:rPr>
        <w:t xml:space="preserve"> approach </w:t>
      </w:r>
      <w:r>
        <w:rPr>
          <w:rFonts w:ascii="Arial" w:hAnsi="Arial" w:cs="Arial"/>
          <w:b/>
          <w:bCs/>
          <w:color w:val="0E101A"/>
          <w:sz w:val="22"/>
          <w:szCs w:val="22"/>
        </w:rPr>
        <w:t xml:space="preserve">is </w:t>
      </w:r>
      <w:r w:rsidRPr="00413025">
        <w:rPr>
          <w:rFonts w:ascii="Arial" w:hAnsi="Arial" w:cs="Arial"/>
          <w:b/>
          <w:bCs/>
          <w:color w:val="0E101A"/>
          <w:sz w:val="22"/>
          <w:szCs w:val="22"/>
        </w:rPr>
        <w:t xml:space="preserve">used to </w:t>
      </w:r>
      <w:r w:rsidR="00367E45">
        <w:rPr>
          <w:rFonts w:ascii="Arial" w:hAnsi="Arial" w:cs="Arial"/>
          <w:b/>
          <w:bCs/>
          <w:color w:val="0E101A"/>
          <w:sz w:val="22"/>
          <w:szCs w:val="22"/>
        </w:rPr>
        <w:t>Measure</w:t>
      </w:r>
      <w:r w:rsidRPr="00413025">
        <w:rPr>
          <w:rFonts w:ascii="Arial" w:hAnsi="Arial" w:cs="Arial"/>
          <w:b/>
          <w:bCs/>
          <w:color w:val="0E101A"/>
          <w:sz w:val="22"/>
          <w:szCs w:val="22"/>
        </w:rPr>
        <w:t xml:space="preserve"> and </w:t>
      </w:r>
      <w:r w:rsidR="00D233EA">
        <w:rPr>
          <w:rFonts w:ascii="Arial" w:hAnsi="Arial" w:cs="Arial"/>
          <w:b/>
          <w:bCs/>
          <w:color w:val="0E101A"/>
          <w:sz w:val="22"/>
          <w:szCs w:val="22"/>
        </w:rPr>
        <w:t>M</w:t>
      </w:r>
      <w:r w:rsidRPr="00413025">
        <w:rPr>
          <w:rFonts w:ascii="Arial" w:hAnsi="Arial" w:cs="Arial"/>
          <w:b/>
          <w:bCs/>
          <w:color w:val="0E101A"/>
          <w:sz w:val="22"/>
          <w:szCs w:val="22"/>
        </w:rPr>
        <w:t>onitor Depression</w:t>
      </w:r>
    </w:p>
    <w:p w14:paraId="2C970FA7" w14:textId="1F8A6BBC"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Depression is assessed using a combination of standardised questionnaires, continuous </w:t>
      </w:r>
      <w:r w:rsidR="005D3232">
        <w:rPr>
          <w:rFonts w:ascii="Arial" w:hAnsi="Arial" w:cs="Arial"/>
          <w:color w:val="0E101A"/>
          <w:sz w:val="22"/>
          <w:szCs w:val="22"/>
        </w:rPr>
        <w:t>symptom monitoring,</w:t>
      </w:r>
      <w:r w:rsidRPr="00413025">
        <w:rPr>
          <w:rFonts w:ascii="Arial" w:hAnsi="Arial" w:cs="Arial"/>
          <w:color w:val="0E101A"/>
          <w:sz w:val="22"/>
          <w:szCs w:val="22"/>
        </w:rPr>
        <w:t xml:space="preserve"> and clinical reviews. Healthcare professionals use diagnostic criteria outlined in the Diagnostic and Statistical Manual of Mental Disorders (DSM-5) and the International Classification of Diseases (ICD-11) to confirm a diagnosis (American Psychiatric Association, 2022).</w:t>
      </w:r>
      <w:r w:rsidR="00CA1304">
        <w:rPr>
          <w:rFonts w:ascii="Arial" w:hAnsi="Arial" w:cs="Arial"/>
          <w:color w:val="0E101A"/>
          <w:sz w:val="22"/>
          <w:szCs w:val="22"/>
        </w:rPr>
        <w:t xml:space="preserve"> </w:t>
      </w:r>
    </w:p>
    <w:p w14:paraId="3A403DEE" w14:textId="6EC1A1DC"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One of the </w:t>
      </w:r>
      <w:r w:rsidR="008314CD" w:rsidRPr="00413025">
        <w:rPr>
          <w:rFonts w:ascii="Arial" w:hAnsi="Arial" w:cs="Arial"/>
          <w:color w:val="0E101A"/>
          <w:sz w:val="22"/>
          <w:szCs w:val="22"/>
        </w:rPr>
        <w:t>most used</w:t>
      </w:r>
      <w:r w:rsidRPr="00413025">
        <w:rPr>
          <w:rFonts w:ascii="Arial" w:hAnsi="Arial" w:cs="Arial"/>
          <w:color w:val="0E101A"/>
          <w:sz w:val="22"/>
          <w:szCs w:val="22"/>
        </w:rPr>
        <w:t xml:space="preserve"> assessment tools is the Patient Health Questionnaire-9 (PHQ-9). The PHQ-9 consists of nine questions that measure the severity of depressive symptoms over the previous two weeks. Scores range from minimal depression to severe depression and help clinicians determine appropriate treatment (Kroenke, Spitzer and Williams, 2001).</w:t>
      </w:r>
    </w:p>
    <w:p w14:paraId="4D949925"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Another commonly used assessment is the Beck Depression Inventory (BDI-II), which measures behavioural, emotional and physical symptoms associated with depression. This tool is widely used in both research and clinical practice.</w:t>
      </w:r>
    </w:p>
    <w:p w14:paraId="58C3F76F"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Healthcare professionals also conduct comprehensive mental health assessments, including lifestyle, medical history, family history, and discussions about mood and suicide risk. Risk assessments are particularly important because depression is strongly associated with suicide and self-harm (NICE, 2022).</w:t>
      </w:r>
    </w:p>
    <w:p w14:paraId="70F832BD"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Monitoring depression involves regular follow-up appointments where clinicians reassess symptoms using questionnaires such as the PHQ-9. Changes in sleep, medication adherence, mood, appetite and daily functioning are monitored through treatment. Digital health technologies, including online mood diaries and smartphone applications. These technologies enable healthcare professionals to identify deterioration early and adjust the treatment plan accordingly.</w:t>
      </w:r>
    </w:p>
    <w:p w14:paraId="7CBF7F8E" w14:textId="656AFD35"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At a population level, depression is </w:t>
      </w:r>
      <w:r w:rsidR="007925AD">
        <w:rPr>
          <w:rFonts w:ascii="Arial" w:hAnsi="Arial" w:cs="Arial"/>
          <w:color w:val="0E101A"/>
          <w:sz w:val="22"/>
          <w:szCs w:val="22"/>
        </w:rPr>
        <w:t>monitored</w:t>
      </w:r>
      <w:r w:rsidRPr="00413025">
        <w:rPr>
          <w:rFonts w:ascii="Arial" w:hAnsi="Arial" w:cs="Arial"/>
          <w:color w:val="0E101A"/>
          <w:sz w:val="22"/>
          <w:szCs w:val="22"/>
        </w:rPr>
        <w:t xml:space="preserve"> through national surveys such as the Adult Psychiatric Morbidity Survey and reports produced by the Office for National Statistics. These surveys help public health organisations understand trends to develop targeted interventions, identify vulnerable groups, and improve mental health.</w:t>
      </w:r>
    </w:p>
    <w:p w14:paraId="7A037D1F" w14:textId="77777777" w:rsidR="00AF7FB4" w:rsidRDefault="00AF7FB4" w:rsidP="00413025">
      <w:pPr>
        <w:pStyle w:val="NormalWeb"/>
        <w:spacing w:before="0" w:beforeAutospacing="0" w:after="0" w:afterAutospacing="0" w:line="360" w:lineRule="auto"/>
        <w:rPr>
          <w:rStyle w:val="Strong"/>
          <w:rFonts w:ascii="Arial" w:hAnsi="Arial" w:cs="Arial"/>
          <w:color w:val="0E101A"/>
          <w:sz w:val="22"/>
          <w:szCs w:val="22"/>
        </w:rPr>
      </w:pPr>
    </w:p>
    <w:p w14:paraId="598D7760" w14:textId="607EC2C9"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Style w:val="Strong"/>
          <w:rFonts w:ascii="Arial" w:hAnsi="Arial" w:cs="Arial"/>
          <w:color w:val="0E101A"/>
          <w:sz w:val="22"/>
          <w:szCs w:val="22"/>
        </w:rPr>
        <w:t>Depression Controlled</w:t>
      </w:r>
    </w:p>
    <w:p w14:paraId="23298368" w14:textId="7C9DB308"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Depression is managed through a combination of psychological therapies, lifestyle changes, medication, and community support. Treatment depends on the individual's preferences and on the severity of symptoms. </w:t>
      </w:r>
    </w:p>
    <w:p w14:paraId="0AA2E4FB" w14:textId="7F8C8D48"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For mild depression, healthcare professionals often recommend lifestyle interventions before prescribing medication. Regular physical exercise has been shown to improve mood by increasing levels of endorphins and serotonin. Healthy eating, reducing alcohol consumption and maintaining regular sleep patterns also contribute to improved mental wellbeing (NICE, 2022).</w:t>
      </w:r>
      <w:r w:rsidR="0066502A">
        <w:rPr>
          <w:rFonts w:ascii="Arial" w:hAnsi="Arial" w:cs="Arial"/>
          <w:color w:val="0E101A"/>
          <w:sz w:val="22"/>
          <w:szCs w:val="22"/>
        </w:rPr>
        <w:t xml:space="preserve"> </w:t>
      </w:r>
    </w:p>
    <w:p w14:paraId="26372D81"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lastRenderedPageBreak/>
        <w:t>Psychological therapies are considered first-line treatments for many individuals. Cognitive Behavioural Therapy (CBT) is one of the most effective treatments for depression. CBT helps replace them with healthier ways of thinking or behaving, and individuals identify negative thought patterns. Other evidence-based therapies include behavioural activation, counselling and interpersonal therapy.</w:t>
      </w:r>
    </w:p>
    <w:p w14:paraId="2DD969CF"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Medication is commonly prescribed for moderate to severe depression. The most frequently used antidepressants are Selective Serotonin Reuptake Inhibitors (SSRIs), such as fluoxetine and sertraline. These medications increase serotonin levels in the brain, helping regulate mood. Antidepressants should be taken under medical supervision due to possible side effects and usually require several weeks before significant improvement occurs. </w:t>
      </w:r>
    </w:p>
    <w:p w14:paraId="08BCE9AB"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For individuals with suicidal risk and severe depression, specialist mental health services provide intensive support through psychiatrists, inpatient care if necessary and crisis resolution teams. </w:t>
      </w:r>
    </w:p>
    <w:p w14:paraId="525CF2D4"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Prevention strategies also play an important role. Public awareness campaigns encourage people to seek help earlier and reduce stigma surrounding mental illness. Universities, schools and workplaces increasingly provide mental health education programmes that promote resilience and stress management.</w:t>
      </w:r>
    </w:p>
    <w:p w14:paraId="52DC8136"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The NHS Improving Access to Psychological Therapies (IAPT) programme (now known as NHS Talking Therapies) has significantly improved access to evidence-based psychological treatments across England. Reduces long-term disability, and early intervention improves recovery rates.</w:t>
      </w:r>
    </w:p>
    <w:p w14:paraId="0396ADDE" w14:textId="77777777" w:rsidR="008314CD" w:rsidRDefault="008314CD" w:rsidP="00413025">
      <w:pPr>
        <w:pStyle w:val="NormalWeb"/>
        <w:spacing w:before="0" w:beforeAutospacing="0" w:after="0" w:afterAutospacing="0" w:line="360" w:lineRule="auto"/>
        <w:rPr>
          <w:rStyle w:val="Strong"/>
          <w:rFonts w:ascii="Arial" w:hAnsi="Arial" w:cs="Arial"/>
          <w:color w:val="0E101A"/>
          <w:sz w:val="22"/>
          <w:szCs w:val="22"/>
        </w:rPr>
      </w:pPr>
    </w:p>
    <w:p w14:paraId="7055D86B" w14:textId="59FE15C9"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Style w:val="Strong"/>
          <w:rFonts w:ascii="Arial" w:hAnsi="Arial" w:cs="Arial"/>
          <w:color w:val="0E101A"/>
          <w:sz w:val="22"/>
          <w:szCs w:val="22"/>
        </w:rPr>
        <w:t>Consequences of Depression on Individuals and the Community</w:t>
      </w:r>
    </w:p>
    <w:p w14:paraId="285C7EFA" w14:textId="59700EE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Depression affects not only individuals but also society, workplaces and </w:t>
      </w:r>
      <w:r w:rsidR="008314CD" w:rsidRPr="00413025">
        <w:rPr>
          <w:rFonts w:ascii="Arial" w:hAnsi="Arial" w:cs="Arial"/>
          <w:color w:val="0E101A"/>
          <w:sz w:val="22"/>
          <w:szCs w:val="22"/>
        </w:rPr>
        <w:t>families</w:t>
      </w:r>
      <w:r w:rsidRPr="00413025">
        <w:rPr>
          <w:rFonts w:ascii="Arial" w:hAnsi="Arial" w:cs="Arial"/>
          <w:color w:val="0E101A"/>
          <w:sz w:val="22"/>
          <w:szCs w:val="22"/>
        </w:rPr>
        <w:t xml:space="preserve">. </w:t>
      </w:r>
    </w:p>
    <w:p w14:paraId="7F800B44" w14:textId="78DB24D9"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At the individual level, depression reduces </w:t>
      </w:r>
      <w:r w:rsidR="007925AD">
        <w:rPr>
          <w:rFonts w:ascii="Arial" w:hAnsi="Arial" w:cs="Arial"/>
          <w:color w:val="0E101A"/>
          <w:sz w:val="22"/>
          <w:szCs w:val="22"/>
        </w:rPr>
        <w:t xml:space="preserve">quality of </w:t>
      </w:r>
      <w:r w:rsidRPr="00413025">
        <w:rPr>
          <w:rFonts w:ascii="Arial" w:hAnsi="Arial" w:cs="Arial"/>
          <w:color w:val="0E101A"/>
          <w:sz w:val="22"/>
          <w:szCs w:val="22"/>
        </w:rPr>
        <w:t>life. Many people experience persistent sadness, low self-esteem, loss of motivation and difficulty maintaining relationships. Physical symptoms such as headaches, chronic fatigue, and poor sleep often accompany emotional symptoms.</w:t>
      </w:r>
    </w:p>
    <w:p w14:paraId="6E3D36B9"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Depression also increases the risk of other conditions, including diabetes, substance misuse and cardiovascular disease. Individuals may neglect their physical health. resulting in poorer overall well-being.</w:t>
      </w:r>
    </w:p>
    <w:p w14:paraId="0962D5E6" w14:textId="05D6E85B"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Employment and education are frequently affected. Students with depression may struggle academically due to reduced motivation and poor concentration. Adults often experience absenteeism, unemployment and </w:t>
      </w:r>
      <w:r w:rsidR="002345D2">
        <w:rPr>
          <w:rFonts w:ascii="Arial" w:hAnsi="Arial" w:cs="Arial"/>
          <w:color w:val="0E101A"/>
          <w:sz w:val="22"/>
          <w:szCs w:val="22"/>
        </w:rPr>
        <w:t xml:space="preserve">reduced </w:t>
      </w:r>
      <w:r w:rsidRPr="00413025">
        <w:rPr>
          <w:rFonts w:ascii="Arial" w:hAnsi="Arial" w:cs="Arial"/>
          <w:color w:val="0E101A"/>
          <w:sz w:val="22"/>
          <w:szCs w:val="22"/>
        </w:rPr>
        <w:t>productivity. Mental illness is one of the leading causes of sickness absence in the UK workforce.</w:t>
      </w:r>
      <w:r w:rsidR="0029729E">
        <w:rPr>
          <w:rFonts w:ascii="Arial" w:hAnsi="Arial" w:cs="Arial"/>
          <w:color w:val="0E101A"/>
          <w:sz w:val="22"/>
          <w:szCs w:val="22"/>
        </w:rPr>
        <w:t xml:space="preserve"> </w:t>
      </w:r>
      <w:r w:rsidRPr="00413025">
        <w:rPr>
          <w:rFonts w:ascii="Arial" w:hAnsi="Arial" w:cs="Arial"/>
          <w:color w:val="0E101A"/>
          <w:sz w:val="22"/>
          <w:szCs w:val="22"/>
        </w:rPr>
        <w:t xml:space="preserve">Families are also significantly affected. Caring for someone with depression can create financial difficulties, relationship strain and </w:t>
      </w:r>
      <w:r w:rsidRPr="00413025">
        <w:rPr>
          <w:rFonts w:ascii="Arial" w:hAnsi="Arial" w:cs="Arial"/>
          <w:color w:val="0E101A"/>
          <w:sz w:val="22"/>
          <w:szCs w:val="22"/>
        </w:rPr>
        <w:lastRenderedPageBreak/>
        <w:t>emotional stress. Children living with parents experiencing depression may themselves develop behavioural and emotional problems (Mental Health Foundation, 2023).</w:t>
      </w:r>
    </w:p>
    <w:p w14:paraId="2FB4A13D"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Within the community, depression contributes substantially to healthcare costs. Increased GP appointments, medical costs, hospital admissions and psychological therapy services place considerable pressure on NHS resources.</w:t>
      </w:r>
    </w:p>
    <w:p w14:paraId="3F9A5BFB" w14:textId="3197D52B"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The economic burden is equally significant. Reducing unemployment, productivity and disability benefits </w:t>
      </w:r>
      <w:r w:rsidR="0029729E">
        <w:rPr>
          <w:rFonts w:ascii="Arial" w:hAnsi="Arial" w:cs="Arial"/>
          <w:color w:val="0E101A"/>
          <w:sz w:val="22"/>
          <w:szCs w:val="22"/>
        </w:rPr>
        <w:t>create</w:t>
      </w:r>
      <w:r w:rsidRPr="00413025">
        <w:rPr>
          <w:rFonts w:ascii="Arial" w:hAnsi="Arial" w:cs="Arial"/>
          <w:color w:val="0E101A"/>
          <w:sz w:val="22"/>
          <w:szCs w:val="22"/>
        </w:rPr>
        <w:t xml:space="preserve"> financial costs for employers and governments. According to mental health organisations, depression costs the UK economy billions of pounds annually through lost productivity and healthcare expenditure. </w:t>
      </w:r>
    </w:p>
    <w:p w14:paraId="1FC77637" w14:textId="213C9771"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One of the most serious consequences is suicide. Depression is a major risk factor for early identification, suicide</w:t>
      </w:r>
      <w:r w:rsidR="005D0329">
        <w:rPr>
          <w:rFonts w:ascii="Arial" w:hAnsi="Arial" w:cs="Arial"/>
          <w:color w:val="0E101A"/>
          <w:sz w:val="22"/>
          <w:szCs w:val="22"/>
        </w:rPr>
        <w:t xml:space="preserve"> prevention</w:t>
      </w:r>
      <w:r w:rsidRPr="00413025">
        <w:rPr>
          <w:rFonts w:ascii="Arial" w:hAnsi="Arial" w:cs="Arial"/>
          <w:color w:val="0E101A"/>
          <w:sz w:val="22"/>
          <w:szCs w:val="22"/>
        </w:rPr>
        <w:t xml:space="preserve">, and treatment </w:t>
      </w:r>
      <w:r w:rsidR="00741488">
        <w:rPr>
          <w:rFonts w:ascii="Arial" w:hAnsi="Arial" w:cs="Arial"/>
          <w:color w:val="0E101A"/>
          <w:sz w:val="22"/>
          <w:szCs w:val="22"/>
        </w:rPr>
        <w:t>are</w:t>
      </w:r>
      <w:r w:rsidRPr="00413025">
        <w:rPr>
          <w:rFonts w:ascii="Arial" w:hAnsi="Arial" w:cs="Arial"/>
          <w:color w:val="0E101A"/>
          <w:sz w:val="22"/>
          <w:szCs w:val="22"/>
        </w:rPr>
        <w:t xml:space="preserve"> essential. Suicide prevention strategies focus on improving access to crisis support</w:t>
      </w:r>
      <w:r w:rsidR="005D0329">
        <w:rPr>
          <w:rFonts w:ascii="Arial" w:hAnsi="Arial" w:cs="Arial"/>
          <w:color w:val="0E101A"/>
          <w:sz w:val="22"/>
          <w:szCs w:val="22"/>
        </w:rPr>
        <w:t xml:space="preserve"> and</w:t>
      </w:r>
      <w:r w:rsidRPr="00413025">
        <w:rPr>
          <w:rFonts w:ascii="Arial" w:hAnsi="Arial" w:cs="Arial"/>
          <w:color w:val="0E101A"/>
          <w:sz w:val="22"/>
          <w:szCs w:val="22"/>
        </w:rPr>
        <w:t xml:space="preserve"> reducing stigma associated with mental illness and mental healthcare.</w:t>
      </w:r>
    </w:p>
    <w:p w14:paraId="420EE124"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Despite increasing awareness, stigma remains a significant barrier. Some individuals delay seeking treatment due to fear of misunderstanding or discrimination, allowing symptoms to worsen before receiving professional help.</w:t>
      </w:r>
    </w:p>
    <w:p w14:paraId="2A4E27E3" w14:textId="77777777" w:rsidR="008314CD" w:rsidRDefault="008314CD" w:rsidP="00413025">
      <w:pPr>
        <w:pStyle w:val="NormalWeb"/>
        <w:spacing w:before="0" w:beforeAutospacing="0" w:after="0" w:afterAutospacing="0" w:line="360" w:lineRule="auto"/>
        <w:rPr>
          <w:rStyle w:val="Strong"/>
          <w:rFonts w:ascii="Arial" w:hAnsi="Arial" w:cs="Arial"/>
          <w:color w:val="0E101A"/>
          <w:sz w:val="22"/>
          <w:szCs w:val="22"/>
        </w:rPr>
      </w:pPr>
    </w:p>
    <w:p w14:paraId="4FDFEEA7" w14:textId="6E4A0FD4"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Style w:val="Strong"/>
          <w:rFonts w:ascii="Arial" w:hAnsi="Arial" w:cs="Arial"/>
          <w:color w:val="0E101A"/>
          <w:sz w:val="22"/>
          <w:szCs w:val="22"/>
        </w:rPr>
        <w:t>Health and Social Care Support Services</w:t>
      </w:r>
    </w:p>
    <w:p w14:paraId="5CD36EEF" w14:textId="135CEA49"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People living with depression require coordinated support from health and social care professionals. General Practitioners (GPs) are usually the first healthcare professionals consulted. They assess symptoms, prescribe medication where appropriate, diagnose depression and refer patients to specialist services. </w:t>
      </w:r>
    </w:p>
    <w:p w14:paraId="3653A0BD"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Community Mental Health Teams provide ongoing care for individuals with moderate to severe depression. These multidisciplinary teams include psychologists, community psychiatric nurses, psychiatrists, social workers and occupational therapists who develop personalised care plans (NHS England, 2023).</w:t>
      </w:r>
    </w:p>
    <w:p w14:paraId="414A4B4D"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Psychologists provide evidence-based psychological therapies such as interpersonal therapy and CBT. Psychiatrists specialise in prescribing medication when required and diagnosing complex mental illness.</w:t>
      </w:r>
    </w:p>
    <w:p w14:paraId="5A379E3D"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Community psychiatric nurses support individuals by encouraging medication adherence, providing emotional support within community settings and monitoring symptoms.</w:t>
      </w:r>
    </w:p>
    <w:p w14:paraId="22BE7F20"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Social workers help individuals experiencing difficulties with employment, finances, housing and safeguarding concerns. They also coordinate social inclusion and community support services to promote independence.</w:t>
      </w:r>
    </w:p>
    <w:p w14:paraId="011FB6DC"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Occupational therapists assist individuals in returning to education, meaningful daily activities and employment. They develop strategies to improve motivation, independent living skills and confidence.</w:t>
      </w:r>
    </w:p>
    <w:p w14:paraId="38B6CD4B"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lastRenderedPageBreak/>
        <w:t>The NHS Talking Therapies programme provides free access to psychological treatment for adults experiencing anxiety and depression. Services are available through self-referral and GP referral in many parts of England.</w:t>
      </w:r>
    </w:p>
    <w:p w14:paraId="57EE9900"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Charitable organisations provide valuable additional support. Mental Health Foundation, Samaritans, Mind, and Rethink Mental Illness offer peer support groups, educational resources, advocacy services and counselling. These organisations encourage recovery through community engagement and reduce isolation.</w:t>
      </w:r>
    </w:p>
    <w:p w14:paraId="777089BC"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 xml:space="preserve">Crisis support services are available for individuals experiencing severe mental health crises and suicidal thoughts. Home Treatment Teams and NHS Crisis Resolution provide urgent treatment, assessments, and reduce unnecessary hospital admissions. </w:t>
      </w:r>
    </w:p>
    <w:p w14:paraId="3360F15A"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Family members also benefit from support programmes and education to help them provide effective emotional support while maintaining their own well-being and to improve their understanding of depression.</w:t>
      </w:r>
    </w:p>
    <w:p w14:paraId="2917CD82" w14:textId="77777777" w:rsidR="00910535" w:rsidRPr="0041302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A person-centred approach underpins effective care. The treatment plan should respect individual cultural backgrounds, preferences, independence, and recovery goals while promoting dignity and shared decision-making.</w:t>
      </w:r>
    </w:p>
    <w:p w14:paraId="1133B677" w14:textId="77777777" w:rsidR="00910535" w:rsidRDefault="00910535" w:rsidP="00413025">
      <w:pPr>
        <w:pStyle w:val="NormalWeb"/>
        <w:spacing w:before="0" w:beforeAutospacing="0" w:after="0" w:afterAutospacing="0" w:line="360" w:lineRule="auto"/>
        <w:rPr>
          <w:rFonts w:ascii="Arial" w:hAnsi="Arial" w:cs="Arial"/>
          <w:color w:val="0E101A"/>
          <w:sz w:val="22"/>
          <w:szCs w:val="22"/>
        </w:rPr>
      </w:pPr>
      <w:r w:rsidRPr="00413025">
        <w:rPr>
          <w:rFonts w:ascii="Arial" w:hAnsi="Arial" w:cs="Arial"/>
          <w:color w:val="0E101A"/>
          <w:sz w:val="22"/>
          <w:szCs w:val="22"/>
        </w:rPr>
        <w:t>Integrated working between NHS services, voluntary organisations, community groups and local authorities ensures continuity of care and improves long-term recovery outcomes.</w:t>
      </w:r>
    </w:p>
    <w:p w14:paraId="66C09CDE" w14:textId="77777777" w:rsidR="001E1654" w:rsidRDefault="001E1654" w:rsidP="00413025">
      <w:pPr>
        <w:pStyle w:val="NormalWeb"/>
        <w:spacing w:before="0" w:beforeAutospacing="0" w:after="0" w:afterAutospacing="0" w:line="360" w:lineRule="auto"/>
        <w:rPr>
          <w:rFonts w:ascii="Arial" w:hAnsi="Arial" w:cs="Arial"/>
          <w:color w:val="0E101A"/>
          <w:sz w:val="22"/>
          <w:szCs w:val="22"/>
        </w:rPr>
      </w:pPr>
    </w:p>
    <w:p w14:paraId="1CA31692" w14:textId="74637DEE" w:rsidR="001E1654" w:rsidRPr="001E1654" w:rsidRDefault="001E1654" w:rsidP="001E1654">
      <w:pPr>
        <w:pStyle w:val="NormalWeb"/>
        <w:spacing w:before="0" w:beforeAutospacing="0" w:after="0" w:afterAutospacing="0" w:line="360" w:lineRule="auto"/>
        <w:rPr>
          <w:rFonts w:ascii="Arial" w:hAnsi="Arial" w:cs="Arial"/>
          <w:b/>
          <w:bCs/>
          <w:color w:val="0E101A"/>
          <w:sz w:val="22"/>
          <w:szCs w:val="22"/>
        </w:rPr>
      </w:pPr>
      <w:r w:rsidRPr="001E1654">
        <w:rPr>
          <w:rFonts w:ascii="Arial" w:hAnsi="Arial" w:cs="Arial"/>
          <w:b/>
          <w:bCs/>
          <w:color w:val="0E101A"/>
          <w:sz w:val="22"/>
          <w:szCs w:val="22"/>
        </w:rPr>
        <w:t>Conclusion</w:t>
      </w:r>
    </w:p>
    <w:p w14:paraId="5FA80392" w14:textId="191C030E" w:rsidR="001E1654" w:rsidRDefault="001E1654" w:rsidP="001E1654">
      <w:pPr>
        <w:pStyle w:val="NormalWeb"/>
        <w:spacing w:before="0" w:beforeAutospacing="0" w:after="0" w:afterAutospacing="0" w:line="360" w:lineRule="auto"/>
        <w:rPr>
          <w:rFonts w:ascii="Arial" w:hAnsi="Arial" w:cs="Arial"/>
          <w:color w:val="0E101A"/>
          <w:sz w:val="22"/>
          <w:szCs w:val="22"/>
        </w:rPr>
      </w:pPr>
      <w:r w:rsidRPr="001E1654">
        <w:rPr>
          <w:rFonts w:ascii="Arial" w:hAnsi="Arial" w:cs="Arial"/>
          <w:color w:val="0E101A"/>
          <w:sz w:val="22"/>
          <w:szCs w:val="22"/>
        </w:rPr>
        <w:t>Depression is a common but serious mental health disorder that affects millions of people worldwide and represents a significant public health challenge. Early recognition of symptoms through validated assessment tools, such as the PHQ-9, enables effective treatment and timely diagnosis. Depression can be controlled using antidepressant medication, healthy lifestyle changes, comprehensive community support and psychological therapies. However, if left untreated, it can have profound consequences for individuals, the healthcare system, society and families, including unemployment, social isolation, poor physical hygiene, and increased suicide risk. Health and Social care professionals play a crucial role in supporting recovery through multidisciplinary care and person-centred care. Voluntary services and community organisations promote social inclusion and further enhance wellbeing by reducing stigma. Continued investment in mental health services</w:t>
      </w:r>
      <w:r w:rsidR="005D0329">
        <w:rPr>
          <w:rFonts w:ascii="Arial" w:hAnsi="Arial" w:cs="Arial"/>
          <w:color w:val="0E101A"/>
          <w:sz w:val="22"/>
          <w:szCs w:val="22"/>
        </w:rPr>
        <w:t xml:space="preserve"> and</w:t>
      </w:r>
      <w:r w:rsidRPr="001E1654">
        <w:rPr>
          <w:rFonts w:ascii="Arial" w:hAnsi="Arial" w:cs="Arial"/>
          <w:color w:val="0E101A"/>
          <w:sz w:val="22"/>
          <w:szCs w:val="22"/>
        </w:rPr>
        <w:t xml:space="preserve"> public awareness campaigns remains essential to reduce the burden of depression and early intervention </w:t>
      </w:r>
      <w:r w:rsidR="00CC3B8B" w:rsidRPr="001E1654">
        <w:rPr>
          <w:rFonts w:ascii="Arial" w:hAnsi="Arial" w:cs="Arial"/>
          <w:color w:val="0E101A"/>
          <w:sz w:val="22"/>
          <w:szCs w:val="22"/>
        </w:rPr>
        <w:t>programmes</w:t>
      </w:r>
      <w:r w:rsidR="00CC3B8B">
        <w:rPr>
          <w:rFonts w:ascii="Arial" w:hAnsi="Arial" w:cs="Arial"/>
          <w:color w:val="0E101A"/>
          <w:sz w:val="22"/>
          <w:szCs w:val="22"/>
        </w:rPr>
        <w:t xml:space="preserve"> and</w:t>
      </w:r>
      <w:r w:rsidRPr="001E1654">
        <w:rPr>
          <w:rFonts w:ascii="Arial" w:hAnsi="Arial" w:cs="Arial"/>
          <w:color w:val="0E101A"/>
          <w:sz w:val="22"/>
          <w:szCs w:val="22"/>
        </w:rPr>
        <w:t xml:space="preserve"> improve the quality of life for affected individuals.</w:t>
      </w:r>
    </w:p>
    <w:p w14:paraId="26952932" w14:textId="77777777" w:rsidR="001E1654" w:rsidRDefault="001E1654" w:rsidP="001E1654">
      <w:pPr>
        <w:pStyle w:val="NormalWeb"/>
        <w:spacing w:before="0" w:beforeAutospacing="0" w:after="0" w:afterAutospacing="0" w:line="360" w:lineRule="auto"/>
        <w:rPr>
          <w:rFonts w:ascii="Arial" w:hAnsi="Arial" w:cs="Arial"/>
          <w:color w:val="0E101A"/>
          <w:sz w:val="22"/>
          <w:szCs w:val="22"/>
        </w:rPr>
      </w:pPr>
    </w:p>
    <w:p w14:paraId="39004956" w14:textId="77777777" w:rsidR="009A65CE" w:rsidRDefault="009A65CE" w:rsidP="001E1654">
      <w:pPr>
        <w:pStyle w:val="NormalWeb"/>
        <w:spacing w:before="0" w:beforeAutospacing="0" w:after="0" w:afterAutospacing="0" w:line="360" w:lineRule="auto"/>
        <w:rPr>
          <w:rFonts w:ascii="Arial" w:hAnsi="Arial" w:cs="Arial"/>
          <w:b/>
          <w:bCs/>
          <w:color w:val="0E101A"/>
          <w:sz w:val="22"/>
          <w:szCs w:val="22"/>
        </w:rPr>
      </w:pPr>
    </w:p>
    <w:p w14:paraId="54ECB9CF" w14:textId="77777777" w:rsidR="003A2A82" w:rsidRDefault="003A2A82" w:rsidP="001E1654">
      <w:pPr>
        <w:pStyle w:val="NormalWeb"/>
        <w:spacing w:before="0" w:beforeAutospacing="0" w:after="0" w:afterAutospacing="0" w:line="360" w:lineRule="auto"/>
        <w:rPr>
          <w:rFonts w:ascii="Arial" w:hAnsi="Arial" w:cs="Arial"/>
          <w:b/>
          <w:bCs/>
          <w:color w:val="0E101A"/>
          <w:sz w:val="22"/>
          <w:szCs w:val="22"/>
        </w:rPr>
      </w:pPr>
    </w:p>
    <w:p w14:paraId="77090F9C" w14:textId="77777777" w:rsidR="003A2A82" w:rsidRDefault="003A2A82" w:rsidP="001E1654">
      <w:pPr>
        <w:pStyle w:val="NormalWeb"/>
        <w:spacing w:before="0" w:beforeAutospacing="0" w:after="0" w:afterAutospacing="0" w:line="360" w:lineRule="auto"/>
        <w:rPr>
          <w:rFonts w:ascii="Arial" w:hAnsi="Arial" w:cs="Arial"/>
          <w:b/>
          <w:bCs/>
          <w:color w:val="0E101A"/>
          <w:sz w:val="22"/>
          <w:szCs w:val="22"/>
        </w:rPr>
      </w:pPr>
    </w:p>
    <w:p w14:paraId="7605F680" w14:textId="18A11756" w:rsidR="001E1654" w:rsidRDefault="001E1654" w:rsidP="001E1654">
      <w:pPr>
        <w:pStyle w:val="NormalWeb"/>
        <w:spacing w:before="0" w:beforeAutospacing="0" w:after="0" w:afterAutospacing="0" w:line="360" w:lineRule="auto"/>
        <w:rPr>
          <w:rFonts w:ascii="Arial" w:hAnsi="Arial" w:cs="Arial"/>
          <w:b/>
          <w:bCs/>
          <w:color w:val="0E101A"/>
          <w:sz w:val="22"/>
          <w:szCs w:val="22"/>
        </w:rPr>
      </w:pPr>
      <w:r w:rsidRPr="001E1654">
        <w:rPr>
          <w:rFonts w:ascii="Arial" w:hAnsi="Arial" w:cs="Arial"/>
          <w:b/>
          <w:bCs/>
          <w:color w:val="0E101A"/>
          <w:sz w:val="22"/>
          <w:szCs w:val="22"/>
        </w:rPr>
        <w:lastRenderedPageBreak/>
        <w:t>Reference</w:t>
      </w:r>
      <w:r w:rsidR="009A65CE">
        <w:rPr>
          <w:rFonts w:ascii="Arial" w:hAnsi="Arial" w:cs="Arial"/>
          <w:b/>
          <w:bCs/>
          <w:color w:val="0E101A"/>
          <w:sz w:val="22"/>
          <w:szCs w:val="22"/>
        </w:rPr>
        <w:t>s</w:t>
      </w:r>
    </w:p>
    <w:p w14:paraId="331776FE" w14:textId="6EC68AD8" w:rsidR="009A65CE" w:rsidRDefault="004506B3"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American Psy</w:t>
      </w:r>
      <w:r w:rsidR="00A52DB0">
        <w:rPr>
          <w:rFonts w:ascii="Arial" w:hAnsi="Arial" w:cs="Arial"/>
          <w:color w:val="0E101A"/>
          <w:sz w:val="22"/>
          <w:szCs w:val="22"/>
        </w:rPr>
        <w:t>chiatric Association (2022)</w:t>
      </w:r>
      <w:r w:rsidR="008120E7">
        <w:rPr>
          <w:rFonts w:ascii="Arial" w:hAnsi="Arial" w:cs="Arial"/>
          <w:color w:val="0E101A"/>
          <w:sz w:val="22"/>
          <w:szCs w:val="22"/>
        </w:rPr>
        <w:t xml:space="preserve"> </w:t>
      </w:r>
      <w:r w:rsidR="00A52DB0" w:rsidRPr="008120E7">
        <w:rPr>
          <w:rFonts w:ascii="Arial" w:hAnsi="Arial" w:cs="Arial"/>
          <w:i/>
          <w:iCs/>
          <w:color w:val="0E101A"/>
          <w:sz w:val="22"/>
          <w:szCs w:val="22"/>
        </w:rPr>
        <w:t xml:space="preserve">Diagnostic and Statistical </w:t>
      </w:r>
      <w:r w:rsidR="0030000E" w:rsidRPr="008120E7">
        <w:rPr>
          <w:rFonts w:ascii="Arial" w:hAnsi="Arial" w:cs="Arial"/>
          <w:i/>
          <w:iCs/>
          <w:color w:val="0E101A"/>
          <w:sz w:val="22"/>
          <w:szCs w:val="22"/>
        </w:rPr>
        <w:t>Manual of Mental Disorders (DSM-5-TR).</w:t>
      </w:r>
      <w:r w:rsidR="0030000E">
        <w:rPr>
          <w:rFonts w:ascii="Arial" w:hAnsi="Arial" w:cs="Arial"/>
          <w:color w:val="0E101A"/>
          <w:sz w:val="22"/>
          <w:szCs w:val="22"/>
        </w:rPr>
        <w:t xml:space="preserve"> </w:t>
      </w:r>
      <w:r w:rsidR="008120E7">
        <w:rPr>
          <w:rFonts w:ascii="Arial" w:hAnsi="Arial" w:cs="Arial"/>
          <w:color w:val="0E101A"/>
          <w:sz w:val="22"/>
          <w:szCs w:val="22"/>
        </w:rPr>
        <w:t>5</w:t>
      </w:r>
      <w:r w:rsidR="008120E7" w:rsidRPr="008120E7">
        <w:rPr>
          <w:rFonts w:ascii="Arial" w:hAnsi="Arial" w:cs="Arial"/>
          <w:color w:val="0E101A"/>
          <w:sz w:val="22"/>
          <w:szCs w:val="22"/>
          <w:vertAlign w:val="superscript"/>
        </w:rPr>
        <w:t>th</w:t>
      </w:r>
      <w:r w:rsidR="008120E7">
        <w:rPr>
          <w:rFonts w:ascii="Arial" w:hAnsi="Arial" w:cs="Arial"/>
          <w:color w:val="0E101A"/>
          <w:sz w:val="22"/>
          <w:szCs w:val="22"/>
        </w:rPr>
        <w:t xml:space="preserve"> Washington, DC: American Psychiatric Association.</w:t>
      </w:r>
    </w:p>
    <w:p w14:paraId="38886D2F" w14:textId="77777777" w:rsidR="008120E7" w:rsidRDefault="008120E7" w:rsidP="001E1654">
      <w:pPr>
        <w:pStyle w:val="NormalWeb"/>
        <w:spacing w:before="0" w:beforeAutospacing="0" w:after="0" w:afterAutospacing="0" w:line="360" w:lineRule="auto"/>
        <w:rPr>
          <w:rFonts w:ascii="Arial" w:hAnsi="Arial" w:cs="Arial"/>
          <w:color w:val="0E101A"/>
          <w:sz w:val="22"/>
          <w:szCs w:val="22"/>
        </w:rPr>
      </w:pPr>
    </w:p>
    <w:p w14:paraId="18FB41BD" w14:textId="594CD9F2" w:rsidR="00942ADD" w:rsidRDefault="00942ADD"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Kroeneke, K., Spitzer, R.L. and Williams, J.B</w:t>
      </w:r>
      <w:r w:rsidR="0098540B">
        <w:rPr>
          <w:rFonts w:ascii="Arial" w:hAnsi="Arial" w:cs="Arial"/>
          <w:color w:val="0E101A"/>
          <w:sz w:val="22"/>
          <w:szCs w:val="22"/>
        </w:rPr>
        <w:t>.W. (2001) ‘The PHQ</w:t>
      </w:r>
      <w:r w:rsidR="00F3562A">
        <w:rPr>
          <w:rFonts w:ascii="Arial" w:hAnsi="Arial" w:cs="Arial"/>
          <w:color w:val="0E101A"/>
          <w:sz w:val="22"/>
          <w:szCs w:val="22"/>
        </w:rPr>
        <w:t xml:space="preserve">-9: Validity of a brief depression severity measure’, </w:t>
      </w:r>
      <w:r w:rsidR="004325E1" w:rsidRPr="006B0A7F">
        <w:rPr>
          <w:rFonts w:ascii="Arial" w:hAnsi="Arial" w:cs="Arial"/>
          <w:i/>
          <w:iCs/>
          <w:color w:val="0E101A"/>
          <w:sz w:val="22"/>
          <w:szCs w:val="22"/>
        </w:rPr>
        <w:t>Journal of General Internal Medicine,</w:t>
      </w:r>
      <w:r w:rsidR="004325E1">
        <w:rPr>
          <w:rFonts w:ascii="Arial" w:hAnsi="Arial" w:cs="Arial"/>
          <w:color w:val="0E101A"/>
          <w:sz w:val="22"/>
          <w:szCs w:val="22"/>
        </w:rPr>
        <w:t xml:space="preserve"> 16(9), </w:t>
      </w:r>
      <w:r w:rsidR="006B0A7F">
        <w:rPr>
          <w:rFonts w:ascii="Arial" w:hAnsi="Arial" w:cs="Arial"/>
          <w:color w:val="0E101A"/>
          <w:sz w:val="22"/>
          <w:szCs w:val="22"/>
        </w:rPr>
        <w:t>pp.606-613.</w:t>
      </w:r>
    </w:p>
    <w:p w14:paraId="088134C7" w14:textId="77777777" w:rsidR="006B0A7F" w:rsidRDefault="006B0A7F" w:rsidP="001E1654">
      <w:pPr>
        <w:pStyle w:val="NormalWeb"/>
        <w:spacing w:before="0" w:beforeAutospacing="0" w:after="0" w:afterAutospacing="0" w:line="360" w:lineRule="auto"/>
        <w:rPr>
          <w:rFonts w:ascii="Arial" w:hAnsi="Arial" w:cs="Arial"/>
          <w:color w:val="0E101A"/>
          <w:sz w:val="22"/>
          <w:szCs w:val="22"/>
        </w:rPr>
      </w:pPr>
    </w:p>
    <w:p w14:paraId="2755AF0D" w14:textId="5976C0FE" w:rsidR="006B0A7F" w:rsidRDefault="006B0A7F"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 xml:space="preserve">National Institute for Health and Care Excellence (NICE) (2022) </w:t>
      </w:r>
      <w:r w:rsidRPr="00D03FEF">
        <w:rPr>
          <w:rFonts w:ascii="Arial" w:hAnsi="Arial" w:cs="Arial"/>
          <w:i/>
          <w:iCs/>
          <w:color w:val="0E101A"/>
          <w:sz w:val="22"/>
          <w:szCs w:val="22"/>
        </w:rPr>
        <w:t xml:space="preserve">Depression in adults: </w:t>
      </w:r>
      <w:r w:rsidR="00D03FEF" w:rsidRPr="00D03FEF">
        <w:rPr>
          <w:rFonts w:ascii="Arial" w:hAnsi="Arial" w:cs="Arial"/>
          <w:i/>
          <w:iCs/>
          <w:color w:val="0E101A"/>
          <w:sz w:val="22"/>
          <w:szCs w:val="22"/>
        </w:rPr>
        <w:t xml:space="preserve">treatment and management (NG222). </w:t>
      </w:r>
      <w:r w:rsidR="00D03FEF">
        <w:rPr>
          <w:rFonts w:ascii="Arial" w:hAnsi="Arial" w:cs="Arial"/>
          <w:color w:val="0E101A"/>
          <w:sz w:val="22"/>
          <w:szCs w:val="22"/>
        </w:rPr>
        <w:t>London: NICE.</w:t>
      </w:r>
    </w:p>
    <w:p w14:paraId="37F7ED4D" w14:textId="77777777" w:rsidR="00D03FEF" w:rsidRDefault="00D03FEF" w:rsidP="001E1654">
      <w:pPr>
        <w:pStyle w:val="NormalWeb"/>
        <w:spacing w:before="0" w:beforeAutospacing="0" w:after="0" w:afterAutospacing="0" w:line="360" w:lineRule="auto"/>
        <w:rPr>
          <w:rFonts w:ascii="Arial" w:hAnsi="Arial" w:cs="Arial"/>
          <w:color w:val="0E101A"/>
          <w:sz w:val="22"/>
          <w:szCs w:val="22"/>
        </w:rPr>
      </w:pPr>
    </w:p>
    <w:p w14:paraId="5C6B16A0" w14:textId="4ACB9BA6" w:rsidR="00D03FEF" w:rsidRDefault="00203F41"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Office for National Statistics (ONS) (</w:t>
      </w:r>
      <w:r w:rsidR="006074E5">
        <w:rPr>
          <w:rFonts w:ascii="Arial" w:hAnsi="Arial" w:cs="Arial"/>
          <w:color w:val="0E101A"/>
          <w:sz w:val="22"/>
          <w:szCs w:val="22"/>
        </w:rPr>
        <w:t>2023) Mental health and w</w:t>
      </w:r>
      <w:r w:rsidR="00D2566E">
        <w:rPr>
          <w:rFonts w:ascii="Arial" w:hAnsi="Arial" w:cs="Arial"/>
          <w:color w:val="0E101A"/>
          <w:sz w:val="22"/>
          <w:szCs w:val="22"/>
        </w:rPr>
        <w:t>ellbeing in England</w:t>
      </w:r>
      <w:r w:rsidR="00502B23">
        <w:rPr>
          <w:rFonts w:ascii="Arial" w:hAnsi="Arial" w:cs="Arial"/>
          <w:color w:val="0E101A"/>
          <w:sz w:val="22"/>
          <w:szCs w:val="22"/>
        </w:rPr>
        <w:t xml:space="preserve">. Newport: </w:t>
      </w:r>
      <w:r w:rsidR="009F640E">
        <w:rPr>
          <w:rFonts w:ascii="Arial" w:hAnsi="Arial" w:cs="Arial"/>
          <w:color w:val="0E101A"/>
          <w:sz w:val="22"/>
          <w:szCs w:val="22"/>
        </w:rPr>
        <w:t>ONS</w:t>
      </w:r>
      <w:r w:rsidR="00C659C3">
        <w:rPr>
          <w:rFonts w:ascii="Arial" w:hAnsi="Arial" w:cs="Arial"/>
          <w:color w:val="0E101A"/>
          <w:sz w:val="22"/>
          <w:szCs w:val="22"/>
        </w:rPr>
        <w:t>.</w:t>
      </w:r>
    </w:p>
    <w:p w14:paraId="414726C5" w14:textId="77777777" w:rsidR="00C659C3" w:rsidRDefault="00C659C3" w:rsidP="001E1654">
      <w:pPr>
        <w:pStyle w:val="NormalWeb"/>
        <w:spacing w:before="0" w:beforeAutospacing="0" w:after="0" w:afterAutospacing="0" w:line="360" w:lineRule="auto"/>
        <w:rPr>
          <w:rFonts w:ascii="Arial" w:hAnsi="Arial" w:cs="Arial"/>
          <w:color w:val="0E101A"/>
          <w:sz w:val="22"/>
          <w:szCs w:val="22"/>
        </w:rPr>
      </w:pPr>
    </w:p>
    <w:p w14:paraId="64B11868" w14:textId="609248BF" w:rsidR="00C659C3" w:rsidRDefault="00C659C3"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World</w:t>
      </w:r>
      <w:r w:rsidR="000A3B57">
        <w:rPr>
          <w:rFonts w:ascii="Arial" w:hAnsi="Arial" w:cs="Arial"/>
          <w:color w:val="0E101A"/>
          <w:sz w:val="22"/>
          <w:szCs w:val="22"/>
        </w:rPr>
        <w:t xml:space="preserve"> Health Organization (WHO) (2023) </w:t>
      </w:r>
      <w:r w:rsidR="000A3B57" w:rsidRPr="0046290B">
        <w:rPr>
          <w:rFonts w:ascii="Arial" w:hAnsi="Arial" w:cs="Arial"/>
          <w:i/>
          <w:iCs/>
          <w:color w:val="0E101A"/>
          <w:sz w:val="22"/>
          <w:szCs w:val="22"/>
        </w:rPr>
        <w:t>Depression.</w:t>
      </w:r>
      <w:r w:rsidR="000A3B57">
        <w:rPr>
          <w:rFonts w:ascii="Arial" w:hAnsi="Arial" w:cs="Arial"/>
          <w:color w:val="0E101A"/>
          <w:sz w:val="22"/>
          <w:szCs w:val="22"/>
        </w:rPr>
        <w:t xml:space="preserve"> Geneva: </w:t>
      </w:r>
      <w:r w:rsidR="0046290B">
        <w:rPr>
          <w:rFonts w:ascii="Arial" w:hAnsi="Arial" w:cs="Arial"/>
          <w:color w:val="0E101A"/>
          <w:sz w:val="22"/>
          <w:szCs w:val="22"/>
        </w:rPr>
        <w:t>World Health Organization.</w:t>
      </w:r>
    </w:p>
    <w:p w14:paraId="2D49C6C9" w14:textId="77777777" w:rsidR="0046290B" w:rsidRDefault="0046290B" w:rsidP="001E1654">
      <w:pPr>
        <w:pStyle w:val="NormalWeb"/>
        <w:spacing w:before="0" w:beforeAutospacing="0" w:after="0" w:afterAutospacing="0" w:line="360" w:lineRule="auto"/>
        <w:rPr>
          <w:rFonts w:ascii="Arial" w:hAnsi="Arial" w:cs="Arial"/>
          <w:color w:val="0E101A"/>
          <w:sz w:val="22"/>
          <w:szCs w:val="22"/>
        </w:rPr>
      </w:pPr>
    </w:p>
    <w:p w14:paraId="166D28DF" w14:textId="1D101FE8" w:rsidR="0046290B" w:rsidRDefault="002C4959"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 xml:space="preserve">NHS England (2023) </w:t>
      </w:r>
      <w:r w:rsidRPr="005046EB">
        <w:rPr>
          <w:rFonts w:ascii="Arial" w:hAnsi="Arial" w:cs="Arial"/>
          <w:i/>
          <w:iCs/>
          <w:color w:val="0E101A"/>
          <w:sz w:val="22"/>
          <w:szCs w:val="22"/>
        </w:rPr>
        <w:t>NHS Talking The</w:t>
      </w:r>
      <w:r w:rsidR="001E465A" w:rsidRPr="005046EB">
        <w:rPr>
          <w:rFonts w:ascii="Arial" w:hAnsi="Arial" w:cs="Arial"/>
          <w:i/>
          <w:iCs/>
          <w:color w:val="0E101A"/>
          <w:sz w:val="22"/>
          <w:szCs w:val="22"/>
        </w:rPr>
        <w:t xml:space="preserve">rapies for anxiety and </w:t>
      </w:r>
      <w:r w:rsidR="005046EB" w:rsidRPr="005046EB">
        <w:rPr>
          <w:rFonts w:ascii="Arial" w:hAnsi="Arial" w:cs="Arial"/>
          <w:i/>
          <w:iCs/>
          <w:color w:val="0E101A"/>
          <w:sz w:val="22"/>
          <w:szCs w:val="22"/>
        </w:rPr>
        <w:t>depression.</w:t>
      </w:r>
      <w:r w:rsidR="005046EB">
        <w:rPr>
          <w:rFonts w:ascii="Arial" w:hAnsi="Arial" w:cs="Arial"/>
          <w:color w:val="0E101A"/>
          <w:sz w:val="22"/>
          <w:szCs w:val="22"/>
        </w:rPr>
        <w:t xml:space="preserve"> London: NHS England.</w:t>
      </w:r>
    </w:p>
    <w:p w14:paraId="630A5A36" w14:textId="77777777" w:rsidR="005046EB" w:rsidRDefault="005046EB" w:rsidP="001E1654">
      <w:pPr>
        <w:pStyle w:val="NormalWeb"/>
        <w:spacing w:before="0" w:beforeAutospacing="0" w:after="0" w:afterAutospacing="0" w:line="360" w:lineRule="auto"/>
        <w:rPr>
          <w:rFonts w:ascii="Arial" w:hAnsi="Arial" w:cs="Arial"/>
          <w:color w:val="0E101A"/>
          <w:sz w:val="22"/>
          <w:szCs w:val="22"/>
        </w:rPr>
      </w:pPr>
    </w:p>
    <w:p w14:paraId="1F961D30" w14:textId="13B3C2BA" w:rsidR="005046EB" w:rsidRDefault="003326C0" w:rsidP="001E1654">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 xml:space="preserve">Mind (2023) </w:t>
      </w:r>
      <w:r w:rsidRPr="003326C0">
        <w:rPr>
          <w:rFonts w:ascii="Arial" w:hAnsi="Arial" w:cs="Arial"/>
          <w:i/>
          <w:iCs/>
          <w:color w:val="0E101A"/>
          <w:sz w:val="22"/>
          <w:szCs w:val="22"/>
        </w:rPr>
        <w:t>Understanding depression.</w:t>
      </w:r>
      <w:r>
        <w:rPr>
          <w:rFonts w:ascii="Arial" w:hAnsi="Arial" w:cs="Arial"/>
          <w:color w:val="0E101A"/>
          <w:sz w:val="22"/>
          <w:szCs w:val="22"/>
        </w:rPr>
        <w:t xml:space="preserve"> London: Mind.</w:t>
      </w:r>
    </w:p>
    <w:p w14:paraId="6B9F2FA8" w14:textId="77777777" w:rsidR="003326C0" w:rsidRDefault="003326C0" w:rsidP="001E1654">
      <w:pPr>
        <w:pStyle w:val="NormalWeb"/>
        <w:spacing w:before="0" w:beforeAutospacing="0" w:after="0" w:afterAutospacing="0" w:line="360" w:lineRule="auto"/>
        <w:rPr>
          <w:rFonts w:ascii="Arial" w:hAnsi="Arial" w:cs="Arial"/>
          <w:color w:val="0E101A"/>
          <w:sz w:val="22"/>
          <w:szCs w:val="22"/>
        </w:rPr>
      </w:pPr>
    </w:p>
    <w:p w14:paraId="6B0244D9" w14:textId="7A8B28E0" w:rsidR="004852DD" w:rsidRPr="00770D0E" w:rsidRDefault="00B50D9A" w:rsidP="00770D0E">
      <w:pPr>
        <w:pStyle w:val="NormalWeb"/>
        <w:spacing w:before="0" w:beforeAutospacing="0" w:after="0" w:afterAutospacing="0" w:line="360" w:lineRule="auto"/>
        <w:rPr>
          <w:rFonts w:ascii="Arial" w:hAnsi="Arial" w:cs="Arial"/>
          <w:color w:val="0E101A"/>
          <w:sz w:val="22"/>
          <w:szCs w:val="22"/>
        </w:rPr>
      </w:pPr>
      <w:r>
        <w:rPr>
          <w:rFonts w:ascii="Arial" w:hAnsi="Arial" w:cs="Arial"/>
          <w:color w:val="0E101A"/>
          <w:sz w:val="22"/>
          <w:szCs w:val="22"/>
        </w:rPr>
        <w:t xml:space="preserve">Mental Health Foundation (2023) </w:t>
      </w:r>
      <w:r w:rsidRPr="003451E1">
        <w:rPr>
          <w:rFonts w:ascii="Arial" w:hAnsi="Arial" w:cs="Arial"/>
          <w:i/>
          <w:iCs/>
          <w:color w:val="0E101A"/>
          <w:sz w:val="22"/>
          <w:szCs w:val="22"/>
        </w:rPr>
        <w:t>Mental health statistics: depression</w:t>
      </w:r>
      <w:r w:rsidR="003451E1" w:rsidRPr="003451E1">
        <w:rPr>
          <w:rFonts w:ascii="Arial" w:hAnsi="Arial" w:cs="Arial"/>
          <w:i/>
          <w:iCs/>
          <w:color w:val="0E101A"/>
          <w:sz w:val="22"/>
          <w:szCs w:val="22"/>
        </w:rPr>
        <w:t>.</w:t>
      </w:r>
      <w:r w:rsidR="003451E1">
        <w:rPr>
          <w:rFonts w:ascii="Arial" w:hAnsi="Arial" w:cs="Arial"/>
          <w:color w:val="0E101A"/>
          <w:sz w:val="22"/>
          <w:szCs w:val="22"/>
        </w:rPr>
        <w:t xml:space="preserve"> London: Mental Health Foundation. </w:t>
      </w:r>
    </w:p>
    <w:sectPr w:rsidR="004852DD" w:rsidRPr="00770D0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633ED" w14:textId="77777777" w:rsidR="00B75D64" w:rsidRDefault="00B75D64" w:rsidP="00190BE7">
      <w:pPr>
        <w:spacing w:after="0" w:line="240" w:lineRule="auto"/>
      </w:pPr>
      <w:r>
        <w:separator/>
      </w:r>
    </w:p>
  </w:endnote>
  <w:endnote w:type="continuationSeparator" w:id="0">
    <w:p w14:paraId="2815DD2D" w14:textId="77777777" w:rsidR="00B75D64" w:rsidRDefault="00B75D64" w:rsidP="0019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477651"/>
      <w:docPartObj>
        <w:docPartGallery w:val="Page Numbers (Bottom of Page)"/>
        <w:docPartUnique/>
      </w:docPartObj>
    </w:sdtPr>
    <w:sdtContent>
      <w:p w14:paraId="092E6F18" w14:textId="2C92D19A" w:rsidR="00190BE7" w:rsidRDefault="00190BE7">
        <w:pPr>
          <w:pStyle w:val="Footer"/>
          <w:jc w:val="right"/>
        </w:pPr>
        <w:r>
          <w:fldChar w:fldCharType="begin"/>
        </w:r>
        <w:r>
          <w:instrText>PAGE   \* MERGEFORMAT</w:instrText>
        </w:r>
        <w:r>
          <w:fldChar w:fldCharType="separate"/>
        </w:r>
        <w:r>
          <w:t>2</w:t>
        </w:r>
        <w:r>
          <w:fldChar w:fldCharType="end"/>
        </w:r>
      </w:p>
    </w:sdtContent>
  </w:sdt>
  <w:p w14:paraId="280DC3CF" w14:textId="77777777" w:rsidR="00190BE7" w:rsidRDefault="00190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C034B" w14:textId="77777777" w:rsidR="00B75D64" w:rsidRDefault="00B75D64" w:rsidP="00190BE7">
      <w:pPr>
        <w:spacing w:after="0" w:line="240" w:lineRule="auto"/>
      </w:pPr>
      <w:r>
        <w:separator/>
      </w:r>
    </w:p>
  </w:footnote>
  <w:footnote w:type="continuationSeparator" w:id="0">
    <w:p w14:paraId="2796F9E4" w14:textId="77777777" w:rsidR="00B75D64" w:rsidRDefault="00B75D64" w:rsidP="00190B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CC7"/>
    <w:rsid w:val="0000623E"/>
    <w:rsid w:val="00055014"/>
    <w:rsid w:val="000614FB"/>
    <w:rsid w:val="000929F4"/>
    <w:rsid w:val="000A3B57"/>
    <w:rsid w:val="00107A68"/>
    <w:rsid w:val="00121618"/>
    <w:rsid w:val="00161766"/>
    <w:rsid w:val="00186EF7"/>
    <w:rsid w:val="00190BE7"/>
    <w:rsid w:val="001A3E31"/>
    <w:rsid w:val="001E1654"/>
    <w:rsid w:val="001E465A"/>
    <w:rsid w:val="00203F41"/>
    <w:rsid w:val="00207C4D"/>
    <w:rsid w:val="002110A8"/>
    <w:rsid w:val="002345D2"/>
    <w:rsid w:val="00260B8F"/>
    <w:rsid w:val="002917BC"/>
    <w:rsid w:val="00291E17"/>
    <w:rsid w:val="0029729E"/>
    <w:rsid w:val="002B67DB"/>
    <w:rsid w:val="002C4959"/>
    <w:rsid w:val="002D02E9"/>
    <w:rsid w:val="002D390B"/>
    <w:rsid w:val="002E5491"/>
    <w:rsid w:val="0030000E"/>
    <w:rsid w:val="00301032"/>
    <w:rsid w:val="003326C0"/>
    <w:rsid w:val="003451E1"/>
    <w:rsid w:val="0035082B"/>
    <w:rsid w:val="00363958"/>
    <w:rsid w:val="00367E45"/>
    <w:rsid w:val="00371818"/>
    <w:rsid w:val="0038568B"/>
    <w:rsid w:val="003A2A82"/>
    <w:rsid w:val="00413025"/>
    <w:rsid w:val="004325E1"/>
    <w:rsid w:val="004506B3"/>
    <w:rsid w:val="0046290B"/>
    <w:rsid w:val="00474C56"/>
    <w:rsid w:val="004852DD"/>
    <w:rsid w:val="004973DB"/>
    <w:rsid w:val="004D3504"/>
    <w:rsid w:val="00502B23"/>
    <w:rsid w:val="005046EB"/>
    <w:rsid w:val="005128D2"/>
    <w:rsid w:val="00573E53"/>
    <w:rsid w:val="0057414F"/>
    <w:rsid w:val="005D0329"/>
    <w:rsid w:val="005D3232"/>
    <w:rsid w:val="005F5734"/>
    <w:rsid w:val="006074E5"/>
    <w:rsid w:val="0066502A"/>
    <w:rsid w:val="006B0A7F"/>
    <w:rsid w:val="006B7BF7"/>
    <w:rsid w:val="0071687D"/>
    <w:rsid w:val="00741488"/>
    <w:rsid w:val="0076045D"/>
    <w:rsid w:val="00770D0E"/>
    <w:rsid w:val="007925AD"/>
    <w:rsid w:val="00793FDA"/>
    <w:rsid w:val="007A6361"/>
    <w:rsid w:val="00804155"/>
    <w:rsid w:val="00805372"/>
    <w:rsid w:val="008120E7"/>
    <w:rsid w:val="00817F40"/>
    <w:rsid w:val="008314CD"/>
    <w:rsid w:val="008606F9"/>
    <w:rsid w:val="0089602B"/>
    <w:rsid w:val="00896F4B"/>
    <w:rsid w:val="008A6949"/>
    <w:rsid w:val="008F4CD6"/>
    <w:rsid w:val="00910535"/>
    <w:rsid w:val="00942ADD"/>
    <w:rsid w:val="0095680B"/>
    <w:rsid w:val="00971A94"/>
    <w:rsid w:val="00975163"/>
    <w:rsid w:val="0098540B"/>
    <w:rsid w:val="009927E5"/>
    <w:rsid w:val="009A65CE"/>
    <w:rsid w:val="009B4FAC"/>
    <w:rsid w:val="009F59E0"/>
    <w:rsid w:val="009F640E"/>
    <w:rsid w:val="00A1020C"/>
    <w:rsid w:val="00A507E0"/>
    <w:rsid w:val="00A52DB0"/>
    <w:rsid w:val="00A679BC"/>
    <w:rsid w:val="00AA2444"/>
    <w:rsid w:val="00AA284B"/>
    <w:rsid w:val="00AF7FB4"/>
    <w:rsid w:val="00B170DA"/>
    <w:rsid w:val="00B50D9A"/>
    <w:rsid w:val="00B52FD3"/>
    <w:rsid w:val="00B75D64"/>
    <w:rsid w:val="00BB1B7E"/>
    <w:rsid w:val="00C40AEC"/>
    <w:rsid w:val="00C42155"/>
    <w:rsid w:val="00C659C3"/>
    <w:rsid w:val="00CA1304"/>
    <w:rsid w:val="00CB7660"/>
    <w:rsid w:val="00CC3B8B"/>
    <w:rsid w:val="00CE22C8"/>
    <w:rsid w:val="00CE64D6"/>
    <w:rsid w:val="00D03FEF"/>
    <w:rsid w:val="00D233EA"/>
    <w:rsid w:val="00D2566E"/>
    <w:rsid w:val="00DF1D73"/>
    <w:rsid w:val="00E07CC7"/>
    <w:rsid w:val="00E11149"/>
    <w:rsid w:val="00E23F9A"/>
    <w:rsid w:val="00E25694"/>
    <w:rsid w:val="00E404AA"/>
    <w:rsid w:val="00E66B58"/>
    <w:rsid w:val="00E744A4"/>
    <w:rsid w:val="00F100F2"/>
    <w:rsid w:val="00F3562A"/>
    <w:rsid w:val="00F471CF"/>
    <w:rsid w:val="00F55F95"/>
    <w:rsid w:val="00F66200"/>
    <w:rsid w:val="00F763CD"/>
    <w:rsid w:val="00F9234B"/>
    <w:rsid w:val="00FC24AE"/>
    <w:rsid w:val="00FE2BDA"/>
    <w:rsid w:val="00FE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8DAF"/>
  <w15:chartTrackingRefBased/>
  <w15:docId w15:val="{13B6A9EA-A701-49FC-AB50-8A369573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C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C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C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CC7"/>
    <w:rPr>
      <w:rFonts w:eastAsiaTheme="majorEastAsia" w:cstheme="majorBidi"/>
      <w:color w:val="272727" w:themeColor="text1" w:themeTint="D8"/>
    </w:rPr>
  </w:style>
  <w:style w:type="paragraph" w:styleId="Title">
    <w:name w:val="Title"/>
    <w:basedOn w:val="Normal"/>
    <w:next w:val="Normal"/>
    <w:link w:val="TitleChar"/>
    <w:uiPriority w:val="10"/>
    <w:qFormat/>
    <w:rsid w:val="00E07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CC7"/>
    <w:pPr>
      <w:spacing w:before="160"/>
      <w:jc w:val="center"/>
    </w:pPr>
    <w:rPr>
      <w:i/>
      <w:iCs/>
      <w:color w:val="404040" w:themeColor="text1" w:themeTint="BF"/>
    </w:rPr>
  </w:style>
  <w:style w:type="character" w:customStyle="1" w:styleId="QuoteChar">
    <w:name w:val="Quote Char"/>
    <w:basedOn w:val="DefaultParagraphFont"/>
    <w:link w:val="Quote"/>
    <w:uiPriority w:val="29"/>
    <w:rsid w:val="00E07CC7"/>
    <w:rPr>
      <w:i/>
      <w:iCs/>
      <w:color w:val="404040" w:themeColor="text1" w:themeTint="BF"/>
    </w:rPr>
  </w:style>
  <w:style w:type="paragraph" w:styleId="ListParagraph">
    <w:name w:val="List Paragraph"/>
    <w:basedOn w:val="Normal"/>
    <w:uiPriority w:val="34"/>
    <w:qFormat/>
    <w:rsid w:val="00E07CC7"/>
    <w:pPr>
      <w:ind w:left="720"/>
      <w:contextualSpacing/>
    </w:pPr>
  </w:style>
  <w:style w:type="character" w:styleId="IntenseEmphasis">
    <w:name w:val="Intense Emphasis"/>
    <w:basedOn w:val="DefaultParagraphFont"/>
    <w:uiPriority w:val="21"/>
    <w:qFormat/>
    <w:rsid w:val="00E07CC7"/>
    <w:rPr>
      <w:i/>
      <w:iCs/>
      <w:color w:val="0F4761" w:themeColor="accent1" w:themeShade="BF"/>
    </w:rPr>
  </w:style>
  <w:style w:type="paragraph" w:styleId="IntenseQuote">
    <w:name w:val="Intense Quote"/>
    <w:basedOn w:val="Normal"/>
    <w:next w:val="Normal"/>
    <w:link w:val="IntenseQuoteChar"/>
    <w:uiPriority w:val="30"/>
    <w:qFormat/>
    <w:rsid w:val="00E07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CC7"/>
    <w:rPr>
      <w:i/>
      <w:iCs/>
      <w:color w:val="0F4761" w:themeColor="accent1" w:themeShade="BF"/>
    </w:rPr>
  </w:style>
  <w:style w:type="character" w:styleId="IntenseReference">
    <w:name w:val="Intense Reference"/>
    <w:basedOn w:val="DefaultParagraphFont"/>
    <w:uiPriority w:val="32"/>
    <w:qFormat/>
    <w:rsid w:val="00E07CC7"/>
    <w:rPr>
      <w:b/>
      <w:bCs/>
      <w:smallCaps/>
      <w:color w:val="0F4761" w:themeColor="accent1" w:themeShade="BF"/>
      <w:spacing w:val="5"/>
    </w:rPr>
  </w:style>
  <w:style w:type="paragraph" w:styleId="NormalWeb">
    <w:name w:val="Normal (Web)"/>
    <w:basedOn w:val="Normal"/>
    <w:uiPriority w:val="99"/>
    <w:unhideWhenUsed/>
    <w:rsid w:val="009105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10535"/>
    <w:rPr>
      <w:b/>
      <w:bCs/>
    </w:rPr>
  </w:style>
  <w:style w:type="paragraph" w:styleId="Header">
    <w:name w:val="header"/>
    <w:basedOn w:val="Normal"/>
    <w:link w:val="HeaderChar"/>
    <w:uiPriority w:val="99"/>
    <w:unhideWhenUsed/>
    <w:rsid w:val="0019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E7"/>
  </w:style>
  <w:style w:type="paragraph" w:styleId="Footer">
    <w:name w:val="footer"/>
    <w:basedOn w:val="Normal"/>
    <w:link w:val="FooterChar"/>
    <w:uiPriority w:val="99"/>
    <w:unhideWhenUsed/>
    <w:rsid w:val="0019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8efe20fcc57f7df9b891d6a0aafa1636">
  <xsd:schema xmlns:xsd="http://www.w3.org/2001/XMLSchema" xmlns:xs="http://www.w3.org/2001/XMLSchema" xmlns:p="http://schemas.microsoft.com/office/2006/metadata/properties" xmlns:ns3="21f98238-5914-40fc-b2db-49ce196065c9" targetNamespace="http://schemas.microsoft.com/office/2006/metadata/properties" ma:root="true" ma:fieldsID="b40f1895ae482e5beed5f642cb01d1d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CF24DF-C8C8-448E-BA07-CD8F47050EE7}">
  <ds:schemaRefs>
    <ds:schemaRef ds:uri="http://schemas.microsoft.com/sharepoint/v3/contenttype/forms"/>
  </ds:schemaRefs>
</ds:datastoreItem>
</file>

<file path=customXml/itemProps2.xml><?xml version="1.0" encoding="utf-8"?>
<ds:datastoreItem xmlns:ds="http://schemas.openxmlformats.org/officeDocument/2006/customXml" ds:itemID="{68711A3A-01A5-4FC4-990B-476350ABF17C}">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E6B2BE4B-44E0-4296-BEC4-1FC8A1AFF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6</Pages>
  <Words>1917</Words>
  <Characters>10933</Characters>
  <Application>Microsoft Office Word</Application>
  <DocSecurity>0</DocSecurity>
  <Lines>91</Lines>
  <Paragraphs>25</Paragraphs>
  <ScaleCrop>false</ScaleCrop>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Jennybeth Fernandez Ochoco (2522999)</dc:creator>
  <cp:keywords/>
  <dc:description/>
  <cp:lastModifiedBy>Jennybeth Fernandez Ochoco (2522999)</cp:lastModifiedBy>
  <cp:revision>109</cp:revision>
  <dcterms:created xsi:type="dcterms:W3CDTF">2026-07-09T07:56:00Z</dcterms:created>
  <dcterms:modified xsi:type="dcterms:W3CDTF">2026-08-11T13:03:00Z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a5fe93c7-89cb-4d2a-a212-682bf9adec19</vt:lpwstr>
  </property>
  <property fmtid="{D5CDD505-2E9C-101B-9397-08002B2CF9AE}" pid="3" name="ContentTypeId">
    <vt:lpwstr>0x010100DA021E96B5FC724E97FF783D9C73C02D</vt:lpwstr>
  </property>
</Properties>
</file>