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F9DF9" w14:textId="00B80989" w:rsidR="005E7C03" w:rsidRDefault="00424FAE" w:rsidP="009E3547">
      <w:pPr>
        <w:spacing w:line="360" w:lineRule="auto"/>
      </w:pPr>
      <w:r>
        <w:t>This is a revie</w:t>
      </w:r>
      <w:r w:rsidR="005A62A9">
        <w:t xml:space="preserve">w of the article </w:t>
      </w:r>
      <w:r w:rsidR="001C4E8A">
        <w:t>‘Affectionate Cannibalism and the Blood Drinking Motif in Gaelic Literature’ by Simon Rodway</w:t>
      </w:r>
      <w:r w:rsidR="002163DD">
        <w:t xml:space="preserve"> (Cambridge medieval Celtic Studies., 74, Winter</w:t>
      </w:r>
      <w:r w:rsidR="00532AEB">
        <w:t>, pp.47</w:t>
      </w:r>
      <w:r w:rsidR="004E0AD3">
        <w:t>-</w:t>
      </w:r>
      <w:r w:rsidR="00532AEB">
        <w:t xml:space="preserve">65). Within this article Rodway </w:t>
      </w:r>
      <w:r w:rsidR="002971E0">
        <w:t>looks at affection</w:t>
      </w:r>
      <w:r w:rsidR="00DE5E24">
        <w:t xml:space="preserve">ate </w:t>
      </w:r>
      <w:r w:rsidR="002F0E70">
        <w:t>cannibalism and the blood drinking motif</w:t>
      </w:r>
      <w:r w:rsidR="00C668A9">
        <w:t xml:space="preserve"> and</w:t>
      </w:r>
      <w:r w:rsidR="000656E3">
        <w:t xml:space="preserve"> reviews accounts of survival and aggressive cannibalism</w:t>
      </w:r>
      <w:r w:rsidR="00A656CE">
        <w:t xml:space="preserve">, including blood drinking as part of the actions within </w:t>
      </w:r>
      <w:r w:rsidR="00A125A9">
        <w:t>conflict</w:t>
      </w:r>
      <w:r w:rsidR="006B5E24">
        <w:t xml:space="preserve">. This article contains a </w:t>
      </w:r>
      <w:r w:rsidR="003D28D1">
        <w:t>number of sources</w:t>
      </w:r>
      <w:r w:rsidR="00DD791E">
        <w:t xml:space="preserve"> </w:t>
      </w:r>
      <w:r w:rsidR="003D28D1">
        <w:t>to investigate this subject in great detail</w:t>
      </w:r>
      <w:r w:rsidR="0056191A">
        <w:t xml:space="preserve">. </w:t>
      </w:r>
      <w:r w:rsidR="00262C99">
        <w:t>Ro</w:t>
      </w:r>
      <w:r w:rsidR="00DD791E">
        <w:t>dway’s research</w:t>
      </w:r>
      <w:r w:rsidR="0056191A">
        <w:t xml:space="preserve"> cover</w:t>
      </w:r>
      <w:r w:rsidR="00DD791E">
        <w:t>s</w:t>
      </w:r>
      <w:r w:rsidR="0056191A">
        <w:t xml:space="preserve"> a large time span</w:t>
      </w:r>
      <w:r w:rsidR="00262C99">
        <w:t xml:space="preserve">. </w:t>
      </w:r>
      <w:r w:rsidR="003F11E1">
        <w:t xml:space="preserve">Through </w:t>
      </w:r>
      <w:r w:rsidR="00A41CF2">
        <w:t>original sources and the works of later commenters</w:t>
      </w:r>
      <w:r w:rsidR="002E2ADB">
        <w:t>, Rod</w:t>
      </w:r>
      <w:r w:rsidR="00366135">
        <w:t>way</w:t>
      </w:r>
      <w:r w:rsidR="00A41CF2">
        <w:t xml:space="preserve"> aims to determine </w:t>
      </w:r>
      <w:r w:rsidR="00C12147">
        <w:t xml:space="preserve">if the culture of cannibalism and blood drinking can be confirmed to </w:t>
      </w:r>
      <w:r w:rsidR="005E7C03">
        <w:t>have been an act that was carried out by the Celtic people as part of their customs and culture.</w:t>
      </w:r>
    </w:p>
    <w:p w14:paraId="01AF74C9" w14:textId="77777777" w:rsidR="005E7C03" w:rsidRDefault="005E7C03" w:rsidP="009E3547">
      <w:pPr>
        <w:spacing w:line="360" w:lineRule="auto"/>
      </w:pPr>
    </w:p>
    <w:p w14:paraId="24EF33DA" w14:textId="63F55C88" w:rsidR="00EE6CA8" w:rsidRDefault="008E2788" w:rsidP="009E3547">
      <w:pPr>
        <w:spacing w:line="360" w:lineRule="auto"/>
      </w:pPr>
      <w:r>
        <w:t xml:space="preserve">From reading Rodway’s article, he </w:t>
      </w:r>
      <w:r w:rsidR="00F61204">
        <w:t>weaves the different aspects of th</w:t>
      </w:r>
      <w:r w:rsidR="00E54C59">
        <w:t xml:space="preserve">is subject throughout. Therefore, this review has been </w:t>
      </w:r>
      <w:r w:rsidR="008A4F11">
        <w:t xml:space="preserve">set out to </w:t>
      </w:r>
      <w:r w:rsidR="001B1608">
        <w:t>summari</w:t>
      </w:r>
      <w:r w:rsidR="000524E3">
        <w:t>s</w:t>
      </w:r>
      <w:r w:rsidR="001B1608">
        <w:t>e</w:t>
      </w:r>
      <w:r w:rsidR="008A4F11">
        <w:t xml:space="preserve"> </w:t>
      </w:r>
      <w:r w:rsidR="00793E61">
        <w:t xml:space="preserve">Rodway’s </w:t>
      </w:r>
      <w:r w:rsidR="00BE7176">
        <w:t xml:space="preserve">main </w:t>
      </w:r>
      <w:r w:rsidR="00793E61">
        <w:t>point</w:t>
      </w:r>
      <w:r w:rsidR="00BE7176">
        <w:t>s</w:t>
      </w:r>
      <w:r w:rsidR="00793E61">
        <w:t>, opi</w:t>
      </w:r>
      <w:r w:rsidR="001B1608">
        <w:t>ni</w:t>
      </w:r>
      <w:r w:rsidR="00793E61">
        <w:t>ons and evidence</w:t>
      </w:r>
      <w:r w:rsidR="00CA7E29">
        <w:t xml:space="preserve"> to </w:t>
      </w:r>
      <w:r w:rsidR="008A4F11">
        <w:t>these individual a</w:t>
      </w:r>
      <w:r w:rsidR="00793E61">
        <w:t>spects</w:t>
      </w:r>
      <w:r w:rsidR="00775F5C">
        <w:t xml:space="preserve">, </w:t>
      </w:r>
      <w:r w:rsidR="00C30329">
        <w:t xml:space="preserve">with the aim of </w:t>
      </w:r>
      <w:r w:rsidR="00775F5C">
        <w:t xml:space="preserve">bringing </w:t>
      </w:r>
      <w:r w:rsidR="001B1608">
        <w:t>each one together from the fragments throughout the article.</w:t>
      </w:r>
      <w:r w:rsidR="00366135">
        <w:t xml:space="preserve"> </w:t>
      </w:r>
    </w:p>
    <w:p w14:paraId="1AE92A93" w14:textId="77777777" w:rsidR="000524E3" w:rsidRDefault="000524E3" w:rsidP="009E3547">
      <w:pPr>
        <w:spacing w:line="360" w:lineRule="auto"/>
      </w:pPr>
    </w:p>
    <w:p w14:paraId="07CCC456" w14:textId="3248FD66" w:rsidR="00F244F4" w:rsidRDefault="000524E3" w:rsidP="009E3547">
      <w:pPr>
        <w:spacing w:line="360" w:lineRule="auto"/>
      </w:pPr>
      <w:r>
        <w:t>N</w:t>
      </w:r>
      <w:r w:rsidR="00F426A3">
        <w:t>otably,</w:t>
      </w:r>
      <w:r w:rsidR="009E3547" w:rsidRPr="009E3547">
        <w:t xml:space="preserve"> within the first paragraph, Rodway begins </w:t>
      </w:r>
      <w:r w:rsidR="00D21DBD">
        <w:t>with</w:t>
      </w:r>
      <w:r w:rsidR="009E3547" w:rsidRPr="009E3547">
        <w:t xml:space="preserve"> a famous keen,</w:t>
      </w:r>
      <w:r w:rsidR="00A92FEA">
        <w:t xml:space="preserve"> where a</w:t>
      </w:r>
      <w:r w:rsidR="009E3547" w:rsidRPr="009E3547">
        <w:t xml:space="preserve"> widow drinks the blood </w:t>
      </w:r>
      <w:r w:rsidR="00C67ACD">
        <w:t>from</w:t>
      </w:r>
      <w:r w:rsidR="009E3547" w:rsidRPr="009E3547">
        <w:t xml:space="preserve"> her deceased husband’s </w:t>
      </w:r>
      <w:r w:rsidR="007B6B13" w:rsidRPr="009E3547">
        <w:t>wounds. (</w:t>
      </w:r>
      <w:r w:rsidR="009E3547" w:rsidRPr="009E3547">
        <w:t>p47) It is remarked that the blood drinking motif appears in a number o</w:t>
      </w:r>
      <w:r w:rsidR="00186BFC">
        <w:t>f</w:t>
      </w:r>
      <w:r w:rsidR="009E3547" w:rsidRPr="009E3547">
        <w:t xml:space="preserve"> keens and folklore within Gaelic literature. Rodway refer</w:t>
      </w:r>
      <w:r w:rsidR="00536615">
        <w:t>s</w:t>
      </w:r>
      <w:r w:rsidR="009E3547" w:rsidRPr="009E3547">
        <w:t xml:space="preserve"> to a statement by Caroline Nic </w:t>
      </w:r>
      <w:proofErr w:type="spellStart"/>
      <w:r w:rsidR="009E3547" w:rsidRPr="009E3547">
        <w:t>Craith</w:t>
      </w:r>
      <w:proofErr w:type="spellEnd"/>
      <w:r w:rsidR="00536615">
        <w:t>,</w:t>
      </w:r>
      <w:r w:rsidR="004411F3">
        <w:t xml:space="preserve"> that</w:t>
      </w:r>
      <w:r w:rsidR="009E3547" w:rsidRPr="009E3547">
        <w:t xml:space="preserve"> the act of blood drinking was as ‘a vehicle for unleashing supernatural knowledge and the skill of poetry’.</w:t>
      </w:r>
      <w:r w:rsidR="00F426A3">
        <w:rPr>
          <w:rStyle w:val="FootnoteReference"/>
        </w:rPr>
        <w:footnoteReference w:id="1"/>
      </w:r>
      <w:r w:rsidR="009E3547" w:rsidRPr="009E3547">
        <w:t xml:space="preserve"> Rodway </w:t>
      </w:r>
      <w:r w:rsidR="003452FA">
        <w:t>states</w:t>
      </w:r>
      <w:r w:rsidR="009E3547" w:rsidRPr="009E3547">
        <w:t xml:space="preserve"> such accounts of these acts are often within the context of a lament, and</w:t>
      </w:r>
      <w:r w:rsidR="00C838D5">
        <w:t xml:space="preserve"> states</w:t>
      </w:r>
      <w:r w:rsidR="009E3547" w:rsidRPr="009E3547">
        <w:t>, ‘I prefer to see it as a symptom of extreme grief’. (p.48)</w:t>
      </w:r>
    </w:p>
    <w:p w14:paraId="29004D83" w14:textId="50860D27" w:rsidR="00A12E6E" w:rsidRDefault="00A12E6E" w:rsidP="009E3547">
      <w:pPr>
        <w:spacing w:line="360" w:lineRule="auto"/>
      </w:pPr>
    </w:p>
    <w:p w14:paraId="28223671" w14:textId="281C993E" w:rsidR="00FE55FD" w:rsidRDefault="006A58B0" w:rsidP="00FE55FD">
      <w:pPr>
        <w:spacing w:line="360" w:lineRule="auto"/>
      </w:pPr>
      <w:r>
        <w:t>T</w:t>
      </w:r>
      <w:r w:rsidR="00FE55FD">
        <w:t xml:space="preserve">he </w:t>
      </w:r>
      <w:r w:rsidR="00FE55FD">
        <w:t>article feature</w:t>
      </w:r>
      <w:r w:rsidR="00F4276F">
        <w:t>s</w:t>
      </w:r>
      <w:r w:rsidR="00FE55FD">
        <w:t xml:space="preserve"> three accounts, whereby</w:t>
      </w:r>
      <w:r w:rsidR="00C06ECB">
        <w:t xml:space="preserve"> </w:t>
      </w:r>
      <w:r w:rsidR="00FE55FD">
        <w:t>mothers dr</w:t>
      </w:r>
      <w:r w:rsidR="00A54A4E">
        <w:t>i</w:t>
      </w:r>
      <w:r w:rsidR="00FE55FD">
        <w:t xml:space="preserve">nk blood from the wounds of their deceased sons. </w:t>
      </w:r>
      <w:r w:rsidR="00C06ECB">
        <w:t>I</w:t>
      </w:r>
      <w:r w:rsidR="00FE55FD">
        <w:t xml:space="preserve">ncluded, is a later account, of a wife consuming the blood of her deceased husband, </w:t>
      </w:r>
      <w:r w:rsidR="008333FD">
        <w:t xml:space="preserve">reported </w:t>
      </w:r>
      <w:r w:rsidR="00FE55FD">
        <w:t>by the deceased</w:t>
      </w:r>
      <w:r w:rsidR="00925967">
        <w:t>’s</w:t>
      </w:r>
      <w:r w:rsidR="00FE55FD">
        <w:t xml:space="preserve"> sister. </w:t>
      </w:r>
      <w:r w:rsidR="00925967">
        <w:t>Rodway</w:t>
      </w:r>
      <w:r w:rsidR="00373841">
        <w:t xml:space="preserve"> refers to</w:t>
      </w:r>
      <w:r w:rsidR="00FE55FD">
        <w:t xml:space="preserve"> a recent account in 1996, whereby a father drinks the blood and consumes flesh from his son who had been fatally injured.</w:t>
      </w:r>
      <w:r w:rsidR="000B5CE9">
        <w:t xml:space="preserve"> </w:t>
      </w:r>
      <w:r w:rsidR="00560537">
        <w:t>Rodway</w:t>
      </w:r>
      <w:r w:rsidR="00FE55FD">
        <w:t xml:space="preserve"> note</w:t>
      </w:r>
      <w:r w:rsidR="000B5CE9">
        <w:t>s</w:t>
      </w:r>
      <w:r w:rsidR="007F05B6">
        <w:t>,</w:t>
      </w:r>
      <w:r w:rsidR="00FE55FD">
        <w:t xml:space="preserve"> the recent incident has many differences to the earlier </w:t>
      </w:r>
      <w:r w:rsidR="006926E5">
        <w:t>accounts</w:t>
      </w:r>
      <w:r w:rsidR="00FE55FD">
        <w:t>, so therefore</w:t>
      </w:r>
      <w:r w:rsidR="00030213">
        <w:t xml:space="preserve">, </w:t>
      </w:r>
      <w:r w:rsidR="007F05B6">
        <w:t>is</w:t>
      </w:r>
      <w:r w:rsidR="00FE55FD">
        <w:t xml:space="preserve"> discounted</w:t>
      </w:r>
      <w:r w:rsidR="00030213">
        <w:t xml:space="preserve"> for the pur</w:t>
      </w:r>
      <w:r w:rsidR="00FA1614">
        <w:t>poses of this articl</w:t>
      </w:r>
      <w:r w:rsidR="00153833">
        <w:t>e</w:t>
      </w:r>
      <w:r w:rsidR="00FE55FD">
        <w:t>. (p.49)</w:t>
      </w:r>
    </w:p>
    <w:p w14:paraId="4E03D4A0" w14:textId="0400E6CE" w:rsidR="00100DB0" w:rsidRDefault="00100DB0" w:rsidP="00FE55FD">
      <w:pPr>
        <w:spacing w:line="360" w:lineRule="auto"/>
      </w:pPr>
    </w:p>
    <w:p w14:paraId="0D62F5F4" w14:textId="78B299AA" w:rsidR="00F46BE5" w:rsidRDefault="00153833" w:rsidP="009E3547">
      <w:pPr>
        <w:spacing w:line="360" w:lineRule="auto"/>
      </w:pPr>
      <w:r>
        <w:t>A</w:t>
      </w:r>
      <w:r w:rsidR="00DF0529" w:rsidRPr="00DF0529">
        <w:t>nother context in which blood drinking has been dis</w:t>
      </w:r>
      <w:r w:rsidR="004402D7">
        <w:t>missed</w:t>
      </w:r>
      <w:r w:rsidR="00DF0529" w:rsidRPr="00DF0529">
        <w:t>,</w:t>
      </w:r>
      <w:r w:rsidR="006A63D8">
        <w:t xml:space="preserve"> are</w:t>
      </w:r>
      <w:r w:rsidR="00DF0529" w:rsidRPr="00DF0529">
        <w:t xml:space="preserve"> from early Gaelic literature and non-literary sources</w:t>
      </w:r>
      <w:r w:rsidR="005E5F6D">
        <w:t>,</w:t>
      </w:r>
      <w:r w:rsidR="00DF0529" w:rsidRPr="00DF0529">
        <w:t xml:space="preserve"> referenc</w:t>
      </w:r>
      <w:r w:rsidR="005E5F6D">
        <w:t>ing</w:t>
      </w:r>
      <w:r w:rsidR="00DF0529" w:rsidRPr="00DF0529">
        <w:t xml:space="preserve"> the act of blood drinking within treaties or covenants. Rodway states that the focus for the article will remain on ‘blood drinking in an elegiac context’. (p.50)</w:t>
      </w:r>
      <w:r w:rsidR="00DE2AA5">
        <w:t xml:space="preserve"> However, before </w:t>
      </w:r>
      <w:r w:rsidR="00171406">
        <w:t xml:space="preserve">looking into this context </w:t>
      </w:r>
      <w:r w:rsidR="0064095D">
        <w:t>further</w:t>
      </w:r>
      <w:r w:rsidR="00171406">
        <w:t xml:space="preserve">, </w:t>
      </w:r>
      <w:r w:rsidR="009E2CF7">
        <w:t xml:space="preserve">Rodway, </w:t>
      </w:r>
      <w:r w:rsidR="0064095D">
        <w:t>gives</w:t>
      </w:r>
      <w:r w:rsidR="009E2CF7">
        <w:t xml:space="preserve"> examples of a more aggressive context </w:t>
      </w:r>
      <w:r w:rsidR="0064095D">
        <w:t>of blood drinking</w:t>
      </w:r>
      <w:r w:rsidR="00AF0F66">
        <w:t>.</w:t>
      </w:r>
    </w:p>
    <w:p w14:paraId="315ED6CA" w14:textId="1E62CE3D" w:rsidR="00AF0F66" w:rsidRDefault="00AF0F66" w:rsidP="009E3547">
      <w:pPr>
        <w:spacing w:line="360" w:lineRule="auto"/>
      </w:pPr>
    </w:p>
    <w:p w14:paraId="77C2BE7D" w14:textId="7BBFB301" w:rsidR="00A36113" w:rsidRDefault="00D860C4" w:rsidP="00A36113">
      <w:pPr>
        <w:spacing w:line="360" w:lineRule="auto"/>
      </w:pPr>
      <w:r>
        <w:t>Rodway</w:t>
      </w:r>
      <w:r w:rsidR="008B53B7">
        <w:t>’s opinions of the aggressive context of blood drinking</w:t>
      </w:r>
      <w:r w:rsidR="00115CEF">
        <w:t xml:space="preserve">, is </w:t>
      </w:r>
      <w:r w:rsidR="00CE4486">
        <w:t>t</w:t>
      </w:r>
      <w:r w:rsidR="005D083E">
        <w:t>hat</w:t>
      </w:r>
      <w:r w:rsidR="009315BD">
        <w:t xml:space="preserve"> the views </w:t>
      </w:r>
      <w:r w:rsidR="00620D85">
        <w:t xml:space="preserve">and comments </w:t>
      </w:r>
      <w:r w:rsidR="009315BD">
        <w:t>of classical writers</w:t>
      </w:r>
      <w:r w:rsidR="004A2C18">
        <w:t xml:space="preserve"> </w:t>
      </w:r>
      <w:r w:rsidR="00620D85">
        <w:t>bec</w:t>
      </w:r>
      <w:r w:rsidR="007C17B9">
        <w:t>o</w:t>
      </w:r>
      <w:r w:rsidR="00620D85">
        <w:t>me more exaggerated</w:t>
      </w:r>
      <w:r w:rsidR="007C17B9">
        <w:t xml:space="preserve"> </w:t>
      </w:r>
      <w:r w:rsidR="00412FED">
        <w:t>with distance</w:t>
      </w:r>
      <w:r w:rsidR="00087014">
        <w:t xml:space="preserve"> from their homeland</w:t>
      </w:r>
      <w:r w:rsidR="0047480B">
        <w:t>.</w:t>
      </w:r>
      <w:r w:rsidR="009315BD">
        <w:t xml:space="preserve"> </w:t>
      </w:r>
      <w:r w:rsidR="00DE4247">
        <w:t xml:space="preserve">Rodway </w:t>
      </w:r>
      <w:r w:rsidR="00455AD4">
        <w:t>references</w:t>
      </w:r>
      <w:r w:rsidR="00DE4247">
        <w:t xml:space="preserve"> this from Philip Freeman</w:t>
      </w:r>
      <w:r w:rsidR="00765A3F">
        <w:t xml:space="preserve">’s </w:t>
      </w:r>
      <w:r w:rsidR="00DE4247">
        <w:t>descri</w:t>
      </w:r>
      <w:r w:rsidR="00765A3F">
        <w:t>ption of</w:t>
      </w:r>
      <w:r w:rsidR="00DE4247">
        <w:t xml:space="preserve"> an account </w:t>
      </w:r>
      <w:r w:rsidR="00765A3F">
        <w:t>dated</w:t>
      </w:r>
      <w:r w:rsidR="00DE4247">
        <w:t xml:space="preserve"> around 200 CE by </w:t>
      </w:r>
      <w:proofErr w:type="spellStart"/>
      <w:r w:rsidR="00DE4247">
        <w:t>Solinus</w:t>
      </w:r>
      <w:proofErr w:type="spellEnd"/>
      <w:r w:rsidR="00E364BD">
        <w:t>,</w:t>
      </w:r>
      <w:r w:rsidR="00DE4247">
        <w:t xml:space="preserve"> who ‘accuses the Irish of drinking the blood of their enemies and smearing it on their faces’, (p.52) as a ‘gossipy and altogether fanciful collection of stories’</w:t>
      </w:r>
      <w:r w:rsidR="00DE4247">
        <w:rPr>
          <w:rStyle w:val="FootnoteReference"/>
        </w:rPr>
        <w:footnoteReference w:id="2"/>
      </w:r>
      <w:r w:rsidR="00DE4247">
        <w:t xml:space="preserve"> </w:t>
      </w:r>
      <w:r w:rsidR="00AB2E03">
        <w:t xml:space="preserve">Another account </w:t>
      </w:r>
      <w:r w:rsidR="008632FF">
        <w:t>by Ammia</w:t>
      </w:r>
      <w:r w:rsidR="00C949E9">
        <w:t>nus Marcellinus</w:t>
      </w:r>
      <w:r w:rsidR="0074339A">
        <w:t xml:space="preserve"> of blood drinking by the </w:t>
      </w:r>
      <w:proofErr w:type="spellStart"/>
      <w:r w:rsidR="0074339A">
        <w:t>Scordisic</w:t>
      </w:r>
      <w:proofErr w:type="spellEnd"/>
      <w:r w:rsidR="00DA770B">
        <w:t>,</w:t>
      </w:r>
      <w:r w:rsidR="00D9419A">
        <w:t xml:space="preserve"> </w:t>
      </w:r>
      <w:r w:rsidR="004472B9">
        <w:t>states</w:t>
      </w:r>
      <w:r w:rsidR="00D9419A">
        <w:t xml:space="preserve"> they </w:t>
      </w:r>
      <w:r w:rsidR="00D52A30">
        <w:t>d</w:t>
      </w:r>
      <w:r w:rsidR="00A36113">
        <w:t>r</w:t>
      </w:r>
      <w:r w:rsidR="00D52A30">
        <w:t xml:space="preserve">ank </w:t>
      </w:r>
      <w:r w:rsidR="00A36113">
        <w:t>the blood of enemies from skulls</w:t>
      </w:r>
      <w:r w:rsidR="005422C6">
        <w:t xml:space="preserve">, </w:t>
      </w:r>
      <w:r w:rsidR="00A36113">
        <w:t>used as cups. Rodway note</w:t>
      </w:r>
      <w:r w:rsidR="008367DE">
        <w:t>s</w:t>
      </w:r>
      <w:r w:rsidR="00A36113">
        <w:t xml:space="preserve"> this does not suggest it is a common practice or behaviour</w:t>
      </w:r>
      <w:r w:rsidR="008B215B">
        <w:t xml:space="preserve"> </w:t>
      </w:r>
      <w:r w:rsidR="00A36113">
        <w:t xml:space="preserve">and drinking from skulls is recognised as a commonly commented characteristic in the description of barbarians. </w:t>
      </w:r>
    </w:p>
    <w:p w14:paraId="443F0C3D" w14:textId="0A7B3815" w:rsidR="006457E9" w:rsidRDefault="006457E9" w:rsidP="00A36113">
      <w:pPr>
        <w:spacing w:line="360" w:lineRule="auto"/>
      </w:pPr>
    </w:p>
    <w:p w14:paraId="23E1B8FF" w14:textId="732FFD13" w:rsidR="00480837" w:rsidRDefault="00261590" w:rsidP="00480837">
      <w:pPr>
        <w:spacing w:line="360" w:lineRule="auto"/>
      </w:pPr>
      <w:r>
        <w:t>R</w:t>
      </w:r>
      <w:r w:rsidR="0010109E">
        <w:t>efer</w:t>
      </w:r>
      <w:r w:rsidR="00BC7E23">
        <w:t>r</w:t>
      </w:r>
      <w:r w:rsidR="00B249E5">
        <w:t>ing</w:t>
      </w:r>
      <w:r w:rsidR="0010109E">
        <w:t xml:space="preserve"> to</w:t>
      </w:r>
      <w:r w:rsidR="00480837">
        <w:t xml:space="preserve"> evidence for the blood drinking motif in a ritual context</w:t>
      </w:r>
      <w:r w:rsidR="00B5236D">
        <w:t>.</w:t>
      </w:r>
      <w:r w:rsidR="00480837">
        <w:t xml:space="preserve"> </w:t>
      </w:r>
      <w:r w:rsidR="00B249E5">
        <w:t>Rodway e</w:t>
      </w:r>
      <w:r w:rsidR="00480837">
        <w:t>xplor</w:t>
      </w:r>
      <w:r w:rsidR="00B249E5">
        <w:t>es</w:t>
      </w:r>
      <w:r w:rsidR="00480837">
        <w:t xml:space="preserve"> the fifteenth-century Irish translation of </w:t>
      </w:r>
      <w:r w:rsidR="00480837">
        <w:rPr>
          <w:i/>
          <w:iCs/>
        </w:rPr>
        <w:t xml:space="preserve">Liber de Passione Christi </w:t>
      </w:r>
      <w:r w:rsidR="00480837">
        <w:t xml:space="preserve">and the middle Irish </w:t>
      </w:r>
      <w:proofErr w:type="spellStart"/>
      <w:r w:rsidR="00480837">
        <w:rPr>
          <w:i/>
          <w:iCs/>
        </w:rPr>
        <w:t>D</w:t>
      </w:r>
      <w:r w:rsidR="00480837">
        <w:rPr>
          <w:rFonts w:ascii="Calibri" w:hAnsi="Calibri" w:cs="Calibri"/>
          <w:i/>
          <w:iCs/>
        </w:rPr>
        <w:t>á</w:t>
      </w:r>
      <w:r w:rsidR="00480837">
        <w:rPr>
          <w:i/>
          <w:iCs/>
        </w:rPr>
        <w:t>n</w:t>
      </w:r>
      <w:proofErr w:type="spellEnd"/>
      <w:r w:rsidR="00480837">
        <w:rPr>
          <w:i/>
          <w:iCs/>
        </w:rPr>
        <w:t xml:space="preserve"> </w:t>
      </w:r>
      <w:proofErr w:type="spellStart"/>
      <w:r w:rsidR="00480837">
        <w:rPr>
          <w:i/>
          <w:iCs/>
        </w:rPr>
        <w:t>na</w:t>
      </w:r>
      <w:proofErr w:type="spellEnd"/>
      <w:r w:rsidR="00480837">
        <w:rPr>
          <w:i/>
          <w:iCs/>
        </w:rPr>
        <w:t xml:space="preserve"> </w:t>
      </w:r>
      <w:proofErr w:type="spellStart"/>
      <w:r w:rsidR="00480837">
        <w:rPr>
          <w:i/>
          <w:iCs/>
        </w:rPr>
        <w:t>hAoine</w:t>
      </w:r>
      <w:proofErr w:type="spellEnd"/>
      <w:r w:rsidR="00480837">
        <w:rPr>
          <w:i/>
          <w:iCs/>
        </w:rPr>
        <w:t xml:space="preserve"> (‘Good Friday Poem’)</w:t>
      </w:r>
      <w:r w:rsidR="00E93132">
        <w:rPr>
          <w:i/>
          <w:iCs/>
        </w:rPr>
        <w:t xml:space="preserve">, </w:t>
      </w:r>
      <w:r w:rsidR="00E93132">
        <w:t xml:space="preserve">where </w:t>
      </w:r>
      <w:r w:rsidR="00480837">
        <w:t xml:space="preserve">it is said the Virgin Mary drinks the blood of her dying son. </w:t>
      </w:r>
      <w:r w:rsidR="00D737ED">
        <w:t>Rodway</w:t>
      </w:r>
      <w:r w:rsidR="00480837">
        <w:t xml:space="preserve"> links the blood drinking from these religious works</w:t>
      </w:r>
      <w:r w:rsidR="00FF766A">
        <w:t>,</w:t>
      </w:r>
      <w:r w:rsidR="00480837">
        <w:t xml:space="preserve"> to a</w:t>
      </w:r>
      <w:r w:rsidR="00FF3723">
        <w:t>n</w:t>
      </w:r>
      <w:r w:rsidR="00480837">
        <w:t xml:space="preserve"> influence of blood drinking within the tradition</w:t>
      </w:r>
      <w:r w:rsidR="00610A67">
        <w:t>s</w:t>
      </w:r>
      <w:r w:rsidR="00480837">
        <w:t xml:space="preserve"> of Ireland. Referring to comments of Alexandra </w:t>
      </w:r>
      <w:proofErr w:type="spellStart"/>
      <w:r w:rsidR="00480837">
        <w:t>Bergholm</w:t>
      </w:r>
      <w:proofErr w:type="spellEnd"/>
      <w:r w:rsidR="00480837">
        <w:t xml:space="preserve"> on this </w:t>
      </w:r>
      <w:r w:rsidR="004E10C4">
        <w:t>to point out</w:t>
      </w:r>
      <w:r w:rsidR="00E16E28">
        <w:t xml:space="preserve"> that</w:t>
      </w:r>
      <w:r w:rsidR="00480837">
        <w:t xml:space="preserve"> there are parallels </w:t>
      </w:r>
      <w:r w:rsidR="00E16E28">
        <w:t xml:space="preserve">of </w:t>
      </w:r>
      <w:r w:rsidR="00480837">
        <w:t>interest within the Passion</w:t>
      </w:r>
      <w:r w:rsidR="00E16E28">
        <w:t>,</w:t>
      </w:r>
      <w:r w:rsidR="00480837">
        <w:t xml:space="preserve"> that are in other European text</w:t>
      </w:r>
      <w:r w:rsidR="004C76AE">
        <w:t>s</w:t>
      </w:r>
      <w:r w:rsidR="00480837">
        <w:t xml:space="preserve">, ‘in which the Virgin Mary kisses Christ’s bloody </w:t>
      </w:r>
      <w:proofErr w:type="gramStart"/>
      <w:r w:rsidR="00C13DD0">
        <w:t>wounds, or</w:t>
      </w:r>
      <w:proofErr w:type="gramEnd"/>
      <w:r w:rsidR="00480837">
        <w:t xml:space="preserve"> licks his blood in her grief’</w:t>
      </w:r>
      <w:r w:rsidR="00A82F79">
        <w:t xml:space="preserve"> </w:t>
      </w:r>
      <w:r w:rsidR="00480837">
        <w:t>(p.64)</w:t>
      </w:r>
      <w:r w:rsidR="002D1141">
        <w:t>.</w:t>
      </w:r>
      <w:r w:rsidR="00480837">
        <w:t xml:space="preserve"> </w:t>
      </w:r>
      <w:r w:rsidR="00BB1A76">
        <w:t>From this</w:t>
      </w:r>
      <w:r w:rsidR="00C13DD0">
        <w:t>,</w:t>
      </w:r>
      <w:r w:rsidR="00480837">
        <w:t xml:space="preserve"> the tradition of keening in Ireland was said to have been invented by the Virgin Mary. Rodway notes</w:t>
      </w:r>
      <w:r w:rsidR="008823C7">
        <w:t>,</w:t>
      </w:r>
      <w:r w:rsidR="00480837">
        <w:t xml:space="preserve"> despite its mention in the Christian texts, there is no evidence to suggest this has any pre</w:t>
      </w:r>
      <w:r w:rsidR="00B370D1">
        <w:t>-</w:t>
      </w:r>
      <w:r w:rsidR="00480837">
        <w:t>Christian influence.</w:t>
      </w:r>
    </w:p>
    <w:p w14:paraId="760E238D" w14:textId="1776CACA" w:rsidR="00384F4C" w:rsidRDefault="00384F4C" w:rsidP="00480837">
      <w:pPr>
        <w:spacing w:line="360" w:lineRule="auto"/>
      </w:pPr>
    </w:p>
    <w:p w14:paraId="7D4F9422" w14:textId="79B4D805" w:rsidR="00597103" w:rsidRDefault="004D44EB" w:rsidP="00597103">
      <w:pPr>
        <w:spacing w:line="360" w:lineRule="auto"/>
      </w:pPr>
      <w:r>
        <w:t>In</w:t>
      </w:r>
      <w:r w:rsidR="00146BF2">
        <w:t xml:space="preserve"> </w:t>
      </w:r>
      <w:r w:rsidR="000E2672">
        <w:t>referenc</w:t>
      </w:r>
      <w:r w:rsidR="00B61DF8">
        <w:t>e</w:t>
      </w:r>
      <w:r>
        <w:t xml:space="preserve"> to</w:t>
      </w:r>
      <w:r w:rsidR="00B61DF8">
        <w:t xml:space="preserve"> affectionate cannibalism</w:t>
      </w:r>
      <w:r w:rsidR="00146BF2">
        <w:t>,</w:t>
      </w:r>
      <w:r w:rsidR="00B61DF8">
        <w:t xml:space="preserve"> is an account written by Strabo (d.19 CE)</w:t>
      </w:r>
      <w:r w:rsidR="00754C6D">
        <w:t>. H</w:t>
      </w:r>
      <w:r w:rsidR="00597103">
        <w:t xml:space="preserve">e gives an account of cannibalism concerning the Irish. </w:t>
      </w:r>
      <w:r w:rsidR="00851765">
        <w:t xml:space="preserve">Stating </w:t>
      </w:r>
      <w:r w:rsidR="00597103">
        <w:t xml:space="preserve">sons consume </w:t>
      </w:r>
      <w:r w:rsidR="00851765">
        <w:t xml:space="preserve">flesh of </w:t>
      </w:r>
      <w:r w:rsidR="00597103">
        <w:t xml:space="preserve">their </w:t>
      </w:r>
      <w:r w:rsidR="00597103">
        <w:lastRenderedPageBreak/>
        <w:t xml:space="preserve">decreased fathers. But most notably </w:t>
      </w:r>
      <w:r w:rsidR="004E39BE">
        <w:t xml:space="preserve">he </w:t>
      </w:r>
      <w:r w:rsidR="00597103">
        <w:t>comments: ‘but I am saying this only with the understanding that I have no trustworthy witness for it…’ (p.50)</w:t>
      </w:r>
      <w:r w:rsidR="00597103">
        <w:rPr>
          <w:rStyle w:val="FootnoteReference"/>
        </w:rPr>
        <w:footnoteReference w:id="3"/>
      </w:r>
    </w:p>
    <w:p w14:paraId="0CC4A21F" w14:textId="6E8C3A74" w:rsidR="00B73EED" w:rsidRDefault="00B73EED" w:rsidP="004362A0">
      <w:pPr>
        <w:spacing w:line="360" w:lineRule="auto"/>
      </w:pPr>
    </w:p>
    <w:p w14:paraId="0DB58716" w14:textId="273D0FCE" w:rsidR="00B73EED" w:rsidRDefault="007039B2" w:rsidP="00B73EED">
      <w:pPr>
        <w:spacing w:line="360" w:lineRule="auto"/>
      </w:pPr>
      <w:r>
        <w:t>With this in mind, Rod</w:t>
      </w:r>
      <w:r w:rsidR="003C7A41">
        <w:t>way s</w:t>
      </w:r>
      <w:r w:rsidR="00B73EED">
        <w:t>tat</w:t>
      </w:r>
      <w:r>
        <w:t>es</w:t>
      </w:r>
      <w:r w:rsidR="00B73EED">
        <w:t xml:space="preserve"> it is </w:t>
      </w:r>
      <w:r w:rsidR="00BD21D1">
        <w:t>known</w:t>
      </w:r>
      <w:r w:rsidR="00B73EED">
        <w:t xml:space="preserve"> within Greek literature, that the further you travel away from the Mediterranean</w:t>
      </w:r>
      <w:r w:rsidR="000648AC">
        <w:t>,</w:t>
      </w:r>
      <w:r w:rsidR="00B73EED">
        <w:t xml:space="preserve"> the more barbaric the behaviours and custom</w:t>
      </w:r>
      <w:r w:rsidR="002458BD">
        <w:t>s</w:t>
      </w:r>
      <w:r w:rsidR="00B73EED">
        <w:t xml:space="preserve"> of other cultures become. </w:t>
      </w:r>
      <w:r w:rsidR="003E1B9A">
        <w:t>R</w:t>
      </w:r>
      <w:r w:rsidR="00B73EED">
        <w:t>efer</w:t>
      </w:r>
      <w:r w:rsidR="004B7356">
        <w:t>r</w:t>
      </w:r>
      <w:r w:rsidR="003E1B9A">
        <w:t>ing</w:t>
      </w:r>
      <w:r w:rsidR="00B73EED">
        <w:t xml:space="preserve"> to other authors and classical writers to stress th</w:t>
      </w:r>
      <w:r w:rsidR="00C846D9">
        <w:t>e</w:t>
      </w:r>
      <w:r w:rsidR="00B73EED">
        <w:t xml:space="preserve"> point</w:t>
      </w:r>
      <w:r w:rsidR="00C846D9">
        <w:t xml:space="preserve"> that</w:t>
      </w:r>
      <w:r w:rsidR="004B7356">
        <w:t xml:space="preserve"> this</w:t>
      </w:r>
      <w:r w:rsidR="00FE32C9">
        <w:t xml:space="preserve"> </w:t>
      </w:r>
      <w:r w:rsidR="00B73EED">
        <w:t>was not exclusive to the British Isles</w:t>
      </w:r>
      <w:r w:rsidR="00646D0B">
        <w:t>,</w:t>
      </w:r>
      <w:r w:rsidR="00B73EED">
        <w:t xml:space="preserve"> and</w:t>
      </w:r>
      <w:r w:rsidR="004B7356">
        <w:t xml:space="preserve"> </w:t>
      </w:r>
      <w:r w:rsidR="00B73EED">
        <w:t>places, such as Africa, received similar labelling as barbaric people and cultures. Rodway</w:t>
      </w:r>
      <w:r w:rsidR="00F325E5">
        <w:t xml:space="preserve"> </w:t>
      </w:r>
      <w:r w:rsidR="00B73EED">
        <w:t>suggests Strabo’s report of cannibalism in Ireland, could have been influenced by the writings of Herodotus on affectionate cannibalism. Again, Rodway discounts Strabo’s account, in this case due to the possible misunderstanding of the motif in a funerary context by his informant(s).</w:t>
      </w:r>
    </w:p>
    <w:p w14:paraId="14AB6104" w14:textId="77777777" w:rsidR="00B73EED" w:rsidRDefault="00B73EED" w:rsidP="004362A0">
      <w:pPr>
        <w:spacing w:line="360" w:lineRule="auto"/>
      </w:pPr>
    </w:p>
    <w:p w14:paraId="4A0C7F19" w14:textId="30E55378" w:rsidR="00151F07" w:rsidRDefault="00151F07" w:rsidP="00151F07">
      <w:pPr>
        <w:spacing w:line="360" w:lineRule="auto"/>
      </w:pPr>
      <w:r>
        <w:t>Rodway provide</w:t>
      </w:r>
      <w:r w:rsidR="00574D71">
        <w:t>s</w:t>
      </w:r>
      <w:r>
        <w:t xml:space="preserve"> accounts that </w:t>
      </w:r>
      <w:r w:rsidR="006F0323">
        <w:t>are</w:t>
      </w:r>
      <w:r>
        <w:t xml:space="preserve"> in the form of aggressive cannibalism. With St Jerome in 390 CE writing he </w:t>
      </w:r>
      <w:r w:rsidR="006F0323">
        <w:t xml:space="preserve">had </w:t>
      </w:r>
      <w:r>
        <w:t>witnessed</w:t>
      </w:r>
      <w:r w:rsidR="003A1CA8">
        <w:t xml:space="preserve"> an</w:t>
      </w:r>
      <w:r>
        <w:t xml:space="preserve"> Irishman who cut of</w:t>
      </w:r>
      <w:r w:rsidR="009C3A17">
        <w:t>f</w:t>
      </w:r>
      <w:r>
        <w:t xml:space="preserve"> the buttocks and nipples of pig herders or their wives, believing this to be a delicacy. Alfred of </w:t>
      </w:r>
      <w:proofErr w:type="spellStart"/>
      <w:r>
        <w:t>Rievaulx</w:t>
      </w:r>
      <w:proofErr w:type="spellEnd"/>
      <w:r>
        <w:t xml:space="preserve"> writes in the 12</w:t>
      </w:r>
      <w:r w:rsidRPr="00812904">
        <w:rPr>
          <w:vertAlign w:val="superscript"/>
        </w:rPr>
        <w:t>th</w:t>
      </w:r>
      <w:r>
        <w:t xml:space="preserve"> century that ‘the Scots of Galloway – drank human blood mixed with water, among a great many other atrocities’ (p.52). </w:t>
      </w:r>
      <w:r w:rsidR="00735D61">
        <w:t>W</w:t>
      </w:r>
      <w:r>
        <w:t>ithin the 12</w:t>
      </w:r>
      <w:r w:rsidRPr="00DF00BC">
        <w:rPr>
          <w:vertAlign w:val="superscript"/>
        </w:rPr>
        <w:t>th</w:t>
      </w:r>
      <w:r>
        <w:t xml:space="preserve"> Century, Gerald of Wales accounts o</w:t>
      </w:r>
      <w:r w:rsidR="002424D0">
        <w:t>n</w:t>
      </w:r>
      <w:r>
        <w:t xml:space="preserve"> the mutilation of enem</w:t>
      </w:r>
      <w:r w:rsidR="002424D0">
        <w:t>ies</w:t>
      </w:r>
      <w:r>
        <w:t xml:space="preserve"> severed heads by </w:t>
      </w:r>
      <w:proofErr w:type="spellStart"/>
      <w:r>
        <w:t>Diarmait</w:t>
      </w:r>
      <w:proofErr w:type="spellEnd"/>
      <w:r>
        <w:t xml:space="preserve"> mac </w:t>
      </w:r>
      <w:proofErr w:type="spellStart"/>
      <w:r>
        <w:t>Murchada</w:t>
      </w:r>
      <w:proofErr w:type="spellEnd"/>
      <w:r>
        <w:t>, who ‘gnawed at the nose and cheeks’ (p.52).</w:t>
      </w:r>
      <w:r>
        <w:rPr>
          <w:rStyle w:val="FootnoteReference"/>
        </w:rPr>
        <w:footnoteReference w:id="4"/>
      </w:r>
      <w:r>
        <w:t xml:space="preserve"> </w:t>
      </w:r>
      <w:r w:rsidR="00601CDF">
        <w:t>T</w:t>
      </w:r>
      <w:r>
        <w:t xml:space="preserve">hese accounts </w:t>
      </w:r>
      <w:r w:rsidR="007C01F0">
        <w:t>are</w:t>
      </w:r>
      <w:r>
        <w:t xml:space="preserve"> commonly dismissed by modern commentors as unreliable, however, they could be noted as acts of aggressive cannibalism. Rodway recount</w:t>
      </w:r>
      <w:r w:rsidR="001F5BF9">
        <w:t>s</w:t>
      </w:r>
      <w:r>
        <w:t xml:space="preserve"> a source in early Irish literature of Ulstermen drinking draughts of blood before battle, but states this could be an expression of the ferociousness of the warriors, </w:t>
      </w:r>
      <w:r w:rsidR="00BE0660">
        <w:t>rather</w:t>
      </w:r>
      <w:r w:rsidR="00C964C9">
        <w:t xml:space="preserve"> than</w:t>
      </w:r>
      <w:r>
        <w:t xml:space="preserve"> the actual physical act. Rodway</w:t>
      </w:r>
      <w:r w:rsidR="00C964C9">
        <w:t>’s</w:t>
      </w:r>
      <w:r>
        <w:t xml:space="preserve"> alterative</w:t>
      </w:r>
      <w:r w:rsidR="00C964C9">
        <w:t xml:space="preserve"> is</w:t>
      </w:r>
      <w:r>
        <w:t xml:space="preserve"> that this may also refer to warriors consuming their own blood from </w:t>
      </w:r>
      <w:r w:rsidR="009A149A">
        <w:t xml:space="preserve">head </w:t>
      </w:r>
      <w:r>
        <w:t xml:space="preserve">wounds in battle.  </w:t>
      </w:r>
    </w:p>
    <w:p w14:paraId="3123D1E9" w14:textId="4638A712" w:rsidR="002D443E" w:rsidRDefault="002D443E" w:rsidP="00151F07">
      <w:pPr>
        <w:spacing w:line="360" w:lineRule="auto"/>
      </w:pPr>
    </w:p>
    <w:p w14:paraId="066E25B3" w14:textId="3E91EE5E" w:rsidR="002D443E" w:rsidRDefault="001F656D" w:rsidP="00151F07">
      <w:pPr>
        <w:spacing w:line="360" w:lineRule="auto"/>
      </w:pPr>
      <w:r>
        <w:t>A</w:t>
      </w:r>
      <w:r w:rsidR="00194405">
        <w:t>nother classical source of cannibalism in Ireland</w:t>
      </w:r>
      <w:r w:rsidR="00F867F5">
        <w:t xml:space="preserve"> </w:t>
      </w:r>
      <w:r w:rsidR="00656AC1">
        <w:t xml:space="preserve">is </w:t>
      </w:r>
      <w:r w:rsidR="00F867F5">
        <w:t xml:space="preserve">from </w:t>
      </w:r>
      <w:proofErr w:type="spellStart"/>
      <w:r w:rsidR="00194405">
        <w:t>Diodorus</w:t>
      </w:r>
      <w:proofErr w:type="spellEnd"/>
      <w:r w:rsidR="00194405">
        <w:t xml:space="preserve"> Siculus, ‘who claims that the most savage northern tribes of the </w:t>
      </w:r>
      <w:proofErr w:type="spellStart"/>
      <w:r w:rsidR="00194405">
        <w:t>Gauls</w:t>
      </w:r>
      <w:proofErr w:type="spellEnd"/>
      <w:r w:rsidR="00194405">
        <w:t xml:space="preserve"> were said to eat human flesh, like the Britons of Ireland’. (p.55) </w:t>
      </w:r>
      <w:r w:rsidR="006A28F1">
        <w:t>I</w:t>
      </w:r>
      <w:r w:rsidR="00194405">
        <w:t xml:space="preserve">t is noted by Rodway the intention is not mentioned by </w:t>
      </w:r>
      <w:proofErr w:type="spellStart"/>
      <w:r w:rsidR="00194405">
        <w:t>Diodorus</w:t>
      </w:r>
      <w:proofErr w:type="spellEnd"/>
      <w:r w:rsidR="00194405">
        <w:t xml:space="preserve">, so </w:t>
      </w:r>
      <w:r w:rsidR="00194405">
        <w:lastRenderedPageBreak/>
        <w:t xml:space="preserve">whether it is affectionate or aggressive cannibalism is open to discussion. </w:t>
      </w:r>
      <w:r w:rsidR="00055575">
        <w:t>A</w:t>
      </w:r>
      <w:r w:rsidR="00856462">
        <w:t xml:space="preserve">n </w:t>
      </w:r>
      <w:r w:rsidR="00194405">
        <w:t xml:space="preserve">account of cannibalistic behaviour by the </w:t>
      </w:r>
      <w:proofErr w:type="spellStart"/>
      <w:r w:rsidR="00194405">
        <w:t>Gauls</w:t>
      </w:r>
      <w:proofErr w:type="spellEnd"/>
      <w:r w:rsidR="008E2A17">
        <w:t xml:space="preserve"> from </w:t>
      </w:r>
      <w:r w:rsidR="00FF083D">
        <w:t xml:space="preserve">Pausanias, </w:t>
      </w:r>
      <w:r w:rsidR="00E3052D">
        <w:t xml:space="preserve">is </w:t>
      </w:r>
      <w:r w:rsidR="00FF083D">
        <w:t xml:space="preserve">that during the invasion </w:t>
      </w:r>
      <w:r w:rsidR="0009208A">
        <w:t>of Aetolia</w:t>
      </w:r>
      <w:r w:rsidR="00A00099">
        <w:t xml:space="preserve">, the </w:t>
      </w:r>
      <w:proofErr w:type="spellStart"/>
      <w:r w:rsidR="00A00099">
        <w:t>Guals</w:t>
      </w:r>
      <w:proofErr w:type="spellEnd"/>
      <w:r w:rsidR="00A00099">
        <w:t xml:space="preserve"> drank the blood of, and consumed the flesh of babies.</w:t>
      </w:r>
    </w:p>
    <w:p w14:paraId="3EF8270F" w14:textId="50FF31A1" w:rsidR="005E7ADA" w:rsidRDefault="005E7ADA" w:rsidP="00151F07">
      <w:pPr>
        <w:spacing w:line="360" w:lineRule="auto"/>
      </w:pPr>
    </w:p>
    <w:p w14:paraId="5611CFB4" w14:textId="10D6B68E" w:rsidR="00B356EF" w:rsidRDefault="00080BF9" w:rsidP="00B356EF">
      <w:pPr>
        <w:spacing w:line="360" w:lineRule="auto"/>
      </w:pPr>
      <w:r>
        <w:t xml:space="preserve">Rodway looks </w:t>
      </w:r>
      <w:r w:rsidR="003D234D">
        <w:t>to t</w:t>
      </w:r>
      <w:r w:rsidR="00E3052D">
        <w:t>wo</w:t>
      </w:r>
      <w:r w:rsidR="00B356EF">
        <w:t xml:space="preserve"> accounts in literature from Middle Welsh and Middle Irish tales of forced cannibalism. Whereby the fathers were fed to the sons by the person who had killed them. It could be said these are acts of aggressive cannibalism due to the psychological </w:t>
      </w:r>
      <w:r w:rsidR="00AE327C">
        <w:t>effects</w:t>
      </w:r>
      <w:r w:rsidR="00B356EF">
        <w:t xml:space="preserve"> on the victims. Rodway </w:t>
      </w:r>
      <w:r w:rsidR="00D15F4C">
        <w:t>points out that</w:t>
      </w:r>
      <w:r w:rsidR="00B356EF">
        <w:t xml:space="preserve"> such acts mak</w:t>
      </w:r>
      <w:r w:rsidR="00B9799B">
        <w:t>e</w:t>
      </w:r>
      <w:r w:rsidR="00B356EF">
        <w:t xml:space="preserve"> a compelling storyline</w:t>
      </w:r>
      <w:r w:rsidR="00B9799B">
        <w:t>. R</w:t>
      </w:r>
      <w:r w:rsidR="00B356EF">
        <w:t xml:space="preserve">eferring to Shakespeare’s </w:t>
      </w:r>
      <w:r w:rsidR="00B356EF">
        <w:rPr>
          <w:i/>
          <w:iCs/>
        </w:rPr>
        <w:t>Titus Andronicus</w:t>
      </w:r>
      <w:r w:rsidR="00B356EF">
        <w:t xml:space="preserve">, where a similar act is carried out. </w:t>
      </w:r>
      <w:r w:rsidR="00D13124">
        <w:t>Linking</w:t>
      </w:r>
      <w:r w:rsidR="00B356EF">
        <w:t xml:space="preserve"> the two medieval accounts with that of Strabo’s comments about cannibalism in Ireland</w:t>
      </w:r>
      <w:r w:rsidR="00D13124">
        <w:t>,</w:t>
      </w:r>
      <w:r w:rsidR="00B356EF">
        <w:t xml:space="preserve"> Rodway questions a connection to past practices of affectionate cannibalism and later being portrayed as an act of barbarianism.</w:t>
      </w:r>
    </w:p>
    <w:p w14:paraId="06CAA175" w14:textId="26A0C1E6" w:rsidR="00F03CDD" w:rsidRDefault="00F03CDD" w:rsidP="00B356EF">
      <w:pPr>
        <w:spacing w:line="360" w:lineRule="auto"/>
      </w:pPr>
    </w:p>
    <w:p w14:paraId="2CE7957A" w14:textId="64DD8BF7" w:rsidR="00F3739F" w:rsidRDefault="00F13C44" w:rsidP="00F3739F">
      <w:pPr>
        <w:spacing w:line="360" w:lineRule="auto"/>
      </w:pPr>
      <w:r>
        <w:t xml:space="preserve">Rodway refers to references found in medieval Welsh sources. </w:t>
      </w:r>
      <w:r w:rsidR="003B7D88">
        <w:t>Text</w:t>
      </w:r>
      <w:r w:rsidR="00AA73B9">
        <w:t xml:space="preserve">s </w:t>
      </w:r>
      <w:r>
        <w:t xml:space="preserve">from the </w:t>
      </w:r>
      <w:proofErr w:type="spellStart"/>
      <w:r>
        <w:rPr>
          <w:i/>
          <w:iCs/>
        </w:rPr>
        <w:t>Gododdin</w:t>
      </w:r>
      <w:proofErr w:type="spellEnd"/>
      <w:r>
        <w:rPr>
          <w:i/>
          <w:iCs/>
        </w:rPr>
        <w:t xml:space="preserve"> </w:t>
      </w:r>
      <w:r>
        <w:t xml:space="preserve">and the </w:t>
      </w:r>
      <w:r>
        <w:rPr>
          <w:i/>
          <w:iCs/>
        </w:rPr>
        <w:t xml:space="preserve">Four Branches of the </w:t>
      </w:r>
      <w:proofErr w:type="spellStart"/>
      <w:r>
        <w:rPr>
          <w:i/>
          <w:iCs/>
        </w:rPr>
        <w:t>Mabinogi</w:t>
      </w:r>
      <w:proofErr w:type="spellEnd"/>
      <w:r>
        <w:rPr>
          <w:i/>
          <w:iCs/>
        </w:rPr>
        <w:t xml:space="preserve">, </w:t>
      </w:r>
      <w:r>
        <w:t>where blood drinking and the consumption of flesh is mentioned. Rodway states</w:t>
      </w:r>
      <w:r w:rsidR="00AA73B9">
        <w:t>,</w:t>
      </w:r>
      <w:r>
        <w:t xml:space="preserve"> while they may indeed be versions of the motif, it cannot be thought of as part of </w:t>
      </w:r>
      <w:r w:rsidR="00362961">
        <w:t xml:space="preserve">the </w:t>
      </w:r>
      <w:r>
        <w:t>Celtic tradition.</w:t>
      </w:r>
      <w:r w:rsidR="004A7CB7">
        <w:t xml:space="preserve"> </w:t>
      </w:r>
      <w:r w:rsidR="00AA73B9">
        <w:t>C</w:t>
      </w:r>
      <w:r w:rsidR="00F3739F">
        <w:t>onclud</w:t>
      </w:r>
      <w:r w:rsidR="00AA73B9">
        <w:t>ing</w:t>
      </w:r>
      <w:r w:rsidR="00F3739F">
        <w:t xml:space="preserve"> the Welsh </w:t>
      </w:r>
      <w:proofErr w:type="spellStart"/>
      <w:r w:rsidR="00F3739F">
        <w:t>Mabinogi</w:t>
      </w:r>
      <w:proofErr w:type="spellEnd"/>
      <w:r w:rsidR="00F3739F">
        <w:t xml:space="preserve"> may </w:t>
      </w:r>
      <w:r w:rsidR="004A7CB7">
        <w:t xml:space="preserve">be </w:t>
      </w:r>
      <w:r w:rsidR="00F3739F">
        <w:t>influenced by earlier literature from Ireland</w:t>
      </w:r>
      <w:r w:rsidR="00016FC8">
        <w:t xml:space="preserve">, having </w:t>
      </w:r>
      <w:r w:rsidR="00F3739F">
        <w:t>been well known within medieval Wales</w:t>
      </w:r>
      <w:r w:rsidR="00AE196C">
        <w:t>.</w:t>
      </w:r>
      <w:r w:rsidR="00F3739F">
        <w:t xml:space="preserve"> </w:t>
      </w:r>
      <w:r w:rsidR="00AE196C">
        <w:t>M</w:t>
      </w:r>
      <w:r w:rsidR="00F3739F">
        <w:t>edieval Welsh literature does not support cannibalism in the Brittonic speaking branch of Celtic languages. Although, this is not decisive, due to the sparseness of records, and that they were produced later, compared to Irish literature.</w:t>
      </w:r>
    </w:p>
    <w:p w14:paraId="27C4EC62" w14:textId="77777777" w:rsidR="00FB1D7A" w:rsidRDefault="00FB1D7A" w:rsidP="00F13C44">
      <w:pPr>
        <w:spacing w:line="360" w:lineRule="auto"/>
      </w:pPr>
    </w:p>
    <w:p w14:paraId="0BDF0F97" w14:textId="21C3A388" w:rsidR="00DB002D" w:rsidRDefault="00884826" w:rsidP="00DB002D">
      <w:pPr>
        <w:spacing w:line="360" w:lineRule="auto"/>
      </w:pPr>
      <w:r>
        <w:t>Within the</w:t>
      </w:r>
      <w:r w:rsidR="00ED1908">
        <w:t xml:space="preserve"> article</w:t>
      </w:r>
      <w:r w:rsidR="00100522">
        <w:t>,</w:t>
      </w:r>
      <w:r w:rsidR="00ED1908">
        <w:t xml:space="preserve"> </w:t>
      </w:r>
      <w:r w:rsidR="006306D2">
        <w:t xml:space="preserve">accounts of survival cannibalism in Ireland </w:t>
      </w:r>
      <w:r w:rsidR="002626CF">
        <w:t>are mentioned and</w:t>
      </w:r>
      <w:r w:rsidR="006306D2">
        <w:t xml:space="preserve"> appear to</w:t>
      </w:r>
      <w:r w:rsidR="002626CF">
        <w:t xml:space="preserve"> be</w:t>
      </w:r>
      <w:r w:rsidR="006306D2">
        <w:t xml:space="preserve"> due to periods of famine and hardship, and this is also found within Gaelic literature. </w:t>
      </w:r>
      <w:r w:rsidR="00BF0CF5">
        <w:t>R</w:t>
      </w:r>
      <w:r w:rsidR="00DB002D">
        <w:t>efe</w:t>
      </w:r>
      <w:r w:rsidR="002626CF">
        <w:t>r</w:t>
      </w:r>
      <w:r w:rsidR="00DB002D">
        <w:t>r</w:t>
      </w:r>
      <w:r w:rsidR="00BF0CF5">
        <w:t>ing</w:t>
      </w:r>
      <w:r w:rsidR="00DB002D">
        <w:t xml:space="preserve"> to classical accounts by Julius </w:t>
      </w:r>
      <w:proofErr w:type="spellStart"/>
      <w:r w:rsidR="00DB002D">
        <w:t>Caeser</w:t>
      </w:r>
      <w:proofErr w:type="spellEnd"/>
      <w:r w:rsidR="00DB002D">
        <w:t xml:space="preserve"> and Strabo. </w:t>
      </w:r>
      <w:r w:rsidR="00BF0CF5">
        <w:t>Both of whom</w:t>
      </w:r>
      <w:r w:rsidR="00DB002D">
        <w:t xml:space="preserve"> mention</w:t>
      </w:r>
      <w:r w:rsidR="0088014B">
        <w:t xml:space="preserve"> that</w:t>
      </w:r>
      <w:r w:rsidR="00DB002D">
        <w:t xml:space="preserve"> the people of the Celtic culture were encouraged to eat the flesh of others in order to ensure survival. (p.56)</w:t>
      </w:r>
    </w:p>
    <w:p w14:paraId="68F636A4" w14:textId="489B1F20" w:rsidR="00327FDD" w:rsidRDefault="00327FDD" w:rsidP="00DB002D">
      <w:pPr>
        <w:spacing w:line="360" w:lineRule="auto"/>
      </w:pPr>
    </w:p>
    <w:p w14:paraId="0205D789" w14:textId="624BEABA" w:rsidR="00327FDD" w:rsidRDefault="00856E03" w:rsidP="00856E03">
      <w:pPr>
        <w:spacing w:line="360" w:lineRule="auto"/>
      </w:pPr>
      <w:r>
        <w:t xml:space="preserve">Rodway </w:t>
      </w:r>
      <w:r w:rsidR="00306BEC">
        <w:t>considers</w:t>
      </w:r>
      <w:r>
        <w:t xml:space="preserve"> the possibility of cannibalism in the Brittonic language region, by referenc</w:t>
      </w:r>
      <w:r w:rsidR="00B37CC1">
        <w:t>ing</w:t>
      </w:r>
      <w:r>
        <w:t xml:space="preserve"> archaeological evidence</w:t>
      </w:r>
      <w:r w:rsidR="002A3F08">
        <w:t>, suggesting</w:t>
      </w:r>
      <w:r>
        <w:t xml:space="preserve"> cannibalism in Britain during the Iron Age, from Berkshire and near Bristol. Rodway remarks </w:t>
      </w:r>
      <w:r w:rsidR="007C3EDF">
        <w:t>that</w:t>
      </w:r>
      <w:r>
        <w:t xml:space="preserve"> despite evidence of manipulation of the bodies </w:t>
      </w:r>
      <w:r w:rsidR="00361302">
        <w:t>post-mortem</w:t>
      </w:r>
      <w:r>
        <w:t>, the</w:t>
      </w:r>
      <w:r w:rsidR="007C74E0">
        <w:t>re</w:t>
      </w:r>
      <w:r>
        <w:t xml:space="preserve"> is no definitive evidence to suggest they had been </w:t>
      </w:r>
      <w:r>
        <w:lastRenderedPageBreak/>
        <w:t>consumed</w:t>
      </w:r>
      <w:r w:rsidR="007C74E0">
        <w:t xml:space="preserve">, and if </w:t>
      </w:r>
      <w:r w:rsidR="009115DE">
        <w:t xml:space="preserve">there was, </w:t>
      </w:r>
      <w:r>
        <w:t xml:space="preserve">we would still be </w:t>
      </w:r>
      <w:r w:rsidR="009115DE">
        <w:t>un</w:t>
      </w:r>
      <w:r>
        <w:t xml:space="preserve">aware of the reasons </w:t>
      </w:r>
      <w:r w:rsidR="00EF4230">
        <w:t>for this</w:t>
      </w:r>
      <w:r>
        <w:t xml:space="preserve">. </w:t>
      </w:r>
      <w:r w:rsidR="003C3BA3">
        <w:t>S</w:t>
      </w:r>
      <w:r>
        <w:t>tat</w:t>
      </w:r>
      <w:r w:rsidR="003C3BA3">
        <w:t>ing</w:t>
      </w:r>
      <w:r>
        <w:t xml:space="preserve"> </w:t>
      </w:r>
      <w:r w:rsidR="00EF4230">
        <w:t>that there is</w:t>
      </w:r>
      <w:r>
        <w:t xml:space="preserve"> only a possibility the practice of cannibalism occurred amongst the Celtic speaking people of Britain.</w:t>
      </w:r>
      <w:r w:rsidR="003C7BC2">
        <w:t xml:space="preserve"> </w:t>
      </w:r>
      <w:r w:rsidR="00AE5C19">
        <w:t>Due to the</w:t>
      </w:r>
      <w:r w:rsidR="00282B53">
        <w:t>se</w:t>
      </w:r>
      <w:r w:rsidR="00AE5C19">
        <w:t xml:space="preserve"> finds, </w:t>
      </w:r>
      <w:r>
        <w:t xml:space="preserve">Rodway queries the prospect that it could be a pre-Celtic </w:t>
      </w:r>
      <w:r w:rsidR="007C6529">
        <w:t>custom and</w:t>
      </w:r>
      <w:r w:rsidR="00BC0862">
        <w:t xml:space="preserve"> </w:t>
      </w:r>
      <w:r w:rsidR="00282B53">
        <w:t xml:space="preserve">if </w:t>
      </w:r>
      <w:r>
        <w:t xml:space="preserve">the same </w:t>
      </w:r>
      <w:r w:rsidR="00282B53">
        <w:t xml:space="preserve">could </w:t>
      </w:r>
      <w:r>
        <w:t xml:space="preserve">be said for </w:t>
      </w:r>
      <w:r w:rsidR="003A7541">
        <w:t xml:space="preserve">the </w:t>
      </w:r>
      <w:r>
        <w:t>blood drinking</w:t>
      </w:r>
      <w:r w:rsidR="003A7541">
        <w:t xml:space="preserve"> motif. </w:t>
      </w:r>
    </w:p>
    <w:p w14:paraId="552706F9" w14:textId="55435C32" w:rsidR="002D54BC" w:rsidRDefault="002D54BC" w:rsidP="00856E03">
      <w:pPr>
        <w:spacing w:line="360" w:lineRule="auto"/>
      </w:pPr>
    </w:p>
    <w:p w14:paraId="003B5778" w14:textId="5AF7D971" w:rsidR="00F03CDD" w:rsidRDefault="00FE2297" w:rsidP="00B356EF">
      <w:pPr>
        <w:spacing w:line="360" w:lineRule="auto"/>
      </w:pPr>
      <w:r>
        <w:t xml:space="preserve">At </w:t>
      </w:r>
      <w:r w:rsidR="002D54BC">
        <w:t xml:space="preserve">the suggestion of cannibalism in Ireland, </w:t>
      </w:r>
      <w:r>
        <w:t xml:space="preserve">Rodway </w:t>
      </w:r>
      <w:r w:rsidR="00A7713D">
        <w:t>refer</w:t>
      </w:r>
      <w:r>
        <w:t>s to</w:t>
      </w:r>
      <w:r w:rsidR="00A7713D">
        <w:t xml:space="preserve"> </w:t>
      </w:r>
      <w:r w:rsidR="002D54BC">
        <w:t>Philip Freeman</w:t>
      </w:r>
      <w:r w:rsidR="00A7713D">
        <w:t>,</w:t>
      </w:r>
      <w:r w:rsidR="00B3435C">
        <w:t xml:space="preserve"> who</w:t>
      </w:r>
      <w:r w:rsidR="002D54BC">
        <w:t xml:space="preserve"> states </w:t>
      </w:r>
      <w:r w:rsidR="00B3435C">
        <w:t>t</w:t>
      </w:r>
      <w:r w:rsidR="00CE0EE4">
        <w:t>hat</w:t>
      </w:r>
      <w:r w:rsidR="002D54BC">
        <w:t xml:space="preserve"> cannibalism is ‘a favourite derogation aimed at the Irish’ (p.51)</w:t>
      </w:r>
      <w:r w:rsidR="002D54BC">
        <w:rPr>
          <w:rStyle w:val="FootnoteReference"/>
        </w:rPr>
        <w:footnoteReference w:id="5"/>
      </w:r>
      <w:r w:rsidR="002D54BC">
        <w:t xml:space="preserve"> Another account by Geoffrey Keating also remarks there has be no record of cannibalism in Ireland, bar one case. Rodway </w:t>
      </w:r>
      <w:r w:rsidR="00435795">
        <w:t>stresses</w:t>
      </w:r>
      <w:r w:rsidR="002D54BC">
        <w:t xml:space="preserve"> ‘that not all acts of cannibalism are equal.’ (p.51) </w:t>
      </w:r>
    </w:p>
    <w:p w14:paraId="547DD1E9" w14:textId="77777777" w:rsidR="00C76C00" w:rsidRDefault="00C76C00" w:rsidP="00541E24">
      <w:pPr>
        <w:spacing w:line="360" w:lineRule="auto"/>
      </w:pPr>
    </w:p>
    <w:p w14:paraId="6D325A06" w14:textId="1A8DFF0A" w:rsidR="00541E24" w:rsidRDefault="00541E24" w:rsidP="00541E24">
      <w:pPr>
        <w:spacing w:line="360" w:lineRule="auto"/>
      </w:pPr>
      <w:r>
        <w:t xml:space="preserve">Rodway, states there is a distinct lack of comparable evidence to back up Strabo’s claims of affectionate cannibalism within the Irish Celtic culture, as well as blood drinking within a funerary context. Rodway notes that despite the parallels with other Celtic language cultures, customs can still arise independently of each other. </w:t>
      </w:r>
    </w:p>
    <w:p w14:paraId="340BCE80" w14:textId="77777777" w:rsidR="00892467" w:rsidRDefault="00892467" w:rsidP="00E82034">
      <w:pPr>
        <w:spacing w:line="360" w:lineRule="auto"/>
      </w:pPr>
    </w:p>
    <w:p w14:paraId="74702675" w14:textId="16863E25" w:rsidR="00E82034" w:rsidRDefault="000E1653" w:rsidP="00E82034">
      <w:pPr>
        <w:spacing w:line="360" w:lineRule="auto"/>
      </w:pPr>
      <w:r>
        <w:t>In reference to</w:t>
      </w:r>
      <w:r w:rsidR="00C922EB">
        <w:t xml:space="preserve"> the writings of</w:t>
      </w:r>
      <w:r w:rsidR="00E82034">
        <w:t xml:space="preserve"> Pliny the Elder</w:t>
      </w:r>
      <w:r w:rsidR="007472C9">
        <w:t>. H</w:t>
      </w:r>
      <w:r w:rsidR="007B25E8">
        <w:t>e</w:t>
      </w:r>
      <w:r w:rsidR="00E82034">
        <w:t xml:space="preserve"> state</w:t>
      </w:r>
      <w:r w:rsidR="00C922EB">
        <w:t>s</w:t>
      </w:r>
      <w:r w:rsidR="007472C9">
        <w:t>,</w:t>
      </w:r>
      <w:r w:rsidR="00E82034">
        <w:t xml:space="preserve"> the Druids of the </w:t>
      </w:r>
      <w:proofErr w:type="spellStart"/>
      <w:r w:rsidR="00E82034">
        <w:t>Gauls</w:t>
      </w:r>
      <w:proofErr w:type="spellEnd"/>
      <w:r w:rsidR="00E82034">
        <w:t xml:space="preserve"> had believed the practice of cannibalism to have health benefits, and the Romans had ended this custom. Rodway refers </w:t>
      </w:r>
      <w:r w:rsidR="0063301E">
        <w:t xml:space="preserve">a </w:t>
      </w:r>
      <w:r w:rsidR="00E82034">
        <w:t xml:space="preserve">remark by Miranda </w:t>
      </w:r>
      <w:proofErr w:type="spellStart"/>
      <w:r w:rsidR="00E82034">
        <w:t>Aldhouse</w:t>
      </w:r>
      <w:proofErr w:type="spellEnd"/>
      <w:r w:rsidR="007A3ED0">
        <w:t>-</w:t>
      </w:r>
      <w:r w:rsidR="00E82034">
        <w:t>Green, that it ‘was likely to have been no more than sensational journalism’</w:t>
      </w:r>
      <w:r w:rsidR="006719CC">
        <w:t>.</w:t>
      </w:r>
      <w:r w:rsidR="00E82034">
        <w:t xml:space="preserve"> (p.56)</w:t>
      </w:r>
      <w:r w:rsidR="00E82034">
        <w:rPr>
          <w:rStyle w:val="FootnoteReference"/>
        </w:rPr>
        <w:footnoteReference w:id="6"/>
      </w:r>
      <w:r w:rsidR="007A3ED0">
        <w:t xml:space="preserve"> </w:t>
      </w:r>
      <w:r w:rsidR="00E82034">
        <w:t>Rodway agree</w:t>
      </w:r>
      <w:r w:rsidR="007A3ED0">
        <w:t>s</w:t>
      </w:r>
      <w:r w:rsidR="00E82034">
        <w:t xml:space="preserve"> with this, stating that to Pliny, the British Isles ‘was a distant, liminal place – the sort of place on might expect to find cannibals’.(p.56) </w:t>
      </w:r>
      <w:r w:rsidR="00746C76">
        <w:t>Expanding</w:t>
      </w:r>
      <w:r w:rsidR="00E82034">
        <w:t xml:space="preserve"> on this</w:t>
      </w:r>
      <w:r w:rsidR="00FE1DCF">
        <w:t xml:space="preserve"> with</w:t>
      </w:r>
      <w:r w:rsidR="00E82034">
        <w:t xml:space="preserve"> the comment of Robert John Pryse: ‘We are delighted to report that there is not sufficient evidence that any one of the native tribes of Britain, Wales and England, has ever been a cannibal’. (p.57)</w:t>
      </w:r>
      <w:r w:rsidR="00E82034">
        <w:rPr>
          <w:rStyle w:val="FootnoteReference"/>
        </w:rPr>
        <w:footnoteReference w:id="7"/>
      </w:r>
    </w:p>
    <w:p w14:paraId="4EA46B1D" w14:textId="77777777" w:rsidR="00E82034" w:rsidRDefault="00E82034" w:rsidP="00B356EF">
      <w:pPr>
        <w:spacing w:line="360" w:lineRule="auto"/>
      </w:pPr>
    </w:p>
    <w:p w14:paraId="216A0B16" w14:textId="25ECEB55" w:rsidR="00C138D3" w:rsidRPr="00E218AF" w:rsidRDefault="000C425E" w:rsidP="00C138D3">
      <w:pPr>
        <w:spacing w:line="360" w:lineRule="auto"/>
      </w:pPr>
      <w:r>
        <w:t xml:space="preserve">In </w:t>
      </w:r>
      <w:r w:rsidR="00C138D3">
        <w:t>Rodway’s brief conclusion to his article, he states that the evidence for the blood drinking motif and affectionate cannibalism existing within a Celtic and pre-Celtic setting and through to the Christian period, as being inconclusive, due to the insufficient evidence. He further notes that Strabo’s account is ‘no doubt, a red herring’</w:t>
      </w:r>
      <w:r w:rsidR="009635CD">
        <w:t xml:space="preserve"> </w:t>
      </w:r>
      <w:r w:rsidR="00C138D3">
        <w:t xml:space="preserve">(p.65), and the accounts of </w:t>
      </w:r>
      <w:r w:rsidR="00C138D3">
        <w:lastRenderedPageBreak/>
        <w:t xml:space="preserve">blood drinking may not belong to the Celtic past, but more to the influence of Christian beliefs. </w:t>
      </w:r>
    </w:p>
    <w:p w14:paraId="7C381099" w14:textId="77777777" w:rsidR="00C138D3" w:rsidRDefault="00C138D3" w:rsidP="00C138D3">
      <w:pPr>
        <w:spacing w:line="360" w:lineRule="auto"/>
      </w:pPr>
    </w:p>
    <w:p w14:paraId="1E2D9094" w14:textId="23C7DD99" w:rsidR="00E94415" w:rsidRDefault="001F522B" w:rsidP="00E94415">
      <w:pPr>
        <w:spacing w:line="360" w:lineRule="auto"/>
      </w:pPr>
      <w:r>
        <w:t>Rodway’s</w:t>
      </w:r>
      <w:r w:rsidR="00E94415">
        <w:t xml:space="preserve"> </w:t>
      </w:r>
      <w:r>
        <w:t>use</w:t>
      </w:r>
      <w:r w:rsidR="00E94415">
        <w:t xml:space="preserve"> of sources, arguments and opinions to explore the prospect of affectionate cannibalism and the blood drinking motif as part of a culture’s customs</w:t>
      </w:r>
      <w:r w:rsidR="005642E4">
        <w:t xml:space="preserve"> is impressive, if a little overwhelming</w:t>
      </w:r>
      <w:r w:rsidR="001D142B">
        <w:t>. However,</w:t>
      </w:r>
      <w:r w:rsidR="00E94415">
        <w:t xml:space="preserve"> one cannot ignore the lack of sufficient evidence to support the claims made by classical writers</w:t>
      </w:r>
      <w:r w:rsidR="001D142B">
        <w:t xml:space="preserve"> and </w:t>
      </w:r>
      <w:r w:rsidR="003A4A75">
        <w:t xml:space="preserve">to </w:t>
      </w:r>
      <w:r w:rsidR="001D142B">
        <w:t>draw the sa</w:t>
      </w:r>
      <w:r w:rsidR="00B665D8">
        <w:t>me conclusions as Rodway.</w:t>
      </w:r>
    </w:p>
    <w:p w14:paraId="35F7D1B7" w14:textId="77777777" w:rsidR="00203D30" w:rsidRDefault="00203D30" w:rsidP="00151F07">
      <w:pPr>
        <w:spacing w:line="360" w:lineRule="auto"/>
      </w:pPr>
    </w:p>
    <w:p w14:paraId="3817FA83" w14:textId="0017B05D" w:rsidR="00CE5A70" w:rsidRDefault="003A4A75" w:rsidP="00151F07">
      <w:pPr>
        <w:spacing w:line="360" w:lineRule="auto"/>
      </w:pPr>
      <w:r>
        <w:t>T</w:t>
      </w:r>
      <w:r w:rsidR="00203D30">
        <w:t>his article</w:t>
      </w:r>
      <w:r w:rsidR="00082799">
        <w:t xml:space="preserve"> has been researched and the subject</w:t>
      </w:r>
      <w:r w:rsidR="009B533A">
        <w:t xml:space="preserve"> thoroughly considered. Giving anyone wishing to research this a</w:t>
      </w:r>
      <w:r w:rsidR="00D145C7">
        <w:t>spect</w:t>
      </w:r>
      <w:r w:rsidR="009B533A">
        <w:t xml:space="preserve"> of Celtic Studies</w:t>
      </w:r>
      <w:r w:rsidR="00975E7C">
        <w:t>,</w:t>
      </w:r>
      <w:r w:rsidR="009B533A">
        <w:t xml:space="preserve"> a rich source of information</w:t>
      </w:r>
      <w:r w:rsidR="00E23E7D">
        <w:t xml:space="preserve"> and valuable resources in which to explore it themselves.</w:t>
      </w:r>
      <w:r w:rsidR="00B53366">
        <w:t xml:space="preserve"> </w:t>
      </w:r>
    </w:p>
    <w:p w14:paraId="0B499561" w14:textId="77777777" w:rsidR="00CE5A70" w:rsidRDefault="00CE5A70" w:rsidP="00151F07">
      <w:pPr>
        <w:spacing w:line="360" w:lineRule="auto"/>
      </w:pPr>
    </w:p>
    <w:p w14:paraId="2050ABB8" w14:textId="77777777" w:rsidR="004362A0" w:rsidRDefault="004362A0" w:rsidP="00EF786E">
      <w:pPr>
        <w:spacing w:line="360" w:lineRule="auto"/>
      </w:pPr>
    </w:p>
    <w:p w14:paraId="570D3A4D" w14:textId="77777777" w:rsidR="006471FF" w:rsidRDefault="006471FF" w:rsidP="00EF786E">
      <w:pPr>
        <w:spacing w:line="360" w:lineRule="auto"/>
      </w:pPr>
    </w:p>
    <w:p w14:paraId="342330A8" w14:textId="2582C4D0" w:rsidR="00D42C77" w:rsidRDefault="00D42C77" w:rsidP="00A36113">
      <w:pPr>
        <w:spacing w:line="360" w:lineRule="auto"/>
      </w:pPr>
    </w:p>
    <w:p w14:paraId="4F8EBF3E" w14:textId="77777777" w:rsidR="00AF0F66" w:rsidRDefault="00AF0F66" w:rsidP="009E3547">
      <w:pPr>
        <w:spacing w:line="360" w:lineRule="auto"/>
      </w:pPr>
    </w:p>
    <w:p w14:paraId="4D99BC12" w14:textId="77777777" w:rsidR="00A12E6E" w:rsidRDefault="00A12E6E" w:rsidP="009E3547">
      <w:pPr>
        <w:spacing w:line="360" w:lineRule="auto"/>
      </w:pPr>
    </w:p>
    <w:p w14:paraId="1F7B586A" w14:textId="59FBA4D6" w:rsidR="009E3547" w:rsidRDefault="009E3547" w:rsidP="009E3547">
      <w:pPr>
        <w:spacing w:line="360" w:lineRule="auto"/>
      </w:pPr>
    </w:p>
    <w:p w14:paraId="25EF86C7" w14:textId="77777777" w:rsidR="009E3547" w:rsidRDefault="009E3547" w:rsidP="009E3547">
      <w:pPr>
        <w:spacing w:line="360" w:lineRule="auto"/>
      </w:pPr>
    </w:p>
    <w:sectPr w:rsidR="009E35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2829A" w14:textId="77777777" w:rsidR="00A11D1A" w:rsidRDefault="00A11D1A" w:rsidP="00F426A3">
      <w:r>
        <w:separator/>
      </w:r>
    </w:p>
  </w:endnote>
  <w:endnote w:type="continuationSeparator" w:id="0">
    <w:p w14:paraId="77A26C80" w14:textId="77777777" w:rsidR="00A11D1A" w:rsidRDefault="00A11D1A" w:rsidP="00F4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45FC8" w14:textId="77777777" w:rsidR="00A11D1A" w:rsidRDefault="00A11D1A" w:rsidP="00F426A3">
      <w:r>
        <w:separator/>
      </w:r>
    </w:p>
  </w:footnote>
  <w:footnote w:type="continuationSeparator" w:id="0">
    <w:p w14:paraId="3939E000" w14:textId="77777777" w:rsidR="00A11D1A" w:rsidRDefault="00A11D1A" w:rsidP="00F426A3">
      <w:r>
        <w:continuationSeparator/>
      </w:r>
    </w:p>
  </w:footnote>
  <w:footnote w:id="1">
    <w:p w14:paraId="390E0842" w14:textId="784F0EF7" w:rsidR="00F426A3" w:rsidRPr="00C47833" w:rsidRDefault="00F426A3">
      <w:pPr>
        <w:pStyle w:val="FootnoteText"/>
      </w:pPr>
      <w:r>
        <w:rPr>
          <w:rStyle w:val="FootnoteReference"/>
        </w:rPr>
        <w:footnoteRef/>
      </w:r>
      <w:r w:rsidR="00430C89">
        <w:t xml:space="preserve"> </w:t>
      </w:r>
      <w:r w:rsidR="00B954E1">
        <w:t xml:space="preserve">Nic </w:t>
      </w:r>
      <w:proofErr w:type="spellStart"/>
      <w:r w:rsidR="00B954E1">
        <w:t>Craith</w:t>
      </w:r>
      <w:proofErr w:type="spellEnd"/>
      <w:r w:rsidR="00B954E1">
        <w:t>,</w:t>
      </w:r>
      <w:r w:rsidR="00430C89">
        <w:t xml:space="preserve"> Caroline,</w:t>
      </w:r>
      <w:r w:rsidR="00B954E1">
        <w:t xml:space="preserve"> </w:t>
      </w:r>
      <w:r w:rsidR="00B954E1">
        <w:rPr>
          <w:i/>
          <w:iCs/>
        </w:rPr>
        <w:t xml:space="preserve">‘The </w:t>
      </w:r>
      <w:r w:rsidR="00212694">
        <w:rPr>
          <w:i/>
          <w:iCs/>
        </w:rPr>
        <w:t>Magic of Blood in Early Irish Literature’</w:t>
      </w:r>
      <w:r w:rsidR="00097F4F">
        <w:rPr>
          <w:i/>
          <w:iCs/>
        </w:rPr>
        <w:t xml:space="preserve">, </w:t>
      </w:r>
      <w:r w:rsidR="00097F4F">
        <w:t xml:space="preserve">in </w:t>
      </w:r>
      <w:r w:rsidR="00097F4F">
        <w:rPr>
          <w:i/>
          <w:iCs/>
        </w:rPr>
        <w:t>Proceedings of the Eigh</w:t>
      </w:r>
      <w:r w:rsidR="0067566F">
        <w:rPr>
          <w:i/>
          <w:iCs/>
        </w:rPr>
        <w:t xml:space="preserve">th Symposium of </w:t>
      </w:r>
      <w:proofErr w:type="spellStart"/>
      <w:r w:rsidR="0067566F">
        <w:rPr>
          <w:i/>
          <w:iCs/>
        </w:rPr>
        <w:t>Societas</w:t>
      </w:r>
      <w:proofErr w:type="spellEnd"/>
      <w:r w:rsidR="0067566F">
        <w:rPr>
          <w:i/>
          <w:iCs/>
        </w:rPr>
        <w:t xml:space="preserve"> </w:t>
      </w:r>
      <w:proofErr w:type="spellStart"/>
      <w:r w:rsidR="00C47833">
        <w:rPr>
          <w:i/>
          <w:iCs/>
        </w:rPr>
        <w:t>Celtologica</w:t>
      </w:r>
      <w:proofErr w:type="spellEnd"/>
      <w:r w:rsidR="00C47833">
        <w:rPr>
          <w:i/>
          <w:iCs/>
        </w:rPr>
        <w:t xml:space="preserve"> Nordica, </w:t>
      </w:r>
      <w:r w:rsidR="00C47833">
        <w:t xml:space="preserve">edited by Jan Erik </w:t>
      </w:r>
      <w:proofErr w:type="spellStart"/>
      <w:r w:rsidR="00C47833">
        <w:t>Re</w:t>
      </w:r>
      <w:r w:rsidR="00CE5262">
        <w:t>kdal</w:t>
      </w:r>
      <w:proofErr w:type="spellEnd"/>
      <w:r w:rsidR="00CE5262">
        <w:t xml:space="preserve"> and Ailbhe </w:t>
      </w:r>
      <w:r w:rsidR="008036C1">
        <w:rPr>
          <w:rFonts w:ascii="Calibri" w:hAnsi="Calibri" w:cs="Calibri"/>
        </w:rPr>
        <w:t>Ó</w:t>
      </w:r>
      <w:r w:rsidR="006E4BA0">
        <w:rPr>
          <w:rFonts w:ascii="Calibri" w:hAnsi="Calibri" w:cs="Calibri"/>
        </w:rPr>
        <w:t xml:space="preserve"> </w:t>
      </w:r>
      <w:proofErr w:type="spellStart"/>
      <w:r w:rsidR="006E4BA0">
        <w:rPr>
          <w:rFonts w:ascii="Calibri" w:hAnsi="Calibri" w:cs="Calibri"/>
        </w:rPr>
        <w:t>Corráin</w:t>
      </w:r>
      <w:proofErr w:type="spellEnd"/>
      <w:r w:rsidR="006E4BA0">
        <w:rPr>
          <w:rFonts w:ascii="Calibri" w:hAnsi="Calibri" w:cs="Calibri"/>
        </w:rPr>
        <w:t xml:space="preserve"> (Uppsala, 2007</w:t>
      </w:r>
      <w:r w:rsidR="006B2B9D">
        <w:rPr>
          <w:rFonts w:ascii="Calibri" w:hAnsi="Calibri" w:cs="Calibri"/>
        </w:rPr>
        <w:t>), pp.127-34 (p.131).</w:t>
      </w:r>
    </w:p>
  </w:footnote>
  <w:footnote w:id="2">
    <w:p w14:paraId="46D42FCA" w14:textId="143760A8" w:rsidR="00DE4247" w:rsidRPr="00CB32CB" w:rsidRDefault="00DE4247" w:rsidP="00DE4247">
      <w:pPr>
        <w:pStyle w:val="FootnoteText"/>
      </w:pPr>
      <w:r>
        <w:rPr>
          <w:rStyle w:val="FootnoteReference"/>
        </w:rPr>
        <w:footnoteRef/>
      </w:r>
      <w:r>
        <w:t xml:space="preserve"> </w:t>
      </w:r>
      <w:r w:rsidR="00897FF9">
        <w:t xml:space="preserve">Freeman, Philip, </w:t>
      </w:r>
      <w:r w:rsidR="001A7634">
        <w:t>‘</w:t>
      </w:r>
      <w:r w:rsidR="001A7634">
        <w:rPr>
          <w:i/>
          <w:iCs/>
        </w:rPr>
        <w:t xml:space="preserve">War, Women, and Druids’, </w:t>
      </w:r>
      <w:r w:rsidR="00CB32CB">
        <w:t>(</w:t>
      </w:r>
      <w:r w:rsidR="00A64761">
        <w:t xml:space="preserve">Austin, </w:t>
      </w:r>
      <w:r w:rsidR="00CB32CB">
        <w:t xml:space="preserve">University of </w:t>
      </w:r>
      <w:r w:rsidR="00A64761">
        <w:t>Texas</w:t>
      </w:r>
      <w:r w:rsidR="00953B52">
        <w:t xml:space="preserve"> Press</w:t>
      </w:r>
      <w:r w:rsidR="00CB32CB">
        <w:t>, 2002</w:t>
      </w:r>
      <w:r w:rsidR="00953B52">
        <w:t>), p.78</w:t>
      </w:r>
    </w:p>
  </w:footnote>
  <w:footnote w:id="3">
    <w:p w14:paraId="2F54AD4C" w14:textId="09355C43" w:rsidR="00597103" w:rsidRPr="008F2A26" w:rsidRDefault="00597103" w:rsidP="00597103">
      <w:pPr>
        <w:pStyle w:val="FootnoteText"/>
      </w:pPr>
      <w:r>
        <w:rPr>
          <w:rStyle w:val="FootnoteReference"/>
        </w:rPr>
        <w:footnoteRef/>
      </w:r>
      <w:r>
        <w:t xml:space="preserve"> Jones,</w:t>
      </w:r>
      <w:r w:rsidR="00F26D57">
        <w:t xml:space="preserve"> Horace Leonard,</w:t>
      </w:r>
      <w:r>
        <w:t xml:space="preserve"> ‘</w:t>
      </w:r>
      <w:r>
        <w:rPr>
          <w:i/>
          <w:iCs/>
        </w:rPr>
        <w:t xml:space="preserve">The Geography of Strabo, </w:t>
      </w:r>
      <w:r>
        <w:t>II, edited and translated by (London and Cambridge, MA, 1923), pp.258-61</w:t>
      </w:r>
    </w:p>
  </w:footnote>
  <w:footnote w:id="4">
    <w:p w14:paraId="5C74C8F5" w14:textId="22C8B786" w:rsidR="00151F07" w:rsidRPr="00FB2983" w:rsidRDefault="00151F07" w:rsidP="00151F07">
      <w:pPr>
        <w:pStyle w:val="FootnoteText"/>
      </w:pPr>
      <w:r>
        <w:rPr>
          <w:rStyle w:val="FootnoteReference"/>
        </w:rPr>
        <w:footnoteRef/>
      </w:r>
      <w:r>
        <w:t xml:space="preserve"> A.B. Scott and F.X. Martin, </w:t>
      </w:r>
      <w:proofErr w:type="spellStart"/>
      <w:r>
        <w:rPr>
          <w:i/>
          <w:iCs/>
        </w:rPr>
        <w:t>Expugnatio</w:t>
      </w:r>
      <w:proofErr w:type="spellEnd"/>
      <w:r>
        <w:rPr>
          <w:i/>
          <w:iCs/>
        </w:rPr>
        <w:t xml:space="preserve"> Hibernica: The Conquest of Ireland by </w:t>
      </w:r>
      <w:proofErr w:type="spellStart"/>
      <w:r>
        <w:rPr>
          <w:i/>
          <w:iCs/>
        </w:rPr>
        <w:t>Giraldus</w:t>
      </w:r>
      <w:proofErr w:type="spellEnd"/>
      <w:r>
        <w:rPr>
          <w:i/>
          <w:iCs/>
        </w:rPr>
        <w:t xml:space="preserve"> </w:t>
      </w:r>
      <w:proofErr w:type="spellStart"/>
      <w:r>
        <w:rPr>
          <w:i/>
          <w:iCs/>
        </w:rPr>
        <w:t>Cambrensis</w:t>
      </w:r>
      <w:proofErr w:type="spellEnd"/>
      <w:r>
        <w:rPr>
          <w:i/>
          <w:iCs/>
        </w:rPr>
        <w:t>,</w:t>
      </w:r>
      <w:r>
        <w:rPr>
          <w:i/>
          <w:iCs/>
          <w:u w:val="single"/>
        </w:rPr>
        <w:t xml:space="preserve"> </w:t>
      </w:r>
      <w:r>
        <w:t>edited by, (Dublin, 1978), pp.36-37</w:t>
      </w:r>
    </w:p>
  </w:footnote>
  <w:footnote w:id="5">
    <w:p w14:paraId="5E0E9C0F" w14:textId="77777777" w:rsidR="002D54BC" w:rsidRPr="00787091" w:rsidRDefault="002D54BC" w:rsidP="002D54BC">
      <w:pPr>
        <w:pStyle w:val="FootnoteText"/>
      </w:pPr>
      <w:r>
        <w:rPr>
          <w:rStyle w:val="FootnoteReference"/>
        </w:rPr>
        <w:footnoteRef/>
      </w:r>
      <w:r>
        <w:t xml:space="preserve"> Philip Freeman, </w:t>
      </w:r>
      <w:r>
        <w:rPr>
          <w:i/>
          <w:iCs/>
        </w:rPr>
        <w:t xml:space="preserve">Ireland and the Classical World, </w:t>
      </w:r>
      <w:r>
        <w:t>(Austin, University of Texas Press, 2001), p.35</w:t>
      </w:r>
    </w:p>
  </w:footnote>
  <w:footnote w:id="6">
    <w:p w14:paraId="0D805968" w14:textId="65B24BE3" w:rsidR="00E82034" w:rsidRPr="00A0360A" w:rsidRDefault="00E82034" w:rsidP="00E82034">
      <w:pPr>
        <w:pStyle w:val="FootnoteText"/>
      </w:pPr>
      <w:r>
        <w:rPr>
          <w:rStyle w:val="FootnoteReference"/>
        </w:rPr>
        <w:footnoteRef/>
      </w:r>
      <w:r>
        <w:t xml:space="preserve"> </w:t>
      </w:r>
      <w:proofErr w:type="spellStart"/>
      <w:r>
        <w:t>Aldhouse</w:t>
      </w:r>
      <w:proofErr w:type="spellEnd"/>
      <w:r>
        <w:t>-Green,</w:t>
      </w:r>
      <w:r w:rsidR="006A71A9">
        <w:t xml:space="preserve"> Miranda,</w:t>
      </w:r>
      <w:r>
        <w:t xml:space="preserve"> </w:t>
      </w:r>
      <w:proofErr w:type="spellStart"/>
      <w:r>
        <w:rPr>
          <w:i/>
          <w:iCs/>
        </w:rPr>
        <w:t>Caeser’s</w:t>
      </w:r>
      <w:proofErr w:type="spellEnd"/>
      <w:r>
        <w:rPr>
          <w:i/>
          <w:iCs/>
        </w:rPr>
        <w:t xml:space="preserve"> Druids: Story of an Ancient Priesthood </w:t>
      </w:r>
      <w:r>
        <w:t>(New Haven, CT and London, 2010), p.75</w:t>
      </w:r>
    </w:p>
  </w:footnote>
  <w:footnote w:id="7">
    <w:p w14:paraId="0FF2AAD9" w14:textId="3965F98A" w:rsidR="00E82034" w:rsidRPr="00D15FE2" w:rsidRDefault="00E82034" w:rsidP="00E82034">
      <w:pPr>
        <w:pStyle w:val="FootnoteText"/>
      </w:pPr>
      <w:r>
        <w:rPr>
          <w:rStyle w:val="FootnoteReference"/>
        </w:rPr>
        <w:footnoteRef/>
      </w:r>
      <w:r>
        <w:t xml:space="preserve"> Pryse,</w:t>
      </w:r>
      <w:r w:rsidR="006A71A9">
        <w:t xml:space="preserve"> Robert John,</w:t>
      </w:r>
      <w:r>
        <w:t xml:space="preserve"> </w:t>
      </w:r>
      <w:r>
        <w:rPr>
          <w:i/>
          <w:iCs/>
        </w:rPr>
        <w:t xml:space="preserve">Hanes y </w:t>
      </w:r>
      <w:proofErr w:type="spellStart"/>
      <w:r>
        <w:rPr>
          <w:i/>
          <w:iCs/>
        </w:rPr>
        <w:t>Brytaniaid</w:t>
      </w:r>
      <w:proofErr w:type="spellEnd"/>
      <w:r>
        <w:rPr>
          <w:i/>
          <w:iCs/>
        </w:rPr>
        <w:t xml:space="preserve"> </w:t>
      </w:r>
      <w:proofErr w:type="spellStart"/>
      <w:r>
        <w:rPr>
          <w:i/>
          <w:iCs/>
        </w:rPr>
        <w:t>a’r</w:t>
      </w:r>
      <w:proofErr w:type="spellEnd"/>
      <w:r>
        <w:rPr>
          <w:i/>
          <w:iCs/>
        </w:rPr>
        <w:t xml:space="preserve"> </w:t>
      </w:r>
      <w:proofErr w:type="gramStart"/>
      <w:r>
        <w:rPr>
          <w:i/>
          <w:iCs/>
        </w:rPr>
        <w:t>Cymry,</w:t>
      </w:r>
      <w:r>
        <w:t>(</w:t>
      </w:r>
      <w:proofErr w:type="gramEnd"/>
      <w:r>
        <w:t>London, 1872-74), p.63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A61"/>
    <w:rsid w:val="0001352A"/>
    <w:rsid w:val="00016FC8"/>
    <w:rsid w:val="00030213"/>
    <w:rsid w:val="00041C44"/>
    <w:rsid w:val="00044720"/>
    <w:rsid w:val="000524E3"/>
    <w:rsid w:val="00055575"/>
    <w:rsid w:val="0006116C"/>
    <w:rsid w:val="000648AC"/>
    <w:rsid w:val="000656E3"/>
    <w:rsid w:val="00080BF9"/>
    <w:rsid w:val="00082799"/>
    <w:rsid w:val="00087014"/>
    <w:rsid w:val="00087D13"/>
    <w:rsid w:val="000901BC"/>
    <w:rsid w:val="0009208A"/>
    <w:rsid w:val="00092090"/>
    <w:rsid w:val="00097F4F"/>
    <w:rsid w:val="000B1E17"/>
    <w:rsid w:val="000B5CE9"/>
    <w:rsid w:val="000C425E"/>
    <w:rsid w:val="000D3081"/>
    <w:rsid w:val="000D706F"/>
    <w:rsid w:val="000E1653"/>
    <w:rsid w:val="000E2672"/>
    <w:rsid w:val="000E5F2C"/>
    <w:rsid w:val="00100522"/>
    <w:rsid w:val="00100DB0"/>
    <w:rsid w:val="0010109E"/>
    <w:rsid w:val="0010650C"/>
    <w:rsid w:val="00115CEF"/>
    <w:rsid w:val="001233BE"/>
    <w:rsid w:val="00133157"/>
    <w:rsid w:val="001353FC"/>
    <w:rsid w:val="001363F5"/>
    <w:rsid w:val="00146BF2"/>
    <w:rsid w:val="00151F07"/>
    <w:rsid w:val="00153833"/>
    <w:rsid w:val="00164A61"/>
    <w:rsid w:val="00171406"/>
    <w:rsid w:val="00186BFC"/>
    <w:rsid w:val="00194405"/>
    <w:rsid w:val="001A7634"/>
    <w:rsid w:val="001B0183"/>
    <w:rsid w:val="001B15A2"/>
    <w:rsid w:val="001B1608"/>
    <w:rsid w:val="001C01D4"/>
    <w:rsid w:val="001C432A"/>
    <w:rsid w:val="001C4E8A"/>
    <w:rsid w:val="001C7A70"/>
    <w:rsid w:val="001D142B"/>
    <w:rsid w:val="001F522B"/>
    <w:rsid w:val="001F5BF9"/>
    <w:rsid w:val="001F656D"/>
    <w:rsid w:val="001F6B73"/>
    <w:rsid w:val="00202865"/>
    <w:rsid w:val="00203D30"/>
    <w:rsid w:val="002077E5"/>
    <w:rsid w:val="00212694"/>
    <w:rsid w:val="002146EF"/>
    <w:rsid w:val="002163DD"/>
    <w:rsid w:val="002171F7"/>
    <w:rsid w:val="002424D0"/>
    <w:rsid w:val="002458BD"/>
    <w:rsid w:val="00246E66"/>
    <w:rsid w:val="00261590"/>
    <w:rsid w:val="002626CF"/>
    <w:rsid w:val="00262C99"/>
    <w:rsid w:val="0028032F"/>
    <w:rsid w:val="00282B53"/>
    <w:rsid w:val="00285C8A"/>
    <w:rsid w:val="002971E0"/>
    <w:rsid w:val="002A3AD4"/>
    <w:rsid w:val="002A3F08"/>
    <w:rsid w:val="002C3AAE"/>
    <w:rsid w:val="002D1141"/>
    <w:rsid w:val="002D443E"/>
    <w:rsid w:val="002D54BC"/>
    <w:rsid w:val="002D5901"/>
    <w:rsid w:val="002E2ADB"/>
    <w:rsid w:val="002F0E70"/>
    <w:rsid w:val="002F793B"/>
    <w:rsid w:val="00306BEC"/>
    <w:rsid w:val="00312EDB"/>
    <w:rsid w:val="003159A7"/>
    <w:rsid w:val="003215F6"/>
    <w:rsid w:val="00327FDD"/>
    <w:rsid w:val="0033229F"/>
    <w:rsid w:val="003452FA"/>
    <w:rsid w:val="00361302"/>
    <w:rsid w:val="00362961"/>
    <w:rsid w:val="00366135"/>
    <w:rsid w:val="00373841"/>
    <w:rsid w:val="00374452"/>
    <w:rsid w:val="00384F4C"/>
    <w:rsid w:val="003906BB"/>
    <w:rsid w:val="003A1CA8"/>
    <w:rsid w:val="003A4A66"/>
    <w:rsid w:val="003A4A75"/>
    <w:rsid w:val="003A6910"/>
    <w:rsid w:val="003A7541"/>
    <w:rsid w:val="003B4F66"/>
    <w:rsid w:val="003B5742"/>
    <w:rsid w:val="003B7D88"/>
    <w:rsid w:val="003C14AB"/>
    <w:rsid w:val="003C2335"/>
    <w:rsid w:val="003C3BA3"/>
    <w:rsid w:val="003C6DD7"/>
    <w:rsid w:val="003C7A41"/>
    <w:rsid w:val="003C7BC2"/>
    <w:rsid w:val="003D234D"/>
    <w:rsid w:val="003D28D1"/>
    <w:rsid w:val="003E1B9A"/>
    <w:rsid w:val="003E603A"/>
    <w:rsid w:val="003E7449"/>
    <w:rsid w:val="003F11E1"/>
    <w:rsid w:val="0040367C"/>
    <w:rsid w:val="00412FED"/>
    <w:rsid w:val="00424FAE"/>
    <w:rsid w:val="0042505C"/>
    <w:rsid w:val="00426D77"/>
    <w:rsid w:val="00430C89"/>
    <w:rsid w:val="004343F1"/>
    <w:rsid w:val="00435795"/>
    <w:rsid w:val="004362A0"/>
    <w:rsid w:val="004402D7"/>
    <w:rsid w:val="004411F3"/>
    <w:rsid w:val="004472B9"/>
    <w:rsid w:val="00447844"/>
    <w:rsid w:val="00453C2A"/>
    <w:rsid w:val="00455AD4"/>
    <w:rsid w:val="00456038"/>
    <w:rsid w:val="0047480B"/>
    <w:rsid w:val="00477A8F"/>
    <w:rsid w:val="00480837"/>
    <w:rsid w:val="00490E41"/>
    <w:rsid w:val="004A2C18"/>
    <w:rsid w:val="004A7CB7"/>
    <w:rsid w:val="004B7356"/>
    <w:rsid w:val="004C76AE"/>
    <w:rsid w:val="004D2FD4"/>
    <w:rsid w:val="004D44EB"/>
    <w:rsid w:val="004D6BF1"/>
    <w:rsid w:val="004E0AD3"/>
    <w:rsid w:val="004E10C4"/>
    <w:rsid w:val="004E39BE"/>
    <w:rsid w:val="004F1756"/>
    <w:rsid w:val="004F3A6E"/>
    <w:rsid w:val="0051546E"/>
    <w:rsid w:val="00532AEB"/>
    <w:rsid w:val="00536615"/>
    <w:rsid w:val="00541E24"/>
    <w:rsid w:val="005422C6"/>
    <w:rsid w:val="00556057"/>
    <w:rsid w:val="00560537"/>
    <w:rsid w:val="0056191A"/>
    <w:rsid w:val="005642E4"/>
    <w:rsid w:val="00574D71"/>
    <w:rsid w:val="00576FCB"/>
    <w:rsid w:val="00580E04"/>
    <w:rsid w:val="00586F1C"/>
    <w:rsid w:val="00597103"/>
    <w:rsid w:val="005A0BB6"/>
    <w:rsid w:val="005A2E0A"/>
    <w:rsid w:val="005A62A9"/>
    <w:rsid w:val="005D083E"/>
    <w:rsid w:val="005D375F"/>
    <w:rsid w:val="005E1A0D"/>
    <w:rsid w:val="005E5F6D"/>
    <w:rsid w:val="005E7ADA"/>
    <w:rsid w:val="005E7C03"/>
    <w:rsid w:val="00601CDF"/>
    <w:rsid w:val="0060504B"/>
    <w:rsid w:val="00610A67"/>
    <w:rsid w:val="00611BAF"/>
    <w:rsid w:val="00620D85"/>
    <w:rsid w:val="006261FA"/>
    <w:rsid w:val="006306D2"/>
    <w:rsid w:val="0063301E"/>
    <w:rsid w:val="0064095D"/>
    <w:rsid w:val="006457E9"/>
    <w:rsid w:val="00646364"/>
    <w:rsid w:val="00646D0B"/>
    <w:rsid w:val="006471FF"/>
    <w:rsid w:val="00656AC1"/>
    <w:rsid w:val="00665525"/>
    <w:rsid w:val="006719CC"/>
    <w:rsid w:val="0067566F"/>
    <w:rsid w:val="006926E5"/>
    <w:rsid w:val="006A0AF6"/>
    <w:rsid w:val="006A28F1"/>
    <w:rsid w:val="006A58B0"/>
    <w:rsid w:val="006A63D8"/>
    <w:rsid w:val="006A71A9"/>
    <w:rsid w:val="006B2B9D"/>
    <w:rsid w:val="006B5E24"/>
    <w:rsid w:val="006C32A7"/>
    <w:rsid w:val="006E4BA0"/>
    <w:rsid w:val="006E5175"/>
    <w:rsid w:val="006F0323"/>
    <w:rsid w:val="0070329C"/>
    <w:rsid w:val="007039B2"/>
    <w:rsid w:val="00716496"/>
    <w:rsid w:val="007204BC"/>
    <w:rsid w:val="00735D61"/>
    <w:rsid w:val="00736044"/>
    <w:rsid w:val="0074339A"/>
    <w:rsid w:val="00746C76"/>
    <w:rsid w:val="007472C9"/>
    <w:rsid w:val="00754C6D"/>
    <w:rsid w:val="00765900"/>
    <w:rsid w:val="00765A3F"/>
    <w:rsid w:val="00775776"/>
    <w:rsid w:val="00775F5C"/>
    <w:rsid w:val="00793E61"/>
    <w:rsid w:val="007A2EF3"/>
    <w:rsid w:val="007A3ED0"/>
    <w:rsid w:val="007A7D15"/>
    <w:rsid w:val="007B25E8"/>
    <w:rsid w:val="007B6B13"/>
    <w:rsid w:val="007C01F0"/>
    <w:rsid w:val="007C1186"/>
    <w:rsid w:val="007C17B9"/>
    <w:rsid w:val="007C3EDF"/>
    <w:rsid w:val="007C6529"/>
    <w:rsid w:val="007C74E0"/>
    <w:rsid w:val="007D0618"/>
    <w:rsid w:val="007D5D21"/>
    <w:rsid w:val="007F05B6"/>
    <w:rsid w:val="008032CD"/>
    <w:rsid w:val="008036C1"/>
    <w:rsid w:val="00804FB8"/>
    <w:rsid w:val="00825688"/>
    <w:rsid w:val="008324F5"/>
    <w:rsid w:val="008333FD"/>
    <w:rsid w:val="008367DE"/>
    <w:rsid w:val="0084024F"/>
    <w:rsid w:val="00851765"/>
    <w:rsid w:val="00856462"/>
    <w:rsid w:val="00856E03"/>
    <w:rsid w:val="008632FF"/>
    <w:rsid w:val="0088014B"/>
    <w:rsid w:val="008823C7"/>
    <w:rsid w:val="00884826"/>
    <w:rsid w:val="00892467"/>
    <w:rsid w:val="00897FF9"/>
    <w:rsid w:val="008A1009"/>
    <w:rsid w:val="008A4F11"/>
    <w:rsid w:val="008B215B"/>
    <w:rsid w:val="008B53B7"/>
    <w:rsid w:val="008C33CD"/>
    <w:rsid w:val="008C396A"/>
    <w:rsid w:val="008E2788"/>
    <w:rsid w:val="008E2A17"/>
    <w:rsid w:val="008E4807"/>
    <w:rsid w:val="00911271"/>
    <w:rsid w:val="009115DE"/>
    <w:rsid w:val="00925967"/>
    <w:rsid w:val="009315BD"/>
    <w:rsid w:val="00933C64"/>
    <w:rsid w:val="00953B52"/>
    <w:rsid w:val="009635CD"/>
    <w:rsid w:val="00963A5D"/>
    <w:rsid w:val="00971CA1"/>
    <w:rsid w:val="00975E7C"/>
    <w:rsid w:val="00980D1E"/>
    <w:rsid w:val="00986B80"/>
    <w:rsid w:val="009A149A"/>
    <w:rsid w:val="009B1835"/>
    <w:rsid w:val="009B533A"/>
    <w:rsid w:val="009C0092"/>
    <w:rsid w:val="009C3A17"/>
    <w:rsid w:val="009E1A73"/>
    <w:rsid w:val="009E2CF7"/>
    <w:rsid w:val="009E3547"/>
    <w:rsid w:val="009E4F77"/>
    <w:rsid w:val="00A00099"/>
    <w:rsid w:val="00A06B28"/>
    <w:rsid w:val="00A11D1A"/>
    <w:rsid w:val="00A125A9"/>
    <w:rsid w:val="00A12E6E"/>
    <w:rsid w:val="00A134BC"/>
    <w:rsid w:val="00A2052A"/>
    <w:rsid w:val="00A22E02"/>
    <w:rsid w:val="00A23658"/>
    <w:rsid w:val="00A23EEA"/>
    <w:rsid w:val="00A36113"/>
    <w:rsid w:val="00A41CF2"/>
    <w:rsid w:val="00A47619"/>
    <w:rsid w:val="00A52B2B"/>
    <w:rsid w:val="00A53228"/>
    <w:rsid w:val="00A54A4E"/>
    <w:rsid w:val="00A61D2B"/>
    <w:rsid w:val="00A64761"/>
    <w:rsid w:val="00A656CE"/>
    <w:rsid w:val="00A7713D"/>
    <w:rsid w:val="00A812A6"/>
    <w:rsid w:val="00A82F79"/>
    <w:rsid w:val="00A87609"/>
    <w:rsid w:val="00A92FEA"/>
    <w:rsid w:val="00AA1EBE"/>
    <w:rsid w:val="00AA2A78"/>
    <w:rsid w:val="00AA73B9"/>
    <w:rsid w:val="00AB2E03"/>
    <w:rsid w:val="00AC3F28"/>
    <w:rsid w:val="00AD03A9"/>
    <w:rsid w:val="00AD6B8F"/>
    <w:rsid w:val="00AE196C"/>
    <w:rsid w:val="00AE21DC"/>
    <w:rsid w:val="00AE327C"/>
    <w:rsid w:val="00AE5C19"/>
    <w:rsid w:val="00AF0F66"/>
    <w:rsid w:val="00AF14F1"/>
    <w:rsid w:val="00AF6963"/>
    <w:rsid w:val="00B10C1A"/>
    <w:rsid w:val="00B249E5"/>
    <w:rsid w:val="00B251D5"/>
    <w:rsid w:val="00B26581"/>
    <w:rsid w:val="00B315B9"/>
    <w:rsid w:val="00B327A2"/>
    <w:rsid w:val="00B3435C"/>
    <w:rsid w:val="00B356EF"/>
    <w:rsid w:val="00B370D1"/>
    <w:rsid w:val="00B37CC1"/>
    <w:rsid w:val="00B5236D"/>
    <w:rsid w:val="00B53366"/>
    <w:rsid w:val="00B61DF8"/>
    <w:rsid w:val="00B665D8"/>
    <w:rsid w:val="00B66643"/>
    <w:rsid w:val="00B66F7B"/>
    <w:rsid w:val="00B677B4"/>
    <w:rsid w:val="00B7025A"/>
    <w:rsid w:val="00B73EED"/>
    <w:rsid w:val="00B75B3C"/>
    <w:rsid w:val="00B829ED"/>
    <w:rsid w:val="00B954E1"/>
    <w:rsid w:val="00B9799B"/>
    <w:rsid w:val="00BB1A76"/>
    <w:rsid w:val="00BC0862"/>
    <w:rsid w:val="00BC7E23"/>
    <w:rsid w:val="00BD21D1"/>
    <w:rsid w:val="00BE0660"/>
    <w:rsid w:val="00BE7176"/>
    <w:rsid w:val="00BE7DF1"/>
    <w:rsid w:val="00BF0CF5"/>
    <w:rsid w:val="00C00244"/>
    <w:rsid w:val="00C06ECB"/>
    <w:rsid w:val="00C12147"/>
    <w:rsid w:val="00C138D3"/>
    <w:rsid w:val="00C13DD0"/>
    <w:rsid w:val="00C2096F"/>
    <w:rsid w:val="00C22D85"/>
    <w:rsid w:val="00C30329"/>
    <w:rsid w:val="00C47833"/>
    <w:rsid w:val="00C63C5A"/>
    <w:rsid w:val="00C668A9"/>
    <w:rsid w:val="00C67ACD"/>
    <w:rsid w:val="00C707D9"/>
    <w:rsid w:val="00C76C00"/>
    <w:rsid w:val="00C838D5"/>
    <w:rsid w:val="00C846D9"/>
    <w:rsid w:val="00C922EB"/>
    <w:rsid w:val="00C949E9"/>
    <w:rsid w:val="00C964C9"/>
    <w:rsid w:val="00CA7E29"/>
    <w:rsid w:val="00CB32CB"/>
    <w:rsid w:val="00CD1FA9"/>
    <w:rsid w:val="00CE0EE4"/>
    <w:rsid w:val="00CE4486"/>
    <w:rsid w:val="00CE5262"/>
    <w:rsid w:val="00CE5A70"/>
    <w:rsid w:val="00CF1A2C"/>
    <w:rsid w:val="00D13124"/>
    <w:rsid w:val="00D145C7"/>
    <w:rsid w:val="00D1465A"/>
    <w:rsid w:val="00D15F4C"/>
    <w:rsid w:val="00D21DBD"/>
    <w:rsid w:val="00D3139E"/>
    <w:rsid w:val="00D328B1"/>
    <w:rsid w:val="00D36AE7"/>
    <w:rsid w:val="00D42C77"/>
    <w:rsid w:val="00D52A30"/>
    <w:rsid w:val="00D67AF2"/>
    <w:rsid w:val="00D737ED"/>
    <w:rsid w:val="00D764DC"/>
    <w:rsid w:val="00D8228A"/>
    <w:rsid w:val="00D860C4"/>
    <w:rsid w:val="00D9419A"/>
    <w:rsid w:val="00DA3260"/>
    <w:rsid w:val="00DA770B"/>
    <w:rsid w:val="00DB002D"/>
    <w:rsid w:val="00DD1CFE"/>
    <w:rsid w:val="00DD791E"/>
    <w:rsid w:val="00DE2AA5"/>
    <w:rsid w:val="00DE4247"/>
    <w:rsid w:val="00DE5E24"/>
    <w:rsid w:val="00DF0529"/>
    <w:rsid w:val="00DF38A3"/>
    <w:rsid w:val="00E16E28"/>
    <w:rsid w:val="00E23E7D"/>
    <w:rsid w:val="00E3052D"/>
    <w:rsid w:val="00E310A1"/>
    <w:rsid w:val="00E364BD"/>
    <w:rsid w:val="00E46B13"/>
    <w:rsid w:val="00E54C59"/>
    <w:rsid w:val="00E66F93"/>
    <w:rsid w:val="00E82034"/>
    <w:rsid w:val="00E93132"/>
    <w:rsid w:val="00E94415"/>
    <w:rsid w:val="00E976EC"/>
    <w:rsid w:val="00EA0C09"/>
    <w:rsid w:val="00EC0B3C"/>
    <w:rsid w:val="00EC6476"/>
    <w:rsid w:val="00ED1908"/>
    <w:rsid w:val="00EF4230"/>
    <w:rsid w:val="00EF64DE"/>
    <w:rsid w:val="00EF6D30"/>
    <w:rsid w:val="00EF786E"/>
    <w:rsid w:val="00F03CDD"/>
    <w:rsid w:val="00F13C44"/>
    <w:rsid w:val="00F244F4"/>
    <w:rsid w:val="00F26D57"/>
    <w:rsid w:val="00F325E5"/>
    <w:rsid w:val="00F36D3C"/>
    <w:rsid w:val="00F3739F"/>
    <w:rsid w:val="00F426A3"/>
    <w:rsid w:val="00F4276F"/>
    <w:rsid w:val="00F46BE5"/>
    <w:rsid w:val="00F4707C"/>
    <w:rsid w:val="00F61204"/>
    <w:rsid w:val="00F7356D"/>
    <w:rsid w:val="00F7410F"/>
    <w:rsid w:val="00F867F5"/>
    <w:rsid w:val="00FA1614"/>
    <w:rsid w:val="00FB1D7A"/>
    <w:rsid w:val="00FC2FBF"/>
    <w:rsid w:val="00FC4ADD"/>
    <w:rsid w:val="00FD0455"/>
    <w:rsid w:val="00FD4E94"/>
    <w:rsid w:val="00FE1DCF"/>
    <w:rsid w:val="00FE2297"/>
    <w:rsid w:val="00FE32C9"/>
    <w:rsid w:val="00FE55FD"/>
    <w:rsid w:val="00FF083D"/>
    <w:rsid w:val="00FF2E4E"/>
    <w:rsid w:val="00FF3723"/>
    <w:rsid w:val="00FF7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44EF8C"/>
  <w15:chartTrackingRefBased/>
  <w15:docId w15:val="{2978B9AE-BB22-4C4B-9728-7DCC8C16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26A3"/>
    <w:rPr>
      <w:sz w:val="20"/>
      <w:szCs w:val="20"/>
    </w:rPr>
  </w:style>
  <w:style w:type="character" w:customStyle="1" w:styleId="FootnoteTextChar">
    <w:name w:val="Footnote Text Char"/>
    <w:basedOn w:val="DefaultParagraphFont"/>
    <w:link w:val="FootnoteText"/>
    <w:uiPriority w:val="99"/>
    <w:semiHidden/>
    <w:rsid w:val="00F426A3"/>
    <w:rPr>
      <w:sz w:val="20"/>
      <w:szCs w:val="20"/>
    </w:rPr>
  </w:style>
  <w:style w:type="character" w:styleId="FootnoteReference">
    <w:name w:val="footnote reference"/>
    <w:basedOn w:val="DefaultParagraphFont"/>
    <w:uiPriority w:val="99"/>
    <w:semiHidden/>
    <w:unhideWhenUsed/>
    <w:rsid w:val="00F426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6</Pages>
  <Words>1745</Words>
  <Characters>9951</Characters>
  <Application>Microsoft Office Word</Application>
  <DocSecurity>0</DocSecurity>
  <Lines>82</Lines>
  <Paragraphs>23</Paragraphs>
  <ScaleCrop>false</ScaleCrop>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Morwenna Cora Brady (2012762)</dc:creator>
  <cp:keywords/>
  <dc:description/>
  <cp:lastModifiedBy>Morwenna Cora Brady (2012762)</cp:lastModifiedBy>
  <cp:revision>445</cp:revision>
  <dcterms:created xsi:type="dcterms:W3CDTF">2020-11-08T08:33:00Z</dcterms:created>
  <dcterms:modified xsi:type="dcterms:W3CDTF">2020-11-08T22:58:00Z</dcterms:modified>
</cp:coreProperties>
</file>