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Developing and Supporting Physical Development in Early Childhood</w:t>
      </w:r>
    </w:p>
    <w:p w:rsidR="00000000" w:rsidDel="00000000" w:rsidP="00000000" w:rsidRDefault="00000000" w:rsidRPr="00000000" w14:paraId="00000002">
      <w:pPr>
        <w:jc w:val="center"/>
        <w:rPr>
          <w:rFonts w:ascii="Quicksand" w:cs="Quicksand" w:eastAsia="Quicksand" w:hAnsi="Quicksand"/>
          <w:b w:val="1"/>
        </w:rPr>
      </w:pPr>
      <w:r w:rsidDel="00000000" w:rsidR="00000000" w:rsidRPr="00000000">
        <w:rPr>
          <w:rtl w:val="0"/>
        </w:rPr>
      </w:r>
    </w:p>
    <w:p w:rsidR="00000000" w:rsidDel="00000000" w:rsidP="00000000" w:rsidRDefault="00000000" w:rsidRPr="00000000" w14:paraId="00000003">
      <w:pPr>
        <w:jc w:val="center"/>
        <w:rPr>
          <w:rFonts w:ascii="Quicksand" w:cs="Quicksand" w:eastAsia="Quicksand" w:hAnsi="Quicksand"/>
          <w:b w:val="1"/>
          <w:u w:val="single"/>
        </w:rPr>
      </w:pPr>
      <w:r w:rsidDel="00000000" w:rsidR="00000000" w:rsidRPr="00000000">
        <w:rPr>
          <w:rFonts w:ascii="Quicksand" w:cs="Quicksand" w:eastAsia="Quicksand" w:hAnsi="Quicksand"/>
          <w:b w:val="1"/>
          <w:u w:val="single"/>
          <w:rtl w:val="0"/>
        </w:rPr>
        <w:t xml:space="preserve">Reflective Journal</w:t>
      </w:r>
    </w:p>
    <w:p w:rsidR="00000000" w:rsidDel="00000000" w:rsidP="00000000" w:rsidRDefault="00000000" w:rsidRPr="00000000" w14:paraId="00000004">
      <w:pPr>
        <w:jc w:val="center"/>
        <w:rPr>
          <w:rFonts w:ascii="Quicksand" w:cs="Quicksand" w:eastAsia="Quicksand" w:hAnsi="Quicksand"/>
          <w:b w:val="1"/>
          <w:u w:val="single"/>
        </w:rPr>
      </w:pPr>
      <w:r w:rsidDel="00000000" w:rsidR="00000000" w:rsidRPr="00000000">
        <w:rPr>
          <w:rtl w:val="0"/>
        </w:rPr>
      </w:r>
    </w:p>
    <w:p w:rsidR="00000000" w:rsidDel="00000000" w:rsidP="00000000" w:rsidRDefault="00000000" w:rsidRPr="00000000" w14:paraId="00000005">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The following journal is a reflection on the knowledge, skills and experience that I have acquired through the SKIP Cymru professional learning offer, which is supporting the physical development of young children in my setting. My aim is to capture the impact of the practical sessions and how my delivery is raising the standards of physical skills and academic attainment of the pupils at Pillgwenlly Primary School. This is outlined by a clear understanding</w:t>
      </w:r>
      <w:r w:rsidDel="00000000" w:rsidR="00000000" w:rsidRPr="00000000">
        <w:rPr>
          <w:rFonts w:ascii="Quicksand" w:cs="Quicksand" w:eastAsia="Quicksand" w:hAnsi="Quicksand"/>
          <w:color w:val="040404"/>
          <w:rtl w:val="0"/>
        </w:rPr>
        <w:t xml:space="preserve"> and the expectation that continuous reflection and evaluation is key. </w:t>
      </w:r>
      <w:r w:rsidDel="00000000" w:rsidR="00000000" w:rsidRPr="00000000">
        <w:rPr>
          <w:rtl w:val="0"/>
        </w:rPr>
      </w:r>
    </w:p>
    <w:p w:rsidR="00000000" w:rsidDel="00000000" w:rsidP="00000000" w:rsidRDefault="00000000" w:rsidRPr="00000000" w14:paraId="00000006">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07">
      <w:pPr>
        <w:spacing w:line="360" w:lineRule="auto"/>
        <w:rPr>
          <w:rFonts w:ascii="Quicksand" w:cs="Quicksand" w:eastAsia="Quicksand" w:hAnsi="Quicksand"/>
          <w:b w:val="1"/>
          <w:u w:val="single"/>
        </w:rPr>
      </w:pPr>
      <w:r w:rsidDel="00000000" w:rsidR="00000000" w:rsidRPr="00000000">
        <w:rPr>
          <w:rFonts w:ascii="Quicksand" w:cs="Quicksand" w:eastAsia="Quicksand" w:hAnsi="Quicksand"/>
          <w:b w:val="1"/>
          <w:u w:val="single"/>
          <w:rtl w:val="0"/>
        </w:rPr>
        <w:t xml:space="preserve">WHY?</w:t>
      </w:r>
    </w:p>
    <w:p w:rsidR="00000000" w:rsidDel="00000000" w:rsidP="00000000" w:rsidRDefault="00000000" w:rsidRPr="00000000" w14:paraId="00000008">
      <w:pPr>
        <w:spacing w:line="360" w:lineRule="auto"/>
        <w:rPr>
          <w:rFonts w:ascii="Quicksand" w:cs="Quicksand" w:eastAsia="Quicksand" w:hAnsi="Quicksand"/>
          <w:b w:val="1"/>
        </w:rPr>
      </w:pPr>
      <w:r w:rsidDel="00000000" w:rsidR="00000000" w:rsidRPr="00000000">
        <w:rPr>
          <w:rFonts w:ascii="Quicksand" w:cs="Quicksand" w:eastAsia="Quicksand" w:hAnsi="Quicksand"/>
          <w:b w:val="1"/>
          <w:rtl w:val="0"/>
        </w:rPr>
        <w:t xml:space="preserve">Context</w:t>
      </w:r>
      <w:r w:rsidDel="00000000" w:rsidR="00000000" w:rsidRPr="00000000">
        <w:rPr>
          <w:rtl w:val="0"/>
        </w:rPr>
      </w:r>
    </w:p>
    <w:p w:rsidR="00000000" w:rsidDel="00000000" w:rsidP="00000000" w:rsidRDefault="00000000" w:rsidRPr="00000000" w14:paraId="00000009">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Pillgwenlly Primary School is a large multicultural school in an area of high social deprivation. We have 637 pupils on roll, an EAL intake of 82% and 31 languages spoken across the school. Alongside this, we have a high mobility, with 15% of our children identified as New to English, learning English through our curriculum provision. The school possesses a free school meal intake of 39% which is 18% higher than the rolling three-year national average (Estyn 2021) and 33% of our pupils have additional learning needs.</w:t>
      </w:r>
      <w:r w:rsidDel="00000000" w:rsidR="00000000" w:rsidRPr="00000000">
        <w:rPr>
          <w:rFonts w:ascii="Quicksand" w:cs="Quicksand" w:eastAsia="Quicksand" w:hAnsi="Quicksand"/>
          <w:sz w:val="24"/>
          <w:szCs w:val="24"/>
          <w:rtl w:val="0"/>
        </w:rPr>
        <w:t xml:space="preserve"> </w:t>
      </w:r>
      <w:r w:rsidDel="00000000" w:rsidR="00000000" w:rsidRPr="00000000">
        <w:rPr>
          <w:rFonts w:ascii="Quicksand" w:cs="Quicksand" w:eastAsia="Quicksand" w:hAnsi="Quicksand"/>
          <w:rtl w:val="0"/>
        </w:rPr>
        <w:t xml:space="preserve">As a number of research studies have found, learners in such disadvantaged areas are more likely to demonstrate developmental delays in fundamental movement skills, also referred to as FMS (Goodway and </w:t>
      </w:r>
      <w:r w:rsidDel="00000000" w:rsidR="00000000" w:rsidRPr="00000000">
        <w:rPr>
          <w:rFonts w:ascii="Quicksand" w:cs="Quicksand" w:eastAsia="Quicksand" w:hAnsi="Quicksand"/>
          <w:rtl w:val="0"/>
        </w:rPr>
        <w:t xml:space="preserve">Branra</w:t>
      </w:r>
      <w:r w:rsidDel="00000000" w:rsidR="00000000" w:rsidRPr="00000000">
        <w:rPr>
          <w:rFonts w:ascii="Quicksand" w:cs="Quicksand" w:eastAsia="Quicksand" w:hAnsi="Quicksand"/>
          <w:rtl w:val="0"/>
        </w:rPr>
        <w:t xml:space="preserve">, 2003). Goodway and Rudisill (1997) and Hamilton et al. (1999) further suggest that the delays indicate the lack of environmental support in which the children live, therefore the effectiveness of early intervention programs, such as SKIP Cymru, can achieve significantly positive educational and social outcomes for our children.</w:t>
      </w:r>
    </w:p>
    <w:p w:rsidR="00000000" w:rsidDel="00000000" w:rsidP="00000000" w:rsidRDefault="00000000" w:rsidRPr="00000000" w14:paraId="0000000A">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0B">
      <w:pPr>
        <w:spacing w:line="360" w:lineRule="auto"/>
        <w:rPr>
          <w:rFonts w:ascii="Quicksand" w:cs="Quicksand" w:eastAsia="Quicksand" w:hAnsi="Quicksand"/>
          <w:b w:val="1"/>
        </w:rPr>
      </w:pPr>
      <w:r w:rsidDel="00000000" w:rsidR="00000000" w:rsidRPr="00000000">
        <w:rPr>
          <w:rFonts w:ascii="Quicksand" w:cs="Quicksand" w:eastAsia="Quicksand" w:hAnsi="Quicksand"/>
          <w:b w:val="1"/>
          <w:rtl w:val="0"/>
        </w:rPr>
        <w:t xml:space="preserve">Baseline</w:t>
      </w:r>
    </w:p>
    <w:p w:rsidR="00000000" w:rsidDel="00000000" w:rsidP="00000000" w:rsidRDefault="00000000" w:rsidRPr="00000000" w14:paraId="0000000C">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Following a blend of face-to-face and digital training, with practical sequences and theory in mind, I chose to baseline all pupils in my class (30 pupils, aged between 5-6 years old) during the first session. With the knowledge that many children do not achieve proficiency in FMS (Stodden et al., 2008), it was important for me to identify the developmental stages of each child to underpin the delivery of my sessions, as without the foundations of proficient FMS, I am aware that advanced movement skills will not develop later in life (Clark &amp; Metcalfe, 2002; Seefeldt, 1980).</w:t>
      </w:r>
    </w:p>
    <w:p w:rsidR="00000000" w:rsidDel="00000000" w:rsidP="00000000" w:rsidRDefault="00000000" w:rsidRPr="00000000" w14:paraId="0000000D">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The focus of the baseline session was to observe and identify the developmental stage of children’s locomotor skills which involve moving the body through space and include skills such as running, galloping, skipping, hopping and jumping (Haywood &amp; Getchell, 2005). I assessed each movement by introducing the Mr Men and Little Miss game where I was able to demonstrate proficient locomotor skills, whilst encouraging all pupils to imitate the movements within the garden. I split pupils into two groups of mixed physical and academic ability to ensure that the baseline was captured effectively and with accuracy. The assessment has provided an informed and clear understanding of the physical stage of each pupil whilst also being a great tool to measure the impact of each session in line with individual pupil progression. </w:t>
      </w:r>
    </w:p>
    <w:p w:rsidR="00000000" w:rsidDel="00000000" w:rsidP="00000000" w:rsidRDefault="00000000" w:rsidRPr="00000000" w14:paraId="0000000E">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0F">
      <w:pPr>
        <w:spacing w:line="360" w:lineRule="auto"/>
        <w:rPr>
          <w:rFonts w:ascii="Quicksand" w:cs="Quicksand" w:eastAsia="Quicksand" w:hAnsi="Quicksand"/>
          <w:u w:val="single"/>
        </w:rPr>
      </w:pPr>
      <w:r w:rsidDel="00000000" w:rsidR="00000000" w:rsidRPr="00000000">
        <w:rPr>
          <w:rFonts w:ascii="Quicksand" w:cs="Quicksand" w:eastAsia="Quicksand" w:hAnsi="Quicksand"/>
          <w:b w:val="1"/>
          <w:u w:val="single"/>
          <w:rtl w:val="0"/>
        </w:rPr>
        <w:t xml:space="preserve">HOW?</w:t>
      </w:r>
      <w:r w:rsidDel="00000000" w:rsidR="00000000" w:rsidRPr="00000000">
        <w:rPr>
          <w:rtl w:val="0"/>
        </w:rPr>
      </w:r>
    </w:p>
    <w:p w:rsidR="00000000" w:rsidDel="00000000" w:rsidP="00000000" w:rsidRDefault="00000000" w:rsidRPr="00000000" w14:paraId="00000010">
      <w:pPr>
        <w:spacing w:line="360" w:lineRule="auto"/>
        <w:rPr>
          <w:rFonts w:ascii="Quicksand" w:cs="Quicksand" w:eastAsia="Quicksand" w:hAnsi="Quicksand"/>
          <w:b w:val="1"/>
        </w:rPr>
      </w:pPr>
      <w:r w:rsidDel="00000000" w:rsidR="00000000" w:rsidRPr="00000000">
        <w:rPr>
          <w:rFonts w:ascii="Quicksand" w:cs="Quicksand" w:eastAsia="Quicksand" w:hAnsi="Quicksand"/>
          <w:b w:val="1"/>
          <w:rtl w:val="0"/>
        </w:rPr>
        <w:t xml:space="preserve">How did we do it?</w:t>
      </w:r>
    </w:p>
    <w:p w:rsidR="00000000" w:rsidDel="00000000" w:rsidP="00000000" w:rsidRDefault="00000000" w:rsidRPr="00000000" w14:paraId="00000011">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Upon capturing the baseline assessment, I divided pupils once again, into groups dependent on</w:t>
      </w:r>
      <w:r w:rsidDel="00000000" w:rsidR="00000000" w:rsidRPr="00000000">
        <w:rPr>
          <w:rFonts w:ascii="Quicksand" w:cs="Quicksand" w:eastAsia="Quicksand" w:hAnsi="Quicksand"/>
          <w:rtl w:val="0"/>
        </w:rPr>
        <w:t xml:space="preserve"> their stage of locomotor development. Each session was delivered to a group of 14 pupils to ensure that the gardens were manageable, and bespoke, to meet the physical needs of all learners. As Clark and Metcalfe</w:t>
      </w:r>
      <w:r w:rsidDel="00000000" w:rsidR="00000000" w:rsidRPr="00000000">
        <w:rPr>
          <w:rFonts w:ascii="Quicksand" w:cs="Quicksand" w:eastAsia="Quicksand" w:hAnsi="Quicksand"/>
          <w:color w:val="ff0000"/>
          <w:rtl w:val="0"/>
        </w:rPr>
        <w:t xml:space="preserve"> </w:t>
      </w:r>
      <w:r w:rsidDel="00000000" w:rsidR="00000000" w:rsidRPr="00000000">
        <w:rPr>
          <w:rFonts w:ascii="Quicksand" w:cs="Quicksand" w:eastAsia="Quicksand" w:hAnsi="Quicksand"/>
          <w:rtl w:val="0"/>
        </w:rPr>
        <w:t xml:space="preserve">(2002) state, “the overall goal of this period is to build a sufficiently diverse motor repertoire that will allow for later learning of adaptive, skilled actions that can be flexibly tailored to different and specific movement contexts”. If children cannot proficiently run, jump, catch, throw, etc., then they will have limited opportunities for engagement in physical activities later in their lives because they will not have the prerequisite skills to be active (Stodden at al, 2008). </w:t>
      </w:r>
      <w:r w:rsidDel="00000000" w:rsidR="00000000" w:rsidRPr="00000000">
        <w:rPr>
          <w:rtl w:val="0"/>
        </w:rPr>
      </w:r>
    </w:p>
    <w:p w:rsidR="00000000" w:rsidDel="00000000" w:rsidP="00000000" w:rsidRDefault="00000000" w:rsidRPr="00000000" w14:paraId="00000012">
      <w:pPr>
        <w:spacing w:line="360" w:lineRule="auto"/>
        <w:rPr>
          <w:rFonts w:ascii="Quicksand" w:cs="Quicksand" w:eastAsia="Quicksand" w:hAnsi="Quicksand"/>
          <w:b w:val="1"/>
        </w:rPr>
      </w:pPr>
      <w:r w:rsidDel="00000000" w:rsidR="00000000" w:rsidRPr="00000000">
        <w:rPr>
          <w:rtl w:val="0"/>
        </w:rPr>
      </w:r>
    </w:p>
    <w:p w:rsidR="00000000" w:rsidDel="00000000" w:rsidP="00000000" w:rsidRDefault="00000000" w:rsidRPr="00000000" w14:paraId="00000013">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For my first session, I began by revisiting the Mr Men and Little Miss game to </w:t>
      </w:r>
      <w:r w:rsidDel="00000000" w:rsidR="00000000" w:rsidRPr="00000000">
        <w:rPr>
          <w:rFonts w:ascii="Quicksand" w:cs="Quicksand" w:eastAsia="Quicksand" w:hAnsi="Quicksand"/>
          <w:rtl w:val="0"/>
        </w:rPr>
        <w:t xml:space="preserve">model proficient movement of locomotor skills. Pupils were given the opportunity to use different levels of spatial awareness, to change direction and choose alternative</w:t>
      </w:r>
      <w:r w:rsidDel="00000000" w:rsidR="00000000" w:rsidRPr="00000000">
        <w:rPr>
          <w:rFonts w:ascii="Quicksand" w:cs="Quicksand" w:eastAsia="Quicksand" w:hAnsi="Quicksand"/>
          <w:color w:val="ff0000"/>
          <w:rtl w:val="0"/>
        </w:rPr>
        <w:t xml:space="preserve"> </w:t>
      </w:r>
      <w:r w:rsidDel="00000000" w:rsidR="00000000" w:rsidRPr="00000000">
        <w:rPr>
          <w:rFonts w:ascii="Quicksand" w:cs="Quicksand" w:eastAsia="Quicksand" w:hAnsi="Quicksand"/>
          <w:rtl w:val="0"/>
        </w:rPr>
        <w:t xml:space="preserve">pathways</w:t>
      </w:r>
      <w:r w:rsidDel="00000000" w:rsidR="00000000" w:rsidRPr="00000000">
        <w:rPr>
          <w:rFonts w:ascii="Quicksand" w:cs="Quicksand" w:eastAsia="Quicksand" w:hAnsi="Quicksand"/>
          <w:color w:val="ff0000"/>
          <w:rtl w:val="0"/>
        </w:rPr>
        <w:t xml:space="preserve">. </w:t>
      </w:r>
      <w:r w:rsidDel="00000000" w:rsidR="00000000" w:rsidRPr="00000000">
        <w:rPr>
          <w:rFonts w:ascii="Quicksand" w:cs="Quicksand" w:eastAsia="Quicksand" w:hAnsi="Quicksand"/>
          <w:rtl w:val="0"/>
        </w:rPr>
        <w:t xml:space="preserve">I introduced </w:t>
      </w:r>
      <w:r w:rsidDel="00000000" w:rsidR="00000000" w:rsidRPr="00000000">
        <w:rPr>
          <w:rFonts w:ascii="Quicksand" w:cs="Quicksand" w:eastAsia="Quicksand" w:hAnsi="Quicksand"/>
          <w:rtl w:val="0"/>
        </w:rPr>
        <w:t xml:space="preserve">two gardens for each session and I ensured that the activities were developmentally appropriate, ranging from simple to more complex and that both gardens allowed all children to sequence through the tasks at their own rate creating a safe and inclusive environment. </w:t>
      </w:r>
      <w:r w:rsidDel="00000000" w:rsidR="00000000" w:rsidRPr="00000000">
        <w:rPr>
          <w:rFonts w:ascii="Quicksand" w:cs="Quicksand" w:eastAsia="Quicksand" w:hAnsi="Quicksand"/>
          <w:i w:val="1"/>
          <w:rtl w:val="0"/>
        </w:rPr>
        <w:t xml:space="preserve">It is key that the maximum opportunities for practice and success are identified in each session</w:t>
      </w:r>
      <w:r w:rsidDel="00000000" w:rsidR="00000000" w:rsidRPr="00000000">
        <w:rPr>
          <w:rFonts w:ascii="Quicksand" w:cs="Quicksand" w:eastAsia="Quicksand" w:hAnsi="Quicksand"/>
          <w:rtl w:val="0"/>
        </w:rPr>
        <w:t xml:space="preserve"> (G</w:t>
      </w:r>
      <w:r w:rsidDel="00000000" w:rsidR="00000000" w:rsidRPr="00000000">
        <w:rPr>
          <w:rFonts w:ascii="Quicksand" w:cs="Quicksand" w:eastAsia="Quicksand" w:hAnsi="Quicksand"/>
          <w:rtl w:val="0"/>
        </w:rPr>
        <w:t xml:space="preserve">oodway and Branta, 2003) </w:t>
      </w:r>
    </w:p>
    <w:p w:rsidR="00000000" w:rsidDel="00000000" w:rsidP="00000000" w:rsidRDefault="00000000" w:rsidRPr="00000000" w14:paraId="00000014">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15">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By session 7, pupils were making huge progress not only with their physical abilities, but also with their confidence and resilience. All pupils were fully engaging with the new provision whilst some were beginning to challenge themselves independently. For example, some pupils were choosing to make the distance bigger when throwing a ball into a hoop successfully, and some were beginning to think creatively when balancing and travelling along benches.</w:t>
      </w:r>
      <w:r w:rsidDel="00000000" w:rsidR="00000000" w:rsidRPr="00000000">
        <w:rPr>
          <w:rFonts w:ascii="Quicksand" w:cs="Quicksand" w:eastAsia="Quicksand" w:hAnsi="Quicksand"/>
          <w:b w:val="1"/>
          <w:rtl w:val="0"/>
        </w:rPr>
        <w:t xml:space="preserve"> </w:t>
      </w:r>
      <w:r w:rsidDel="00000000" w:rsidR="00000000" w:rsidRPr="00000000">
        <w:rPr>
          <w:rFonts w:ascii="Quicksand" w:cs="Quicksand" w:eastAsia="Quicksand" w:hAnsi="Quicksand"/>
          <w:rtl w:val="0"/>
        </w:rPr>
        <w:t xml:space="preserve">Following the positive pupil engagement and a clear increase in physical independence, creativity and resilience, I decided to adapt my organisation and the delivery of the sessions.</w:t>
      </w:r>
    </w:p>
    <w:p w:rsidR="00000000" w:rsidDel="00000000" w:rsidP="00000000" w:rsidRDefault="00000000" w:rsidRPr="00000000" w14:paraId="00000016">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17">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For session 8, I took the whole class outdoors with the support of a classroom assistant. However, despite the support of an additional adult, the session was unmanageable. It was evident that the pupils were not developmentally ready nor mature enough to work in such a large group with fluidity and independence. Our physically less able pupils were disengaged and became overwhelmed by the increased number of gardens and the amount of equipment available. Most learners found it difficult to stay in their zone; they became distracted and unsettled, mixing with a larger cohort.</w:t>
      </w:r>
    </w:p>
    <w:p w:rsidR="00000000" w:rsidDel="00000000" w:rsidP="00000000" w:rsidRDefault="00000000" w:rsidRPr="00000000" w14:paraId="00000018">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19">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Through reflection and evaluation of my practice, it was clear that the session was not inclusive, as some pupils were not participating in a successful number of opportunities to practice actions which will improve their physical skill set. The type of activities, range of equipment and increased number of gardens were not suitable for a whole class approach within my setting. In response to this, I believe that smaller group sessions with a clear focus on the developmental stage of each child will provide equitable opportunities in a safe and nurturing environment, and this will have a positive impact on pupil participation and their ‘whole’ skill development.</w:t>
      </w:r>
    </w:p>
    <w:p w:rsidR="00000000" w:rsidDel="00000000" w:rsidP="00000000" w:rsidRDefault="00000000" w:rsidRPr="00000000" w14:paraId="0000001A">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1B">
      <w:pPr>
        <w:spacing w:line="360" w:lineRule="auto"/>
        <w:rPr>
          <w:rFonts w:ascii="Quicksand" w:cs="Quicksand" w:eastAsia="Quicksand" w:hAnsi="Quicksand"/>
          <w:b w:val="1"/>
        </w:rPr>
      </w:pPr>
      <w:r w:rsidDel="00000000" w:rsidR="00000000" w:rsidRPr="00000000">
        <w:rPr>
          <w:rFonts w:ascii="Quicksand" w:cs="Quicksand" w:eastAsia="Quicksand" w:hAnsi="Quicksand"/>
          <w:b w:val="1"/>
          <w:rtl w:val="0"/>
        </w:rPr>
        <w:t xml:space="preserve">How did we ensure levels of accountability, review &amp; evaluation?</w:t>
      </w:r>
    </w:p>
    <w:p w:rsidR="00000000" w:rsidDel="00000000" w:rsidP="00000000" w:rsidRDefault="00000000" w:rsidRPr="00000000" w14:paraId="0000001C">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When planning my sessions, it was fundamental that the deliverables were fun, engaging and inclusive of every pupil. Through continual reflection and questioning of my planning, delivery and approach, I had to consider how I could enhance each session to develop individual skills further, and how I might adapt the differentiation of specific task constraints. Following my research and understanding of ‘Newell’s Constraints Theory’ I realise the importance of providing every child with stage appropriate tasks which allow for challenge and independence. As Newell suggests “</w:t>
      </w:r>
      <w:r w:rsidDel="00000000" w:rsidR="00000000" w:rsidRPr="00000000">
        <w:rPr>
          <w:rFonts w:ascii="Quicksand" w:cs="Quicksand" w:eastAsia="Quicksand" w:hAnsi="Quicksand"/>
          <w:i w:val="1"/>
          <w:rtl w:val="0"/>
        </w:rPr>
        <w:t xml:space="preserve">Constraints simply provide channels from which movements most easily emerge</w:t>
      </w:r>
      <w:r w:rsidDel="00000000" w:rsidR="00000000" w:rsidRPr="00000000">
        <w:rPr>
          <w:rFonts w:ascii="Quicksand" w:cs="Quicksand" w:eastAsia="Quicksand" w:hAnsi="Quicksand"/>
          <w:rtl w:val="0"/>
        </w:rPr>
        <w:t xml:space="preserve">” (Haywood and Getchel 2005 ch2). </w:t>
      </w:r>
    </w:p>
    <w:p w:rsidR="00000000" w:rsidDel="00000000" w:rsidP="00000000" w:rsidRDefault="00000000" w:rsidRPr="00000000" w14:paraId="0000001D">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1E">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1F">
      <w:pPr>
        <w:spacing w:line="360" w:lineRule="auto"/>
        <w:rPr>
          <w:rFonts w:ascii="Quicksand" w:cs="Quicksand" w:eastAsia="Quicksand" w:hAnsi="Quicksand"/>
          <w:b w:val="1"/>
        </w:rPr>
      </w:pPr>
      <w:r w:rsidDel="00000000" w:rsidR="00000000" w:rsidRPr="00000000">
        <w:rPr>
          <w:rFonts w:ascii="Quicksand" w:cs="Quicksand" w:eastAsia="Quicksand" w:hAnsi="Quicksand"/>
          <w:b w:val="1"/>
          <w:rtl w:val="0"/>
        </w:rPr>
        <w:t xml:space="preserve">How did we overcome barriers?</w:t>
      </w:r>
    </w:p>
    <w:p w:rsidR="00000000" w:rsidDel="00000000" w:rsidP="00000000" w:rsidRDefault="00000000" w:rsidRPr="00000000" w14:paraId="00000020">
      <w:pPr>
        <w:spacing w:line="360" w:lineRule="auto"/>
        <w:rPr>
          <w:rFonts w:ascii="Quicksand" w:cs="Quicksand" w:eastAsia="Quicksand" w:hAnsi="Quicksand"/>
          <w:color w:val="ff0000"/>
        </w:rPr>
      </w:pPr>
      <w:r w:rsidDel="00000000" w:rsidR="00000000" w:rsidRPr="00000000">
        <w:rPr>
          <w:rFonts w:ascii="Quicksand" w:cs="Quicksand" w:eastAsia="Quicksand" w:hAnsi="Quicksand"/>
          <w:rtl w:val="0"/>
        </w:rPr>
        <w:t xml:space="preserve">A number of research studies (Connor-Kuntz &amp; Dummer, 1996; Goodway &amp; Rudisill, 1997; Hamilton, Goodway, &amp; Haubenstricker, 1999) have found that disadvantaged children demonstrate developmental delays in FMS. Goodway and Rudisill (1997) and Hamilton et al. (1999) further suggest that these delays indicate the lack of environmental support in which the children are raised. Given such data, it is important to examine the role of intervention programmes to improve developmental delays within the disadvantaged population. In support of this research, I have used the baseline assessment and my informed teaching to identify the 8 poorest physical performers within my class and I have worked collaboratively with Sports Development Wales to plan and deliver an additional SKIP Cymru intervention session every week for this targeted group.</w:t>
      </w:r>
      <w:r w:rsidDel="00000000" w:rsidR="00000000" w:rsidRPr="00000000">
        <w:rPr>
          <w:rtl w:val="0"/>
        </w:rPr>
      </w:r>
    </w:p>
    <w:p w:rsidR="00000000" w:rsidDel="00000000" w:rsidP="00000000" w:rsidRDefault="00000000" w:rsidRPr="00000000" w14:paraId="00000021">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22">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In addition, it was essential to use the correct terminology to support the language acquisition of our pupils. Key words and teaching cues have been used in every session instinctively, to promote the desired motor behaviours. By reinforcing the relevant language, pupils have picked it up quickly and they can be heard using the key words and phrases to communicate with each other during the SKIP Cymru sessions and also, during their independent play time.</w:t>
      </w:r>
      <w:r w:rsidDel="00000000" w:rsidR="00000000" w:rsidRPr="00000000">
        <w:rPr>
          <w:rFonts w:ascii="Quicksand" w:cs="Quicksand" w:eastAsia="Quicksand" w:hAnsi="Quicksand"/>
          <w:i w:val="1"/>
          <w:rtl w:val="0"/>
        </w:rPr>
        <w:t xml:space="preserve"> </w:t>
      </w:r>
      <w:r w:rsidDel="00000000" w:rsidR="00000000" w:rsidRPr="00000000">
        <w:rPr>
          <w:rFonts w:ascii="Quicksand" w:cs="Quicksand" w:eastAsia="Quicksand" w:hAnsi="Quicksand"/>
          <w:rtl w:val="0"/>
        </w:rPr>
        <w:t xml:space="preserve">This highlights the importance of specific and positive praise as the language used will remind children of the skill that they are practising and that focused feedback will embed the way in which they are modelling the skill well.</w:t>
      </w:r>
    </w:p>
    <w:p w:rsidR="00000000" w:rsidDel="00000000" w:rsidP="00000000" w:rsidRDefault="00000000" w:rsidRPr="00000000" w14:paraId="00000023">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24">
      <w:pPr>
        <w:spacing w:line="360" w:lineRule="auto"/>
        <w:rPr>
          <w:rFonts w:ascii="Quicksand" w:cs="Quicksand" w:eastAsia="Quicksand" w:hAnsi="Quicksand"/>
          <w:color w:val="040404"/>
        </w:rPr>
      </w:pPr>
      <w:r w:rsidDel="00000000" w:rsidR="00000000" w:rsidRPr="00000000">
        <w:rPr>
          <w:rFonts w:ascii="Quicksand" w:cs="Quicksand" w:eastAsia="Quicksand" w:hAnsi="Quicksand"/>
          <w:color w:val="040404"/>
          <w:rtl w:val="0"/>
        </w:rPr>
        <w:t xml:space="preserve">The impact of the SKIP Cymru offer has been of significant value to my pupils, in particular for the targeted children who have participated in the additional intervention session with Sports Development Wales. The 12 week review of the initial baseline has highlighted that those pupils have progressed from stage 1 FMS to emergent stage 2 movers. It is clear that the benefit of participating in three physical sessions a week is having a huge impact on the physical and academic achievements of our young learners, including their cognitive skills and attitude towards learning in the classroom.</w:t>
      </w:r>
    </w:p>
    <w:p w:rsidR="00000000" w:rsidDel="00000000" w:rsidP="00000000" w:rsidRDefault="00000000" w:rsidRPr="00000000" w14:paraId="00000025">
      <w:pPr>
        <w:spacing w:line="360" w:lineRule="auto"/>
        <w:rPr>
          <w:rFonts w:ascii="Quicksand" w:cs="Quicksand" w:eastAsia="Quicksand" w:hAnsi="Quicksand"/>
          <w:color w:val="040404"/>
        </w:rPr>
      </w:pPr>
      <w:r w:rsidDel="00000000" w:rsidR="00000000" w:rsidRPr="00000000">
        <w:rPr>
          <w:rtl w:val="0"/>
        </w:rPr>
      </w:r>
    </w:p>
    <w:p w:rsidR="00000000" w:rsidDel="00000000" w:rsidP="00000000" w:rsidRDefault="00000000" w:rsidRPr="00000000" w14:paraId="00000026">
      <w:pPr>
        <w:spacing w:line="360" w:lineRule="auto"/>
        <w:rPr>
          <w:rFonts w:ascii="Quicksand" w:cs="Quicksand" w:eastAsia="Quicksand" w:hAnsi="Quicksand"/>
          <w:b w:val="1"/>
          <w:u w:val="single"/>
        </w:rPr>
      </w:pPr>
      <w:r w:rsidDel="00000000" w:rsidR="00000000" w:rsidRPr="00000000">
        <w:rPr>
          <w:rFonts w:ascii="Quicksand" w:cs="Quicksand" w:eastAsia="Quicksand" w:hAnsi="Quicksand"/>
          <w:b w:val="1"/>
          <w:u w:val="single"/>
          <w:rtl w:val="0"/>
        </w:rPr>
        <w:t xml:space="preserve">WHAT?</w:t>
      </w:r>
    </w:p>
    <w:p w:rsidR="00000000" w:rsidDel="00000000" w:rsidP="00000000" w:rsidRDefault="00000000" w:rsidRPr="00000000" w14:paraId="00000027">
      <w:pPr>
        <w:spacing w:line="360" w:lineRule="auto"/>
        <w:rPr>
          <w:rFonts w:ascii="Quicksand" w:cs="Quicksand" w:eastAsia="Quicksand" w:hAnsi="Quicksand"/>
          <w:b w:val="1"/>
        </w:rPr>
      </w:pPr>
      <w:r w:rsidDel="00000000" w:rsidR="00000000" w:rsidRPr="00000000">
        <w:rPr>
          <w:rFonts w:ascii="Quicksand" w:cs="Quicksand" w:eastAsia="Quicksand" w:hAnsi="Quicksand"/>
          <w:b w:val="1"/>
          <w:rtl w:val="0"/>
        </w:rPr>
        <w:t xml:space="preserve">Conclusion</w:t>
      </w:r>
    </w:p>
    <w:p w:rsidR="00000000" w:rsidDel="00000000" w:rsidP="00000000" w:rsidRDefault="00000000" w:rsidRPr="00000000" w14:paraId="00000028">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Following recent lockdown periods, it has been essential to adapt our teaching practice to meet the needs of our individual learners and to broaden their curriculum offering holistically. I believe that the core values of SKIP Cymru </w:t>
      </w:r>
      <w:r w:rsidDel="00000000" w:rsidR="00000000" w:rsidRPr="00000000">
        <w:rPr>
          <w:rFonts w:ascii="Quicksand" w:cs="Quicksand" w:eastAsia="Quicksand" w:hAnsi="Quicksand"/>
          <w:rtl w:val="0"/>
        </w:rPr>
        <w:t xml:space="preserve">firmly underpin the fundamentals of the new Curriculum for Wales and it is an exciting time for our learners to be active! With well-being being at the heart of our school philosophy, SKIP Cymru will lay the foundations of good movement to create healthy behaviours at a young age and it will work cohesively alongside our family engagement VIBE model to strengthen home-school links and encourage our families to be active together. </w:t>
      </w:r>
    </w:p>
    <w:p w:rsidR="00000000" w:rsidDel="00000000" w:rsidP="00000000" w:rsidRDefault="00000000" w:rsidRPr="00000000" w14:paraId="00000029">
      <w:pPr>
        <w:spacing w:line="360"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2A">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I feel privileged to have received the opportunity to work with SKIP Cymru and to examine the effect of motor skill intervention with disadvantaged children from different ethnic groups. It has highlighted the importance of physical activity in our school community and why we need to provide our </w:t>
      </w:r>
      <w:r w:rsidDel="00000000" w:rsidR="00000000" w:rsidRPr="00000000">
        <w:rPr>
          <w:rFonts w:ascii="Quicksand" w:cs="Quicksand" w:eastAsia="Quicksand" w:hAnsi="Quicksand"/>
          <w:color w:val="040404"/>
          <w:rtl w:val="0"/>
        </w:rPr>
        <w:t xml:space="preserve">younger learners with the fundamental movement skills for lifelong motor development and physical activity patterns.  I am excited for our support staff to embark on the SKIP Cymru learning journey, where we will work seamlessly together to continue to provide our pupils with the physical skills to support the development </w:t>
      </w:r>
      <w:r w:rsidDel="00000000" w:rsidR="00000000" w:rsidRPr="00000000">
        <w:rPr>
          <w:rFonts w:ascii="Quicksand" w:cs="Quicksand" w:eastAsia="Quicksand" w:hAnsi="Quicksand"/>
          <w:rtl w:val="0"/>
        </w:rPr>
        <w:t xml:space="preserve">of their </w:t>
      </w:r>
      <w:r w:rsidDel="00000000" w:rsidR="00000000" w:rsidRPr="00000000">
        <w:rPr>
          <w:rFonts w:ascii="Quicksand" w:cs="Quicksand" w:eastAsia="Quicksand" w:hAnsi="Quicksand"/>
          <w:rtl w:val="0"/>
        </w:rPr>
        <w:t xml:space="preserve">body and their mind.</w:t>
      </w:r>
    </w:p>
    <w:p w:rsidR="00000000" w:rsidDel="00000000" w:rsidP="00000000" w:rsidRDefault="00000000" w:rsidRPr="00000000" w14:paraId="0000002B">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2C">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2D">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2E">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2F">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0">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1">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2">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3">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4">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5">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6">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7">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8">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9">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A">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B">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C">
      <w:pPr>
        <w:spacing w:line="360" w:lineRule="auto"/>
        <w:rPr>
          <w:rFonts w:ascii="Quicksand" w:cs="Quicksand" w:eastAsia="Quicksand" w:hAnsi="Quicksand"/>
          <w:color w:val="ff0000"/>
        </w:rPr>
      </w:pPr>
      <w:r w:rsidDel="00000000" w:rsidR="00000000" w:rsidRPr="00000000">
        <w:rPr>
          <w:rtl w:val="0"/>
        </w:rPr>
      </w:r>
    </w:p>
    <w:p w:rsidR="00000000" w:rsidDel="00000000" w:rsidP="00000000" w:rsidRDefault="00000000" w:rsidRPr="00000000" w14:paraId="0000003D">
      <w:pPr>
        <w:spacing w:line="360" w:lineRule="auto"/>
        <w:jc w:val="left"/>
        <w:rPr>
          <w:rFonts w:ascii="Quicksand" w:cs="Quicksand" w:eastAsia="Quicksand" w:hAnsi="Quicksand"/>
          <w:b w:val="1"/>
          <w:u w:val="single"/>
        </w:rPr>
      </w:pPr>
      <w:r w:rsidDel="00000000" w:rsidR="00000000" w:rsidRPr="00000000">
        <w:rPr>
          <w:rFonts w:ascii="Quicksand" w:cs="Quicksand" w:eastAsia="Quicksand" w:hAnsi="Quicksand"/>
          <w:b w:val="1"/>
          <w:u w:val="single"/>
          <w:rtl w:val="0"/>
        </w:rPr>
        <w:t xml:space="preserve">Reference List</w:t>
      </w:r>
    </w:p>
    <w:p w:rsidR="00000000" w:rsidDel="00000000" w:rsidP="00000000" w:rsidRDefault="00000000" w:rsidRPr="00000000" w14:paraId="0000003E">
      <w:pPr>
        <w:spacing w:line="360" w:lineRule="auto"/>
        <w:jc w:val="center"/>
        <w:rPr>
          <w:rFonts w:ascii="Quicksand" w:cs="Quicksand" w:eastAsia="Quicksand" w:hAnsi="Quicksand"/>
          <w:b w:val="1"/>
          <w:u w:val="single"/>
        </w:rPr>
      </w:pPr>
      <w:r w:rsidDel="00000000" w:rsidR="00000000" w:rsidRPr="00000000">
        <w:rPr>
          <w:rtl w:val="0"/>
        </w:rPr>
      </w:r>
    </w:p>
    <w:p w:rsidR="00000000" w:rsidDel="00000000" w:rsidP="00000000" w:rsidRDefault="00000000" w:rsidRPr="00000000" w14:paraId="0000003F">
      <w:pPr>
        <w:spacing w:line="360" w:lineRule="auto"/>
        <w:rPr>
          <w:rFonts w:ascii="Quicksand" w:cs="Quicksand" w:eastAsia="Quicksand" w:hAnsi="Quicksand"/>
        </w:rPr>
      </w:pPr>
      <w:r w:rsidDel="00000000" w:rsidR="00000000" w:rsidRPr="00000000">
        <w:rPr>
          <w:rFonts w:ascii="Quicksand" w:cs="Quicksand" w:eastAsia="Quicksand" w:hAnsi="Quicksand"/>
          <w:rtl w:val="0"/>
        </w:rPr>
        <w:t xml:space="preserve">Estyn (2021). Appendix 3: </w:t>
      </w:r>
      <w:r w:rsidDel="00000000" w:rsidR="00000000" w:rsidRPr="00000000">
        <w:rPr>
          <w:rFonts w:ascii="Quicksand" w:cs="Quicksand" w:eastAsia="Quicksand" w:hAnsi="Quicksand"/>
          <w:i w:val="1"/>
          <w:color w:val="202020"/>
          <w:highlight w:val="white"/>
          <w:rtl w:val="0"/>
        </w:rPr>
        <w:t xml:space="preserve">Welsh Government’s Pupil Level Annual School Census</w:t>
      </w:r>
      <w:r w:rsidDel="00000000" w:rsidR="00000000" w:rsidRPr="00000000">
        <w:rPr>
          <w:rFonts w:ascii="Quicksand" w:cs="Quicksand" w:eastAsia="Quicksand" w:hAnsi="Quicksand"/>
          <w:rtl w:val="0"/>
        </w:rPr>
        <w:t xml:space="preserve"> [Online]</w:t>
      </w:r>
    </w:p>
    <w:p w:rsidR="00000000" w:rsidDel="00000000" w:rsidP="00000000" w:rsidRDefault="00000000" w:rsidRPr="00000000" w14:paraId="00000040">
      <w:pPr>
        <w:pStyle w:val="Heading1"/>
        <w:keepNext w:val="0"/>
        <w:keepLines w:val="0"/>
        <w:shd w:fill="ffffff" w:val="clear"/>
        <w:spacing w:before="480" w:line="360" w:lineRule="auto"/>
        <w:rPr>
          <w:rFonts w:ascii="Quicksand" w:cs="Quicksand" w:eastAsia="Quicksand" w:hAnsi="Quicksand"/>
          <w:i w:val="1"/>
          <w:color w:val="212121"/>
          <w:sz w:val="22"/>
          <w:szCs w:val="22"/>
        </w:rPr>
      </w:pPr>
      <w:bookmarkStart w:colFirst="0" w:colLast="0" w:name="_34dlz8nqyaab" w:id="0"/>
      <w:bookmarkEnd w:id="0"/>
      <w:r w:rsidDel="00000000" w:rsidR="00000000" w:rsidRPr="00000000">
        <w:rPr>
          <w:rFonts w:ascii="Quicksand" w:cs="Quicksand" w:eastAsia="Quicksand" w:hAnsi="Quicksand"/>
          <w:sz w:val="22"/>
          <w:szCs w:val="22"/>
          <w:rtl w:val="0"/>
        </w:rPr>
        <w:t xml:space="preserve">Goodway and </w:t>
      </w:r>
      <w:r w:rsidDel="00000000" w:rsidR="00000000" w:rsidRPr="00000000">
        <w:rPr>
          <w:rFonts w:ascii="Quicksand" w:cs="Quicksand" w:eastAsia="Quicksand" w:hAnsi="Quicksand"/>
          <w:sz w:val="22"/>
          <w:szCs w:val="22"/>
          <w:rtl w:val="0"/>
        </w:rPr>
        <w:t xml:space="preserve">Branta</w:t>
      </w:r>
      <w:r w:rsidDel="00000000" w:rsidR="00000000" w:rsidRPr="00000000">
        <w:rPr>
          <w:rFonts w:ascii="Quicksand" w:cs="Quicksand" w:eastAsia="Quicksand" w:hAnsi="Quicksand"/>
          <w:sz w:val="22"/>
          <w:szCs w:val="22"/>
          <w:rtl w:val="0"/>
        </w:rPr>
        <w:t xml:space="preserve"> (2003). </w:t>
      </w:r>
      <w:r w:rsidDel="00000000" w:rsidR="00000000" w:rsidRPr="00000000">
        <w:rPr>
          <w:rFonts w:ascii="Quicksand" w:cs="Quicksand" w:eastAsia="Quicksand" w:hAnsi="Quicksand"/>
          <w:i w:val="1"/>
          <w:color w:val="212121"/>
          <w:sz w:val="22"/>
          <w:szCs w:val="22"/>
          <w:rtl w:val="0"/>
        </w:rPr>
        <w:t xml:space="preserve">Influence of a motor skill intervention on fundamental motor skill development of disadvantaged preschool children</w:t>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rPr>
          <w:rFonts w:ascii="Quicksand" w:cs="Quicksand" w:eastAsia="Quicksand" w:hAnsi="Quicksand"/>
          <w:i w:val="1"/>
          <w:color w:val="212121"/>
        </w:rPr>
      </w:pPr>
      <w:r w:rsidDel="00000000" w:rsidR="00000000" w:rsidRPr="00000000">
        <w:rPr>
          <w:rFonts w:ascii="Quicksand" w:cs="Quicksand" w:eastAsia="Quicksand" w:hAnsi="Quicksand"/>
          <w:color w:val="212121"/>
          <w:rtl w:val="0"/>
        </w:rPr>
        <w:t xml:space="preserve">Gallahue, Ozmun and Goodway (2012). </w:t>
      </w:r>
      <w:r w:rsidDel="00000000" w:rsidR="00000000" w:rsidRPr="00000000">
        <w:rPr>
          <w:rFonts w:ascii="Quicksand" w:cs="Quicksand" w:eastAsia="Quicksand" w:hAnsi="Quicksand"/>
          <w:i w:val="1"/>
          <w:color w:val="212121"/>
          <w:rtl w:val="0"/>
        </w:rPr>
        <w:t xml:space="preserve">Development of Fundamental Movement: Locomotor Skills</w:t>
      </w:r>
      <w:r w:rsidDel="00000000" w:rsidR="00000000" w:rsidRPr="00000000">
        <w:rPr>
          <w:rtl w:val="0"/>
        </w:rPr>
      </w:r>
    </w:p>
    <w:p w:rsidR="00000000" w:rsidDel="00000000" w:rsidP="00000000" w:rsidRDefault="00000000" w:rsidRPr="00000000" w14:paraId="00000043">
      <w:pPr>
        <w:spacing w:line="360" w:lineRule="auto"/>
        <w:rPr>
          <w:rFonts w:ascii="Quicksand" w:cs="Quicksand" w:eastAsia="Quicksand" w:hAnsi="Quicksand"/>
          <w:sz w:val="24"/>
          <w:szCs w:val="24"/>
        </w:rPr>
      </w:pPr>
      <w:r w:rsidDel="00000000" w:rsidR="00000000" w:rsidRPr="00000000">
        <w:rPr>
          <w:rtl w:val="0"/>
        </w:rPr>
      </w:r>
    </w:p>
    <w:p w:rsidR="00000000" w:rsidDel="00000000" w:rsidP="00000000" w:rsidRDefault="00000000" w:rsidRPr="00000000" w14:paraId="00000044">
      <w:pPr>
        <w:spacing w:line="360" w:lineRule="auto"/>
        <w:rPr>
          <w:rFonts w:ascii="Quicksand" w:cs="Quicksand" w:eastAsia="Quicksand" w:hAnsi="Quicksand"/>
          <w:i w:val="1"/>
          <w:color w:val="111111"/>
        </w:rPr>
      </w:pPr>
      <w:r w:rsidDel="00000000" w:rsidR="00000000" w:rsidRPr="00000000">
        <w:rPr>
          <w:rFonts w:ascii="Quicksand" w:cs="Quicksand" w:eastAsia="Quicksand" w:hAnsi="Quicksand"/>
          <w:color w:val="111111"/>
          <w:rtl w:val="0"/>
        </w:rPr>
        <w:t xml:space="preserve">Stodden et al (2008) </w:t>
      </w:r>
      <w:r w:rsidDel="00000000" w:rsidR="00000000" w:rsidRPr="00000000">
        <w:rPr>
          <w:rFonts w:ascii="Quicksand" w:cs="Quicksand" w:eastAsia="Quicksand" w:hAnsi="Quicksand"/>
          <w:i w:val="1"/>
          <w:color w:val="111111"/>
          <w:rtl w:val="0"/>
        </w:rPr>
        <w:t xml:space="preserve">A Developmental Perspective on the Role of Motor Skill Competence in Physical Activity: An Emergent Relationship</w:t>
      </w:r>
    </w:p>
    <w:p w:rsidR="00000000" w:rsidDel="00000000" w:rsidP="00000000" w:rsidRDefault="00000000" w:rsidRPr="00000000" w14:paraId="00000045">
      <w:pPr>
        <w:spacing w:line="360" w:lineRule="auto"/>
        <w:rPr>
          <w:rFonts w:ascii="Quicksand" w:cs="Quicksand" w:eastAsia="Quicksand" w:hAnsi="Quicksand"/>
          <w:i w:val="1"/>
          <w:color w:val="111111"/>
        </w:rPr>
      </w:pPr>
      <w:r w:rsidDel="00000000" w:rsidR="00000000" w:rsidRPr="00000000">
        <w:rPr>
          <w:rtl w:val="0"/>
        </w:rPr>
      </w:r>
    </w:p>
    <w:p w:rsidR="00000000" w:rsidDel="00000000" w:rsidP="00000000" w:rsidRDefault="00000000" w:rsidRPr="00000000" w14:paraId="00000046">
      <w:pPr>
        <w:spacing w:line="360" w:lineRule="auto"/>
        <w:rPr>
          <w:rFonts w:ascii="Quicksand" w:cs="Quicksand" w:eastAsia="Quicksand" w:hAnsi="Quicksand"/>
          <w:i w:val="1"/>
          <w:color w:val="111111"/>
        </w:rPr>
      </w:pPr>
      <w:r w:rsidDel="00000000" w:rsidR="00000000" w:rsidRPr="00000000">
        <w:rPr>
          <w:rFonts w:ascii="Quicksand" w:cs="Quicksand" w:eastAsia="Quicksand" w:hAnsi="Quicksand"/>
          <w:color w:val="111111"/>
          <w:rtl w:val="0"/>
        </w:rPr>
        <w:t xml:space="preserve">Clark, J.E., &amp; Metcalfe, J.S. (2002).</w:t>
      </w:r>
      <w:r w:rsidDel="00000000" w:rsidR="00000000" w:rsidRPr="00000000">
        <w:rPr>
          <w:rFonts w:ascii="Quicksand" w:cs="Quicksand" w:eastAsia="Quicksand" w:hAnsi="Quicksand"/>
          <w:i w:val="1"/>
          <w:color w:val="111111"/>
          <w:rtl w:val="0"/>
        </w:rPr>
        <w:t xml:space="preserve"> The mountain of motor development: A metaphor. </w:t>
      </w:r>
    </w:p>
    <w:p w:rsidR="00000000" w:rsidDel="00000000" w:rsidP="00000000" w:rsidRDefault="00000000" w:rsidRPr="00000000" w14:paraId="00000047">
      <w:pPr>
        <w:spacing w:line="360" w:lineRule="auto"/>
        <w:rPr>
          <w:rFonts w:ascii="Quicksand" w:cs="Quicksand" w:eastAsia="Quicksand" w:hAnsi="Quicksand"/>
          <w:i w:val="1"/>
          <w:color w:val="111111"/>
        </w:rPr>
      </w:pPr>
      <w:r w:rsidDel="00000000" w:rsidR="00000000" w:rsidRPr="00000000">
        <w:rPr>
          <w:rtl w:val="0"/>
        </w:rPr>
      </w:r>
    </w:p>
    <w:p w:rsidR="00000000" w:rsidDel="00000000" w:rsidP="00000000" w:rsidRDefault="00000000" w:rsidRPr="00000000" w14:paraId="00000048">
      <w:pPr>
        <w:spacing w:after="240" w:before="240" w:line="360" w:lineRule="auto"/>
        <w:rPr>
          <w:rFonts w:ascii="Quicksand" w:cs="Quicksand" w:eastAsia="Quicksand" w:hAnsi="Quicksand"/>
        </w:rPr>
      </w:pPr>
      <w:r w:rsidDel="00000000" w:rsidR="00000000" w:rsidRPr="00000000">
        <w:rPr>
          <w:rFonts w:ascii="Quicksand" w:cs="Quicksand" w:eastAsia="Quicksand" w:hAnsi="Quicksand"/>
          <w:rtl w:val="0"/>
        </w:rPr>
        <w:t xml:space="preserve">Haywood, K.M., &amp; Getchell, N. (2005). </w:t>
      </w:r>
      <w:r w:rsidDel="00000000" w:rsidR="00000000" w:rsidRPr="00000000">
        <w:rPr>
          <w:rFonts w:ascii="Quicksand" w:cs="Quicksand" w:eastAsia="Quicksand" w:hAnsi="Quicksand"/>
          <w:i w:val="1"/>
          <w:rtl w:val="0"/>
        </w:rPr>
        <w:t xml:space="preserve">Lifespan motor development</w:t>
      </w:r>
      <w:r w:rsidDel="00000000" w:rsidR="00000000" w:rsidRPr="00000000">
        <w:rPr>
          <w:rFonts w:ascii="Quicksand" w:cs="Quicksand" w:eastAsia="Quicksand" w:hAnsi="Quicksand"/>
          <w:rtl w:val="0"/>
        </w:rPr>
        <w:t xml:space="preserve"> (4th ed.). Champaign, IL: Human Kinetics.</w:t>
      </w:r>
    </w:p>
    <w:p w:rsidR="00000000" w:rsidDel="00000000" w:rsidP="00000000" w:rsidRDefault="00000000" w:rsidRPr="00000000" w14:paraId="00000049">
      <w:pPr>
        <w:pStyle w:val="Heading1"/>
        <w:keepNext w:val="0"/>
        <w:keepLines w:val="0"/>
        <w:pBdr>
          <w:top w:color="auto" w:space="7" w:sz="0" w:val="none"/>
          <w:left w:color="auto" w:space="0" w:sz="0" w:val="none"/>
          <w:bottom w:color="auto" w:space="3" w:sz="0" w:val="none"/>
          <w:right w:color="auto" w:space="0" w:sz="0" w:val="none"/>
        </w:pBdr>
        <w:shd w:fill="ffffff" w:val="clear"/>
        <w:spacing w:after="0" w:before="0" w:line="360" w:lineRule="auto"/>
        <w:rPr>
          <w:i w:val="1"/>
        </w:rPr>
      </w:pPr>
      <w:bookmarkStart w:colFirst="0" w:colLast="0" w:name="_u00fafqecafh" w:id="1"/>
      <w:bookmarkEnd w:id="1"/>
      <w:r w:rsidDel="00000000" w:rsidR="00000000" w:rsidRPr="00000000">
        <w:rPr>
          <w:rFonts w:ascii="Quicksand" w:cs="Quicksand" w:eastAsia="Quicksand" w:hAnsi="Quicksand"/>
          <w:sz w:val="22"/>
          <w:szCs w:val="22"/>
          <w:rtl w:val="0"/>
        </w:rPr>
        <w:t xml:space="preserve">Goodway and Rudisill (1997). </w:t>
      </w:r>
      <w:r w:rsidDel="00000000" w:rsidR="00000000" w:rsidRPr="00000000">
        <w:rPr>
          <w:rFonts w:ascii="Quicksand" w:cs="Quicksand" w:eastAsia="Quicksand" w:hAnsi="Quicksand"/>
          <w:i w:val="1"/>
          <w:color w:val="111111"/>
          <w:sz w:val="22"/>
          <w:szCs w:val="22"/>
          <w:rtl w:val="0"/>
        </w:rPr>
        <w:t xml:space="preserve">A Developmental Perspective on the Role of Motor Skill Competence in Physical Activity: An Emergent Relationship</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Quicksand">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Quicksand-regular.ttf"/><Relationship Id="rId2" Type="http://schemas.openxmlformats.org/officeDocument/2006/relationships/font" Target="fonts/Quicksan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