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D4F42" w14:textId="77777777" w:rsidR="009D6554" w:rsidRDefault="009D6554" w:rsidP="009D6554">
      <w:pPr>
        <w:spacing w:line="480" w:lineRule="auto"/>
        <w:rPr>
          <w:rFonts w:ascii="Arial" w:hAnsi="Arial" w:cs="Arial"/>
          <w:sz w:val="24"/>
          <w:szCs w:val="24"/>
        </w:rPr>
      </w:pPr>
    </w:p>
    <w:p w14:paraId="7560341D" w14:textId="77777777" w:rsidR="009D6554" w:rsidRPr="001116DF" w:rsidRDefault="009D6554" w:rsidP="009D6554">
      <w:pPr>
        <w:spacing w:line="480" w:lineRule="auto"/>
        <w:rPr>
          <w:rFonts w:ascii="Arial" w:hAnsi="Arial" w:cs="Arial"/>
          <w:b/>
          <w:bCs/>
          <w:sz w:val="24"/>
          <w:szCs w:val="24"/>
        </w:rPr>
      </w:pPr>
    </w:p>
    <w:p w14:paraId="672A04A9" w14:textId="77777777" w:rsidR="000F4849" w:rsidRDefault="000F4849" w:rsidP="009D6554">
      <w:pPr>
        <w:spacing w:line="480" w:lineRule="auto"/>
        <w:jc w:val="center"/>
        <w:rPr>
          <w:rFonts w:ascii="Arial" w:hAnsi="Arial" w:cs="Arial"/>
          <w:b/>
          <w:bCs/>
          <w:sz w:val="24"/>
          <w:szCs w:val="24"/>
        </w:rPr>
      </w:pPr>
    </w:p>
    <w:p w14:paraId="2406474C" w14:textId="77777777" w:rsidR="000F4849" w:rsidRDefault="000F4849" w:rsidP="009D6554">
      <w:pPr>
        <w:spacing w:line="480" w:lineRule="auto"/>
        <w:jc w:val="center"/>
        <w:rPr>
          <w:rFonts w:ascii="Arial" w:hAnsi="Arial" w:cs="Arial"/>
          <w:b/>
          <w:bCs/>
          <w:sz w:val="24"/>
          <w:szCs w:val="24"/>
        </w:rPr>
      </w:pPr>
    </w:p>
    <w:p w14:paraId="7E369332" w14:textId="543B64E3" w:rsidR="009D6554" w:rsidRDefault="009D6554" w:rsidP="009D6554">
      <w:pPr>
        <w:spacing w:line="480" w:lineRule="auto"/>
        <w:jc w:val="center"/>
        <w:rPr>
          <w:rFonts w:ascii="Arial" w:hAnsi="Arial" w:cs="Arial"/>
          <w:b/>
          <w:bCs/>
          <w:sz w:val="24"/>
          <w:szCs w:val="24"/>
        </w:rPr>
      </w:pPr>
      <w:r w:rsidRPr="001116DF">
        <w:rPr>
          <w:rFonts w:ascii="Arial" w:hAnsi="Arial" w:cs="Arial"/>
          <w:b/>
          <w:bCs/>
          <w:sz w:val="24"/>
          <w:szCs w:val="24"/>
        </w:rPr>
        <w:t>Practical Skills Assessment</w:t>
      </w:r>
      <w:r w:rsidR="00321366">
        <w:rPr>
          <w:rFonts w:ascii="Arial" w:hAnsi="Arial" w:cs="Arial"/>
          <w:b/>
          <w:bCs/>
          <w:sz w:val="24"/>
          <w:szCs w:val="24"/>
        </w:rPr>
        <w:t xml:space="preserve"> – Reflective Essay</w:t>
      </w:r>
    </w:p>
    <w:p w14:paraId="21515993" w14:textId="77777777" w:rsidR="001116DF" w:rsidRDefault="001116DF" w:rsidP="009D6554">
      <w:pPr>
        <w:spacing w:line="480" w:lineRule="auto"/>
        <w:jc w:val="center"/>
        <w:rPr>
          <w:rFonts w:ascii="Arial" w:hAnsi="Arial" w:cs="Arial"/>
          <w:b/>
          <w:bCs/>
          <w:sz w:val="24"/>
          <w:szCs w:val="24"/>
        </w:rPr>
      </w:pPr>
    </w:p>
    <w:p w14:paraId="3FFB79E1" w14:textId="77777777" w:rsidR="001116DF" w:rsidRDefault="001116DF" w:rsidP="009D6554">
      <w:pPr>
        <w:spacing w:line="480" w:lineRule="auto"/>
        <w:jc w:val="center"/>
        <w:rPr>
          <w:rFonts w:ascii="Arial" w:hAnsi="Arial" w:cs="Arial"/>
          <w:b/>
          <w:bCs/>
          <w:sz w:val="24"/>
          <w:szCs w:val="24"/>
        </w:rPr>
      </w:pPr>
    </w:p>
    <w:p w14:paraId="6E8CC9E1" w14:textId="77777777" w:rsidR="000F4849" w:rsidRDefault="000F4849" w:rsidP="009D6554">
      <w:pPr>
        <w:spacing w:line="480" w:lineRule="auto"/>
        <w:jc w:val="center"/>
        <w:rPr>
          <w:rFonts w:ascii="Arial" w:hAnsi="Arial" w:cs="Arial"/>
          <w:b/>
          <w:bCs/>
          <w:sz w:val="24"/>
          <w:szCs w:val="24"/>
        </w:rPr>
      </w:pPr>
    </w:p>
    <w:p w14:paraId="1E08BDE3" w14:textId="77777777" w:rsidR="000F4849" w:rsidRDefault="000F4849" w:rsidP="009D6554">
      <w:pPr>
        <w:spacing w:line="480" w:lineRule="auto"/>
        <w:jc w:val="center"/>
        <w:rPr>
          <w:rFonts w:ascii="Arial" w:hAnsi="Arial" w:cs="Arial"/>
          <w:b/>
          <w:bCs/>
          <w:sz w:val="24"/>
          <w:szCs w:val="24"/>
        </w:rPr>
      </w:pPr>
    </w:p>
    <w:p w14:paraId="121DF923" w14:textId="77777777" w:rsidR="001116DF" w:rsidRDefault="001116DF" w:rsidP="009D6554">
      <w:pPr>
        <w:spacing w:line="480" w:lineRule="auto"/>
        <w:jc w:val="center"/>
        <w:rPr>
          <w:rFonts w:ascii="Arial" w:hAnsi="Arial" w:cs="Arial"/>
          <w:b/>
          <w:bCs/>
          <w:sz w:val="24"/>
          <w:szCs w:val="24"/>
        </w:rPr>
      </w:pPr>
    </w:p>
    <w:p w14:paraId="111B3C04" w14:textId="77777777" w:rsidR="001116DF" w:rsidRPr="001116DF" w:rsidRDefault="001116DF" w:rsidP="001116DF">
      <w:pPr>
        <w:spacing w:line="480" w:lineRule="auto"/>
        <w:jc w:val="center"/>
        <w:rPr>
          <w:rFonts w:ascii="Arial" w:hAnsi="Arial" w:cs="Arial"/>
          <w:sz w:val="24"/>
          <w:szCs w:val="24"/>
        </w:rPr>
      </w:pPr>
      <w:r w:rsidRPr="001116DF">
        <w:rPr>
          <w:rFonts w:ascii="Arial" w:hAnsi="Arial" w:cs="Arial"/>
          <w:sz w:val="24"/>
          <w:szCs w:val="24"/>
        </w:rPr>
        <w:t>Academic Discipline of Psychology and Counselling </w:t>
      </w:r>
    </w:p>
    <w:p w14:paraId="5CDA237E" w14:textId="77777777" w:rsidR="001116DF" w:rsidRPr="001116DF" w:rsidRDefault="001116DF" w:rsidP="001116DF">
      <w:pPr>
        <w:spacing w:line="480" w:lineRule="auto"/>
        <w:jc w:val="center"/>
        <w:rPr>
          <w:rFonts w:ascii="Arial" w:hAnsi="Arial" w:cs="Arial"/>
          <w:sz w:val="24"/>
          <w:szCs w:val="24"/>
        </w:rPr>
      </w:pPr>
      <w:r w:rsidRPr="001116DF">
        <w:rPr>
          <w:rFonts w:ascii="Arial" w:hAnsi="Arial" w:cs="Arial"/>
          <w:sz w:val="24"/>
          <w:szCs w:val="24"/>
        </w:rPr>
        <w:t>MA Psychotherapeutic Practice: Humanistic (MA-PPHUPT10) </w:t>
      </w:r>
    </w:p>
    <w:p w14:paraId="379081E6" w14:textId="77777777" w:rsidR="001116DF" w:rsidRDefault="001116DF" w:rsidP="001116DF">
      <w:pPr>
        <w:spacing w:line="480" w:lineRule="auto"/>
        <w:jc w:val="center"/>
        <w:rPr>
          <w:rFonts w:ascii="Arial" w:hAnsi="Arial" w:cs="Arial"/>
          <w:sz w:val="24"/>
          <w:szCs w:val="24"/>
        </w:rPr>
      </w:pPr>
      <w:r w:rsidRPr="001116DF">
        <w:rPr>
          <w:rFonts w:ascii="Arial" w:hAnsi="Arial" w:cs="Arial"/>
          <w:sz w:val="24"/>
          <w:szCs w:val="24"/>
        </w:rPr>
        <w:t>Framing Therapeutic Practice (ECPR7001) </w:t>
      </w:r>
    </w:p>
    <w:p w14:paraId="4025D399" w14:textId="447D72BA" w:rsidR="001116DF" w:rsidRPr="001116DF" w:rsidRDefault="001116DF" w:rsidP="001116DF">
      <w:pPr>
        <w:spacing w:line="480" w:lineRule="auto"/>
        <w:jc w:val="center"/>
        <w:rPr>
          <w:rFonts w:ascii="Arial" w:hAnsi="Arial" w:cs="Arial"/>
          <w:sz w:val="24"/>
          <w:szCs w:val="24"/>
        </w:rPr>
      </w:pPr>
      <w:r>
        <w:rPr>
          <w:rFonts w:ascii="Arial" w:hAnsi="Arial" w:cs="Arial"/>
          <w:sz w:val="24"/>
          <w:szCs w:val="24"/>
        </w:rPr>
        <w:t>16</w:t>
      </w:r>
      <w:r w:rsidR="00274CB9">
        <w:rPr>
          <w:rFonts w:ascii="Arial" w:hAnsi="Arial" w:cs="Arial"/>
          <w:sz w:val="24"/>
          <w:szCs w:val="24"/>
        </w:rPr>
        <w:t>3</w:t>
      </w:r>
      <w:r w:rsidR="00094615">
        <w:rPr>
          <w:rFonts w:ascii="Arial" w:hAnsi="Arial" w:cs="Arial"/>
          <w:sz w:val="24"/>
          <w:szCs w:val="24"/>
        </w:rPr>
        <w:t>6</w:t>
      </w:r>
      <w:r>
        <w:rPr>
          <w:rFonts w:ascii="Arial" w:hAnsi="Arial" w:cs="Arial"/>
          <w:sz w:val="24"/>
          <w:szCs w:val="24"/>
        </w:rPr>
        <w:t xml:space="preserve"> Words</w:t>
      </w:r>
    </w:p>
    <w:p w14:paraId="3C97AC53" w14:textId="77777777" w:rsidR="001116DF" w:rsidRPr="001116DF" w:rsidRDefault="001116DF" w:rsidP="009D6554">
      <w:pPr>
        <w:spacing w:line="480" w:lineRule="auto"/>
        <w:jc w:val="center"/>
        <w:rPr>
          <w:rFonts w:ascii="Arial" w:hAnsi="Arial" w:cs="Arial"/>
          <w:b/>
          <w:bCs/>
          <w:sz w:val="24"/>
          <w:szCs w:val="24"/>
        </w:rPr>
      </w:pPr>
    </w:p>
    <w:p w14:paraId="0A5F52F8" w14:textId="77777777" w:rsidR="009D6554" w:rsidRDefault="009D6554" w:rsidP="009D6554">
      <w:pPr>
        <w:spacing w:line="480" w:lineRule="auto"/>
        <w:rPr>
          <w:rFonts w:ascii="Arial" w:hAnsi="Arial" w:cs="Arial"/>
          <w:sz w:val="24"/>
          <w:szCs w:val="24"/>
        </w:rPr>
      </w:pPr>
    </w:p>
    <w:p w14:paraId="151C0177" w14:textId="77777777" w:rsidR="009D6554" w:rsidRDefault="009D6554" w:rsidP="009D6554">
      <w:pPr>
        <w:spacing w:line="480" w:lineRule="auto"/>
        <w:rPr>
          <w:rFonts w:ascii="Arial" w:hAnsi="Arial" w:cs="Arial"/>
          <w:sz w:val="24"/>
          <w:szCs w:val="24"/>
        </w:rPr>
      </w:pPr>
    </w:p>
    <w:p w14:paraId="7CC17B91" w14:textId="77777777" w:rsidR="009D6554" w:rsidRDefault="009D6554" w:rsidP="009D6554">
      <w:pPr>
        <w:spacing w:line="480" w:lineRule="auto"/>
        <w:rPr>
          <w:rFonts w:ascii="Arial" w:hAnsi="Arial" w:cs="Arial"/>
          <w:sz w:val="24"/>
          <w:szCs w:val="24"/>
        </w:rPr>
      </w:pPr>
    </w:p>
    <w:p w14:paraId="1DB6DAC4" w14:textId="77777777" w:rsidR="00321366" w:rsidRDefault="00321366" w:rsidP="00321366">
      <w:pPr>
        <w:spacing w:line="480" w:lineRule="auto"/>
        <w:rPr>
          <w:rFonts w:ascii="Arial" w:hAnsi="Arial" w:cs="Arial"/>
          <w:sz w:val="24"/>
          <w:szCs w:val="24"/>
        </w:rPr>
      </w:pPr>
    </w:p>
    <w:p w14:paraId="375789BC" w14:textId="18B2C832" w:rsidR="009D6554" w:rsidRPr="009D6554" w:rsidRDefault="009D6554" w:rsidP="00321366">
      <w:pPr>
        <w:spacing w:line="480" w:lineRule="auto"/>
        <w:ind w:firstLine="720"/>
        <w:rPr>
          <w:rFonts w:ascii="Arial" w:hAnsi="Arial" w:cs="Arial"/>
          <w:sz w:val="24"/>
          <w:szCs w:val="24"/>
        </w:rPr>
      </w:pPr>
      <w:r w:rsidRPr="009D6554">
        <w:rPr>
          <w:rFonts w:ascii="Arial" w:hAnsi="Arial" w:cs="Arial"/>
          <w:sz w:val="24"/>
          <w:szCs w:val="24"/>
        </w:rPr>
        <w:lastRenderedPageBreak/>
        <w:t xml:space="preserve">This essay </w:t>
      </w:r>
      <w:r w:rsidR="001116DF" w:rsidRPr="009D6554">
        <w:rPr>
          <w:rFonts w:ascii="Arial" w:hAnsi="Arial" w:cs="Arial"/>
          <w:sz w:val="24"/>
          <w:szCs w:val="24"/>
        </w:rPr>
        <w:t>reflects</w:t>
      </w:r>
      <w:r w:rsidRPr="009D6554">
        <w:rPr>
          <w:rFonts w:ascii="Arial" w:hAnsi="Arial" w:cs="Arial"/>
          <w:sz w:val="24"/>
          <w:szCs w:val="24"/>
        </w:rPr>
        <w:t xml:space="preserve"> my work during a Counselling skills practice. The purpose of reflection specifically within the counselling sector is for therapists to recognise and evaluate their work, allowing growth both professionally and personally (Taylor, 2020). The use of reflective practice helps therapists professionally and those in training </w:t>
      </w:r>
      <w:r w:rsidR="00781F2E">
        <w:rPr>
          <w:rFonts w:ascii="Arial" w:hAnsi="Arial" w:cs="Arial"/>
          <w:sz w:val="24"/>
          <w:szCs w:val="24"/>
        </w:rPr>
        <w:t>to understand</w:t>
      </w:r>
      <w:r w:rsidRPr="009D6554">
        <w:rPr>
          <w:rFonts w:ascii="Arial" w:hAnsi="Arial" w:cs="Arial"/>
          <w:sz w:val="24"/>
          <w:szCs w:val="24"/>
        </w:rPr>
        <w:t xml:space="preserve"> their emotional reactions, improving their ability to maintain therapeutic relationships (Presley &amp; Jones, 2024). Throughout this essay, I will reflect on my response and emotional reactions within the session by using Gibbs’ (1988) model of </w:t>
      </w:r>
      <w:r w:rsidR="001116DF" w:rsidRPr="009D6554">
        <w:rPr>
          <w:rFonts w:ascii="Arial" w:hAnsi="Arial" w:cs="Arial"/>
          <w:sz w:val="24"/>
          <w:szCs w:val="24"/>
        </w:rPr>
        <w:t>reflection;</w:t>
      </w:r>
      <w:r w:rsidRPr="009D6554">
        <w:rPr>
          <w:rFonts w:ascii="Arial" w:hAnsi="Arial" w:cs="Arial"/>
          <w:sz w:val="24"/>
          <w:szCs w:val="24"/>
        </w:rPr>
        <w:t xml:space="preserve"> to help me develop skills I can apply throughout my journey as a counsellor in training. The recording I will be referencing is KH skills recording final.</w:t>
      </w:r>
    </w:p>
    <w:p w14:paraId="5C1B7F9C" w14:textId="77777777"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Gibbs’ (1988), reflective cycle provides a framework for investigating experiences that are either stand alone or repeated. Although Gibbs originally favoured this for the use of repeated instances, the framework can still be beneficial in one off events, allowing one to examine their responses (University of Edinburgh, 2024). The cycle has six stages which include: description, feelings, evaluation, analysis, conclusion and action plan (Gibbs, 1988). My reflection today will use these stages to help me in further skills sessions throughout my training.</w:t>
      </w:r>
    </w:p>
    <w:p w14:paraId="25FB5904" w14:textId="77777777"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 xml:space="preserve">Firstly, a quick description, it was a skills recording with peers in my class within the university setting. We were in our triad group, in a pod recording in a secure </w:t>
      </w:r>
      <w:proofErr w:type="gramStart"/>
      <w:r w:rsidRPr="009D6554">
        <w:rPr>
          <w:rFonts w:ascii="Arial" w:hAnsi="Arial" w:cs="Arial"/>
          <w:sz w:val="24"/>
          <w:szCs w:val="24"/>
        </w:rPr>
        <w:t>teams</w:t>
      </w:r>
      <w:proofErr w:type="gramEnd"/>
      <w:r w:rsidRPr="009D6554">
        <w:rPr>
          <w:rFonts w:ascii="Arial" w:hAnsi="Arial" w:cs="Arial"/>
          <w:sz w:val="24"/>
          <w:szCs w:val="24"/>
        </w:rPr>
        <w:t xml:space="preserve"> chat. I was acting as the counsellor and one of my peers who I will refer to as P1 for confidentiality was my client and another peer was the observer. We had 50 minutes to have a session to practice my skills. My reflection focuses on a 20-minute section from 18:49 to 38:50, using specific timestamps for analysis.</w:t>
      </w:r>
    </w:p>
    <w:p w14:paraId="3692C406" w14:textId="1CA33B0C"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 xml:space="preserve">During the event, I felt quite calm overall. My mindset was that whatever happened would happen, and I could only respond to what arose during the session. </w:t>
      </w:r>
      <w:r w:rsidRPr="009D6554">
        <w:rPr>
          <w:rFonts w:ascii="Arial" w:hAnsi="Arial" w:cs="Arial"/>
          <w:sz w:val="24"/>
          <w:szCs w:val="24"/>
        </w:rPr>
        <w:lastRenderedPageBreak/>
        <w:t>I wasn’t panicking or worrying about things to include as I could not predict what would come up. However, a small part of me was slightly worried. I wondered if I would be able to pick up specific things and respond appropriately as this was for an assessment. I also thought about how much I would explore what the client brought</w:t>
      </w:r>
      <w:r w:rsidR="0038605A">
        <w:rPr>
          <w:rFonts w:ascii="Arial" w:hAnsi="Arial" w:cs="Arial"/>
          <w:sz w:val="24"/>
          <w:szCs w:val="24"/>
        </w:rPr>
        <w:t>,</w:t>
      </w:r>
      <w:r w:rsidRPr="009D6554">
        <w:rPr>
          <w:rFonts w:ascii="Arial" w:hAnsi="Arial" w:cs="Arial"/>
          <w:sz w:val="24"/>
          <w:szCs w:val="24"/>
        </w:rPr>
        <w:t xml:space="preserve"> as I get quite weary that this isn’t professional counselling and do not want to push too far making that person feel uncomfortable. Thinking about the </w:t>
      </w:r>
      <w:proofErr w:type="gramStart"/>
      <w:r w:rsidRPr="009D6554">
        <w:rPr>
          <w:rFonts w:ascii="Arial" w:hAnsi="Arial" w:cs="Arial"/>
          <w:sz w:val="24"/>
          <w:szCs w:val="24"/>
        </w:rPr>
        <w:t>others</w:t>
      </w:r>
      <w:proofErr w:type="gramEnd"/>
      <w:r w:rsidRPr="009D6554">
        <w:rPr>
          <w:rFonts w:ascii="Arial" w:hAnsi="Arial" w:cs="Arial"/>
          <w:sz w:val="24"/>
          <w:szCs w:val="24"/>
        </w:rPr>
        <w:t xml:space="preserve"> feelings, I imagine they were probably thinking about what they could bring to the session as the client, wanting to support my learning. I felt quite positive afterwards as there was a sense of completion and I thought about how much I could learn from the reflection.</w:t>
      </w:r>
    </w:p>
    <w:p w14:paraId="3776DE4A" w14:textId="7C6D4858"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Looking specifically at the recording, at 18.49, P1 discussed how they do not have much time to themselves. I used reflecting and paraphrasing to show them I heard them and then revealed what feelings that gave me. During this moment I felt a real connection to them and felt that I was being congruent and had a lot of empathy for my client, which Rogers (1957) emphasises need to be present for successful therapeutic change. By using these aspects</w:t>
      </w:r>
      <w:r w:rsidR="001116DF">
        <w:rPr>
          <w:rFonts w:ascii="Arial" w:hAnsi="Arial" w:cs="Arial"/>
          <w:sz w:val="24"/>
          <w:szCs w:val="24"/>
        </w:rPr>
        <w:t>, I</w:t>
      </w:r>
      <w:r w:rsidRPr="009D6554">
        <w:rPr>
          <w:rFonts w:ascii="Arial" w:hAnsi="Arial" w:cs="Arial"/>
          <w:sz w:val="24"/>
          <w:szCs w:val="24"/>
        </w:rPr>
        <w:t xml:space="preserve"> started to feel a small touch of relational depth between us. I think the use of the paraphrasing allowed the client to explore how they are structuring their time and the true impact on their life. The use of congruence and empathy can really show the client they are being heard. From reflection I can see the “impact” the client could feel and in a safe space were able to explore tension they were experiencing. I think this is one of my strongest skills, and I will continue to use this in all opportunities ensuring consistent listening and responding to help clients to feel understood.</w:t>
      </w:r>
    </w:p>
    <w:p w14:paraId="663A9AFE" w14:textId="197317CC"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 xml:space="preserve">At 19.58, I asked the client a closed non-leading question “would you like more time?”. I felt as she was talking about everything going on in her life and </w:t>
      </w:r>
      <w:r w:rsidRPr="009D6554">
        <w:rPr>
          <w:rFonts w:ascii="Arial" w:hAnsi="Arial" w:cs="Arial"/>
          <w:sz w:val="24"/>
          <w:szCs w:val="24"/>
        </w:rPr>
        <w:lastRenderedPageBreak/>
        <w:t xml:space="preserve">mentioning </w:t>
      </w:r>
      <w:r w:rsidR="00D178BE">
        <w:rPr>
          <w:rFonts w:ascii="Arial" w:hAnsi="Arial" w:cs="Arial"/>
          <w:sz w:val="24"/>
          <w:szCs w:val="24"/>
        </w:rPr>
        <w:t>her</w:t>
      </w:r>
      <w:r w:rsidRPr="009D6554">
        <w:rPr>
          <w:rFonts w:ascii="Arial" w:hAnsi="Arial" w:cs="Arial"/>
          <w:sz w:val="24"/>
          <w:szCs w:val="24"/>
        </w:rPr>
        <w:t xml:space="preserve"> “commitments”</w:t>
      </w:r>
      <w:r w:rsidR="00AE40B2">
        <w:rPr>
          <w:rFonts w:ascii="Arial" w:hAnsi="Arial" w:cs="Arial"/>
          <w:sz w:val="24"/>
          <w:szCs w:val="24"/>
        </w:rPr>
        <w:t>.</w:t>
      </w:r>
      <w:r w:rsidRPr="009D6554">
        <w:rPr>
          <w:rFonts w:ascii="Arial" w:hAnsi="Arial" w:cs="Arial"/>
          <w:sz w:val="24"/>
          <w:szCs w:val="24"/>
        </w:rPr>
        <w:t xml:space="preserve"> I sensed she was going back and forth between saying how she needs more me time but then has a lot to do. I felt confident using this type of question as I thought she needed to stop and process what she would like and not what is expected of her. This led her to start speaking about her “me time” again which seemed </w:t>
      </w:r>
      <w:proofErr w:type="gramStart"/>
      <w:r w:rsidRPr="009D6554">
        <w:rPr>
          <w:rFonts w:ascii="Arial" w:hAnsi="Arial" w:cs="Arial"/>
          <w:sz w:val="24"/>
          <w:szCs w:val="24"/>
        </w:rPr>
        <w:t xml:space="preserve">really </w:t>
      </w:r>
      <w:r w:rsidR="001116DF" w:rsidRPr="009D6554">
        <w:rPr>
          <w:rFonts w:ascii="Arial" w:hAnsi="Arial" w:cs="Arial"/>
          <w:sz w:val="24"/>
          <w:szCs w:val="24"/>
        </w:rPr>
        <w:t>important</w:t>
      </w:r>
      <w:proofErr w:type="gramEnd"/>
      <w:r w:rsidR="001116DF" w:rsidRPr="009D6554">
        <w:rPr>
          <w:rFonts w:ascii="Arial" w:hAnsi="Arial" w:cs="Arial"/>
          <w:sz w:val="24"/>
          <w:szCs w:val="24"/>
        </w:rPr>
        <w:t>,</w:t>
      </w:r>
      <w:r w:rsidRPr="009D6554">
        <w:rPr>
          <w:rFonts w:ascii="Arial" w:hAnsi="Arial" w:cs="Arial"/>
          <w:sz w:val="24"/>
          <w:szCs w:val="24"/>
        </w:rPr>
        <w:t xml:space="preserve"> and I wanted her to explore this. As she started to explore this, I then </w:t>
      </w:r>
      <w:r w:rsidR="001116DF" w:rsidRPr="009D6554">
        <w:rPr>
          <w:rFonts w:ascii="Arial" w:hAnsi="Arial" w:cs="Arial"/>
          <w:sz w:val="24"/>
          <w:szCs w:val="24"/>
        </w:rPr>
        <w:t>asked,</w:t>
      </w:r>
      <w:r w:rsidRPr="009D6554">
        <w:rPr>
          <w:rFonts w:ascii="Arial" w:hAnsi="Arial" w:cs="Arial"/>
          <w:sz w:val="24"/>
          <w:szCs w:val="24"/>
        </w:rPr>
        <w:t xml:space="preserve"> “So is this how your time would look for you”. I felt the need for some clarification to understand that we were talking about her “me time” and not making time for her other commitments. I think the use of these questions w</w:t>
      </w:r>
      <w:r w:rsidR="00CC096A">
        <w:rPr>
          <w:rFonts w:ascii="Arial" w:hAnsi="Arial" w:cs="Arial"/>
          <w:sz w:val="24"/>
          <w:szCs w:val="24"/>
        </w:rPr>
        <w:t>as</w:t>
      </w:r>
      <w:r w:rsidRPr="009D6554">
        <w:rPr>
          <w:rFonts w:ascii="Arial" w:hAnsi="Arial" w:cs="Arial"/>
          <w:sz w:val="24"/>
          <w:szCs w:val="24"/>
        </w:rPr>
        <w:t xml:space="preserve"> </w:t>
      </w:r>
      <w:proofErr w:type="gramStart"/>
      <w:r w:rsidRPr="009D6554">
        <w:rPr>
          <w:rFonts w:ascii="Arial" w:hAnsi="Arial" w:cs="Arial"/>
          <w:sz w:val="24"/>
          <w:szCs w:val="24"/>
        </w:rPr>
        <w:t>really important</w:t>
      </w:r>
      <w:proofErr w:type="gramEnd"/>
      <w:r w:rsidRPr="009D6554">
        <w:rPr>
          <w:rFonts w:ascii="Arial" w:hAnsi="Arial" w:cs="Arial"/>
          <w:sz w:val="24"/>
          <w:szCs w:val="24"/>
        </w:rPr>
        <w:t xml:space="preserve"> as it allowed the client to explore what she really wanted and to engage with her feelings and needs. I do acknowledge that closed questions limit deeper exploration compared to open ended questions</w:t>
      </w:r>
      <w:r w:rsidR="00790885">
        <w:rPr>
          <w:rFonts w:ascii="Arial" w:hAnsi="Arial" w:cs="Arial"/>
          <w:sz w:val="24"/>
          <w:szCs w:val="24"/>
        </w:rPr>
        <w:t>,</w:t>
      </w:r>
      <w:r w:rsidRPr="009D6554">
        <w:rPr>
          <w:rFonts w:ascii="Arial" w:hAnsi="Arial" w:cs="Arial"/>
          <w:sz w:val="24"/>
          <w:szCs w:val="24"/>
        </w:rPr>
        <w:t xml:space="preserve"> but at this stage, the closed question seemed to work. </w:t>
      </w:r>
      <w:r w:rsidR="001116DF" w:rsidRPr="009D6554">
        <w:rPr>
          <w:rFonts w:ascii="Arial" w:hAnsi="Arial" w:cs="Arial"/>
          <w:sz w:val="24"/>
          <w:szCs w:val="24"/>
        </w:rPr>
        <w:t>So,</w:t>
      </w:r>
      <w:r w:rsidRPr="009D6554">
        <w:rPr>
          <w:rFonts w:ascii="Arial" w:hAnsi="Arial" w:cs="Arial"/>
          <w:sz w:val="24"/>
          <w:szCs w:val="24"/>
        </w:rPr>
        <w:t xml:space="preserve"> moving forward, I will continue to try and use different types of questions to explore other outcomes.</w:t>
      </w:r>
    </w:p>
    <w:p w14:paraId="7158E181" w14:textId="31F13D78"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Looking at timestamp 29.49, the client discussed moving in with her partner and said</w:t>
      </w:r>
      <w:r w:rsidR="001116DF">
        <w:rPr>
          <w:rFonts w:ascii="Arial" w:hAnsi="Arial" w:cs="Arial"/>
          <w:sz w:val="24"/>
          <w:szCs w:val="24"/>
        </w:rPr>
        <w:t>,</w:t>
      </w:r>
      <w:r w:rsidRPr="009D6554">
        <w:rPr>
          <w:rFonts w:ascii="Arial" w:hAnsi="Arial" w:cs="Arial"/>
          <w:sz w:val="24"/>
          <w:szCs w:val="24"/>
        </w:rPr>
        <w:t xml:space="preserve"> “I don’t feel like you’re ready for us to move in”. I actively listened to her story and her feelings, but I felt slightly anxious as I was unsure of how to interrupt and explore that further. Looking back, I think it is something that could have really been explored. Although listening to her </w:t>
      </w:r>
      <w:r w:rsidR="00C0123B">
        <w:rPr>
          <w:rFonts w:ascii="Arial" w:hAnsi="Arial" w:cs="Arial"/>
          <w:sz w:val="24"/>
          <w:szCs w:val="24"/>
        </w:rPr>
        <w:t>probably</w:t>
      </w:r>
      <w:r w:rsidRPr="009D6554">
        <w:rPr>
          <w:rFonts w:ascii="Arial" w:hAnsi="Arial" w:cs="Arial"/>
          <w:sz w:val="24"/>
          <w:szCs w:val="24"/>
        </w:rPr>
        <w:t xml:space="preserve"> made her feel heard,</w:t>
      </w:r>
      <w:r w:rsidR="00B9644F">
        <w:rPr>
          <w:rFonts w:ascii="Arial" w:hAnsi="Arial" w:cs="Arial"/>
          <w:sz w:val="24"/>
          <w:szCs w:val="24"/>
        </w:rPr>
        <w:t xml:space="preserve"> and</w:t>
      </w:r>
      <w:r w:rsidRPr="009D6554">
        <w:rPr>
          <w:rFonts w:ascii="Arial" w:hAnsi="Arial" w:cs="Arial"/>
          <w:sz w:val="24"/>
          <w:szCs w:val="24"/>
        </w:rPr>
        <w:t xml:space="preserve"> reflecting on her words could have helped uncover how she truly felt. From this observation, I notice</w:t>
      </w:r>
      <w:r w:rsidR="00B9644F">
        <w:rPr>
          <w:rFonts w:ascii="Arial" w:hAnsi="Arial" w:cs="Arial"/>
          <w:sz w:val="24"/>
          <w:szCs w:val="24"/>
        </w:rPr>
        <w:t>d</w:t>
      </w:r>
      <w:r w:rsidRPr="009D6554">
        <w:rPr>
          <w:rFonts w:ascii="Arial" w:hAnsi="Arial" w:cs="Arial"/>
          <w:sz w:val="24"/>
          <w:szCs w:val="24"/>
        </w:rPr>
        <w:t xml:space="preserve"> how I need to practice slowing down and find ways to gently interject, supporting clients to recognise the words used. I could have repeated the phrase back to her allowing her to explore any emotions, to promote a further understanding of her relationship and the direction it was going regarding moving house.</w:t>
      </w:r>
    </w:p>
    <w:p w14:paraId="79D00CE4" w14:textId="7DB6A072"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 xml:space="preserve">Similarly at 33.55, she mentioned “I haven’t told him yet” when discussing staying at the house. This again could have been explored on reflection, but I think </w:t>
      </w:r>
      <w:r w:rsidRPr="009D6554">
        <w:rPr>
          <w:rFonts w:ascii="Arial" w:hAnsi="Arial" w:cs="Arial"/>
          <w:sz w:val="24"/>
          <w:szCs w:val="24"/>
        </w:rPr>
        <w:lastRenderedPageBreak/>
        <w:t>the anxiety of myself not wanting to push to</w:t>
      </w:r>
      <w:r w:rsidR="00297021">
        <w:rPr>
          <w:rFonts w:ascii="Arial" w:hAnsi="Arial" w:cs="Arial"/>
          <w:sz w:val="24"/>
          <w:szCs w:val="24"/>
        </w:rPr>
        <w:t>o</w:t>
      </w:r>
      <w:r w:rsidRPr="009D6554">
        <w:rPr>
          <w:rFonts w:ascii="Arial" w:hAnsi="Arial" w:cs="Arial"/>
          <w:sz w:val="24"/>
          <w:szCs w:val="24"/>
        </w:rPr>
        <w:t xml:space="preserve"> far or interrupt the client held me back. To further develop this</w:t>
      </w:r>
      <w:r w:rsidR="001116DF">
        <w:rPr>
          <w:rFonts w:ascii="Arial" w:hAnsi="Arial" w:cs="Arial"/>
          <w:sz w:val="24"/>
          <w:szCs w:val="24"/>
        </w:rPr>
        <w:t>,</w:t>
      </w:r>
      <w:r w:rsidRPr="009D6554">
        <w:rPr>
          <w:rFonts w:ascii="Arial" w:hAnsi="Arial" w:cs="Arial"/>
          <w:sz w:val="24"/>
          <w:szCs w:val="24"/>
        </w:rPr>
        <w:t xml:space="preserve"> I think I need to watch how other professionals would handle the pace and interject naturally. I think this would settle my anxiety and make me realise there are ways that seem less forceful to explore the emotions behind the language, digging deeper into the </w:t>
      </w:r>
      <w:r w:rsidR="001116DF" w:rsidRPr="009D6554">
        <w:rPr>
          <w:rFonts w:ascii="Arial" w:hAnsi="Arial" w:cs="Arial"/>
          <w:sz w:val="24"/>
          <w:szCs w:val="24"/>
        </w:rPr>
        <w:t>client’s</w:t>
      </w:r>
      <w:r w:rsidRPr="009D6554">
        <w:rPr>
          <w:rFonts w:ascii="Arial" w:hAnsi="Arial" w:cs="Arial"/>
          <w:sz w:val="24"/>
          <w:szCs w:val="24"/>
        </w:rPr>
        <w:t xml:space="preserve"> feelings.</w:t>
      </w:r>
    </w:p>
    <w:p w14:paraId="3D8B90EC" w14:textId="25D73817"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 xml:space="preserve">At timestamp 36.31 to 38.50, there was an opportunity to use silence. The client discussed how they enjoy silence and expressed how not having time affected them. I felt this was an excellent opportunity to let the client experience silence in the safe space. Although I usually feel slightly awkward using silence, in this moment, I felt deeply connected to the client. I could sense the fast pace of her life and felt it was an important moment to explore. I think this went well as it gave the client an opportunity to take a moment, be with herself and slow down which proved useful as she </w:t>
      </w:r>
      <w:r w:rsidR="001116DF" w:rsidRPr="009D6554">
        <w:rPr>
          <w:rFonts w:ascii="Arial" w:hAnsi="Arial" w:cs="Arial"/>
          <w:sz w:val="24"/>
          <w:szCs w:val="24"/>
        </w:rPr>
        <w:t>said,</w:t>
      </w:r>
      <w:r w:rsidRPr="009D6554">
        <w:rPr>
          <w:rFonts w:ascii="Arial" w:hAnsi="Arial" w:cs="Arial"/>
          <w:sz w:val="24"/>
          <w:szCs w:val="24"/>
        </w:rPr>
        <w:t xml:space="preserve"> “I definitely feel more relaxed” and then used gestures to really show that feeling of lowering. I found this </w:t>
      </w:r>
      <w:proofErr w:type="gramStart"/>
      <w:r w:rsidRPr="009D6554">
        <w:rPr>
          <w:rFonts w:ascii="Arial" w:hAnsi="Arial" w:cs="Arial"/>
          <w:sz w:val="24"/>
          <w:szCs w:val="24"/>
        </w:rPr>
        <w:t>really powerful</w:t>
      </w:r>
      <w:proofErr w:type="gramEnd"/>
      <w:r w:rsidRPr="009D6554">
        <w:rPr>
          <w:rFonts w:ascii="Arial" w:hAnsi="Arial" w:cs="Arial"/>
          <w:sz w:val="24"/>
          <w:szCs w:val="24"/>
        </w:rPr>
        <w:t xml:space="preserve"> as my client rarely feels things </w:t>
      </w:r>
      <w:r w:rsidR="001116DF" w:rsidRPr="009D6554">
        <w:rPr>
          <w:rFonts w:ascii="Arial" w:hAnsi="Arial" w:cs="Arial"/>
          <w:sz w:val="24"/>
          <w:szCs w:val="24"/>
        </w:rPr>
        <w:t>physically but</w:t>
      </w:r>
      <w:r w:rsidRPr="009D6554">
        <w:rPr>
          <w:rFonts w:ascii="Arial" w:hAnsi="Arial" w:cs="Arial"/>
          <w:sz w:val="24"/>
          <w:szCs w:val="24"/>
        </w:rPr>
        <w:t xml:space="preserve"> seeing her use this gesture allowed me to connect with her experience on a deeper level. I reflected this lowering sensation back to her, which may have helped her feel more at ease with the silence. By acknowledging her needs, this could encourage her to engage with silence more frequently in her life. Zeligs (1961, p.17) notes that "silence during analysis, whether it be a pause or a prolonged interval, serves either to promote or to impede the analytic process”. In this case, I think it allowed the client to think about their life, gather their thoughts and analyse what is going on for them and what they want, while I remained fully present and congruent in the moment. Although I think this was a good use of silence, there is still room for growth with the use of silence and how to incorporate it into sessions more frequently to slow things down allowing for analytic thinking to occur. To take </w:t>
      </w:r>
      <w:r w:rsidRPr="009D6554">
        <w:rPr>
          <w:rFonts w:ascii="Arial" w:hAnsi="Arial" w:cs="Arial"/>
          <w:sz w:val="24"/>
          <w:szCs w:val="24"/>
        </w:rPr>
        <w:lastRenderedPageBreak/>
        <w:t xml:space="preserve">this further, a strategy would be to try and use silence in my own personal </w:t>
      </w:r>
      <w:proofErr w:type="gramStart"/>
      <w:r w:rsidRPr="009D6554">
        <w:rPr>
          <w:rFonts w:ascii="Arial" w:hAnsi="Arial" w:cs="Arial"/>
          <w:sz w:val="24"/>
          <w:szCs w:val="24"/>
        </w:rPr>
        <w:t>therapy</w:t>
      </w:r>
      <w:r w:rsidR="00106261">
        <w:rPr>
          <w:rFonts w:ascii="Arial" w:hAnsi="Arial" w:cs="Arial"/>
          <w:sz w:val="24"/>
          <w:szCs w:val="24"/>
        </w:rPr>
        <w:t xml:space="preserve">, </w:t>
      </w:r>
      <w:r w:rsidRPr="009D6554">
        <w:rPr>
          <w:rFonts w:ascii="Arial" w:hAnsi="Arial" w:cs="Arial"/>
          <w:sz w:val="24"/>
          <w:szCs w:val="24"/>
        </w:rPr>
        <w:t xml:space="preserve"> allowing</w:t>
      </w:r>
      <w:proofErr w:type="gramEnd"/>
      <w:r w:rsidRPr="009D6554">
        <w:rPr>
          <w:rFonts w:ascii="Arial" w:hAnsi="Arial" w:cs="Arial"/>
          <w:sz w:val="24"/>
          <w:szCs w:val="24"/>
        </w:rPr>
        <w:t xml:space="preserve"> myself to sit with silence, gather my thoughts, and resist rushing to speak</w:t>
      </w:r>
      <w:r w:rsidR="00945DB5">
        <w:rPr>
          <w:rFonts w:ascii="Arial" w:hAnsi="Arial" w:cs="Arial"/>
          <w:sz w:val="24"/>
          <w:szCs w:val="24"/>
        </w:rPr>
        <w:t>.</w:t>
      </w:r>
      <w:r w:rsidRPr="009D6554">
        <w:rPr>
          <w:rFonts w:ascii="Arial" w:hAnsi="Arial" w:cs="Arial"/>
          <w:sz w:val="24"/>
          <w:szCs w:val="24"/>
        </w:rPr>
        <w:t xml:space="preserve"> This would help to really get a good understanding of what is going on in the moment and thus help me understand how and when to create that space for clients during specific moments in therapy.</w:t>
      </w:r>
    </w:p>
    <w:p w14:paraId="6E5BF397" w14:textId="50075F33" w:rsidR="009D6554" w:rsidRPr="009D6554" w:rsidRDefault="009D6554" w:rsidP="001116DF">
      <w:pPr>
        <w:spacing w:line="480" w:lineRule="auto"/>
        <w:ind w:firstLine="720"/>
        <w:rPr>
          <w:rFonts w:ascii="Arial" w:hAnsi="Arial" w:cs="Arial"/>
          <w:sz w:val="24"/>
          <w:szCs w:val="24"/>
        </w:rPr>
      </w:pPr>
      <w:r w:rsidRPr="009D6554">
        <w:rPr>
          <w:rFonts w:ascii="Arial" w:hAnsi="Arial" w:cs="Arial"/>
          <w:sz w:val="24"/>
          <w:szCs w:val="24"/>
        </w:rPr>
        <w:t>In conclusion, I think the 20-minute segment I reflected on went well. I identified several areas where I feel confident, such as paraphrasing and summarising, the use of empathy and congruence, and the use of active listening with the use of nodding, gestures, eye contact and body language. However, these skills need to be embodied and should flow naturally. Through reflection, I’ve realized the importance of stepping back and bringing my authentic self into the session rather than focusing solely on demonstrating skills. I am glad that I could use the silence within the session as I identified the importance for the client. However, this can additionally apply to myself, I need to allow myself to slow down and better attune to what the client needs. This will allow me to identify deeper emotions and explore them more effectively. Therefore</w:t>
      </w:r>
      <w:r w:rsidR="001116DF">
        <w:rPr>
          <w:rFonts w:ascii="Arial" w:hAnsi="Arial" w:cs="Arial"/>
          <w:sz w:val="24"/>
          <w:szCs w:val="24"/>
        </w:rPr>
        <w:t>,</w:t>
      </w:r>
      <w:r w:rsidRPr="009D6554">
        <w:rPr>
          <w:rFonts w:ascii="Arial" w:hAnsi="Arial" w:cs="Arial"/>
          <w:sz w:val="24"/>
          <w:szCs w:val="24"/>
        </w:rPr>
        <w:t xml:space="preserve"> I have identified the need to slow down as my growing edge. This doesn’t just apply to my skills sessions but also to my life outside the therapy room, where slowing down could help me approach situations with greater mindfulness and presence.</w:t>
      </w:r>
    </w:p>
    <w:p w14:paraId="138CAD79" w14:textId="77777777" w:rsidR="009D6554" w:rsidRPr="009D6554" w:rsidRDefault="009D6554" w:rsidP="009D6554">
      <w:pPr>
        <w:spacing w:line="480" w:lineRule="auto"/>
        <w:rPr>
          <w:rFonts w:ascii="Arial" w:hAnsi="Arial" w:cs="Arial"/>
          <w:sz w:val="24"/>
          <w:szCs w:val="24"/>
        </w:rPr>
      </w:pPr>
    </w:p>
    <w:p w14:paraId="353AFBD8" w14:textId="77777777" w:rsidR="001116DF" w:rsidRDefault="001116DF" w:rsidP="009D6554">
      <w:pPr>
        <w:spacing w:line="480" w:lineRule="auto"/>
        <w:jc w:val="center"/>
        <w:rPr>
          <w:rFonts w:ascii="Arial" w:hAnsi="Arial" w:cs="Arial"/>
          <w:sz w:val="24"/>
          <w:szCs w:val="24"/>
        </w:rPr>
      </w:pPr>
    </w:p>
    <w:p w14:paraId="48C25DEB" w14:textId="77777777" w:rsidR="001116DF" w:rsidRDefault="001116DF" w:rsidP="009D6554">
      <w:pPr>
        <w:spacing w:line="480" w:lineRule="auto"/>
        <w:jc w:val="center"/>
        <w:rPr>
          <w:rFonts w:ascii="Arial" w:hAnsi="Arial" w:cs="Arial"/>
          <w:sz w:val="24"/>
          <w:szCs w:val="24"/>
        </w:rPr>
      </w:pPr>
    </w:p>
    <w:p w14:paraId="348FB700" w14:textId="77777777" w:rsidR="00321366" w:rsidRDefault="00321366" w:rsidP="009D6554">
      <w:pPr>
        <w:spacing w:line="480" w:lineRule="auto"/>
        <w:jc w:val="center"/>
        <w:rPr>
          <w:rFonts w:ascii="Arial" w:hAnsi="Arial" w:cs="Arial"/>
          <w:sz w:val="24"/>
          <w:szCs w:val="24"/>
        </w:rPr>
      </w:pPr>
    </w:p>
    <w:p w14:paraId="3E199820" w14:textId="77777777" w:rsidR="00321366" w:rsidRDefault="00321366" w:rsidP="009D6554">
      <w:pPr>
        <w:spacing w:line="480" w:lineRule="auto"/>
        <w:jc w:val="center"/>
        <w:rPr>
          <w:rFonts w:ascii="Arial" w:hAnsi="Arial" w:cs="Arial"/>
          <w:sz w:val="24"/>
          <w:szCs w:val="24"/>
        </w:rPr>
      </w:pPr>
    </w:p>
    <w:p w14:paraId="589CE369" w14:textId="086C4ED9" w:rsidR="009D6554" w:rsidRDefault="009D6554" w:rsidP="009D6554">
      <w:pPr>
        <w:spacing w:line="480" w:lineRule="auto"/>
        <w:jc w:val="center"/>
        <w:rPr>
          <w:rFonts w:ascii="Arial" w:hAnsi="Arial" w:cs="Arial"/>
          <w:sz w:val="24"/>
          <w:szCs w:val="24"/>
        </w:rPr>
      </w:pPr>
      <w:r w:rsidRPr="009D6554">
        <w:rPr>
          <w:rFonts w:ascii="Arial" w:hAnsi="Arial" w:cs="Arial"/>
          <w:sz w:val="24"/>
          <w:szCs w:val="24"/>
        </w:rPr>
        <w:lastRenderedPageBreak/>
        <w:t>References</w:t>
      </w:r>
    </w:p>
    <w:p w14:paraId="1BEECB95" w14:textId="77777777" w:rsidR="00321366" w:rsidRPr="009D6554" w:rsidRDefault="00321366" w:rsidP="009D6554">
      <w:pPr>
        <w:spacing w:line="480" w:lineRule="auto"/>
        <w:jc w:val="center"/>
        <w:rPr>
          <w:rFonts w:ascii="Arial" w:hAnsi="Arial" w:cs="Arial"/>
          <w:sz w:val="24"/>
          <w:szCs w:val="24"/>
        </w:rPr>
      </w:pPr>
    </w:p>
    <w:p w14:paraId="15CD2138" w14:textId="77777777" w:rsidR="009D6554" w:rsidRDefault="009D6554" w:rsidP="001116DF">
      <w:pPr>
        <w:spacing w:line="480" w:lineRule="auto"/>
        <w:ind w:left="720" w:hanging="720"/>
        <w:rPr>
          <w:rFonts w:ascii="Arial" w:hAnsi="Arial" w:cs="Arial"/>
          <w:sz w:val="24"/>
          <w:szCs w:val="24"/>
        </w:rPr>
      </w:pPr>
      <w:r w:rsidRPr="009D6554">
        <w:rPr>
          <w:rFonts w:ascii="Arial" w:hAnsi="Arial" w:cs="Arial"/>
          <w:sz w:val="24"/>
          <w:szCs w:val="24"/>
        </w:rPr>
        <w:t xml:space="preserve">Gibbs, G. (1988). </w:t>
      </w:r>
      <w:r w:rsidRPr="009D6554">
        <w:rPr>
          <w:rFonts w:ascii="Arial" w:hAnsi="Arial" w:cs="Arial"/>
          <w:i/>
          <w:iCs/>
          <w:sz w:val="24"/>
          <w:szCs w:val="24"/>
        </w:rPr>
        <w:t>Learning by doing: A guide to teaching and learning methods.</w:t>
      </w:r>
      <w:r w:rsidRPr="009D6554">
        <w:rPr>
          <w:rFonts w:ascii="Arial" w:hAnsi="Arial" w:cs="Arial"/>
          <w:sz w:val="24"/>
          <w:szCs w:val="24"/>
        </w:rPr>
        <w:t xml:space="preserve"> Further Education Unit, Oxford Polytechnic.</w:t>
      </w:r>
    </w:p>
    <w:p w14:paraId="0DE611A0" w14:textId="5E044437" w:rsidR="001116DF" w:rsidRDefault="001116DF" w:rsidP="001116DF">
      <w:pPr>
        <w:spacing w:line="480" w:lineRule="auto"/>
        <w:ind w:left="720" w:hanging="720"/>
        <w:rPr>
          <w:rFonts w:ascii="Arial" w:hAnsi="Arial" w:cs="Arial"/>
          <w:sz w:val="24"/>
          <w:szCs w:val="24"/>
        </w:rPr>
      </w:pPr>
      <w:r w:rsidRPr="009D6554">
        <w:rPr>
          <w:rFonts w:ascii="Arial" w:hAnsi="Arial" w:cs="Arial"/>
          <w:sz w:val="24"/>
          <w:szCs w:val="24"/>
        </w:rPr>
        <w:t xml:space="preserve">Presley, V. L., &amp; Jones, G. (2024). ‘Crossing the reflective bridge’: How therapists synthesise personal and professional development from self-practice/self-reflection during CBT training. </w:t>
      </w:r>
      <w:r w:rsidRPr="009D6554">
        <w:rPr>
          <w:rFonts w:ascii="Arial" w:hAnsi="Arial" w:cs="Arial"/>
          <w:i/>
          <w:iCs/>
          <w:sz w:val="24"/>
          <w:szCs w:val="24"/>
        </w:rPr>
        <w:t>The Cognitive Behaviour Therapist, 17,</w:t>
      </w:r>
      <w:r w:rsidRPr="009D6554">
        <w:rPr>
          <w:rFonts w:ascii="Arial" w:hAnsi="Arial" w:cs="Arial"/>
          <w:sz w:val="24"/>
          <w:szCs w:val="24"/>
        </w:rPr>
        <w:t xml:space="preserve"> e18. </w:t>
      </w:r>
      <w:hyperlink r:id="rId4" w:history="1">
        <w:r w:rsidRPr="009D6554">
          <w:rPr>
            <w:rStyle w:val="Hyperlink"/>
            <w:rFonts w:ascii="Arial" w:hAnsi="Arial" w:cs="Arial"/>
            <w:sz w:val="24"/>
            <w:szCs w:val="24"/>
          </w:rPr>
          <w:t>https://doi.org/10.1017/S1754470X24000175</w:t>
        </w:r>
      </w:hyperlink>
    </w:p>
    <w:p w14:paraId="3E16EDC6" w14:textId="49BE1874" w:rsidR="001116DF" w:rsidRPr="009D6554" w:rsidRDefault="001116DF" w:rsidP="001116DF">
      <w:pPr>
        <w:spacing w:line="480" w:lineRule="auto"/>
        <w:ind w:left="720" w:hanging="720"/>
        <w:rPr>
          <w:rFonts w:ascii="Arial" w:hAnsi="Arial" w:cs="Arial"/>
          <w:sz w:val="24"/>
          <w:szCs w:val="24"/>
        </w:rPr>
      </w:pPr>
      <w:r w:rsidRPr="009D6554">
        <w:rPr>
          <w:rFonts w:ascii="Arial" w:hAnsi="Arial" w:cs="Arial"/>
          <w:sz w:val="24"/>
          <w:szCs w:val="24"/>
        </w:rPr>
        <w:t xml:space="preserve">Rogers, C. R. (1957). The necessary and sufficient conditions of therapeutic personality change. Journal of Consulting Psychology, 21(2), 95-103. </w:t>
      </w:r>
      <w:hyperlink r:id="rId5" w:history="1">
        <w:r w:rsidRPr="009D6554">
          <w:rPr>
            <w:rStyle w:val="Hyperlink"/>
            <w:rFonts w:ascii="Arial" w:hAnsi="Arial" w:cs="Arial"/>
            <w:sz w:val="24"/>
            <w:szCs w:val="24"/>
          </w:rPr>
          <w:t>https://com7200.wordpress.com/wp-content/uploads/2011/09/rogers-phenomenology1.pdf</w:t>
        </w:r>
      </w:hyperlink>
    </w:p>
    <w:p w14:paraId="79800E4C" w14:textId="77777777" w:rsidR="009D6554" w:rsidRPr="009D6554" w:rsidRDefault="009D6554" w:rsidP="001116DF">
      <w:pPr>
        <w:spacing w:line="480" w:lineRule="auto"/>
        <w:ind w:left="720" w:hanging="720"/>
        <w:rPr>
          <w:rFonts w:ascii="Arial" w:hAnsi="Arial" w:cs="Arial"/>
          <w:sz w:val="24"/>
          <w:szCs w:val="24"/>
        </w:rPr>
      </w:pPr>
      <w:r w:rsidRPr="009D6554">
        <w:rPr>
          <w:rFonts w:ascii="Arial" w:hAnsi="Arial" w:cs="Arial"/>
          <w:sz w:val="24"/>
          <w:szCs w:val="24"/>
        </w:rPr>
        <w:t xml:space="preserve">Taylor, D. (2020). </w:t>
      </w:r>
      <w:r w:rsidRPr="009D6554">
        <w:rPr>
          <w:rFonts w:ascii="Arial" w:hAnsi="Arial" w:cs="Arial"/>
          <w:i/>
          <w:iCs/>
          <w:sz w:val="24"/>
          <w:szCs w:val="24"/>
        </w:rPr>
        <w:t>Reflective practice in the art and science of counselling: A scoping review</w:t>
      </w:r>
      <w:r w:rsidRPr="009D6554">
        <w:rPr>
          <w:rFonts w:ascii="Arial" w:hAnsi="Arial" w:cs="Arial"/>
          <w:sz w:val="24"/>
          <w:szCs w:val="24"/>
        </w:rPr>
        <w:t xml:space="preserve">. </w:t>
      </w:r>
      <w:hyperlink r:id="rId6" w:history="1">
        <w:r w:rsidRPr="009D6554">
          <w:rPr>
            <w:rStyle w:val="Hyperlink"/>
            <w:rFonts w:ascii="Arial" w:hAnsi="Arial" w:cs="Arial"/>
            <w:sz w:val="24"/>
            <w:szCs w:val="24"/>
          </w:rPr>
          <w:t>https://pacja.org.au/article/71255</w:t>
        </w:r>
      </w:hyperlink>
    </w:p>
    <w:p w14:paraId="7383F357" w14:textId="77777777" w:rsidR="009D6554" w:rsidRPr="009D6554" w:rsidRDefault="009D6554" w:rsidP="001116DF">
      <w:pPr>
        <w:spacing w:line="480" w:lineRule="auto"/>
        <w:ind w:left="720" w:hanging="720"/>
        <w:rPr>
          <w:rFonts w:ascii="Arial" w:hAnsi="Arial" w:cs="Arial"/>
          <w:sz w:val="24"/>
          <w:szCs w:val="24"/>
        </w:rPr>
      </w:pPr>
      <w:r w:rsidRPr="009D6554">
        <w:rPr>
          <w:rFonts w:ascii="Arial" w:hAnsi="Arial" w:cs="Arial"/>
          <w:sz w:val="24"/>
          <w:szCs w:val="24"/>
        </w:rPr>
        <w:t xml:space="preserve">University of Edinburgh. (2024, October 15). </w:t>
      </w:r>
      <w:r w:rsidRPr="009D6554">
        <w:rPr>
          <w:rFonts w:ascii="Arial" w:hAnsi="Arial" w:cs="Arial"/>
          <w:i/>
          <w:iCs/>
          <w:sz w:val="24"/>
          <w:szCs w:val="24"/>
        </w:rPr>
        <w:t>Gibbs’ reflective cycle</w:t>
      </w:r>
      <w:r w:rsidRPr="009D6554">
        <w:rPr>
          <w:rFonts w:ascii="Arial" w:hAnsi="Arial" w:cs="Arial"/>
          <w:sz w:val="24"/>
          <w:szCs w:val="24"/>
        </w:rPr>
        <w:t xml:space="preserve">. Reflectors’ Toolkit. Retrieved November 18, 2024, from </w:t>
      </w:r>
      <w:hyperlink r:id="rId7" w:history="1">
        <w:r w:rsidRPr="009D6554">
          <w:rPr>
            <w:rStyle w:val="Hyperlink"/>
            <w:rFonts w:ascii="Arial" w:hAnsi="Arial" w:cs="Arial"/>
            <w:sz w:val="24"/>
            <w:szCs w:val="24"/>
          </w:rPr>
          <w:t>https://reflection.ed.ac.uk/reflectors-toolkit/reflecting-on-experience/gibbs-reflective-cycle</w:t>
        </w:r>
      </w:hyperlink>
    </w:p>
    <w:p w14:paraId="281B51EF" w14:textId="77777777" w:rsidR="009D6554" w:rsidRPr="009D6554" w:rsidRDefault="009D6554" w:rsidP="001116DF">
      <w:pPr>
        <w:spacing w:line="480" w:lineRule="auto"/>
        <w:ind w:left="720" w:hanging="720"/>
        <w:rPr>
          <w:rFonts w:ascii="Arial" w:hAnsi="Arial" w:cs="Arial"/>
          <w:sz w:val="24"/>
          <w:szCs w:val="24"/>
        </w:rPr>
      </w:pPr>
      <w:r w:rsidRPr="009D6554">
        <w:rPr>
          <w:rFonts w:ascii="Arial" w:hAnsi="Arial" w:cs="Arial"/>
          <w:sz w:val="24"/>
          <w:szCs w:val="24"/>
        </w:rPr>
        <w:t xml:space="preserve">Zeligs, M. (1961). The psychology of silence: Its role in transference, countertransference, and the psychoanalytic process. </w:t>
      </w:r>
      <w:r w:rsidRPr="009D6554">
        <w:rPr>
          <w:rFonts w:ascii="Arial" w:hAnsi="Arial" w:cs="Arial"/>
          <w:i/>
          <w:iCs/>
          <w:sz w:val="24"/>
          <w:szCs w:val="24"/>
        </w:rPr>
        <w:t>Journal of the American Psychoanalytic Association, 9</w:t>
      </w:r>
      <w:r w:rsidRPr="009D6554">
        <w:rPr>
          <w:rFonts w:ascii="Arial" w:hAnsi="Arial" w:cs="Arial"/>
          <w:sz w:val="24"/>
          <w:szCs w:val="24"/>
        </w:rPr>
        <w:t xml:space="preserve">(1), 7–43. </w:t>
      </w:r>
      <w:hyperlink r:id="rId8" w:history="1">
        <w:r w:rsidRPr="009D6554">
          <w:rPr>
            <w:rStyle w:val="Hyperlink"/>
            <w:rFonts w:ascii="Arial" w:hAnsi="Arial" w:cs="Arial"/>
            <w:sz w:val="24"/>
            <w:szCs w:val="24"/>
          </w:rPr>
          <w:t>https://doi.org/10.1177/000306516100900102</w:t>
        </w:r>
      </w:hyperlink>
    </w:p>
    <w:p w14:paraId="0760348C" w14:textId="77777777" w:rsidR="00E47610" w:rsidRDefault="00E47610"/>
    <w:sectPr w:rsidR="00E476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554"/>
    <w:rsid w:val="00094615"/>
    <w:rsid w:val="000F4849"/>
    <w:rsid w:val="00106261"/>
    <w:rsid w:val="001116DF"/>
    <w:rsid w:val="00274CB9"/>
    <w:rsid w:val="00291A58"/>
    <w:rsid w:val="00297021"/>
    <w:rsid w:val="00321366"/>
    <w:rsid w:val="0038605A"/>
    <w:rsid w:val="00466355"/>
    <w:rsid w:val="00525055"/>
    <w:rsid w:val="0066114D"/>
    <w:rsid w:val="00723386"/>
    <w:rsid w:val="00781F2E"/>
    <w:rsid w:val="00790885"/>
    <w:rsid w:val="00945DB5"/>
    <w:rsid w:val="009D6554"/>
    <w:rsid w:val="00AE40B2"/>
    <w:rsid w:val="00B9644F"/>
    <w:rsid w:val="00C0123B"/>
    <w:rsid w:val="00CC096A"/>
    <w:rsid w:val="00D178BE"/>
    <w:rsid w:val="00E47610"/>
    <w:rsid w:val="00E8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73E2"/>
  <w15:chartTrackingRefBased/>
  <w15:docId w15:val="{59AADCB4-D6AB-4B7D-974B-3252CDE8D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5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5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5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5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5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5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5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5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5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5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65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5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65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5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5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5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5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554"/>
    <w:rPr>
      <w:rFonts w:eastAsiaTheme="majorEastAsia" w:cstheme="majorBidi"/>
      <w:color w:val="272727" w:themeColor="text1" w:themeTint="D8"/>
    </w:rPr>
  </w:style>
  <w:style w:type="paragraph" w:styleId="Title">
    <w:name w:val="Title"/>
    <w:basedOn w:val="Normal"/>
    <w:next w:val="Normal"/>
    <w:link w:val="TitleChar"/>
    <w:uiPriority w:val="10"/>
    <w:qFormat/>
    <w:rsid w:val="009D65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5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5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5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554"/>
    <w:pPr>
      <w:spacing w:before="160"/>
      <w:jc w:val="center"/>
    </w:pPr>
    <w:rPr>
      <w:i/>
      <w:iCs/>
      <w:color w:val="404040" w:themeColor="text1" w:themeTint="BF"/>
    </w:rPr>
  </w:style>
  <w:style w:type="character" w:customStyle="1" w:styleId="QuoteChar">
    <w:name w:val="Quote Char"/>
    <w:basedOn w:val="DefaultParagraphFont"/>
    <w:link w:val="Quote"/>
    <w:uiPriority w:val="29"/>
    <w:rsid w:val="009D6554"/>
    <w:rPr>
      <w:i/>
      <w:iCs/>
      <w:color w:val="404040" w:themeColor="text1" w:themeTint="BF"/>
    </w:rPr>
  </w:style>
  <w:style w:type="paragraph" w:styleId="ListParagraph">
    <w:name w:val="List Paragraph"/>
    <w:basedOn w:val="Normal"/>
    <w:uiPriority w:val="34"/>
    <w:qFormat/>
    <w:rsid w:val="009D6554"/>
    <w:pPr>
      <w:ind w:left="720"/>
      <w:contextualSpacing/>
    </w:pPr>
  </w:style>
  <w:style w:type="character" w:styleId="IntenseEmphasis">
    <w:name w:val="Intense Emphasis"/>
    <w:basedOn w:val="DefaultParagraphFont"/>
    <w:uiPriority w:val="21"/>
    <w:qFormat/>
    <w:rsid w:val="009D6554"/>
    <w:rPr>
      <w:i/>
      <w:iCs/>
      <w:color w:val="0F4761" w:themeColor="accent1" w:themeShade="BF"/>
    </w:rPr>
  </w:style>
  <w:style w:type="paragraph" w:styleId="IntenseQuote">
    <w:name w:val="Intense Quote"/>
    <w:basedOn w:val="Normal"/>
    <w:next w:val="Normal"/>
    <w:link w:val="IntenseQuoteChar"/>
    <w:uiPriority w:val="30"/>
    <w:qFormat/>
    <w:rsid w:val="009D65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554"/>
    <w:rPr>
      <w:i/>
      <w:iCs/>
      <w:color w:val="0F4761" w:themeColor="accent1" w:themeShade="BF"/>
    </w:rPr>
  </w:style>
  <w:style w:type="character" w:styleId="IntenseReference">
    <w:name w:val="Intense Reference"/>
    <w:basedOn w:val="DefaultParagraphFont"/>
    <w:uiPriority w:val="32"/>
    <w:qFormat/>
    <w:rsid w:val="009D6554"/>
    <w:rPr>
      <w:b/>
      <w:bCs/>
      <w:smallCaps/>
      <w:color w:val="0F4761" w:themeColor="accent1" w:themeShade="BF"/>
      <w:spacing w:val="5"/>
    </w:rPr>
  </w:style>
  <w:style w:type="character" w:styleId="Hyperlink">
    <w:name w:val="Hyperlink"/>
    <w:basedOn w:val="DefaultParagraphFont"/>
    <w:uiPriority w:val="99"/>
    <w:unhideWhenUsed/>
    <w:rsid w:val="009D6554"/>
    <w:rPr>
      <w:color w:val="467886" w:themeColor="hyperlink"/>
      <w:u w:val="single"/>
    </w:rPr>
  </w:style>
  <w:style w:type="character" w:styleId="UnresolvedMention">
    <w:name w:val="Unresolved Mention"/>
    <w:basedOn w:val="DefaultParagraphFont"/>
    <w:uiPriority w:val="99"/>
    <w:semiHidden/>
    <w:unhideWhenUsed/>
    <w:rsid w:val="009D6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687871">
      <w:bodyDiv w:val="1"/>
      <w:marLeft w:val="0"/>
      <w:marRight w:val="0"/>
      <w:marTop w:val="0"/>
      <w:marBottom w:val="0"/>
      <w:divBdr>
        <w:top w:val="none" w:sz="0" w:space="0" w:color="auto"/>
        <w:left w:val="none" w:sz="0" w:space="0" w:color="auto"/>
        <w:bottom w:val="none" w:sz="0" w:space="0" w:color="auto"/>
        <w:right w:val="none" w:sz="0" w:space="0" w:color="auto"/>
      </w:divBdr>
      <w:divsChild>
        <w:div w:id="326325035">
          <w:marLeft w:val="0"/>
          <w:marRight w:val="0"/>
          <w:marTop w:val="0"/>
          <w:marBottom w:val="0"/>
          <w:divBdr>
            <w:top w:val="none" w:sz="0" w:space="0" w:color="auto"/>
            <w:left w:val="none" w:sz="0" w:space="0" w:color="auto"/>
            <w:bottom w:val="none" w:sz="0" w:space="0" w:color="auto"/>
            <w:right w:val="none" w:sz="0" w:space="0" w:color="auto"/>
          </w:divBdr>
        </w:div>
        <w:div w:id="1115712794">
          <w:marLeft w:val="0"/>
          <w:marRight w:val="0"/>
          <w:marTop w:val="0"/>
          <w:marBottom w:val="0"/>
          <w:divBdr>
            <w:top w:val="none" w:sz="0" w:space="0" w:color="auto"/>
            <w:left w:val="none" w:sz="0" w:space="0" w:color="auto"/>
            <w:bottom w:val="none" w:sz="0" w:space="0" w:color="auto"/>
            <w:right w:val="none" w:sz="0" w:space="0" w:color="auto"/>
          </w:divBdr>
        </w:div>
        <w:div w:id="904070128">
          <w:marLeft w:val="0"/>
          <w:marRight w:val="0"/>
          <w:marTop w:val="0"/>
          <w:marBottom w:val="0"/>
          <w:divBdr>
            <w:top w:val="none" w:sz="0" w:space="0" w:color="auto"/>
            <w:left w:val="none" w:sz="0" w:space="0" w:color="auto"/>
            <w:bottom w:val="none" w:sz="0" w:space="0" w:color="auto"/>
            <w:right w:val="none" w:sz="0" w:space="0" w:color="auto"/>
          </w:divBdr>
        </w:div>
      </w:divsChild>
    </w:div>
    <w:div w:id="333344335">
      <w:bodyDiv w:val="1"/>
      <w:marLeft w:val="0"/>
      <w:marRight w:val="0"/>
      <w:marTop w:val="0"/>
      <w:marBottom w:val="0"/>
      <w:divBdr>
        <w:top w:val="none" w:sz="0" w:space="0" w:color="auto"/>
        <w:left w:val="none" w:sz="0" w:space="0" w:color="auto"/>
        <w:bottom w:val="none" w:sz="0" w:space="0" w:color="auto"/>
        <w:right w:val="none" w:sz="0" w:space="0" w:color="auto"/>
      </w:divBdr>
      <w:divsChild>
        <w:div w:id="289240715">
          <w:marLeft w:val="0"/>
          <w:marRight w:val="0"/>
          <w:marTop w:val="0"/>
          <w:marBottom w:val="0"/>
          <w:divBdr>
            <w:top w:val="none" w:sz="0" w:space="0" w:color="auto"/>
            <w:left w:val="none" w:sz="0" w:space="0" w:color="auto"/>
            <w:bottom w:val="none" w:sz="0" w:space="0" w:color="auto"/>
            <w:right w:val="none" w:sz="0" w:space="0" w:color="auto"/>
          </w:divBdr>
        </w:div>
        <w:div w:id="1261913715">
          <w:marLeft w:val="0"/>
          <w:marRight w:val="0"/>
          <w:marTop w:val="0"/>
          <w:marBottom w:val="0"/>
          <w:divBdr>
            <w:top w:val="none" w:sz="0" w:space="0" w:color="auto"/>
            <w:left w:val="none" w:sz="0" w:space="0" w:color="auto"/>
            <w:bottom w:val="none" w:sz="0" w:space="0" w:color="auto"/>
            <w:right w:val="none" w:sz="0" w:space="0" w:color="auto"/>
          </w:divBdr>
        </w:div>
        <w:div w:id="1359745096">
          <w:marLeft w:val="0"/>
          <w:marRight w:val="0"/>
          <w:marTop w:val="0"/>
          <w:marBottom w:val="0"/>
          <w:divBdr>
            <w:top w:val="none" w:sz="0" w:space="0" w:color="auto"/>
            <w:left w:val="none" w:sz="0" w:space="0" w:color="auto"/>
            <w:bottom w:val="none" w:sz="0" w:space="0" w:color="auto"/>
            <w:right w:val="none" w:sz="0" w:space="0" w:color="auto"/>
          </w:divBdr>
        </w:div>
      </w:divsChild>
    </w:div>
    <w:div w:id="1023213645">
      <w:bodyDiv w:val="1"/>
      <w:marLeft w:val="0"/>
      <w:marRight w:val="0"/>
      <w:marTop w:val="0"/>
      <w:marBottom w:val="0"/>
      <w:divBdr>
        <w:top w:val="none" w:sz="0" w:space="0" w:color="auto"/>
        <w:left w:val="none" w:sz="0" w:space="0" w:color="auto"/>
        <w:bottom w:val="none" w:sz="0" w:space="0" w:color="auto"/>
        <w:right w:val="none" w:sz="0" w:space="0" w:color="auto"/>
      </w:divBdr>
    </w:div>
    <w:div w:id="174201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0306516100900102" TargetMode="External"/><Relationship Id="rId3" Type="http://schemas.openxmlformats.org/officeDocument/2006/relationships/webSettings" Target="webSettings.xml"/><Relationship Id="rId7" Type="http://schemas.openxmlformats.org/officeDocument/2006/relationships/hyperlink" Target="https://reflection.ed.ac.uk/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cja.org.au/article/71255" TargetMode="External"/><Relationship Id="rId5" Type="http://schemas.openxmlformats.org/officeDocument/2006/relationships/hyperlink" Target="https://com7200.wordpress.com/wp-content/uploads/2011/09/rogers-phenomenology1.pdf" TargetMode="External"/><Relationship Id="rId10" Type="http://schemas.openxmlformats.org/officeDocument/2006/relationships/theme" Target="theme/theme1.xml"/><Relationship Id="rId4" Type="http://schemas.openxmlformats.org/officeDocument/2006/relationships/hyperlink" Target="https://doi.org/10.1017/S1754470X24000175"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7</Pages>
  <Words>1693</Words>
  <Characters>9654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dc:creator>
  <cp:keywords/>
  <dc:description/>
  <cp:lastModifiedBy>Kristen Hyett</cp:lastModifiedBy>
  <cp:revision>18</cp:revision>
  <dcterms:created xsi:type="dcterms:W3CDTF">2024-12-09T10:22:00Z</dcterms:created>
  <dcterms:modified xsi:type="dcterms:W3CDTF">2024-12-09T10:55:00Z</dcterms:modified>
</cp:coreProperties>
</file>