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2C919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22C0D">
              <w:rPr>
                <w:b/>
                <w:color w:val="auto"/>
                <w:sz w:val="32"/>
              </w:rPr>
              <w:t>Ch</w:t>
            </w:r>
            <w:r w:rsidR="00445FE0">
              <w:rPr>
                <w:b/>
                <w:color w:val="auto"/>
                <w:sz w:val="32"/>
              </w:rPr>
              <w:t>ristopher Skym</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65DD55A" w:rsidR="005A1BA3" w:rsidRDefault="00445FE0" w:rsidP="00340E9A">
            <w:pPr>
              <w:overflowPunct/>
              <w:autoSpaceDE/>
              <w:autoSpaceDN/>
              <w:adjustRightInd/>
              <w:ind w:right="237"/>
              <w:textAlignment w:val="auto"/>
              <w:rPr>
                <w:b/>
                <w:color w:val="auto"/>
                <w:sz w:val="32"/>
              </w:rPr>
            </w:pPr>
            <w:r>
              <w:rPr>
                <w:b/>
                <w:color w:val="auto"/>
                <w:sz w:val="32"/>
              </w:rPr>
              <w:t>2016269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7C445C"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A33AF69" w14:textId="77777777" w:rsidR="008A5B47" w:rsidRDefault="008A5B47" w:rsidP="008A5B47">
      <w:pPr>
        <w:spacing w:line="360" w:lineRule="auto"/>
        <w:rPr>
          <w:rFonts w:ascii="Calibri" w:hAnsi="Calibri" w:cs="Calibri"/>
          <w:sz w:val="22"/>
          <w:szCs w:val="22"/>
        </w:rPr>
      </w:pPr>
      <w:r>
        <w:rPr>
          <w:rFonts w:ascii="Calibri" w:hAnsi="Calibri" w:cs="Calibri"/>
          <w:sz w:val="22"/>
          <w:szCs w:val="22"/>
        </w:rPr>
        <w:t>This essay will explore the role that the College of Policing (CoP) has taken in professionalising policing in the United Kingdom.  I will also consider my own role as a modern-day Police Officer, and how I feel my role has developed now I am in my final year of probation.</w:t>
      </w:r>
    </w:p>
    <w:p w14:paraId="7BDCFD39" w14:textId="77777777" w:rsidR="008A5B47" w:rsidRDefault="008A5B47" w:rsidP="008A5B47">
      <w:pPr>
        <w:spacing w:line="360" w:lineRule="auto"/>
        <w:rPr>
          <w:rFonts w:ascii="Calibri" w:hAnsi="Calibri" w:cs="Calibri"/>
          <w:sz w:val="22"/>
          <w:szCs w:val="22"/>
        </w:rPr>
      </w:pPr>
    </w:p>
    <w:p w14:paraId="67EB68BE" w14:textId="77777777" w:rsidR="008A5B47" w:rsidRDefault="008A5B47" w:rsidP="008A5B47">
      <w:pPr>
        <w:spacing w:line="360" w:lineRule="auto"/>
        <w:rPr>
          <w:rFonts w:ascii="Calibri" w:hAnsi="Calibri" w:cs="Calibri"/>
          <w:sz w:val="22"/>
          <w:szCs w:val="22"/>
        </w:rPr>
      </w:pPr>
      <w:r>
        <w:rPr>
          <w:rFonts w:ascii="Calibri" w:hAnsi="Calibri" w:cs="Calibri"/>
          <w:sz w:val="22"/>
          <w:szCs w:val="22"/>
        </w:rPr>
        <w:t xml:space="preserve">Previously, the role of Police Constable was an occupation which a lot of working-class men would enter in order to achieve a respectable career (Sherman, 1978).  However, due to its constantly changing needs and circumstances, it was felt the role should be made more professional. This was particularly due to there being a greater emphasis on partnership working, involving Police Officers working more closely with degree-educated professionals, such as Social Workers and Probation Officers (Rogers and </w:t>
      </w:r>
      <w:proofErr w:type="spellStart"/>
      <w:r>
        <w:rPr>
          <w:rFonts w:ascii="Calibri" w:hAnsi="Calibri" w:cs="Calibri"/>
          <w:sz w:val="22"/>
          <w:szCs w:val="22"/>
        </w:rPr>
        <w:t>Frevel</w:t>
      </w:r>
      <w:proofErr w:type="spellEnd"/>
      <w:r>
        <w:rPr>
          <w:rFonts w:ascii="Calibri" w:hAnsi="Calibri" w:cs="Calibri"/>
          <w:sz w:val="22"/>
          <w:szCs w:val="22"/>
        </w:rPr>
        <w:t>, 2018).  It was the CoP who suggested the need for the Police to transition to professionalism in order to keep pace with other professional bodies.</w:t>
      </w:r>
    </w:p>
    <w:p w14:paraId="4D1E36BC" w14:textId="77777777" w:rsidR="008A5B47" w:rsidRDefault="008A5B47" w:rsidP="008A5B47">
      <w:pPr>
        <w:spacing w:line="360" w:lineRule="auto"/>
        <w:rPr>
          <w:rFonts w:ascii="Calibri" w:hAnsi="Calibri" w:cs="Calibri"/>
          <w:sz w:val="22"/>
          <w:szCs w:val="22"/>
        </w:rPr>
      </w:pPr>
    </w:p>
    <w:p w14:paraId="1B26B1DA" w14:textId="77777777" w:rsidR="008A5B47" w:rsidRDefault="008A5B47" w:rsidP="008A5B47">
      <w:pPr>
        <w:spacing w:line="360" w:lineRule="auto"/>
        <w:rPr>
          <w:rFonts w:ascii="Calibri" w:hAnsi="Calibri" w:cs="Calibri"/>
          <w:sz w:val="22"/>
          <w:szCs w:val="22"/>
        </w:rPr>
      </w:pPr>
      <w:r>
        <w:rPr>
          <w:rFonts w:ascii="Calibri" w:hAnsi="Calibri" w:cs="Calibri"/>
          <w:sz w:val="22"/>
          <w:szCs w:val="22"/>
        </w:rPr>
        <w:t xml:space="preserve">The CoP was established in 2012 as an independent professional body of the Home Office (College of Policing, 2017).  The CoP works with all persons associated with Policing, including Police Officers, </w:t>
      </w:r>
      <w:r>
        <w:rPr>
          <w:rFonts w:ascii="Calibri" w:hAnsi="Calibri" w:cs="Calibri"/>
          <w:sz w:val="22"/>
          <w:szCs w:val="22"/>
        </w:rPr>
        <w:lastRenderedPageBreak/>
        <w:t xml:space="preserve">staff and the public, ensuring they have an awareness of the challenges that are encountered by the Police and enabling them to tackle these challenges effectively. To do this, the CoP is responsible for researching and delivering training needs, quality assurance checks, promoting diversity, and ensuring the well-being of its members. </w:t>
      </w:r>
    </w:p>
    <w:p w14:paraId="3681ACB9" w14:textId="77777777" w:rsidR="008A5B47" w:rsidRDefault="008A5B47" w:rsidP="008A5B47">
      <w:pPr>
        <w:spacing w:line="360" w:lineRule="auto"/>
        <w:rPr>
          <w:rFonts w:ascii="Calibri" w:hAnsi="Calibri" w:cs="Calibri"/>
          <w:sz w:val="22"/>
          <w:szCs w:val="22"/>
        </w:rPr>
      </w:pPr>
    </w:p>
    <w:p w14:paraId="27CBF559" w14:textId="629E51EF" w:rsidR="008A5B47" w:rsidRDefault="008A5B47" w:rsidP="008A5B47">
      <w:pPr>
        <w:spacing w:line="360" w:lineRule="auto"/>
        <w:rPr>
          <w:rFonts w:ascii="Calibri" w:hAnsi="Calibri" w:cs="Calibri"/>
          <w:sz w:val="22"/>
          <w:szCs w:val="22"/>
        </w:rPr>
      </w:pPr>
      <w:r>
        <w:rPr>
          <w:rFonts w:ascii="Calibri" w:hAnsi="Calibri" w:cs="Calibri"/>
          <w:sz w:val="22"/>
          <w:szCs w:val="22"/>
        </w:rPr>
        <w:t xml:space="preserve">To help address the ever-changing needs and pressures placed on the Police, the Policing Vision 2025 was derived (College of Policing, 2017). This emphasises the importance of the link between the police and the public and sets out seven guidelines for forces on how to implement effective policing: fostering the right culture; engaging communities; building analytical capability; solving problems; targeting activity; developing officers and staff; and developing sharing and learning. By applying these guidelines, police forces can ensure that they make communities safer, prevent crime and antisocial behaviour, improve public perceptions of the police, and build close bonds within communities. The Policing Vision 2025 also highlighted the need for the Police and its officers to become even more </w:t>
      </w:r>
      <w:r w:rsidR="002E4AD2">
        <w:rPr>
          <w:rFonts w:ascii="Calibri" w:hAnsi="Calibri" w:cs="Calibri"/>
          <w:sz w:val="22"/>
          <w:szCs w:val="22"/>
        </w:rPr>
        <w:t>professional and</w:t>
      </w:r>
      <w:r>
        <w:rPr>
          <w:rFonts w:ascii="Calibri" w:hAnsi="Calibri" w:cs="Calibri"/>
          <w:sz w:val="22"/>
          <w:szCs w:val="22"/>
        </w:rPr>
        <w:t xml:space="preserve"> suggested that qualifications were required to ensure skills and knowledge were obtained. It also detailed the need for consistent accredited roles, moving away from forces providing individual training and learning provisions.  One way of ensuring consistency across forces was to introduce the Police Education Qualification Framework (PEQF).</w:t>
      </w:r>
    </w:p>
    <w:p w14:paraId="56901D64" w14:textId="77777777" w:rsidR="008A5B47" w:rsidRDefault="008A5B47" w:rsidP="008A5B47">
      <w:pPr>
        <w:spacing w:line="360" w:lineRule="auto"/>
        <w:rPr>
          <w:rFonts w:ascii="Calibri" w:hAnsi="Calibri" w:cs="Calibri"/>
          <w:sz w:val="22"/>
          <w:szCs w:val="22"/>
        </w:rPr>
      </w:pPr>
    </w:p>
    <w:p w14:paraId="71C458CC" w14:textId="77777777" w:rsidR="008A5B47" w:rsidRDefault="008A5B47" w:rsidP="008A5B47">
      <w:pPr>
        <w:spacing w:line="360" w:lineRule="auto"/>
        <w:rPr>
          <w:rFonts w:ascii="Calibri" w:hAnsi="Calibri" w:cs="Calibri"/>
          <w:sz w:val="22"/>
          <w:szCs w:val="22"/>
        </w:rPr>
      </w:pPr>
      <w:r>
        <w:rPr>
          <w:rFonts w:ascii="Calibri" w:hAnsi="Calibri" w:cs="Calibri"/>
          <w:sz w:val="22"/>
          <w:szCs w:val="22"/>
        </w:rPr>
        <w:t xml:space="preserve">The PEQF framework provides officers two separate routes into becoming a Police Officer, these being the Police Constable Degree Apprenticeship (PCDA) and the Degree Holder Entry Programme (DHEP).  These routes are the qualifying standard required to become Police Officers in England and Wales. They allow Officers to obtain qualifications, but also to obtain accreditation for previous learning (College of Policing, 2016). The current entry format for Policing means studying is mandatory and ensures that recruitment is open to most individuals and does not just target promising or elite candidates (Tong and </w:t>
      </w:r>
      <w:proofErr w:type="spellStart"/>
      <w:r>
        <w:rPr>
          <w:rFonts w:ascii="Calibri" w:hAnsi="Calibri" w:cs="Calibri"/>
          <w:sz w:val="22"/>
          <w:szCs w:val="22"/>
        </w:rPr>
        <w:t>Hallenberg</w:t>
      </w:r>
      <w:proofErr w:type="spellEnd"/>
      <w:r>
        <w:rPr>
          <w:rFonts w:ascii="Calibri" w:hAnsi="Calibri" w:cs="Calibri"/>
          <w:sz w:val="22"/>
          <w:szCs w:val="22"/>
        </w:rPr>
        <w:t>, 2018).</w:t>
      </w:r>
    </w:p>
    <w:p w14:paraId="148F714A" w14:textId="77777777" w:rsidR="008A5B47" w:rsidRDefault="008A5B47" w:rsidP="008A5B47">
      <w:pPr>
        <w:spacing w:line="360" w:lineRule="auto"/>
        <w:rPr>
          <w:rFonts w:ascii="Calibri" w:hAnsi="Calibri" w:cs="Calibri"/>
          <w:sz w:val="22"/>
          <w:szCs w:val="22"/>
        </w:rPr>
      </w:pPr>
    </w:p>
    <w:p w14:paraId="5DF9DC01" w14:textId="77777777" w:rsidR="008A5B47" w:rsidRDefault="008A5B47" w:rsidP="008A5B47">
      <w:pPr>
        <w:spacing w:line="360" w:lineRule="auto"/>
        <w:rPr>
          <w:rFonts w:ascii="Calibri" w:hAnsi="Calibri" w:cs="Calibri"/>
          <w:sz w:val="22"/>
          <w:szCs w:val="22"/>
        </w:rPr>
      </w:pPr>
      <w:r>
        <w:rPr>
          <w:rFonts w:ascii="Calibri" w:hAnsi="Calibri" w:cs="Calibri"/>
          <w:sz w:val="22"/>
          <w:szCs w:val="22"/>
        </w:rPr>
        <w:t>The PEQF format has been seen as a success by some.  It has been felt that some Officers who had completed the PEQF programme had a greater understanding of the Police service more generally and the specific role of a Police Officer (Norman and Williams, 2017).  It is also thought that entering into a degree programme encourages officers to have contact with a diverse group of people who have different ideas and backgrounds (Taylor, 1983).  This diverse contact can enhance learning and  helps officers to develop a better understanding of the multi-cultural communities they serve.</w:t>
      </w:r>
    </w:p>
    <w:p w14:paraId="5579EE13" w14:textId="799FA793" w:rsidR="008A5B47" w:rsidRDefault="008A5B47" w:rsidP="008A5B47">
      <w:pPr>
        <w:spacing w:line="360" w:lineRule="auto"/>
        <w:rPr>
          <w:rFonts w:ascii="Calibri" w:hAnsi="Calibri" w:cs="Calibri"/>
          <w:sz w:val="22"/>
          <w:szCs w:val="22"/>
        </w:rPr>
      </w:pPr>
      <w:r>
        <w:rPr>
          <w:rFonts w:ascii="Calibri" w:hAnsi="Calibri" w:cs="Calibri"/>
          <w:sz w:val="22"/>
          <w:szCs w:val="22"/>
        </w:rPr>
        <w:t xml:space="preserve">There are some concerns in relation to the PEQF programme, though.  Some have suggested that there is little evidence that a higher education programme benefits the Police force nor the </w:t>
      </w:r>
      <w:r>
        <w:rPr>
          <w:rFonts w:ascii="Calibri" w:hAnsi="Calibri" w:cs="Calibri"/>
          <w:sz w:val="22"/>
          <w:szCs w:val="22"/>
        </w:rPr>
        <w:lastRenderedPageBreak/>
        <w:t xml:space="preserve">individual Officer, as it does not have a direct bearing on the tasks completed by officers on a daily basis (Rydberg and Terrill, 2010).  It is also felt that the role of a Police Officer is learnt through experience and exposure to specific </w:t>
      </w:r>
      <w:r w:rsidR="002E4AD2">
        <w:rPr>
          <w:rFonts w:ascii="Calibri" w:hAnsi="Calibri" w:cs="Calibri"/>
          <w:sz w:val="22"/>
          <w:szCs w:val="22"/>
        </w:rPr>
        <w:t>situations and</w:t>
      </w:r>
      <w:r>
        <w:rPr>
          <w:rFonts w:ascii="Calibri" w:hAnsi="Calibri" w:cs="Calibri"/>
          <w:sz w:val="22"/>
          <w:szCs w:val="22"/>
        </w:rPr>
        <w:t xml:space="preserve"> cannot be learned through academic reading or examinations (Rowe, Turner and Pearson, 2016).</w:t>
      </w:r>
    </w:p>
    <w:p w14:paraId="41AF3554" w14:textId="77777777" w:rsidR="008A5B47" w:rsidRDefault="008A5B47" w:rsidP="008A5B47">
      <w:pPr>
        <w:spacing w:line="360" w:lineRule="auto"/>
        <w:rPr>
          <w:rFonts w:ascii="Calibri" w:hAnsi="Calibri" w:cs="Calibri"/>
          <w:sz w:val="22"/>
          <w:szCs w:val="22"/>
        </w:rPr>
      </w:pPr>
    </w:p>
    <w:p w14:paraId="799DBCF7" w14:textId="77777777" w:rsidR="008A5B47" w:rsidRDefault="008A5B47" w:rsidP="008A5B47">
      <w:pPr>
        <w:spacing w:line="360" w:lineRule="auto"/>
      </w:pPr>
      <w:r>
        <w:rPr>
          <w:rFonts w:ascii="Calibri" w:hAnsi="Calibri" w:cs="Calibri"/>
          <w:sz w:val="22"/>
          <w:szCs w:val="22"/>
        </w:rPr>
        <w:t xml:space="preserve">In my own experiences of completing a degree alongside my day-to-day work, I can see both positive and negative impacts for myself. I have found the academic work to be quite time consuming alongside doing shifts with the day job, and so sometimes I haven’t had the motivation to complete this, particularly after a difficult ‘set’. I’ve also found that I don’t always gain much in terms of developing my knowledge and understanding from </w:t>
      </w:r>
      <w:r>
        <w:rPr>
          <w:rFonts w:ascii="Calibri" w:hAnsi="Calibri" w:cs="Calibri"/>
          <w:i/>
          <w:iCs/>
          <w:sz w:val="22"/>
          <w:szCs w:val="22"/>
        </w:rPr>
        <w:t xml:space="preserve">some </w:t>
      </w:r>
      <w:r>
        <w:rPr>
          <w:rFonts w:ascii="Calibri" w:hAnsi="Calibri" w:cs="Calibri"/>
          <w:sz w:val="22"/>
          <w:szCs w:val="22"/>
        </w:rPr>
        <w:t>of the reading, however I know that I am someone who learns better by ‘doing’ and experiencing situations first-hand. However, I have recognised the benefits in terms of my own development. It has encouraged me to reflect more on situations I have come across throughout my time so far as a Police Officer and consider things that have worked well and not so well, which has then helped my approach with similar situations moving forward. It has also meant that I have regularly thought about whether my work is meeting the expectations and values of my local force and the wider Policing Vision 2025, as well as the policing Code of Ethics. This helps me to become a more well-rounded Police Officer.</w:t>
      </w:r>
    </w:p>
    <w:p w14:paraId="33674DB0" w14:textId="77777777" w:rsidR="008A5B47" w:rsidRDefault="008A5B47" w:rsidP="008A5B47">
      <w:pPr>
        <w:spacing w:line="360" w:lineRule="auto"/>
        <w:rPr>
          <w:rFonts w:ascii="Calibri" w:hAnsi="Calibri" w:cs="Calibri"/>
          <w:sz w:val="22"/>
          <w:szCs w:val="22"/>
        </w:rPr>
      </w:pPr>
    </w:p>
    <w:p w14:paraId="1D1C1974" w14:textId="77777777" w:rsidR="008A5B47" w:rsidRDefault="008A5B47" w:rsidP="008A5B47">
      <w:pPr>
        <w:spacing w:line="360" w:lineRule="auto"/>
        <w:rPr>
          <w:rFonts w:ascii="Calibri" w:hAnsi="Calibri" w:cs="Calibri"/>
          <w:sz w:val="22"/>
          <w:szCs w:val="22"/>
        </w:rPr>
      </w:pPr>
      <w:r>
        <w:rPr>
          <w:rFonts w:ascii="Calibri" w:hAnsi="Calibri" w:cs="Calibri"/>
          <w:sz w:val="22"/>
          <w:szCs w:val="22"/>
        </w:rPr>
        <w:t>The role of a modern-day Police Officer is challenging, with calls that are often time consuming and emotionally draining. Couple this with the high standard of work required and ensuring the force’s values and ethics are adhered to at all times, means that Officers are often fighting fires on a daily basis. To ensure I am able to produce the high standard of work required of a Police Officer, it has been crucial that I adhere to the Police Code of Ethics at all times. The Code of Ethics details the behaviours, standards and principles that are expected by Police forces of their Officers across the country (College of Policing, 2014).  Before starting this role, I had some awareness of the Code of Ethics from completing some research for my application. As mentioned above, completing this programme has helped me to develop my understanding further by regularly ‘checking-in’ with the Code, to ensure the decisions I make and actions I take, both inside and outside of work, are appropriate and represent the force in which I serve adequately.</w:t>
      </w:r>
    </w:p>
    <w:p w14:paraId="5A0939AD" w14:textId="77777777" w:rsidR="008A5B47" w:rsidRDefault="008A5B47" w:rsidP="008A5B47">
      <w:pPr>
        <w:spacing w:line="360" w:lineRule="auto"/>
        <w:rPr>
          <w:rFonts w:ascii="Calibri" w:hAnsi="Calibri" w:cs="Calibri"/>
          <w:sz w:val="22"/>
          <w:szCs w:val="22"/>
        </w:rPr>
      </w:pPr>
    </w:p>
    <w:p w14:paraId="2EF68714" w14:textId="77777777" w:rsidR="008A5B47" w:rsidRDefault="008A5B47" w:rsidP="008A5B47">
      <w:pPr>
        <w:spacing w:line="360" w:lineRule="auto"/>
        <w:rPr>
          <w:rFonts w:ascii="Calibri" w:hAnsi="Calibri" w:cs="Calibri"/>
          <w:sz w:val="22"/>
          <w:szCs w:val="22"/>
        </w:rPr>
      </w:pPr>
      <w:r>
        <w:rPr>
          <w:rFonts w:ascii="Calibri" w:hAnsi="Calibri" w:cs="Calibri"/>
          <w:sz w:val="22"/>
          <w:szCs w:val="22"/>
        </w:rPr>
        <w:t xml:space="preserve">The Police Code of Ethics ensures that all Police Officers are well-aligned in their thought processes and beliefs, which enables us to work effectively and efficiently as a team. Being a part of a well-oiled team is important for me and my development, as it enables me to feel confident that I can approach colleagues to ask for their help and to learn from them and their experiences. As </w:t>
      </w:r>
      <w:r>
        <w:rPr>
          <w:rFonts w:ascii="Calibri" w:hAnsi="Calibri" w:cs="Calibri"/>
          <w:sz w:val="22"/>
          <w:szCs w:val="22"/>
        </w:rPr>
        <w:lastRenderedPageBreak/>
        <w:t>teamwork is so crucial, I have tried to develop a better understanding of how this works within my role and found a theory devised by Peter Honey (2001). He suggested that a team has five roles: the leader, who sets objectives and ensures each team member plays a part; the challenger, who questions and challenges other team members to help them improve; the doer, who leads by example and encourages other team members; the thinker, who develops individual and team ideas; and the supporter, who reduces anxiety and helps to develop team harmony.  I found this useful to consider how I have developed as a Police Officer in terms of what I bring to the team. On a daily basis, I have taken on all five of the roles, depending on the different calls I have attended.</w:t>
      </w:r>
    </w:p>
    <w:p w14:paraId="42A8CCF4" w14:textId="77777777" w:rsidR="008A5B47" w:rsidRDefault="008A5B47" w:rsidP="008A5B47">
      <w:pPr>
        <w:spacing w:line="360" w:lineRule="auto"/>
        <w:rPr>
          <w:rFonts w:ascii="Calibri" w:hAnsi="Calibri" w:cs="Calibri"/>
          <w:sz w:val="22"/>
          <w:szCs w:val="22"/>
        </w:rPr>
      </w:pPr>
    </w:p>
    <w:p w14:paraId="60CB7971" w14:textId="52CB2AA2" w:rsidR="008A5B47" w:rsidRDefault="008A5B47" w:rsidP="008A5B47">
      <w:pPr>
        <w:spacing w:line="360" w:lineRule="auto"/>
        <w:rPr>
          <w:rFonts w:ascii="Calibri" w:hAnsi="Calibri" w:cs="Calibri"/>
          <w:sz w:val="22"/>
          <w:szCs w:val="22"/>
        </w:rPr>
      </w:pPr>
      <w:r>
        <w:rPr>
          <w:rFonts w:ascii="Calibri" w:hAnsi="Calibri" w:cs="Calibri"/>
          <w:sz w:val="22"/>
          <w:szCs w:val="22"/>
        </w:rPr>
        <w:t xml:space="preserve">For example, I recently attended a domestic-related incident with newer colleagues that involved us arresting a male for non-fatal strangulation.  Throughout the whole incident, I referred to the National Decision Model (NDM) to enable me to interpret the information given to </w:t>
      </w:r>
      <w:r w:rsidR="002B154E">
        <w:rPr>
          <w:rFonts w:ascii="Calibri" w:hAnsi="Calibri" w:cs="Calibri"/>
          <w:sz w:val="22"/>
          <w:szCs w:val="22"/>
        </w:rPr>
        <w:t>me and</w:t>
      </w:r>
      <w:r>
        <w:rPr>
          <w:rFonts w:ascii="Calibri" w:hAnsi="Calibri" w:cs="Calibri"/>
          <w:sz w:val="22"/>
          <w:szCs w:val="22"/>
        </w:rPr>
        <w:t xml:space="preserve"> allow me to confidently manage the risk posed to all individuals appropriately, thus ensuring the decisions I made were effective, consistent and justifiable (Bryant and Bryant, 2020). During the incident, I took it upon myself to initially act as the leader, by instructing and ensuring my colleagues knew what was expected of them at all times, and the doer as I led by example when speaking to the victim, perpetrator and witnesses. I was also the thinker and challenger, as whilst on route to the incident, I asked my colleagues their opinions, gathered information from the control room and challenged ideas to help them with decision making. Finally, I also played the role of the supporter, ensuring my colleagues were able to make decisions without anxiety and with confidence that I was there to support them at all times. </w:t>
      </w:r>
    </w:p>
    <w:p w14:paraId="78FEC4DB" w14:textId="77777777" w:rsidR="008A5B47" w:rsidRDefault="008A5B47" w:rsidP="008A5B47">
      <w:pPr>
        <w:spacing w:line="360" w:lineRule="auto"/>
        <w:rPr>
          <w:rFonts w:ascii="Calibri" w:hAnsi="Calibri" w:cs="Calibri"/>
          <w:sz w:val="22"/>
          <w:szCs w:val="22"/>
        </w:rPr>
      </w:pPr>
    </w:p>
    <w:p w14:paraId="60D2F979" w14:textId="77777777" w:rsidR="008A5B47" w:rsidRDefault="008A5B47" w:rsidP="008A5B47">
      <w:pPr>
        <w:spacing w:line="360" w:lineRule="auto"/>
        <w:rPr>
          <w:rFonts w:ascii="Calibri" w:hAnsi="Calibri" w:cs="Calibri"/>
          <w:sz w:val="22"/>
          <w:szCs w:val="22"/>
        </w:rPr>
      </w:pPr>
      <w:r>
        <w:rPr>
          <w:rFonts w:ascii="Calibri" w:hAnsi="Calibri" w:cs="Calibri"/>
          <w:sz w:val="22"/>
          <w:szCs w:val="22"/>
        </w:rPr>
        <w:t xml:space="preserve">When reflecting on this recent incident, I have considered how my role as a Police Officer has evolved from my time joining in 2020 to the current day. During initial training, my confidence and experience of Policing was generally low and after joining my current shift, I would often allow others to take the lead and wait for tasks to be allocated to me.  However, as time has gone on, my confidence has grown and I have developed more skills and experience, so I now find myself taking the lead at calls and in the station, and with the completion of relevant training courses, I am now in a position where I mentor colleagues. This demonstrates that I have developed into a Police Officer who can be trusted to make decisions autonomously, and others consider to be professional and competent enough to pass on my knowledge, support and guidance to other colleagues, just like I received when I first started. </w:t>
      </w:r>
    </w:p>
    <w:p w14:paraId="18B970CC" w14:textId="77777777" w:rsidR="008A5B47" w:rsidRDefault="008A5B47" w:rsidP="008A5B47">
      <w:pPr>
        <w:spacing w:line="360" w:lineRule="auto"/>
        <w:rPr>
          <w:rFonts w:ascii="Calibri" w:hAnsi="Calibri" w:cs="Calibri"/>
          <w:sz w:val="22"/>
          <w:szCs w:val="22"/>
        </w:rPr>
      </w:pPr>
    </w:p>
    <w:p w14:paraId="1D2913C9" w14:textId="1E4AC48B" w:rsidR="008A5B47" w:rsidRDefault="008A5B47" w:rsidP="008A5B47">
      <w:pPr>
        <w:spacing w:line="360" w:lineRule="auto"/>
      </w:pPr>
      <w:r>
        <w:rPr>
          <w:rFonts w:ascii="Calibri" w:hAnsi="Calibri" w:cs="Calibri"/>
          <w:sz w:val="22"/>
          <w:szCs w:val="22"/>
        </w:rPr>
        <w:lastRenderedPageBreak/>
        <w:t xml:space="preserve">My role as a Police Officer has changed in a positive way, as my training and learning has enabled me to become a more confident individual who is capable of dealing with most incidents in work efficiently, effectively and in line with professional standards. However, I acknowledge that some of the changes I have undergone has sometimes been forced upon me due to the ever-changing needs of policing.  When I first joined my shift, there were regularly 10 people working of mixed experience, with many officers on shift having at least 10 years’ service. Now, however, the shift is depleted, and I have found myself working as part of 4 officers covering the entire borough, some without the necessary skills to deal with emergency calls adequately due to a lack of training. This has meant that taking the lead on situations has sometimes been the only option for me as I am the most experienced on some shifts. Financial cuts imposed upon Police forces essentially means that forces are having to provide a high-quality service with limited means. These cuts have had an overall negative impact upon public confidence in policing </w:t>
      </w:r>
      <w:r>
        <w:rPr>
          <w:rFonts w:ascii="Calibri" w:hAnsi="Calibri" w:cs="Calibri"/>
          <w:sz w:val="22"/>
          <w:szCs w:val="22"/>
          <w:shd w:val="clear" w:color="auto" w:fill="FFFFFF"/>
        </w:rPr>
        <w:t>(</w:t>
      </w:r>
      <w:proofErr w:type="spellStart"/>
      <w:r>
        <w:rPr>
          <w:rFonts w:ascii="Calibri" w:hAnsi="Calibri" w:cs="Calibri"/>
          <w:sz w:val="22"/>
          <w:szCs w:val="22"/>
          <w:shd w:val="clear" w:color="auto" w:fill="FFFFFF"/>
        </w:rPr>
        <w:t>Warrell</w:t>
      </w:r>
      <w:proofErr w:type="spellEnd"/>
      <w:r>
        <w:rPr>
          <w:rFonts w:ascii="Calibri" w:hAnsi="Calibri" w:cs="Calibri"/>
          <w:sz w:val="22"/>
          <w:szCs w:val="22"/>
          <w:shd w:val="clear" w:color="auto" w:fill="FFFFFF"/>
        </w:rPr>
        <w:t xml:space="preserve">, 2018). Officers and the public are becoming disgruntled as they are aware that a lack of officers, reduced means and limited resources leads to fewer arrests, long and </w:t>
      </w:r>
      <w:r w:rsidR="002E4AD2">
        <w:rPr>
          <w:rFonts w:ascii="Calibri" w:hAnsi="Calibri" w:cs="Calibri"/>
          <w:sz w:val="22"/>
          <w:szCs w:val="22"/>
          <w:shd w:val="clear" w:color="auto" w:fill="FFFFFF"/>
        </w:rPr>
        <w:t>drawn-out</w:t>
      </w:r>
      <w:r>
        <w:rPr>
          <w:rFonts w:ascii="Calibri" w:hAnsi="Calibri" w:cs="Calibri"/>
          <w:sz w:val="22"/>
          <w:szCs w:val="22"/>
          <w:shd w:val="clear" w:color="auto" w:fill="FFFFFF"/>
        </w:rPr>
        <w:t xml:space="preserve"> investigations, and less officer presence in troublesome areas (</w:t>
      </w:r>
      <w:proofErr w:type="spellStart"/>
      <w:r>
        <w:rPr>
          <w:rFonts w:ascii="Calibri" w:hAnsi="Calibri" w:cs="Calibri"/>
          <w:sz w:val="22"/>
          <w:szCs w:val="22"/>
          <w:shd w:val="clear" w:color="auto" w:fill="FFFFFF"/>
        </w:rPr>
        <w:t>Syal</w:t>
      </w:r>
      <w:proofErr w:type="spellEnd"/>
      <w:r>
        <w:rPr>
          <w:rFonts w:ascii="Calibri" w:hAnsi="Calibri" w:cs="Calibri"/>
          <w:sz w:val="22"/>
          <w:szCs w:val="22"/>
          <w:shd w:val="clear" w:color="auto" w:fill="FFFFFF"/>
        </w:rPr>
        <w:t>, 2018). With this in mind, I have done my best to ensure that I support my less experienced colleagues wherever I can and tried to be a positive role model for them by promoting the values of my local and wider police force within my work.  I have also ensured that my conduct is professional in any interactions I have with members of the public. Whilst I have no control of staffing, I can control the way I deal with situations and how I want the public to view me and my force, which I want to be positive.</w:t>
      </w:r>
    </w:p>
    <w:p w14:paraId="4BE8B90C" w14:textId="77777777" w:rsidR="008A5B47" w:rsidRDefault="008A5B47" w:rsidP="008A5B47">
      <w:pPr>
        <w:spacing w:line="360" w:lineRule="auto"/>
      </w:pPr>
    </w:p>
    <w:p w14:paraId="3A0FCF96" w14:textId="77777777" w:rsidR="008A5B47" w:rsidRDefault="008A5B47" w:rsidP="008A5B47">
      <w:pPr>
        <w:spacing w:line="360" w:lineRule="auto"/>
      </w:pPr>
      <w:r>
        <w:rPr>
          <w:rFonts w:ascii="Calibri" w:hAnsi="Calibri" w:cs="Calibri"/>
          <w:sz w:val="22"/>
          <w:szCs w:val="22"/>
          <w:shd w:val="clear" w:color="auto" w:fill="FFFFFF"/>
        </w:rPr>
        <w:t xml:space="preserve">As mentioned previously, joint-up working with other agencies has been seen as a core role of a professional Police Officer. I am aware of the ‘Beating Crime Plan’ which has been introduced to help cut crime, including homicide and serious violence, and to protect the public (UK Government, 2021). The plan emphasises the importance of the joint working of all agencies involved in the Criminal Justice System to meet these objectives. As a result, the Plan will involve me working directly </w:t>
      </w:r>
      <w:r>
        <w:rPr>
          <w:rFonts w:ascii="Calibri" w:hAnsi="Calibri" w:cs="Calibri"/>
          <w:sz w:val="22"/>
          <w:szCs w:val="22"/>
        </w:rPr>
        <w:t>with partnership agencies to target criminals and support victims, with the hope of reducing crime locally and nationally. For example, my current role involves me working with other agencies such as Probation and Social Services. Working closely with other agencies so far has been of benefit to me as an officer as it enables me to gather and share information which helps me conduct my role effectively. It has also helped me consider other parts of my work in more detail, such as safeguarding, which I think has helped improve my approach.</w:t>
      </w:r>
    </w:p>
    <w:p w14:paraId="0B9B7940" w14:textId="77777777" w:rsidR="008A5B47" w:rsidRDefault="008A5B47" w:rsidP="008A5B47">
      <w:pPr>
        <w:spacing w:line="360" w:lineRule="auto"/>
        <w:rPr>
          <w:rFonts w:ascii="Calibri" w:hAnsi="Calibri" w:cs="Calibri"/>
          <w:sz w:val="22"/>
          <w:szCs w:val="22"/>
        </w:rPr>
      </w:pPr>
    </w:p>
    <w:p w14:paraId="668731DD" w14:textId="77777777" w:rsidR="008A5B47" w:rsidRDefault="008A5B47" w:rsidP="008A5B47">
      <w:pPr>
        <w:spacing w:line="360" w:lineRule="auto"/>
        <w:rPr>
          <w:rFonts w:ascii="Calibri" w:hAnsi="Calibri" w:cs="Calibri"/>
          <w:sz w:val="22"/>
          <w:szCs w:val="22"/>
        </w:rPr>
      </w:pPr>
      <w:r>
        <w:rPr>
          <w:rFonts w:ascii="Calibri" w:hAnsi="Calibri" w:cs="Calibri"/>
          <w:sz w:val="22"/>
          <w:szCs w:val="22"/>
        </w:rPr>
        <w:t xml:space="preserve">I am aware that my role as a Police Officer is fluid and will change the longer my career progresses. This is important as I will need to continually develop and change to meet the needs of the public. I </w:t>
      </w:r>
      <w:r>
        <w:rPr>
          <w:rFonts w:ascii="Calibri" w:hAnsi="Calibri" w:cs="Calibri"/>
          <w:sz w:val="22"/>
          <w:szCs w:val="22"/>
        </w:rPr>
        <w:lastRenderedPageBreak/>
        <w:t xml:space="preserve">have already recognised how I have evolved as an officer in my first 3 years in service, including how I have developed my skills, experience and confidence at work. This has helped me to fulfil the expectations of a modern-day police officer. </w:t>
      </w:r>
    </w:p>
    <w:p w14:paraId="7EF5B9E4" w14:textId="77777777" w:rsidR="008A5B47" w:rsidRDefault="008A5B47" w:rsidP="008A5B47">
      <w:pPr>
        <w:spacing w:line="360" w:lineRule="auto"/>
        <w:rPr>
          <w:rFonts w:ascii="Calibri" w:hAnsi="Calibri" w:cs="Calibri"/>
          <w:sz w:val="22"/>
          <w:szCs w:val="22"/>
        </w:rPr>
      </w:pPr>
    </w:p>
    <w:p w14:paraId="53E43282" w14:textId="16BA2A4E" w:rsidR="008A5B47" w:rsidRDefault="008A5B47" w:rsidP="008A5B47">
      <w:pPr>
        <w:spacing w:line="360" w:lineRule="auto"/>
        <w:rPr>
          <w:rFonts w:ascii="Calibri" w:hAnsi="Calibri" w:cs="Calibri"/>
          <w:sz w:val="22"/>
          <w:szCs w:val="22"/>
        </w:rPr>
      </w:pPr>
      <w:r>
        <w:rPr>
          <w:rFonts w:ascii="Calibri" w:hAnsi="Calibri" w:cs="Calibri"/>
          <w:sz w:val="22"/>
          <w:szCs w:val="22"/>
        </w:rPr>
        <w:t>Word Count- 2185</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6186CAB9" w14:textId="77777777" w:rsidR="00B334DD" w:rsidRDefault="00B334DD" w:rsidP="00340E9A">
      <w:pPr>
        <w:ind w:right="237"/>
        <w:jc w:val="both"/>
        <w:rPr>
          <w:b/>
          <w:sz w:val="24"/>
          <w:szCs w:val="24"/>
        </w:rPr>
      </w:pPr>
    </w:p>
    <w:p w14:paraId="3ACC04D4" w14:textId="6A5D8539" w:rsidR="00B334DD" w:rsidRDefault="00B334DD" w:rsidP="00B334DD">
      <w:pPr>
        <w:spacing w:line="360" w:lineRule="auto"/>
        <w:rPr>
          <w:rFonts w:ascii="Calibri" w:hAnsi="Calibri" w:cs="Calibri"/>
          <w:sz w:val="22"/>
          <w:szCs w:val="22"/>
        </w:rPr>
      </w:pPr>
      <w:r>
        <w:rPr>
          <w:rFonts w:ascii="Calibri" w:hAnsi="Calibri" w:cs="Calibri"/>
          <w:sz w:val="22"/>
          <w:szCs w:val="22"/>
        </w:rPr>
        <w:t xml:space="preserve">Social media is a part of the modern-day norm, with its use being widespread across the population. Research completed by Ofcom (2019) found that approximately 70% of adults had a social media profile, and one in every five minutes spent online was on social media. People often use social media to communicate with others, stay </w:t>
      </w:r>
      <w:r w:rsidR="00E707E5">
        <w:rPr>
          <w:rFonts w:ascii="Calibri" w:hAnsi="Calibri" w:cs="Calibri"/>
          <w:sz w:val="22"/>
          <w:szCs w:val="22"/>
        </w:rPr>
        <w:t>up to date</w:t>
      </w:r>
      <w:r>
        <w:rPr>
          <w:rFonts w:ascii="Calibri" w:hAnsi="Calibri" w:cs="Calibri"/>
          <w:sz w:val="22"/>
          <w:szCs w:val="22"/>
        </w:rPr>
        <w:t xml:space="preserve"> with current news and for employment purposes. Social media is also a way of sharing information between individuals and groups. </w:t>
      </w:r>
    </w:p>
    <w:p w14:paraId="3FE201FF" w14:textId="77777777" w:rsidR="00B334DD" w:rsidRDefault="00B334DD" w:rsidP="00B334DD">
      <w:pPr>
        <w:spacing w:line="360" w:lineRule="auto"/>
        <w:rPr>
          <w:rFonts w:ascii="Calibri" w:hAnsi="Calibri" w:cs="Calibri"/>
          <w:sz w:val="22"/>
          <w:szCs w:val="22"/>
        </w:rPr>
      </w:pPr>
    </w:p>
    <w:p w14:paraId="5C736A54" w14:textId="77777777" w:rsidR="00B334DD" w:rsidRDefault="00B334DD" w:rsidP="00B334DD">
      <w:pPr>
        <w:spacing w:line="360" w:lineRule="auto"/>
        <w:rPr>
          <w:rFonts w:ascii="Calibri" w:hAnsi="Calibri" w:cs="Calibri"/>
          <w:sz w:val="22"/>
          <w:szCs w:val="22"/>
        </w:rPr>
      </w:pPr>
      <w:r>
        <w:rPr>
          <w:rFonts w:ascii="Calibri" w:hAnsi="Calibri" w:cs="Calibri"/>
          <w:sz w:val="22"/>
          <w:szCs w:val="22"/>
        </w:rPr>
        <w:t xml:space="preserve">As the use of social media became more widespread, it was essential that it formed a part of modern-day policing. Police officers are no longer expected to solely ‘walk the beat’, and as the role of social media has evolved, so too have the responsibilities and expectations of officers. As such, Police forces across the nation now have a big online presence. The Police Vision 2025 re-iterated the importance of the Police having a positive relationship with the public (College of Policing, 2017). Developing these relationships has been shown to increase confidence and trust in the Police, as well as improve perceptions of Police legitimacy (Gill et al, 2014). For Police forces to be able to build these relationships in the modern world, it is crucial that they have a visible presence within their communities not only in person, but also online. As such, Police forces across the UK have now taken to social media to encourage the public to identify and connect with them.  The social media platforms most often associated with the Police are the most popular among the public, these being </w:t>
      </w:r>
      <w:r>
        <w:rPr>
          <w:rFonts w:ascii="Calibri" w:hAnsi="Calibri" w:cs="Calibri"/>
          <w:sz w:val="22"/>
          <w:szCs w:val="22"/>
        </w:rPr>
        <w:lastRenderedPageBreak/>
        <w:t xml:space="preserve">Facebook, Twitter, Instagram and TikTok.  The popularity of these sites ensure the Police have access to large followings at a touch of a button. </w:t>
      </w:r>
    </w:p>
    <w:p w14:paraId="52C2F86C" w14:textId="77777777" w:rsidR="00B334DD" w:rsidRDefault="00B334DD" w:rsidP="00B334DD">
      <w:pPr>
        <w:spacing w:line="360" w:lineRule="auto"/>
        <w:rPr>
          <w:rFonts w:ascii="Calibri" w:hAnsi="Calibri" w:cs="Calibri"/>
          <w:sz w:val="22"/>
          <w:szCs w:val="22"/>
        </w:rPr>
      </w:pPr>
      <w:r>
        <w:rPr>
          <w:rFonts w:ascii="Calibri" w:hAnsi="Calibri" w:cs="Calibri"/>
          <w:sz w:val="22"/>
          <w:szCs w:val="22"/>
        </w:rPr>
        <w:t>Police use of social media is beneficial in many ways. A major advantage is that it allows forces to share relevant information with the public quickly on a platform where it is easily accessed. Previously, information would be shared in more conventional ways, such as public forums or information leaflets. However, social media allows the Police to provide up-to-date information instantly and conveniently, allowing followers of their social media platforms to read and share the information more effortlessly. I have seen this when information has been shared by my local force which includes things such as safety advice, information about road closures and missing person appeals. I know that for wider forces, the Police shared information on social media to great effect in 2011, when riots broke out across the UK. The Police used social media to calm and reassure the public that disorderly incidents were not taking place in their areas, following the spreading of ill-founded rumours (Crump, 2011). Social media was also used extensively during the aftermath of the earthquake that struck New Zealand in 2011 (</w:t>
      </w:r>
      <w:proofErr w:type="spellStart"/>
      <w:r>
        <w:rPr>
          <w:rFonts w:ascii="Calibri" w:hAnsi="Calibri" w:cs="Calibri"/>
          <w:sz w:val="22"/>
          <w:szCs w:val="22"/>
        </w:rPr>
        <w:t>Knibbs</w:t>
      </w:r>
      <w:proofErr w:type="spellEnd"/>
      <w:r>
        <w:rPr>
          <w:rFonts w:ascii="Calibri" w:hAnsi="Calibri" w:cs="Calibri"/>
          <w:sz w:val="22"/>
          <w:szCs w:val="22"/>
        </w:rPr>
        <w:t xml:space="preserve">, 2013). Greater Manchester Police have previously held a ‘Twitter Day’ in 2010, where they tweeted every incident that was reported to their control room.  It was felt this would raise awareness of the diverse roles and jobs officers undertake daily (Fisher, 2012). </w:t>
      </w:r>
    </w:p>
    <w:p w14:paraId="1CC13442" w14:textId="77777777" w:rsidR="00B334DD" w:rsidRDefault="00B334DD" w:rsidP="00B334DD">
      <w:pPr>
        <w:spacing w:line="360" w:lineRule="auto"/>
        <w:rPr>
          <w:rFonts w:ascii="Calibri" w:hAnsi="Calibri" w:cs="Calibri"/>
          <w:sz w:val="22"/>
          <w:szCs w:val="22"/>
        </w:rPr>
      </w:pPr>
    </w:p>
    <w:p w14:paraId="3AFE8678" w14:textId="77777777" w:rsidR="00B334DD" w:rsidRDefault="00B334DD" w:rsidP="00B334DD">
      <w:pPr>
        <w:spacing w:line="360" w:lineRule="auto"/>
        <w:rPr>
          <w:rFonts w:ascii="Calibri" w:hAnsi="Calibri" w:cs="Calibri"/>
          <w:sz w:val="22"/>
          <w:szCs w:val="22"/>
        </w:rPr>
      </w:pPr>
      <w:r>
        <w:rPr>
          <w:rFonts w:ascii="Calibri" w:hAnsi="Calibri" w:cs="Calibri"/>
          <w:sz w:val="22"/>
          <w:szCs w:val="22"/>
        </w:rPr>
        <w:t>Using social media can encourage community engagement with Police forces as it gives the public an opportunity to provide information and report crime online. By providing an online platform for the public to communicate with the Police at all times can take away some of the barriers that are sometimes faced, such as limited officers and resources and feeling safer to report information more discreetly. I have also seen that it can be helpful as an alternative way of reporting information when our local control room phone lines have been down. Relationships can also be built by having individual social media profiles, such as those of neighbourhood officers. This can increase officer visibility and provide reassurance that there are officers working in their local area. This could also lead to the public becoming familiar with local officers and more likely to share information with them.</w:t>
      </w:r>
    </w:p>
    <w:p w14:paraId="51796FCD" w14:textId="77777777" w:rsidR="00B334DD" w:rsidRDefault="00B334DD" w:rsidP="00B334DD">
      <w:pPr>
        <w:spacing w:line="360" w:lineRule="auto"/>
        <w:rPr>
          <w:rFonts w:ascii="Calibri" w:hAnsi="Calibri" w:cs="Calibri"/>
          <w:sz w:val="22"/>
          <w:szCs w:val="22"/>
        </w:rPr>
      </w:pPr>
    </w:p>
    <w:p w14:paraId="3AC2ECE1" w14:textId="77777777" w:rsidR="00B334DD" w:rsidRDefault="00B334DD" w:rsidP="00B334DD">
      <w:pPr>
        <w:spacing w:line="360" w:lineRule="auto"/>
        <w:rPr>
          <w:rFonts w:ascii="Calibri" w:hAnsi="Calibri" w:cs="Calibri"/>
          <w:sz w:val="22"/>
          <w:szCs w:val="22"/>
        </w:rPr>
      </w:pPr>
      <w:r>
        <w:rPr>
          <w:rFonts w:ascii="Calibri" w:hAnsi="Calibri" w:cs="Calibri"/>
          <w:sz w:val="22"/>
          <w:szCs w:val="22"/>
        </w:rPr>
        <w:t xml:space="preserve">Social media platforms can also assist with gathering intelligence and investigations.  The speed in which appeals can be made and the large demographic it can reach can be crucial when appealing for witnesses, identifying suspects or looking for missing persons.  A prime example was when the Metropolitan Police used social media to help identify and locate rioters who caused widespread disorder in 2011, as part of Operation </w:t>
      </w:r>
      <w:proofErr w:type="spellStart"/>
      <w:r>
        <w:rPr>
          <w:rFonts w:ascii="Calibri" w:hAnsi="Calibri" w:cs="Calibri"/>
          <w:sz w:val="22"/>
          <w:szCs w:val="22"/>
        </w:rPr>
        <w:t>Withern</w:t>
      </w:r>
      <w:proofErr w:type="spellEnd"/>
      <w:r>
        <w:rPr>
          <w:rFonts w:ascii="Calibri" w:hAnsi="Calibri" w:cs="Calibri"/>
          <w:sz w:val="22"/>
          <w:szCs w:val="22"/>
        </w:rPr>
        <w:t xml:space="preserve">. Images used and shared on their various social </w:t>
      </w:r>
      <w:r>
        <w:rPr>
          <w:rFonts w:ascii="Calibri" w:hAnsi="Calibri" w:cs="Calibri"/>
          <w:sz w:val="22"/>
          <w:szCs w:val="22"/>
        </w:rPr>
        <w:lastRenderedPageBreak/>
        <w:t>media platforms gained over 4 million views, (</w:t>
      </w:r>
      <w:proofErr w:type="spellStart"/>
      <w:r>
        <w:rPr>
          <w:rFonts w:ascii="Calibri" w:hAnsi="Calibri" w:cs="Calibri"/>
          <w:sz w:val="22"/>
          <w:szCs w:val="22"/>
        </w:rPr>
        <w:t>Denef</w:t>
      </w:r>
      <w:proofErr w:type="spellEnd"/>
      <w:r>
        <w:rPr>
          <w:rFonts w:ascii="Calibri" w:hAnsi="Calibri" w:cs="Calibri"/>
          <w:sz w:val="22"/>
          <w:szCs w:val="22"/>
        </w:rPr>
        <w:t xml:space="preserve">, </w:t>
      </w:r>
      <w:proofErr w:type="spellStart"/>
      <w:r>
        <w:rPr>
          <w:rFonts w:ascii="Calibri" w:hAnsi="Calibri" w:cs="Calibri"/>
          <w:sz w:val="22"/>
          <w:szCs w:val="22"/>
        </w:rPr>
        <w:t>Bayerl</w:t>
      </w:r>
      <w:proofErr w:type="spellEnd"/>
      <w:r>
        <w:rPr>
          <w:rFonts w:ascii="Calibri" w:hAnsi="Calibri" w:cs="Calibri"/>
          <w:sz w:val="22"/>
          <w:szCs w:val="22"/>
        </w:rPr>
        <w:t xml:space="preserve"> and </w:t>
      </w:r>
      <w:proofErr w:type="spellStart"/>
      <w:r>
        <w:rPr>
          <w:rFonts w:ascii="Calibri" w:hAnsi="Calibri" w:cs="Calibri"/>
          <w:sz w:val="22"/>
          <w:szCs w:val="22"/>
        </w:rPr>
        <w:t>Kaptein</w:t>
      </w:r>
      <w:proofErr w:type="spellEnd"/>
      <w:r>
        <w:rPr>
          <w:rFonts w:ascii="Calibri" w:hAnsi="Calibri" w:cs="Calibri"/>
          <w:sz w:val="22"/>
          <w:szCs w:val="22"/>
        </w:rPr>
        <w:t xml:space="preserve">, 2013). Police can also gather intelligence through following the use of social media by members of the public. This allows the Police to gain a greater insight into the members of their communities and their activities.  Police used this source of intelligence gathering following the fatal shooting of Anthony Grainger in 2012 (Fahy, 2012, cited in Police Product Insight, 2012). Other sites can also be monitored which have been identified as having links to criminal activity or antisocial behaviour. Sites located on the ‘Dark Web’ are often visited by Police to identify subjects that communicate there for the purpose of their criminal activity.  </w:t>
      </w:r>
    </w:p>
    <w:p w14:paraId="630652AC" w14:textId="77777777" w:rsidR="00B334DD" w:rsidRDefault="00B334DD" w:rsidP="00B334DD">
      <w:pPr>
        <w:spacing w:line="360" w:lineRule="auto"/>
        <w:rPr>
          <w:rFonts w:ascii="Calibri" w:hAnsi="Calibri" w:cs="Calibri"/>
          <w:sz w:val="22"/>
          <w:szCs w:val="22"/>
        </w:rPr>
      </w:pPr>
    </w:p>
    <w:p w14:paraId="049E6FA6" w14:textId="77777777" w:rsidR="00B334DD" w:rsidRDefault="00B334DD" w:rsidP="00B334DD">
      <w:pPr>
        <w:spacing w:line="360" w:lineRule="auto"/>
        <w:rPr>
          <w:rFonts w:ascii="Calibri" w:hAnsi="Calibri" w:cs="Calibri"/>
          <w:sz w:val="22"/>
          <w:szCs w:val="22"/>
        </w:rPr>
      </w:pPr>
      <w:r>
        <w:rPr>
          <w:rFonts w:ascii="Calibri" w:hAnsi="Calibri" w:cs="Calibri"/>
          <w:sz w:val="22"/>
          <w:szCs w:val="22"/>
        </w:rPr>
        <w:t>Social media has been proven to be a great asset for the Police, however, this is only when it is used appropriately. Using social media can also come with risks. For example, when posting online, the Police should only post information that is relevant and beneficial to the public. If not, it could be seen as a ‘tick box’ exercise and could leave them feeling that Police time could be better spent doing ‘actual Police work’ (Ray et al, 2012). To ensure their posts are read and shared by its followers, Police forces need to ensure the information is also inviting.  This will ensure the public digests the information and are more likely to share it.  The tone and context of their posts is also important. If posts are more informal, then it could encourage better relationships with the public. However, the boundaries that are essential for a productive and professional relationship could be blurred, allowing the public to over-step the mark.</w:t>
      </w:r>
    </w:p>
    <w:p w14:paraId="4D2DDAA4" w14:textId="77777777" w:rsidR="00B334DD" w:rsidRDefault="00B334DD" w:rsidP="00B334DD">
      <w:pPr>
        <w:spacing w:line="360" w:lineRule="auto"/>
        <w:rPr>
          <w:rFonts w:ascii="Calibri" w:hAnsi="Calibri" w:cs="Calibri"/>
          <w:sz w:val="22"/>
          <w:szCs w:val="22"/>
        </w:rPr>
      </w:pPr>
    </w:p>
    <w:p w14:paraId="7329AD47" w14:textId="77777777" w:rsidR="00B334DD" w:rsidRDefault="00B334DD" w:rsidP="00B334DD">
      <w:pPr>
        <w:spacing w:line="360" w:lineRule="auto"/>
        <w:rPr>
          <w:rFonts w:ascii="Calibri" w:hAnsi="Calibri" w:cs="Calibri"/>
          <w:sz w:val="22"/>
          <w:szCs w:val="22"/>
        </w:rPr>
      </w:pPr>
      <w:r>
        <w:rPr>
          <w:rFonts w:ascii="Calibri" w:hAnsi="Calibri" w:cs="Calibri"/>
          <w:sz w:val="22"/>
          <w:szCs w:val="22"/>
        </w:rPr>
        <w:t>As mentioned above, the Police receive a lot of information and intelligence through their social media pages. It is imperative that they carefully read through it all to ensure that relevant information is sorted from information that is less essential. If they do not, important information could be missed, which could lead to undetected crime and the less likelihood of the public engaging with them in future. This is even more challenging due to a limited number of Police staff. The rapid expansion of social media and the use of it by the Police has come at a time when Police budgets are continually being cut. As such, there is a risk that there will be no staff available to manage and use the social media accounts, allowing them to go idle and information to be missed.</w:t>
      </w:r>
    </w:p>
    <w:p w14:paraId="20E9659F" w14:textId="77777777" w:rsidR="00B334DD" w:rsidRDefault="00B334DD" w:rsidP="00B334DD">
      <w:pPr>
        <w:spacing w:line="360" w:lineRule="auto"/>
        <w:rPr>
          <w:rFonts w:ascii="Calibri" w:hAnsi="Calibri" w:cs="Calibri"/>
          <w:sz w:val="22"/>
          <w:szCs w:val="22"/>
        </w:rPr>
      </w:pPr>
    </w:p>
    <w:p w14:paraId="34EC3CBC" w14:textId="0D82FD03" w:rsidR="00B334DD" w:rsidRDefault="00B334DD" w:rsidP="00B334DD">
      <w:pPr>
        <w:spacing w:line="360" w:lineRule="auto"/>
        <w:rPr>
          <w:rFonts w:ascii="Calibri" w:hAnsi="Calibri" w:cs="Calibri"/>
          <w:sz w:val="22"/>
          <w:szCs w:val="22"/>
        </w:rPr>
      </w:pPr>
      <w:r>
        <w:rPr>
          <w:rFonts w:ascii="Calibri" w:hAnsi="Calibri" w:cs="Calibri"/>
          <w:sz w:val="22"/>
          <w:szCs w:val="22"/>
        </w:rPr>
        <w:t xml:space="preserve">Social media can be used by all staff members within a Police </w:t>
      </w:r>
      <w:r w:rsidR="00E707E5">
        <w:rPr>
          <w:rFonts w:ascii="Calibri" w:hAnsi="Calibri" w:cs="Calibri"/>
          <w:sz w:val="22"/>
          <w:szCs w:val="22"/>
        </w:rPr>
        <w:t>force;</w:t>
      </w:r>
      <w:r>
        <w:rPr>
          <w:rFonts w:ascii="Calibri" w:hAnsi="Calibri" w:cs="Calibri"/>
          <w:sz w:val="22"/>
          <w:szCs w:val="22"/>
        </w:rPr>
        <w:t xml:space="preserve"> </w:t>
      </w:r>
      <w:r w:rsidR="002E4AD2">
        <w:rPr>
          <w:rFonts w:ascii="Calibri" w:hAnsi="Calibri" w:cs="Calibri"/>
          <w:sz w:val="22"/>
          <w:szCs w:val="22"/>
        </w:rPr>
        <w:t>however,</w:t>
      </w:r>
      <w:r>
        <w:rPr>
          <w:rFonts w:ascii="Calibri" w:hAnsi="Calibri" w:cs="Calibri"/>
          <w:sz w:val="22"/>
          <w:szCs w:val="22"/>
        </w:rPr>
        <w:t xml:space="preserve"> it is essential that the content on their profiles is always appropriate.  A previous report by the HMIC found that there were approximately 357 instances of inappropriate behaviour by Police on social media (HMIC, 2012). To ensure incidents of inappropriate behaviour are limited, I know that my local force have a policy that reinforces the importance of its officers using social media in a safe, effective and </w:t>
      </w:r>
      <w:r>
        <w:rPr>
          <w:rFonts w:ascii="Calibri" w:hAnsi="Calibri" w:cs="Calibri"/>
          <w:sz w:val="22"/>
          <w:szCs w:val="22"/>
        </w:rPr>
        <w:lastRenderedPageBreak/>
        <w:t xml:space="preserve">appropriate manner. This includes the use of both general Police accounts on behalf of the organisation and personal accounts. The policy ensures the use of social media represents the force, its values and the Police Code of Ethics (College of Policing, 2014), which should be engrained in the organisation and all of its staff members. The policy also acknowledges that although personal profiles are separate to Police accounts, there can be a cross over. It has been identified that Police Officers have posted about work-related things on their personal </w:t>
      </w:r>
      <w:r w:rsidR="00E707E5">
        <w:rPr>
          <w:rFonts w:ascii="Calibri" w:hAnsi="Calibri" w:cs="Calibri"/>
          <w:sz w:val="22"/>
          <w:szCs w:val="22"/>
        </w:rPr>
        <w:t>accounts or</w:t>
      </w:r>
      <w:r>
        <w:rPr>
          <w:rFonts w:ascii="Calibri" w:hAnsi="Calibri" w:cs="Calibri"/>
          <w:sz w:val="22"/>
          <w:szCs w:val="22"/>
        </w:rPr>
        <w:t xml:space="preserve"> share personal opinions that conflict with the Code of Ethics. It is therefore essential that Police staff know the risks and are aware of their responsibilities at all times.</w:t>
      </w:r>
    </w:p>
    <w:p w14:paraId="65E2C612" w14:textId="77777777" w:rsidR="00B334DD" w:rsidRDefault="00B334DD" w:rsidP="00B334DD">
      <w:pPr>
        <w:spacing w:line="360" w:lineRule="auto"/>
        <w:rPr>
          <w:rFonts w:ascii="Calibri" w:hAnsi="Calibri" w:cs="Calibri"/>
          <w:sz w:val="22"/>
          <w:szCs w:val="22"/>
        </w:rPr>
      </w:pPr>
    </w:p>
    <w:p w14:paraId="47D58F35" w14:textId="6F468CF9" w:rsidR="00B334DD" w:rsidRDefault="00B334DD" w:rsidP="00B334DD">
      <w:pPr>
        <w:spacing w:line="360" w:lineRule="auto"/>
        <w:rPr>
          <w:rFonts w:ascii="Calibri" w:hAnsi="Calibri" w:cs="Calibri"/>
          <w:sz w:val="22"/>
          <w:szCs w:val="22"/>
        </w:rPr>
      </w:pPr>
      <w:r>
        <w:rPr>
          <w:rFonts w:ascii="Calibri" w:hAnsi="Calibri" w:cs="Calibri"/>
          <w:sz w:val="22"/>
          <w:szCs w:val="22"/>
        </w:rPr>
        <w:t xml:space="preserve">In my current role as a Police Constable, I am not responsible for updating the force’s social media accounts directly. However, I have been involved in a number of incidents where I have used social media to communicate with the public, both to provide them with information and to request intelligence. For example, following a serious Road Traffic Collision (RTC), I requested that the force media desk issue a social media post to the public to inform them that the road where the RTC took place was closed. I felt that the use of social media was beneficial here to ensure the safety of other road users and myself and my colleagues. My intention was to ensure that there was not a build-up of traffic at and around the </w:t>
      </w:r>
      <w:r w:rsidR="00E707E5">
        <w:rPr>
          <w:rFonts w:ascii="Calibri" w:hAnsi="Calibri" w:cs="Calibri"/>
          <w:sz w:val="22"/>
          <w:szCs w:val="22"/>
        </w:rPr>
        <w:t>scene and</w:t>
      </w:r>
      <w:r>
        <w:rPr>
          <w:rFonts w:ascii="Calibri" w:hAnsi="Calibri" w:cs="Calibri"/>
          <w:sz w:val="22"/>
          <w:szCs w:val="22"/>
        </w:rPr>
        <w:t xml:space="preserve"> getting this information in advance would allow road users the time to plan an alternative route. If I hadn’t asked for this information to be shared, it could have placed more strain on our resources as there could have potentially been other incidents to manage because of traffic build up. Sharing this information may have also provided reassurance that the situation was being dealt with and improved he public’s perceptions of us for sharing this promptly and efficiently, which could improve our relationships with them.</w:t>
      </w:r>
    </w:p>
    <w:p w14:paraId="66E3C8F5" w14:textId="77777777" w:rsidR="00B334DD" w:rsidRDefault="00B334DD" w:rsidP="00B334DD">
      <w:pPr>
        <w:spacing w:line="360" w:lineRule="auto"/>
        <w:rPr>
          <w:rFonts w:ascii="Calibri" w:hAnsi="Calibri" w:cs="Calibri"/>
          <w:sz w:val="22"/>
          <w:szCs w:val="22"/>
        </w:rPr>
      </w:pPr>
    </w:p>
    <w:p w14:paraId="4BA13DA3" w14:textId="77777777" w:rsidR="00B334DD" w:rsidRDefault="00B334DD" w:rsidP="00B334DD">
      <w:pPr>
        <w:spacing w:line="360" w:lineRule="auto"/>
        <w:rPr>
          <w:rFonts w:ascii="Calibri" w:hAnsi="Calibri" w:cs="Calibri"/>
          <w:sz w:val="22"/>
          <w:szCs w:val="22"/>
        </w:rPr>
      </w:pPr>
      <w:r>
        <w:rPr>
          <w:rFonts w:ascii="Calibri" w:hAnsi="Calibri" w:cs="Calibri"/>
          <w:sz w:val="22"/>
          <w:szCs w:val="22"/>
        </w:rPr>
        <w:t xml:space="preserve">On another occasion, I used a social media appeal during an investigation into a high-risk missing person. A young male with severe depression and anxiety had left a suicide note to his family before leaving his family home. After completing all relevant lines of enquiry, I was still unable to locate the male. I therefore felt that it was necessary to share the details of the missing person in a post on our local police social media accounts. I recognised that this would allow the information to reach a much wider audience quickly, particularly as the local force and the male himself had a lot of online followers. This could have led to information being given by the public that could help me confirm his whereabouts, and could raise awareness and help them recognise him, particularly as the post involved a photograph. While I felt this would be helpful, I only did so after discussing this option with the family and his next of kin. Due to the sensitive nature of this case, it was important I treated the missing person and his family with respect and dignity. By discussing this with them, I ensured I </w:t>
      </w:r>
      <w:r>
        <w:rPr>
          <w:rFonts w:ascii="Calibri" w:hAnsi="Calibri" w:cs="Calibri"/>
          <w:sz w:val="22"/>
          <w:szCs w:val="22"/>
        </w:rPr>
        <w:lastRenderedPageBreak/>
        <w:t xml:space="preserve">had consent and hopefully demonstrated that I was doing the best I could, which could have led to them trusting me and the wider force. </w:t>
      </w:r>
    </w:p>
    <w:p w14:paraId="03C67FDE" w14:textId="319804DF" w:rsidR="00B334DD" w:rsidRDefault="00B334DD" w:rsidP="00B334DD">
      <w:pPr>
        <w:spacing w:line="360" w:lineRule="auto"/>
        <w:rPr>
          <w:rFonts w:ascii="Calibri" w:hAnsi="Calibri" w:cs="Calibri"/>
          <w:sz w:val="22"/>
          <w:szCs w:val="22"/>
        </w:rPr>
      </w:pPr>
      <w:r>
        <w:rPr>
          <w:rFonts w:ascii="Calibri" w:hAnsi="Calibri" w:cs="Calibri"/>
          <w:sz w:val="22"/>
          <w:szCs w:val="22"/>
        </w:rPr>
        <w:t xml:space="preserve">Whilst my experiences have generally been positive when using social media in my work, I know from using my personal profiles that engagement from the public isn’t always positive. I have seen on many occasions where members of the public have left negative comments on the local force’s social media posts. I assume this is due to their own or others’ past experiences with the Police. This can be unhelpful when other users see the comments and get </w:t>
      </w:r>
      <w:r w:rsidR="002E4AD2">
        <w:rPr>
          <w:rFonts w:ascii="Calibri" w:hAnsi="Calibri" w:cs="Calibri"/>
          <w:sz w:val="22"/>
          <w:szCs w:val="22"/>
        </w:rPr>
        <w:t>involved and</w:t>
      </w:r>
      <w:r>
        <w:rPr>
          <w:rFonts w:ascii="Calibri" w:hAnsi="Calibri" w:cs="Calibri"/>
          <w:sz w:val="22"/>
          <w:szCs w:val="22"/>
        </w:rPr>
        <w:t xml:space="preserve"> can potentially lead to the spread of negative views of the Police. This can be frustrating for me on times as I am aware of what goes on behind the scenes and feel that some comments are unfair. However, to remain professional and in line with the expectations of me as a Police Constable and my local force’s social media policy, I do not engage in any conversation or comments on these posts myself, and never share the posts on my own profile. When online, I do not give away that I work for the police as a way of protecting myself and my family. I also feel quite strongly about not having my photo posted on my local force’s social media to maintain this. Whilst I can see how this may be beneficial in building relationships with the public and being a ‘familiar face’, I feel that I can achieve this from my in-person work.</w:t>
      </w:r>
    </w:p>
    <w:p w14:paraId="71241F78" w14:textId="77777777" w:rsidR="00B334DD" w:rsidRDefault="00B334DD" w:rsidP="00B334DD">
      <w:pPr>
        <w:spacing w:line="360" w:lineRule="auto"/>
        <w:rPr>
          <w:rFonts w:ascii="Calibri" w:hAnsi="Calibri" w:cs="Calibri"/>
          <w:sz w:val="22"/>
          <w:szCs w:val="22"/>
        </w:rPr>
      </w:pPr>
    </w:p>
    <w:p w14:paraId="11D824CD" w14:textId="77777777" w:rsidR="00B334DD" w:rsidRDefault="00B334DD" w:rsidP="00B334DD">
      <w:pPr>
        <w:spacing w:line="360" w:lineRule="auto"/>
        <w:rPr>
          <w:rFonts w:ascii="Calibri" w:hAnsi="Calibri" w:cs="Calibri"/>
          <w:sz w:val="22"/>
          <w:szCs w:val="22"/>
        </w:rPr>
      </w:pPr>
      <w:r>
        <w:rPr>
          <w:rFonts w:ascii="Calibri" w:hAnsi="Calibri" w:cs="Calibri"/>
          <w:sz w:val="22"/>
          <w:szCs w:val="22"/>
        </w:rPr>
        <w:t>Social media allows us, as Police Officers, the opportunity to engage with the public in more modern ways. It can help us to gather important information and intelligence and to share relevant information with the communities we serve quickly and efficiently.  I feel that the fact Police forces have got on board with the use of social media to help aid our work shows that we are open to evolving to fit the needs of our public. However, despite its many positives and successes, it can also be detrimental if not used correctly or appropriately. Our followers could ‘turn off’ and we could find ourselves dealing with a lack of engagement from the public. In extreme cases, this could cause irreparable damage to views of the force at a time when public confidence in the Police is quite poor. I therefore understand that it is crucial that I adhere to the force policy and Code of Ethics when using social media.</w:t>
      </w:r>
    </w:p>
    <w:p w14:paraId="2C0876A9" w14:textId="77777777" w:rsidR="00B334DD" w:rsidRDefault="00B334DD" w:rsidP="00B334DD">
      <w:pPr>
        <w:spacing w:line="360" w:lineRule="auto"/>
        <w:rPr>
          <w:rFonts w:ascii="Calibri" w:hAnsi="Calibri" w:cs="Calibri"/>
          <w:sz w:val="22"/>
          <w:szCs w:val="22"/>
        </w:rPr>
      </w:pPr>
    </w:p>
    <w:p w14:paraId="5BBCEEFC" w14:textId="77777777" w:rsidR="00B334DD" w:rsidRDefault="00B334DD" w:rsidP="00B334DD">
      <w:pPr>
        <w:spacing w:line="360" w:lineRule="auto"/>
        <w:rPr>
          <w:rFonts w:ascii="Calibri" w:hAnsi="Calibri" w:cs="Calibri"/>
          <w:sz w:val="22"/>
          <w:szCs w:val="22"/>
        </w:rPr>
      </w:pPr>
    </w:p>
    <w:p w14:paraId="7A291F39" w14:textId="77777777" w:rsidR="00B334DD" w:rsidRDefault="00B334DD" w:rsidP="00B334DD">
      <w:pPr>
        <w:spacing w:line="360" w:lineRule="auto"/>
        <w:rPr>
          <w:rFonts w:ascii="Calibri" w:hAnsi="Calibri" w:cs="Calibri"/>
          <w:sz w:val="22"/>
          <w:szCs w:val="22"/>
        </w:rPr>
      </w:pPr>
      <w:r>
        <w:rPr>
          <w:rFonts w:ascii="Calibri" w:hAnsi="Calibri" w:cs="Calibri"/>
          <w:sz w:val="22"/>
          <w:szCs w:val="22"/>
        </w:rPr>
        <w:t>Word Count-2174</w:t>
      </w:r>
    </w:p>
    <w:p w14:paraId="4A6C60D7" w14:textId="77777777" w:rsidR="00B334DD" w:rsidRPr="00450C83" w:rsidRDefault="00B334DD"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3B3526AE" w14:textId="2FFFA393"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3C82F111" w14:textId="77777777" w:rsidR="00FA0BB7" w:rsidRDefault="00FA0BB7" w:rsidP="00340E9A">
      <w:pPr>
        <w:ind w:right="237"/>
        <w:jc w:val="both"/>
        <w:rPr>
          <w:b/>
          <w:sz w:val="24"/>
          <w:szCs w:val="24"/>
        </w:rPr>
      </w:pPr>
    </w:p>
    <w:p w14:paraId="232AAE71" w14:textId="77777777" w:rsidR="00FA0BB7" w:rsidRDefault="00FA0BB7" w:rsidP="00FA0BB7">
      <w:pPr>
        <w:spacing w:line="360" w:lineRule="auto"/>
      </w:pPr>
      <w:r w:rsidRPr="009840F2">
        <w:rPr>
          <w:rFonts w:asciiTheme="minorHAnsi" w:hAnsiTheme="minorHAnsi" w:cstheme="minorHAnsi"/>
          <w:sz w:val="22"/>
          <w:szCs w:val="22"/>
        </w:rPr>
        <w:t>The</w:t>
      </w:r>
      <w:r w:rsidRPr="009840F2">
        <w:rPr>
          <w:rFonts w:ascii="Calibri" w:hAnsi="Calibri" w:cs="Calibri"/>
          <w:sz w:val="24"/>
          <w:szCs w:val="24"/>
        </w:rPr>
        <w:t xml:space="preserve"> </w:t>
      </w:r>
      <w:r>
        <w:rPr>
          <w:rFonts w:ascii="Calibri" w:hAnsi="Calibri" w:cs="Calibri"/>
          <w:sz w:val="22"/>
          <w:szCs w:val="22"/>
        </w:rPr>
        <w:t>role of a Police Officer is often demanding, with decisions having to be made at a fast pace and in an ethical way. A Police Officer’s ability to lead is therefore crucial to deal with the ever-changing demands placed upon them. This essay will consider different leadership styles commonly used in policing as well as explore the leadership strategies I have developed to manage incidents I have responded to.</w:t>
      </w:r>
    </w:p>
    <w:p w14:paraId="3772EB69" w14:textId="77777777" w:rsidR="00FA0BB7" w:rsidRDefault="00FA0BB7" w:rsidP="00FA0BB7">
      <w:pPr>
        <w:spacing w:line="360" w:lineRule="auto"/>
        <w:rPr>
          <w:rFonts w:ascii="Calibri" w:hAnsi="Calibri" w:cs="Calibri"/>
          <w:sz w:val="22"/>
          <w:szCs w:val="22"/>
        </w:rPr>
      </w:pPr>
    </w:p>
    <w:p w14:paraId="4EBDE420" w14:textId="77777777" w:rsidR="00FA0BB7" w:rsidRDefault="00FA0BB7" w:rsidP="00FA0BB7">
      <w:pPr>
        <w:spacing w:line="360" w:lineRule="auto"/>
        <w:rPr>
          <w:rFonts w:ascii="Calibri" w:hAnsi="Calibri" w:cs="Calibri"/>
          <w:sz w:val="22"/>
          <w:szCs w:val="22"/>
        </w:rPr>
      </w:pPr>
      <w:r>
        <w:rPr>
          <w:rFonts w:ascii="Calibri" w:hAnsi="Calibri" w:cs="Calibri"/>
          <w:sz w:val="22"/>
          <w:szCs w:val="22"/>
        </w:rPr>
        <w:t>Leadership can be defined as ‘a process of social influence, which maximises the efforts of others, towards the achievement of a goal’ (Kruse, 2013).  With that in mind, a leader is able to share a clear vision with their team and provide the experience, knowledge and methods that will help the team achieve their goal. A good leader is also able to manage the teams’ expectations and the conflict that can sometimes develop within.</w:t>
      </w:r>
    </w:p>
    <w:p w14:paraId="65E57651" w14:textId="77777777" w:rsidR="00FA0BB7" w:rsidRDefault="00FA0BB7" w:rsidP="00FA0BB7">
      <w:pPr>
        <w:spacing w:line="360" w:lineRule="auto"/>
        <w:rPr>
          <w:rFonts w:ascii="Calibri" w:hAnsi="Calibri" w:cs="Calibri"/>
          <w:sz w:val="22"/>
          <w:szCs w:val="22"/>
        </w:rPr>
      </w:pPr>
    </w:p>
    <w:p w14:paraId="2EF8E156" w14:textId="77777777" w:rsidR="00FA0BB7" w:rsidRDefault="00FA0BB7" w:rsidP="00FA0BB7">
      <w:pPr>
        <w:spacing w:line="360" w:lineRule="auto"/>
        <w:rPr>
          <w:rFonts w:ascii="Calibri" w:hAnsi="Calibri" w:cs="Calibri"/>
          <w:sz w:val="22"/>
          <w:szCs w:val="22"/>
        </w:rPr>
      </w:pPr>
      <w:r>
        <w:rPr>
          <w:rFonts w:ascii="Calibri" w:hAnsi="Calibri" w:cs="Calibri"/>
          <w:sz w:val="22"/>
          <w:szCs w:val="22"/>
        </w:rPr>
        <w:t>Effective leadership from police management improves performance and ensures that efficiency, legitimacy and transparency is maintained throughout the force (HMIC, 2016.)  The current policing environment means that forces face challenges like never before</w:t>
      </w:r>
      <w:r w:rsidRPr="006D0CC9">
        <w:rPr>
          <w:rFonts w:ascii="Calibri" w:hAnsi="Calibri" w:cs="Calibri"/>
          <w:sz w:val="22"/>
          <w:szCs w:val="22"/>
        </w:rPr>
        <w:t xml:space="preserve">, </w:t>
      </w:r>
      <w:r>
        <w:rPr>
          <w:rFonts w:ascii="Calibri" w:hAnsi="Calibri" w:cs="Calibri"/>
          <w:sz w:val="22"/>
          <w:szCs w:val="22"/>
        </w:rPr>
        <w:t xml:space="preserve">so the need for effective leadership is crucial to deal with ever-changing demands. There is no one specific leadership model </w:t>
      </w:r>
      <w:r>
        <w:rPr>
          <w:rFonts w:ascii="Calibri" w:hAnsi="Calibri" w:cs="Calibri"/>
          <w:sz w:val="22"/>
          <w:szCs w:val="22"/>
        </w:rPr>
        <w:lastRenderedPageBreak/>
        <w:t xml:space="preserve">that the Police adopt and use. The best performing Police forces demonstrate different leadership styles and ensure their staff understand the need to adapt their own style dependent on what challenges and obstacles they face. As such, there are a number of different leadership styles that Police forces use, some of which I will highlight below. </w:t>
      </w:r>
    </w:p>
    <w:p w14:paraId="1CE966E7" w14:textId="77777777" w:rsidR="00FA0BB7" w:rsidRDefault="00FA0BB7" w:rsidP="00FA0BB7">
      <w:pPr>
        <w:spacing w:line="360" w:lineRule="auto"/>
        <w:rPr>
          <w:rFonts w:ascii="Calibri" w:hAnsi="Calibri" w:cs="Calibri"/>
          <w:i/>
          <w:iCs/>
          <w:sz w:val="22"/>
          <w:szCs w:val="22"/>
        </w:rPr>
      </w:pPr>
    </w:p>
    <w:p w14:paraId="411D6A69" w14:textId="77777777" w:rsidR="00FA0BB7" w:rsidRDefault="00FA0BB7" w:rsidP="00FA0BB7">
      <w:pPr>
        <w:spacing w:line="360" w:lineRule="auto"/>
        <w:rPr>
          <w:rFonts w:ascii="Calibri" w:hAnsi="Calibri" w:cs="Calibri"/>
          <w:sz w:val="22"/>
          <w:szCs w:val="22"/>
        </w:rPr>
      </w:pPr>
      <w:bookmarkStart w:id="0" w:name="_Hlk130575003"/>
      <w:r>
        <w:rPr>
          <w:rFonts w:ascii="Calibri" w:hAnsi="Calibri" w:cs="Calibri"/>
          <w:i/>
          <w:iCs/>
          <w:sz w:val="22"/>
          <w:szCs w:val="22"/>
        </w:rPr>
        <w:t xml:space="preserve">Transformational </w:t>
      </w:r>
      <w:r>
        <w:rPr>
          <w:rFonts w:ascii="Calibri" w:hAnsi="Calibri" w:cs="Calibri"/>
          <w:sz w:val="22"/>
          <w:szCs w:val="22"/>
        </w:rPr>
        <w:t xml:space="preserve">leadership provides a person-centred approach, with the leader aiming to inspire, empower and motivate its team members (Roberts, 1985.)  This approach can appeal to team members as they feel listened to and their opinions considered.  However, there is a concern that leaders are not seen as leaders, as some team members look to their managers and senior officers to lead by example. </w:t>
      </w:r>
      <w:r w:rsidRPr="00EA15D8">
        <w:rPr>
          <w:rFonts w:ascii="Calibri" w:hAnsi="Calibri" w:cs="Calibri"/>
          <w:i/>
          <w:iCs/>
          <w:sz w:val="22"/>
          <w:szCs w:val="22"/>
        </w:rPr>
        <w:t>Transactional</w:t>
      </w:r>
      <w:r>
        <w:rPr>
          <w:rFonts w:ascii="Calibri" w:hAnsi="Calibri" w:cs="Calibri"/>
          <w:sz w:val="22"/>
          <w:szCs w:val="22"/>
        </w:rPr>
        <w:t xml:space="preserve"> leadership is described as a cost-benefit exchange between a leader and its followers (Kuhnert &amp; Lewis, 1987) providing rewards or punishments based on performance levels (Yukl &amp; Van Fleet, 1992). For example, if performance levels drop below expectations, people might be put on a performance plan. Alternatively, if the standard of their work is high, they could be rewarded with incentives. It is said that an incentivised approach could motivate team members to strive for better performances. </w:t>
      </w:r>
      <w:r w:rsidRPr="00F8492D">
        <w:rPr>
          <w:rFonts w:ascii="Calibri" w:hAnsi="Calibri" w:cs="Calibri"/>
          <w:i/>
          <w:iCs/>
          <w:sz w:val="22"/>
          <w:szCs w:val="22"/>
        </w:rPr>
        <w:t>Authoritative</w:t>
      </w:r>
      <w:r>
        <w:rPr>
          <w:rFonts w:ascii="Calibri" w:hAnsi="Calibri" w:cs="Calibri"/>
          <w:sz w:val="22"/>
          <w:szCs w:val="22"/>
        </w:rPr>
        <w:t xml:space="preserve"> leadership is a rules-based approach, similar to what is used within the armed forces.  Leaders often take full control and team members are expected to follow them and not provide feedback or ideas (Bass, 2008).  This can be effective as it provides the organisation with clear direction, however it can be seen to undervalue team members and demotivate them. </w:t>
      </w:r>
      <w:r w:rsidRPr="00F8492D">
        <w:rPr>
          <w:rFonts w:ascii="Calibri" w:hAnsi="Calibri" w:cs="Calibri"/>
          <w:i/>
          <w:iCs/>
          <w:sz w:val="22"/>
          <w:szCs w:val="22"/>
        </w:rPr>
        <w:t>Active</w:t>
      </w:r>
      <w:r>
        <w:rPr>
          <w:rFonts w:ascii="Calibri" w:hAnsi="Calibri" w:cs="Calibri"/>
          <w:sz w:val="22"/>
          <w:szCs w:val="22"/>
        </w:rPr>
        <w:t xml:space="preserve"> leadership is energetic and allows the leader to engage with the team, encouraging and motivating them in a way that builds trust and transparency (Rizvi, 2022).  This leader provides a good example and is out in the field with its team members. Although this style might allow the leader to build rapport with its team and they might feel like the leader is ‘one of them’, it could also blur boundaries and disciplining individuals might be difficult. </w:t>
      </w:r>
      <w:r w:rsidRPr="00AB4E85">
        <w:rPr>
          <w:rFonts w:ascii="Calibri" w:hAnsi="Calibri" w:cs="Calibri"/>
          <w:sz w:val="22"/>
          <w:szCs w:val="22"/>
        </w:rPr>
        <w:t>The</w:t>
      </w:r>
      <w:r w:rsidRPr="00AB4E85">
        <w:rPr>
          <w:rFonts w:ascii="Calibri" w:hAnsi="Calibri" w:cs="Calibri"/>
          <w:i/>
          <w:iCs/>
          <w:sz w:val="22"/>
          <w:szCs w:val="22"/>
        </w:rPr>
        <w:t xml:space="preserve"> laissez-faire</w:t>
      </w:r>
      <w:r w:rsidRPr="00AB4E85">
        <w:rPr>
          <w:rFonts w:ascii="Calibri" w:hAnsi="Calibri" w:cs="Calibri"/>
          <w:sz w:val="22"/>
          <w:szCs w:val="22"/>
        </w:rPr>
        <w:t xml:space="preserve"> leadership style is where the leaders feel they can trust and rely on their team members</w:t>
      </w:r>
      <w:r>
        <w:rPr>
          <w:rFonts w:ascii="Calibri" w:hAnsi="Calibri" w:cs="Calibri"/>
          <w:sz w:val="22"/>
          <w:szCs w:val="22"/>
        </w:rPr>
        <w:t>, and so</w:t>
      </w:r>
      <w:r w:rsidRPr="00AB4E85">
        <w:rPr>
          <w:rFonts w:ascii="Calibri" w:hAnsi="Calibri" w:cs="Calibri"/>
          <w:sz w:val="22"/>
          <w:szCs w:val="22"/>
        </w:rPr>
        <w:t xml:space="preserve"> stand </w:t>
      </w:r>
      <w:r>
        <w:rPr>
          <w:rFonts w:ascii="Calibri" w:hAnsi="Calibri" w:cs="Calibri"/>
          <w:sz w:val="22"/>
          <w:szCs w:val="22"/>
        </w:rPr>
        <w:t>back</w:t>
      </w:r>
      <w:r w:rsidRPr="00AB4E85">
        <w:rPr>
          <w:rFonts w:ascii="Calibri" w:hAnsi="Calibri" w:cs="Calibri"/>
          <w:sz w:val="22"/>
          <w:szCs w:val="22"/>
        </w:rPr>
        <w:t xml:space="preserve"> and let </w:t>
      </w:r>
      <w:r>
        <w:rPr>
          <w:rFonts w:ascii="Calibri" w:hAnsi="Calibri" w:cs="Calibri"/>
          <w:sz w:val="22"/>
          <w:szCs w:val="22"/>
        </w:rPr>
        <w:t>team members</w:t>
      </w:r>
      <w:r w:rsidRPr="00AB4E85">
        <w:rPr>
          <w:rFonts w:ascii="Calibri" w:hAnsi="Calibri" w:cs="Calibri"/>
          <w:sz w:val="22"/>
          <w:szCs w:val="22"/>
        </w:rPr>
        <w:t xml:space="preserve"> get on with things themselves (Robbins, 2007).  Although this gives team members autonomy and </w:t>
      </w:r>
      <w:r>
        <w:rPr>
          <w:rFonts w:ascii="Calibri" w:hAnsi="Calibri" w:cs="Calibri"/>
          <w:sz w:val="22"/>
          <w:szCs w:val="22"/>
        </w:rPr>
        <w:t>encourages</w:t>
      </w:r>
      <w:r w:rsidRPr="00AB4E85">
        <w:rPr>
          <w:rFonts w:ascii="Calibri" w:hAnsi="Calibri" w:cs="Calibri"/>
          <w:sz w:val="22"/>
          <w:szCs w:val="22"/>
        </w:rPr>
        <w:t xml:space="preserve"> them to feel like they are trusted, it can also mean there </w:t>
      </w:r>
      <w:r>
        <w:rPr>
          <w:rFonts w:ascii="Calibri" w:hAnsi="Calibri" w:cs="Calibri"/>
          <w:sz w:val="22"/>
          <w:szCs w:val="22"/>
        </w:rPr>
        <w:t>may</w:t>
      </w:r>
      <w:r w:rsidRPr="00AB4E85">
        <w:rPr>
          <w:rFonts w:ascii="Calibri" w:hAnsi="Calibri" w:cs="Calibri"/>
          <w:sz w:val="22"/>
          <w:szCs w:val="22"/>
        </w:rPr>
        <w:t xml:space="preserve"> be confusion about who the actual leader is and there might be a lack of structure to the team and its goals.</w:t>
      </w:r>
      <w:bookmarkEnd w:id="0"/>
    </w:p>
    <w:p w14:paraId="2088045B" w14:textId="77777777" w:rsidR="00FA0BB7" w:rsidRDefault="00FA0BB7" w:rsidP="00FA0BB7">
      <w:pPr>
        <w:spacing w:line="360" w:lineRule="auto"/>
        <w:rPr>
          <w:rFonts w:ascii="Calibri" w:hAnsi="Calibri" w:cs="Calibri"/>
          <w:sz w:val="22"/>
          <w:szCs w:val="22"/>
        </w:rPr>
      </w:pPr>
    </w:p>
    <w:p w14:paraId="1D1BD21B" w14:textId="77777777" w:rsidR="00FA0BB7" w:rsidRDefault="00FA0BB7" w:rsidP="00FA0BB7">
      <w:pPr>
        <w:spacing w:line="360" w:lineRule="auto"/>
        <w:rPr>
          <w:rFonts w:ascii="Calibri" w:hAnsi="Calibri" w:cs="Calibri"/>
          <w:sz w:val="22"/>
          <w:szCs w:val="22"/>
        </w:rPr>
      </w:pPr>
      <w:r>
        <w:rPr>
          <w:rFonts w:ascii="Calibri" w:hAnsi="Calibri" w:cs="Calibri"/>
          <w:sz w:val="22"/>
          <w:szCs w:val="22"/>
        </w:rPr>
        <w:t xml:space="preserve">As a Police Officer, it has been crucial that I have developed strong leadership skills. Despite me not being in a management role, I have to use various leadership skills on a daily basis, whether it is when I deal with colleagues, senior officers or members of the public. I recently attended an emergency call where a male was highly intoxicated and was threatening to damage his mother’s car.  Upon my attendance, I could see two men grappling on the floor and there were two women </w:t>
      </w:r>
      <w:r>
        <w:rPr>
          <w:rFonts w:ascii="Calibri" w:hAnsi="Calibri" w:cs="Calibri"/>
          <w:sz w:val="22"/>
          <w:szCs w:val="22"/>
        </w:rPr>
        <w:lastRenderedPageBreak/>
        <w:t xml:space="preserve">standing close by who were emotional and clearly upset. I quickly told my colleague that we needed to separate the two men immediately, adopting an </w:t>
      </w:r>
      <w:r w:rsidRPr="00142343">
        <w:rPr>
          <w:rFonts w:ascii="Calibri" w:hAnsi="Calibri" w:cs="Calibri"/>
          <w:i/>
          <w:iCs/>
          <w:sz w:val="22"/>
          <w:szCs w:val="22"/>
        </w:rPr>
        <w:t>authoritative</w:t>
      </w:r>
      <w:r>
        <w:rPr>
          <w:rFonts w:ascii="Calibri" w:hAnsi="Calibri" w:cs="Calibri"/>
          <w:sz w:val="22"/>
          <w:szCs w:val="22"/>
        </w:rPr>
        <w:t xml:space="preserve"> approach. I felt that at this point, giving clear direction was important to ensure that both of us had the same goal, which was to manage the safety of those involved in the situation as soon as possible. While I had no doubt my colleague would have thought the same, giving instructions out loud opened up the communication between us. After my colleague and I separated the men, we took each of them aside so we could speak with them alone. </w:t>
      </w:r>
    </w:p>
    <w:p w14:paraId="4F580E61" w14:textId="77777777" w:rsidR="00FA0BB7" w:rsidRDefault="00FA0BB7" w:rsidP="00FA0BB7">
      <w:pPr>
        <w:spacing w:line="360" w:lineRule="auto"/>
        <w:rPr>
          <w:rFonts w:ascii="Calibri" w:hAnsi="Calibri" w:cs="Calibri"/>
          <w:sz w:val="22"/>
          <w:szCs w:val="22"/>
        </w:rPr>
      </w:pPr>
    </w:p>
    <w:p w14:paraId="002C7E67" w14:textId="77777777" w:rsidR="00FA0BB7" w:rsidRDefault="00FA0BB7" w:rsidP="00FA0BB7">
      <w:pPr>
        <w:spacing w:line="360" w:lineRule="auto"/>
        <w:rPr>
          <w:rFonts w:ascii="Calibri" w:hAnsi="Calibri" w:cs="Calibri"/>
          <w:sz w:val="22"/>
          <w:szCs w:val="22"/>
        </w:rPr>
      </w:pPr>
      <w:r>
        <w:rPr>
          <w:rFonts w:ascii="Calibri" w:hAnsi="Calibri" w:cs="Calibri"/>
          <w:sz w:val="22"/>
          <w:szCs w:val="22"/>
        </w:rPr>
        <w:t xml:space="preserve">I also requested an additional unit attend the incident to help manage the scene, as a group of approximately ten people had now gathered and were shouting and giving different versions of what had gone on. I felt that I demonstrated leadership here by using my initiative to request support from other officers to help manage the situation. If I hadn’t done this, things could have escalated and become dangerous for myself, my colleague and others in the area. When the other officers arrived, I explained to them what had happened, what the risks were and what options we had to deal with the matter in a way that ensured the safety of all of the people present. Here I took an </w:t>
      </w:r>
      <w:r>
        <w:rPr>
          <w:rFonts w:ascii="Calibri" w:hAnsi="Calibri" w:cs="Calibri"/>
          <w:i/>
          <w:iCs/>
          <w:sz w:val="22"/>
          <w:szCs w:val="22"/>
        </w:rPr>
        <w:t xml:space="preserve">active </w:t>
      </w:r>
      <w:r>
        <w:rPr>
          <w:rFonts w:ascii="Calibri" w:hAnsi="Calibri" w:cs="Calibri"/>
          <w:sz w:val="22"/>
          <w:szCs w:val="22"/>
        </w:rPr>
        <w:t>leadership approach as I shared my knowledge of the situation that I had been involved in, communicated with them openly and let them have their say on how to proceed and showed my appreciation for them attending to support me and my colleague.</w:t>
      </w:r>
    </w:p>
    <w:p w14:paraId="45F9DCC1" w14:textId="77777777" w:rsidR="00FA0BB7" w:rsidRDefault="00FA0BB7" w:rsidP="00FA0BB7">
      <w:pPr>
        <w:spacing w:line="360" w:lineRule="auto"/>
        <w:rPr>
          <w:rFonts w:ascii="Calibri" w:hAnsi="Calibri" w:cs="Calibri"/>
          <w:sz w:val="22"/>
          <w:szCs w:val="22"/>
        </w:rPr>
      </w:pPr>
    </w:p>
    <w:p w14:paraId="1D96BFD1" w14:textId="77777777" w:rsidR="00FA0BB7" w:rsidRDefault="00FA0BB7" w:rsidP="00FA0BB7">
      <w:pPr>
        <w:spacing w:line="360" w:lineRule="auto"/>
        <w:rPr>
          <w:rFonts w:ascii="Calibri" w:hAnsi="Calibri" w:cs="Calibri"/>
          <w:sz w:val="22"/>
          <w:szCs w:val="22"/>
        </w:rPr>
      </w:pPr>
      <w:r>
        <w:rPr>
          <w:rFonts w:ascii="Calibri" w:hAnsi="Calibri" w:cs="Calibri"/>
          <w:sz w:val="22"/>
          <w:szCs w:val="22"/>
        </w:rPr>
        <w:t xml:space="preserve">I spoke to my colleague about the intoxicated male and how he needed to be arrested for assault. I asked him whether he wanted to arrest the suspect seeing as I had dealt with the victim, or whether he wanted me to take the lead. Whilst I had made the decision to arrest, I gave my colleague the opportunity to make a decision about next steps, thus adopting a </w:t>
      </w:r>
      <w:r w:rsidRPr="00903F78">
        <w:rPr>
          <w:rFonts w:ascii="Calibri" w:hAnsi="Calibri" w:cs="Calibri"/>
          <w:i/>
          <w:iCs/>
          <w:sz w:val="22"/>
          <w:szCs w:val="22"/>
        </w:rPr>
        <w:t>transformational</w:t>
      </w:r>
      <w:r>
        <w:rPr>
          <w:rFonts w:ascii="Calibri" w:hAnsi="Calibri" w:cs="Calibri"/>
          <w:sz w:val="22"/>
          <w:szCs w:val="22"/>
        </w:rPr>
        <w:t xml:space="preserve"> approach. I believe it is crucial to listen to others’ views as it can make them feel more empowered and valued, but also their experience could provide an alternative way of dealing with the matter. My colleague said that he would deal with the suspect with another colleague, which meant that I dealt with the victim. Here, I reverted back to an </w:t>
      </w:r>
      <w:r>
        <w:rPr>
          <w:rFonts w:ascii="Calibri" w:hAnsi="Calibri" w:cs="Calibri"/>
          <w:i/>
          <w:iCs/>
          <w:sz w:val="22"/>
          <w:szCs w:val="22"/>
        </w:rPr>
        <w:t xml:space="preserve">authoritative </w:t>
      </w:r>
      <w:r>
        <w:rPr>
          <w:rFonts w:ascii="Calibri" w:hAnsi="Calibri" w:cs="Calibri"/>
          <w:sz w:val="22"/>
          <w:szCs w:val="22"/>
        </w:rPr>
        <w:t>approach where I instructed the victim to return to their house along with his partner and brother, who were watching. I explained that once the suspect had been dealt with, I would return to obtain a statement and to ensure he was safe and well. Again, giving clear instructions was helpful here as it meant that I could maintain control of the situation. By saying I would return to take a statement also meant that the victim and their family was aware of what was going to happen next and hopefully reassured them that I would be taking their experience seriously.</w:t>
      </w:r>
    </w:p>
    <w:p w14:paraId="3B4985C6" w14:textId="77777777" w:rsidR="00FA0BB7" w:rsidRDefault="00FA0BB7" w:rsidP="00FA0BB7">
      <w:pPr>
        <w:spacing w:line="360" w:lineRule="auto"/>
        <w:rPr>
          <w:rFonts w:ascii="Calibri" w:hAnsi="Calibri" w:cs="Calibri"/>
          <w:sz w:val="22"/>
          <w:szCs w:val="22"/>
        </w:rPr>
      </w:pPr>
    </w:p>
    <w:p w14:paraId="0E9DD666" w14:textId="77777777" w:rsidR="00FA0BB7" w:rsidRDefault="00FA0BB7" w:rsidP="00FA0BB7">
      <w:pPr>
        <w:spacing w:line="360" w:lineRule="auto"/>
        <w:rPr>
          <w:rStyle w:val="selectable"/>
          <w:rFonts w:ascii="Calibri" w:hAnsi="Calibri" w:cs="Calibri"/>
          <w:sz w:val="22"/>
          <w:szCs w:val="22"/>
          <w:lang w:val="en"/>
        </w:rPr>
      </w:pPr>
      <w:r>
        <w:rPr>
          <w:rFonts w:ascii="Calibri" w:hAnsi="Calibri" w:cs="Calibri"/>
          <w:sz w:val="22"/>
          <w:szCs w:val="22"/>
        </w:rPr>
        <w:lastRenderedPageBreak/>
        <w:t xml:space="preserve">This incident was a clear example of a fast-paced environment with information being presented from a number of sources. It was therefore essential that I, along with my colleagues, adhered to the Police Code of Ethics (College of Policing, 2014) to ensure that we acted in a fair and appropriate manner, and made decisions that were ethical and morally accurate. As a leader, I ensured that my decisions and that of my colleagues were done so with the public’s best interests at heart.  For example, through my </w:t>
      </w:r>
      <w:r>
        <w:rPr>
          <w:rFonts w:ascii="Calibri" w:hAnsi="Calibri" w:cs="Calibri"/>
          <w:i/>
          <w:iCs/>
          <w:sz w:val="22"/>
          <w:szCs w:val="22"/>
        </w:rPr>
        <w:t xml:space="preserve">transformational </w:t>
      </w:r>
      <w:r>
        <w:rPr>
          <w:rFonts w:ascii="Calibri" w:hAnsi="Calibri" w:cs="Calibri"/>
          <w:sz w:val="22"/>
          <w:szCs w:val="22"/>
        </w:rPr>
        <w:t xml:space="preserve">approach mentioned above, it was decided between my colleagues and I that to deal with the suspect safely, a use of force was required where he was taken to the floor and fast straps were used to ensure he did not cause harm to himself or any other person. This was done so in a fair, proportionate and lawful manner. Decisions I made were also made using the National Decision Model (NDM) which ensured they were structured and ethical </w:t>
      </w:r>
      <w:r>
        <w:rPr>
          <w:rStyle w:val="selectable"/>
          <w:rFonts w:ascii="Calibri" w:hAnsi="Calibri" w:cs="Calibri"/>
          <w:sz w:val="22"/>
          <w:szCs w:val="22"/>
          <w:lang w:val="en"/>
        </w:rPr>
        <w:t>(Bryant and Bryant, 2020), and adhered to legislation such as the Human Rights Act (1998).</w:t>
      </w:r>
    </w:p>
    <w:p w14:paraId="5836B5E2" w14:textId="77777777" w:rsidR="00FA0BB7" w:rsidRPr="00CD1D87" w:rsidRDefault="00FA0BB7" w:rsidP="00FA0BB7">
      <w:pPr>
        <w:spacing w:line="360" w:lineRule="auto"/>
        <w:rPr>
          <w:rFonts w:ascii="Calibri" w:hAnsi="Calibri" w:cs="Calibri"/>
          <w:sz w:val="22"/>
          <w:szCs w:val="22"/>
        </w:rPr>
      </w:pPr>
    </w:p>
    <w:p w14:paraId="45EC8D19" w14:textId="77777777" w:rsidR="00FA0BB7" w:rsidRDefault="00FA0BB7" w:rsidP="00FA0BB7">
      <w:pPr>
        <w:spacing w:line="360" w:lineRule="auto"/>
        <w:rPr>
          <w:rStyle w:val="selectable"/>
          <w:rFonts w:ascii="Calibri" w:hAnsi="Calibri" w:cs="Calibri"/>
          <w:sz w:val="22"/>
          <w:szCs w:val="22"/>
          <w:lang w:val="en"/>
        </w:rPr>
      </w:pPr>
      <w:r>
        <w:rPr>
          <w:rStyle w:val="selectable"/>
          <w:rFonts w:ascii="Calibri" w:hAnsi="Calibri" w:cs="Calibri"/>
          <w:sz w:val="22"/>
          <w:szCs w:val="22"/>
          <w:lang w:val="en"/>
        </w:rPr>
        <w:t xml:space="preserve">Throughout this incident, I believe that I demonstrated good leadership skills. I was considerate of others’ views, direct and confident in my decision-making and I communicated clearly with my colleagues and members of the public. I was also flexible in my leadership approach depending on who I was dealing with, the decision that had to be made and the changing circumstances. For example, I took an </w:t>
      </w:r>
      <w:r w:rsidRPr="00AB4E85">
        <w:rPr>
          <w:rStyle w:val="selectable"/>
          <w:rFonts w:ascii="Calibri" w:hAnsi="Calibri" w:cs="Calibri"/>
          <w:i/>
          <w:iCs/>
          <w:sz w:val="22"/>
          <w:szCs w:val="22"/>
          <w:lang w:val="en"/>
        </w:rPr>
        <w:t>authoritative</w:t>
      </w:r>
      <w:r>
        <w:rPr>
          <w:rStyle w:val="selectable"/>
          <w:rFonts w:ascii="Calibri" w:hAnsi="Calibri" w:cs="Calibri"/>
          <w:sz w:val="22"/>
          <w:szCs w:val="22"/>
          <w:lang w:val="en"/>
        </w:rPr>
        <w:t xml:space="preserve"> approach when initially attending the scene and when speaking to members of the public to help gain and maintain control of the situation. I used a more </w:t>
      </w:r>
      <w:r w:rsidRPr="00AB4E85">
        <w:rPr>
          <w:rStyle w:val="selectable"/>
          <w:rFonts w:ascii="Calibri" w:hAnsi="Calibri" w:cs="Calibri"/>
          <w:i/>
          <w:iCs/>
          <w:sz w:val="22"/>
          <w:szCs w:val="22"/>
          <w:lang w:val="en"/>
        </w:rPr>
        <w:t>transformative</w:t>
      </w:r>
      <w:r>
        <w:rPr>
          <w:rStyle w:val="selectable"/>
          <w:rFonts w:ascii="Calibri" w:hAnsi="Calibri" w:cs="Calibri"/>
          <w:sz w:val="22"/>
          <w:szCs w:val="22"/>
          <w:lang w:val="en"/>
        </w:rPr>
        <w:t xml:space="preserve"> approach with my colleagues, listening to their views and opinions before making decisions to ensure they were made in an ethical and fair manner. By playing an </w:t>
      </w:r>
      <w:r>
        <w:rPr>
          <w:rStyle w:val="selectable"/>
          <w:rFonts w:ascii="Calibri" w:hAnsi="Calibri" w:cs="Calibri"/>
          <w:i/>
          <w:iCs/>
          <w:sz w:val="22"/>
          <w:szCs w:val="22"/>
          <w:lang w:val="en"/>
        </w:rPr>
        <w:t>active</w:t>
      </w:r>
      <w:r>
        <w:rPr>
          <w:rStyle w:val="selectable"/>
          <w:rFonts w:ascii="Calibri" w:hAnsi="Calibri" w:cs="Calibri"/>
          <w:sz w:val="22"/>
          <w:szCs w:val="22"/>
          <w:lang w:val="en"/>
        </w:rPr>
        <w:t xml:space="preserve"> role in this incident, I believe I led by example which I think resulted in colleagues following and supporting me where necessary. I think that if I had adopted a </w:t>
      </w:r>
      <w:r w:rsidRPr="00B41431">
        <w:rPr>
          <w:rStyle w:val="selectable"/>
          <w:rFonts w:ascii="Calibri" w:hAnsi="Calibri" w:cs="Calibri"/>
          <w:i/>
          <w:iCs/>
          <w:sz w:val="22"/>
          <w:szCs w:val="22"/>
          <w:lang w:val="en"/>
        </w:rPr>
        <w:t>laissez-faire</w:t>
      </w:r>
      <w:r>
        <w:rPr>
          <w:rStyle w:val="selectable"/>
          <w:rFonts w:ascii="Calibri" w:hAnsi="Calibri" w:cs="Calibri"/>
          <w:sz w:val="22"/>
          <w:szCs w:val="22"/>
          <w:lang w:val="en"/>
        </w:rPr>
        <w:t xml:space="preserve"> approach, then this situation could easily have escalated in risk and become unsafe. There were many members of the public present as well as officers who were in their tutorship period who were may be less knowledgeable and experienced. As such, I think that by taking a more directive role while still ensuring their views were taken into account ensured the situation was dealt with effectively. </w:t>
      </w:r>
    </w:p>
    <w:p w14:paraId="1EEDC470" w14:textId="77777777" w:rsidR="00FA0BB7" w:rsidRDefault="00FA0BB7" w:rsidP="00FA0BB7">
      <w:pPr>
        <w:spacing w:line="360" w:lineRule="auto"/>
        <w:rPr>
          <w:rStyle w:val="selectable"/>
          <w:rFonts w:ascii="Calibri" w:hAnsi="Calibri" w:cs="Calibri"/>
          <w:sz w:val="22"/>
          <w:szCs w:val="22"/>
          <w:lang w:val="en"/>
        </w:rPr>
      </w:pPr>
    </w:p>
    <w:p w14:paraId="2295B3B0" w14:textId="77777777" w:rsidR="00FA0BB7" w:rsidRDefault="00FA0BB7" w:rsidP="00FA0BB7">
      <w:pPr>
        <w:spacing w:line="360" w:lineRule="auto"/>
        <w:rPr>
          <w:rStyle w:val="selectable"/>
          <w:rFonts w:ascii="Calibri" w:hAnsi="Calibri" w:cs="Calibri"/>
          <w:sz w:val="22"/>
          <w:szCs w:val="22"/>
          <w:lang w:val="en"/>
        </w:rPr>
      </w:pPr>
      <w:r>
        <w:rPr>
          <w:rStyle w:val="selectable"/>
          <w:rFonts w:ascii="Calibri" w:hAnsi="Calibri" w:cs="Calibri"/>
          <w:sz w:val="22"/>
          <w:szCs w:val="22"/>
          <w:lang w:val="en"/>
        </w:rPr>
        <w:t xml:space="preserve">When reflecting on this incident, I have recognised that I automatically took on the role of the leader. I have come to know the colleague who I attended the scene with quite well, and know that they are maybe not as confident as I can be in taking the lead on confrontational situations. I think this led to me automatically taking on the role of a leader as I am more proactive. Whilst this helped in this situation to gain control as early as possible, I know this may not be as effective in others. For example, there are colleagues who may have more knowledge and experience and are better suited to leading on certain situations, and so I take more of a back seat and learn from them. </w:t>
      </w:r>
    </w:p>
    <w:p w14:paraId="641B26D9" w14:textId="77777777" w:rsidR="00FA0BB7" w:rsidRDefault="00FA0BB7" w:rsidP="00FA0BB7">
      <w:pPr>
        <w:spacing w:line="360" w:lineRule="auto"/>
        <w:rPr>
          <w:rStyle w:val="selectable"/>
          <w:rFonts w:ascii="Calibri" w:hAnsi="Calibri" w:cs="Calibri"/>
          <w:sz w:val="22"/>
          <w:szCs w:val="22"/>
          <w:lang w:val="en"/>
        </w:rPr>
      </w:pPr>
    </w:p>
    <w:p w14:paraId="00AE50B7" w14:textId="77777777" w:rsidR="00FA0BB7" w:rsidRPr="00667FE6" w:rsidRDefault="00FA0BB7" w:rsidP="00FA0BB7">
      <w:pPr>
        <w:spacing w:line="360" w:lineRule="auto"/>
        <w:rPr>
          <w:rStyle w:val="selectable"/>
          <w:rFonts w:ascii="Calibri" w:hAnsi="Calibri" w:cs="Calibri"/>
          <w:sz w:val="22"/>
          <w:szCs w:val="22"/>
          <w:lang w:val="en"/>
        </w:rPr>
      </w:pPr>
      <w:r>
        <w:rPr>
          <w:rStyle w:val="selectable"/>
          <w:rFonts w:ascii="Calibri" w:hAnsi="Calibri" w:cs="Calibri"/>
          <w:sz w:val="22"/>
          <w:szCs w:val="22"/>
          <w:lang w:val="en"/>
        </w:rPr>
        <w:t xml:space="preserve">As well as the above incident, there have been many other situations where I have adapted my leadership style. For example, when attending an incident at a psychiatric unit where a patient had a weapon, I have taken a </w:t>
      </w:r>
      <w:r w:rsidRPr="00513AD0">
        <w:rPr>
          <w:rStyle w:val="selectable"/>
          <w:rFonts w:ascii="Calibri" w:hAnsi="Calibri" w:cs="Calibri"/>
          <w:i/>
          <w:iCs/>
          <w:sz w:val="22"/>
          <w:szCs w:val="22"/>
          <w:lang w:val="en"/>
        </w:rPr>
        <w:t>transformational</w:t>
      </w:r>
      <w:r>
        <w:rPr>
          <w:rStyle w:val="selectable"/>
          <w:rFonts w:ascii="Calibri" w:hAnsi="Calibri" w:cs="Calibri"/>
          <w:sz w:val="22"/>
          <w:szCs w:val="22"/>
          <w:lang w:val="en"/>
        </w:rPr>
        <w:t xml:space="preserve"> and </w:t>
      </w:r>
      <w:r>
        <w:rPr>
          <w:rStyle w:val="selectable"/>
          <w:rFonts w:ascii="Calibri" w:hAnsi="Calibri" w:cs="Calibri"/>
          <w:i/>
          <w:iCs/>
          <w:sz w:val="22"/>
          <w:szCs w:val="22"/>
          <w:lang w:val="en"/>
        </w:rPr>
        <w:t xml:space="preserve">active </w:t>
      </w:r>
      <w:r>
        <w:rPr>
          <w:rStyle w:val="selectable"/>
          <w:rFonts w:ascii="Calibri" w:hAnsi="Calibri" w:cs="Calibri"/>
          <w:sz w:val="22"/>
          <w:szCs w:val="22"/>
          <w:lang w:val="en"/>
        </w:rPr>
        <w:t xml:space="preserve">approach with the unit’s staff members first to ask for their knowledge and opinions of the patient before then giving my advice to the staff and my colleagues on how to move forward. When the patient then turned violent, I took a more </w:t>
      </w:r>
      <w:r>
        <w:rPr>
          <w:rStyle w:val="selectable"/>
          <w:rFonts w:ascii="Calibri" w:hAnsi="Calibri" w:cs="Calibri"/>
          <w:i/>
          <w:iCs/>
          <w:sz w:val="22"/>
          <w:szCs w:val="22"/>
          <w:lang w:val="en"/>
        </w:rPr>
        <w:t xml:space="preserve">authoritative approach </w:t>
      </w:r>
      <w:r>
        <w:rPr>
          <w:rStyle w:val="selectable"/>
          <w:rFonts w:ascii="Calibri" w:hAnsi="Calibri" w:cs="Calibri"/>
          <w:sz w:val="22"/>
          <w:szCs w:val="22"/>
          <w:lang w:val="en"/>
        </w:rPr>
        <w:t xml:space="preserve">and gave direct instructions to both staff and my colleague to ensure the safety of the patient and everyone in the area. With the patient themselves, I started off as </w:t>
      </w:r>
      <w:r>
        <w:rPr>
          <w:rStyle w:val="selectable"/>
          <w:rFonts w:ascii="Calibri" w:hAnsi="Calibri" w:cs="Calibri"/>
          <w:i/>
          <w:iCs/>
          <w:sz w:val="22"/>
          <w:szCs w:val="22"/>
          <w:lang w:val="en"/>
        </w:rPr>
        <w:t>authoritative</w:t>
      </w:r>
      <w:r>
        <w:rPr>
          <w:rStyle w:val="selectable"/>
          <w:rFonts w:ascii="Calibri" w:hAnsi="Calibri" w:cs="Calibri"/>
          <w:sz w:val="22"/>
          <w:szCs w:val="22"/>
          <w:lang w:val="en"/>
        </w:rPr>
        <w:t xml:space="preserve"> to make it clear what was expected of them to keep everyone safe. I then adapted into a </w:t>
      </w:r>
      <w:r>
        <w:rPr>
          <w:rStyle w:val="selectable"/>
          <w:rFonts w:ascii="Calibri" w:hAnsi="Calibri" w:cs="Calibri"/>
          <w:i/>
          <w:iCs/>
          <w:sz w:val="22"/>
          <w:szCs w:val="22"/>
          <w:lang w:val="en"/>
        </w:rPr>
        <w:t xml:space="preserve">transactional </w:t>
      </w:r>
      <w:r>
        <w:rPr>
          <w:rStyle w:val="selectable"/>
          <w:rFonts w:ascii="Calibri" w:hAnsi="Calibri" w:cs="Calibri"/>
          <w:sz w:val="22"/>
          <w:szCs w:val="22"/>
          <w:lang w:val="en"/>
        </w:rPr>
        <w:t xml:space="preserve">leader, where I told them the positive outcomes of them handing over the weapon and calming their </w:t>
      </w:r>
      <w:proofErr w:type="spellStart"/>
      <w:r>
        <w:rPr>
          <w:rStyle w:val="selectable"/>
          <w:rFonts w:ascii="Calibri" w:hAnsi="Calibri" w:cs="Calibri"/>
          <w:sz w:val="22"/>
          <w:szCs w:val="22"/>
          <w:lang w:val="en"/>
        </w:rPr>
        <w:t>behaviour</w:t>
      </w:r>
      <w:proofErr w:type="spellEnd"/>
      <w:r>
        <w:rPr>
          <w:rStyle w:val="selectable"/>
          <w:rFonts w:ascii="Calibri" w:hAnsi="Calibri" w:cs="Calibri"/>
          <w:sz w:val="22"/>
          <w:szCs w:val="22"/>
          <w:lang w:val="en"/>
        </w:rPr>
        <w:t>. This is another example where I have shown I can adapt my leadership to changing circumstances and can influence different people involved. Here, I had to be careful about not being too authoritative with the unit staff as they knew the patient and the unit better than I did and so didn’t want to tread on anyone’s toes. However, they also called the police for support and so I would assume they wanted someone who could take control of the situation.</w:t>
      </w:r>
    </w:p>
    <w:p w14:paraId="3A5B35F3" w14:textId="77777777" w:rsidR="00FA0BB7" w:rsidRDefault="00FA0BB7" w:rsidP="00FA0BB7">
      <w:pPr>
        <w:spacing w:line="360" w:lineRule="auto"/>
        <w:rPr>
          <w:rFonts w:ascii="Calibri" w:hAnsi="Calibri" w:cs="Calibri"/>
          <w:sz w:val="22"/>
          <w:szCs w:val="22"/>
        </w:rPr>
      </w:pPr>
    </w:p>
    <w:p w14:paraId="58319154" w14:textId="77777777" w:rsidR="00FA0BB7" w:rsidRDefault="00FA0BB7" w:rsidP="00FA0BB7">
      <w:pPr>
        <w:spacing w:line="360" w:lineRule="auto"/>
        <w:rPr>
          <w:rFonts w:ascii="Calibri" w:hAnsi="Calibri" w:cs="Calibri"/>
          <w:sz w:val="22"/>
          <w:szCs w:val="22"/>
        </w:rPr>
      </w:pPr>
      <w:r>
        <w:rPr>
          <w:rFonts w:ascii="Calibri" w:hAnsi="Calibri" w:cs="Calibri"/>
          <w:sz w:val="22"/>
          <w:szCs w:val="22"/>
        </w:rPr>
        <w:t>Effective leadership within the Police is essential for productivity and professionalism.  If there is no leadership, staff may feel less connected, uninspired and their performances could drop.  If management are seen to be working with its staff, developing them and listening to their views and opinions, it will create an environment that will thrive and provide good results. Leadership also affects the public and its trust in the Police.  If the public feel that the Police are incompetent or are working without their best interest at heart, then they may be less likely to work with the force and create an ‘us versus them’ situation.  For example, the recent high-profile cases of misogyny and racism within the Metropolitan Police force has damaged their reputation, as many believe this is a result of poor leadership from top to bottom of the force.  This reinforces the importance for me of being an effective leader in my role, so that I can protect and reassure the public, and lead by example and influence other colleagues to perform at their best.</w:t>
      </w:r>
    </w:p>
    <w:p w14:paraId="00A137F5" w14:textId="77777777" w:rsidR="00FA0BB7" w:rsidRDefault="00FA0BB7" w:rsidP="00FA0BB7">
      <w:pPr>
        <w:spacing w:line="360" w:lineRule="auto"/>
        <w:rPr>
          <w:rFonts w:ascii="Calibri" w:hAnsi="Calibri" w:cs="Calibri"/>
          <w:sz w:val="22"/>
          <w:szCs w:val="22"/>
        </w:rPr>
      </w:pPr>
    </w:p>
    <w:p w14:paraId="43EC6FD2" w14:textId="77777777" w:rsidR="00FA0BB7" w:rsidRDefault="00FA0BB7" w:rsidP="00FA0BB7">
      <w:pPr>
        <w:spacing w:line="360" w:lineRule="auto"/>
        <w:rPr>
          <w:rFonts w:ascii="Calibri" w:hAnsi="Calibri" w:cs="Calibri"/>
          <w:sz w:val="22"/>
          <w:szCs w:val="22"/>
        </w:rPr>
      </w:pPr>
    </w:p>
    <w:p w14:paraId="608A9F82" w14:textId="77777777" w:rsidR="00FA0BB7" w:rsidRDefault="00FA0BB7" w:rsidP="00FA0BB7">
      <w:pPr>
        <w:spacing w:line="360" w:lineRule="auto"/>
        <w:rPr>
          <w:rFonts w:ascii="Calibri" w:hAnsi="Calibri" w:cs="Calibri"/>
          <w:sz w:val="22"/>
          <w:szCs w:val="22"/>
        </w:rPr>
      </w:pPr>
      <w:r>
        <w:rPr>
          <w:rFonts w:ascii="Calibri" w:hAnsi="Calibri" w:cs="Calibri"/>
          <w:sz w:val="22"/>
          <w:szCs w:val="22"/>
        </w:rPr>
        <w:t>Word Count- 2145</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EB2CA0E" w14:textId="77777777" w:rsidR="00FA2ECA" w:rsidRDefault="00FA2ECA" w:rsidP="00FA2ECA">
      <w:pPr>
        <w:spacing w:line="360" w:lineRule="auto"/>
        <w:rPr>
          <w:rFonts w:ascii="Calibri" w:hAnsi="Calibri" w:cs="Calibri"/>
          <w:sz w:val="22"/>
          <w:szCs w:val="22"/>
        </w:rPr>
      </w:pPr>
      <w:r>
        <w:rPr>
          <w:rFonts w:ascii="Calibri" w:hAnsi="Calibri" w:cs="Calibri"/>
          <w:sz w:val="22"/>
          <w:szCs w:val="22"/>
        </w:rPr>
        <w:t xml:space="preserve">My role as a Police Constable on the Police Constable Degree Apprenticeship has been a mixture of classroom and online based learning alongside training whilst on the job.  Training alongside shift work can be demanding, as the job can be difficult already with demands coming at all times.  Fortunately, I have been able to rely upon experienced colleagues and my Sergeant for support, who have provided advice and guidance when I have needed this. This essay will consider definitions of coaching and mentoring and how I have benefitted from this in my role so far.  </w:t>
      </w:r>
    </w:p>
    <w:p w14:paraId="0BFE7051" w14:textId="77777777" w:rsidR="00FA2ECA" w:rsidRDefault="00FA2ECA" w:rsidP="00FA2ECA">
      <w:pPr>
        <w:spacing w:line="360" w:lineRule="auto"/>
        <w:rPr>
          <w:rFonts w:ascii="Calibri" w:hAnsi="Calibri" w:cs="Calibri"/>
          <w:sz w:val="22"/>
          <w:szCs w:val="22"/>
        </w:rPr>
      </w:pPr>
    </w:p>
    <w:p w14:paraId="3B277A8A" w14:textId="77777777" w:rsidR="00FA2ECA" w:rsidRDefault="00FA2ECA" w:rsidP="00FA2ECA">
      <w:pPr>
        <w:spacing w:line="360" w:lineRule="auto"/>
        <w:rPr>
          <w:rFonts w:ascii="Calibri" w:hAnsi="Calibri" w:cs="Calibri"/>
          <w:sz w:val="22"/>
          <w:szCs w:val="22"/>
        </w:rPr>
      </w:pPr>
      <w:r>
        <w:rPr>
          <w:rFonts w:ascii="Calibri" w:hAnsi="Calibri" w:cs="Calibri"/>
          <w:sz w:val="22"/>
          <w:szCs w:val="22"/>
        </w:rPr>
        <w:t>Coaching and mentoring are processes used by employers to improve their staff team. They serve to help in developing the skills, knowledge and performance of the team members. Coaching can be defined as a process that ensures performance improves by enabling development amongst team members (</w:t>
      </w:r>
      <w:proofErr w:type="spellStart"/>
      <w:r>
        <w:rPr>
          <w:rFonts w:ascii="Calibri" w:hAnsi="Calibri" w:cs="Calibri"/>
          <w:sz w:val="22"/>
          <w:szCs w:val="22"/>
        </w:rPr>
        <w:t>Parsloe</w:t>
      </w:r>
      <w:proofErr w:type="spellEnd"/>
      <w:r>
        <w:rPr>
          <w:rFonts w:ascii="Calibri" w:hAnsi="Calibri" w:cs="Calibri"/>
          <w:sz w:val="22"/>
          <w:szCs w:val="22"/>
        </w:rPr>
        <w:t xml:space="preserve">, 1999). Coaching is the professional relationship between a ‘coach’ and team member, with the aim being to improve the team members professional skill base and experiences. Mentoring can be defined as the help provided by one person to another, to make improved transitions in their knowledge (Marquardt and Loan, 2006). It can also be defined as a process in which a more experienced team member provides support and guidance to a less experienced or new team member (Weaver and </w:t>
      </w:r>
      <w:proofErr w:type="spellStart"/>
      <w:r>
        <w:rPr>
          <w:rFonts w:ascii="Calibri" w:hAnsi="Calibri" w:cs="Calibri"/>
          <w:sz w:val="22"/>
          <w:szCs w:val="22"/>
        </w:rPr>
        <w:t>Chelladurai</w:t>
      </w:r>
      <w:proofErr w:type="spellEnd"/>
      <w:r>
        <w:rPr>
          <w:rFonts w:ascii="Calibri" w:hAnsi="Calibri" w:cs="Calibri"/>
          <w:sz w:val="22"/>
          <w:szCs w:val="22"/>
        </w:rPr>
        <w:t xml:space="preserve"> 1999).  Although both coaching and mentoring aim to support a person’s development through sharing knowledge and developing their skillset, mentoring involves a more direct relationship between the mentor and mentee, such as where the mentor </w:t>
      </w:r>
      <w:r>
        <w:rPr>
          <w:rFonts w:ascii="Calibri" w:hAnsi="Calibri" w:cs="Calibri"/>
          <w:sz w:val="22"/>
          <w:szCs w:val="22"/>
        </w:rPr>
        <w:lastRenderedPageBreak/>
        <w:t>takes the lead at a meeting for example, while the mentee listens and observes.  Coaching tends to be non-directive, where a ‘coach’ or a line manager sets the team member targets and goals and they are then encouraged to use their initiative to reach these goals.</w:t>
      </w:r>
    </w:p>
    <w:p w14:paraId="7494D2ED" w14:textId="77777777" w:rsidR="00FA2ECA" w:rsidRDefault="00FA2ECA" w:rsidP="00FA2ECA">
      <w:pPr>
        <w:spacing w:line="360" w:lineRule="auto"/>
        <w:rPr>
          <w:rFonts w:ascii="Calibri" w:hAnsi="Calibri" w:cs="Calibri"/>
          <w:sz w:val="22"/>
          <w:szCs w:val="22"/>
        </w:rPr>
      </w:pPr>
    </w:p>
    <w:p w14:paraId="0C6CC34A" w14:textId="77777777" w:rsidR="00FA2ECA" w:rsidRDefault="00FA2ECA" w:rsidP="00FA2ECA">
      <w:pPr>
        <w:spacing w:line="360" w:lineRule="auto"/>
        <w:rPr>
          <w:rFonts w:ascii="Calibri" w:hAnsi="Calibri" w:cs="Calibri"/>
          <w:sz w:val="22"/>
          <w:szCs w:val="22"/>
        </w:rPr>
      </w:pPr>
      <w:r>
        <w:rPr>
          <w:rFonts w:ascii="Calibri" w:hAnsi="Calibri" w:cs="Calibri"/>
          <w:sz w:val="22"/>
          <w:szCs w:val="22"/>
        </w:rPr>
        <w:t xml:space="preserve">Both coaching and mentoring have a number of benefits for the team member and the organisation as a whole.  Firstly, it brings the team closer together, as team members can develop strong professional relationships that allows them to then support one another.  When new team members join a group, they might not have the necessary skills that will allow the team to function to a high standard. Without coaching or mentoring, they could take a long time to develop their knowledge and experience, but with the appropriate support, it is suggested that they can improve their performance at a quicker rate, allowing the team to continue to produce good results.  Coaching and mentoring also ensures that the organisation’s culture is continually engrained throughout. When considering my local police force, Gwent Police have instilled a strong organisational culture with the Police Code of Ethics at its heart.  Coaching from senior management and direct line managers, and mentoring from experienced colleagues, has ensured that the Code of Ethics and the force values are maintained at all times.  This is important, as organisational culture ensures that all members of that organisation, i.e. Gwent Police, have a common purpose that they can work towards (Wong, 2020). </w:t>
      </w:r>
    </w:p>
    <w:p w14:paraId="438CA4A8" w14:textId="77777777" w:rsidR="00FA2ECA" w:rsidRDefault="00FA2ECA" w:rsidP="00FA2ECA">
      <w:pPr>
        <w:spacing w:line="360" w:lineRule="auto"/>
        <w:rPr>
          <w:rFonts w:ascii="Calibri" w:hAnsi="Calibri" w:cs="Calibri"/>
          <w:sz w:val="22"/>
          <w:szCs w:val="22"/>
        </w:rPr>
      </w:pPr>
    </w:p>
    <w:p w14:paraId="05959268" w14:textId="77777777" w:rsidR="00FA2ECA" w:rsidRDefault="00FA2ECA" w:rsidP="00FA2ECA">
      <w:pPr>
        <w:spacing w:line="360" w:lineRule="auto"/>
        <w:rPr>
          <w:rFonts w:ascii="Calibri" w:hAnsi="Calibri" w:cs="Calibri"/>
          <w:sz w:val="22"/>
          <w:szCs w:val="22"/>
        </w:rPr>
      </w:pPr>
      <w:r>
        <w:rPr>
          <w:rFonts w:ascii="Calibri" w:hAnsi="Calibri" w:cs="Calibri"/>
          <w:sz w:val="22"/>
          <w:szCs w:val="22"/>
        </w:rPr>
        <w:t xml:space="preserve">If not done well, coaching and mentoring can have negative effects. For example, if there is not a strong organisational culture embedded in the team, then the negativity will flow through to the new team members.  Occasionally, staff are asked to become mentors with no additional reward offered to them, which leaves them feeling like they are getting paid the same as their colleagues to do more work and to have more responsibility. This can lead to resentment building and the mentor not doing a thorough and professional job of mentoring.  This then impacts on the mentee, who has not received an appropriate level of guidance. Finally, mentoring can also cause a dependence to build, where the new team member could become too reliant on the mentor, and they are then unable to use their own initiative or make decisions on their own. </w:t>
      </w:r>
    </w:p>
    <w:p w14:paraId="561E5D4C" w14:textId="77777777" w:rsidR="00FA2ECA" w:rsidRDefault="00FA2ECA" w:rsidP="00FA2ECA">
      <w:pPr>
        <w:spacing w:line="360" w:lineRule="auto"/>
        <w:rPr>
          <w:rFonts w:ascii="Calibri" w:hAnsi="Calibri" w:cs="Calibri"/>
          <w:sz w:val="22"/>
          <w:szCs w:val="22"/>
        </w:rPr>
      </w:pPr>
    </w:p>
    <w:p w14:paraId="65EE0B51" w14:textId="3D6A3CFF" w:rsidR="00FA2ECA" w:rsidRDefault="00FA2ECA" w:rsidP="00FA2ECA">
      <w:pPr>
        <w:spacing w:line="360" w:lineRule="auto"/>
        <w:rPr>
          <w:rFonts w:ascii="Calibri" w:hAnsi="Calibri" w:cs="Calibri"/>
          <w:sz w:val="22"/>
          <w:szCs w:val="22"/>
        </w:rPr>
      </w:pPr>
      <w:r>
        <w:rPr>
          <w:rFonts w:ascii="Calibri" w:hAnsi="Calibri" w:cs="Calibri"/>
          <w:sz w:val="22"/>
          <w:szCs w:val="22"/>
        </w:rPr>
        <w:t xml:space="preserve">Since joining the Police in 2020, I have been fortunate enough to have been coached and mentored by well trained and experienced staff who have helped me develop and grow professionally and personally. Whilst in initial training, my tutor acted as both a coach and mentor.  They ensured I was taught the curriculum required to pass the policing exams.  They also delivered training to me that would allow me to meet the needs of the organisation and ensure I developed the necessary skills </w:t>
      </w:r>
      <w:r>
        <w:rPr>
          <w:rFonts w:ascii="Calibri" w:hAnsi="Calibri" w:cs="Calibri"/>
          <w:sz w:val="22"/>
          <w:szCs w:val="22"/>
        </w:rPr>
        <w:lastRenderedPageBreak/>
        <w:t xml:space="preserve">that would allow me to become a professional and competent Police Officer. I feel like this was important as it provided me with a foundation knowledge of the expectations of me as an officer that I could then build on.  I would regularly meet with one of my tutors and the training Sergeant where we would discuss my progress and they would provide feedback on my performance, paying particular attention to my professional, educational and psychological skills. I feel that receiving this feedback so early on was helpful for me to see what areas I was performing well in so that I could maintain this standard. This also provided me with a confidence boost that I was working well. More importantly, it also helped me to identify areas for development which I could then focus on. For example, I was provided positive feedback on how I dealt with a conflict situation involving an intoxicated male who was </w:t>
      </w:r>
      <w:r w:rsidR="00CA1E21">
        <w:rPr>
          <w:rFonts w:ascii="Calibri" w:hAnsi="Calibri" w:cs="Calibri"/>
          <w:sz w:val="22"/>
          <w:szCs w:val="22"/>
        </w:rPr>
        <w:t>trespassing but</w:t>
      </w:r>
      <w:r>
        <w:rPr>
          <w:rFonts w:ascii="Calibri" w:hAnsi="Calibri" w:cs="Calibri"/>
          <w:sz w:val="22"/>
          <w:szCs w:val="22"/>
        </w:rPr>
        <w:t xml:space="preserve"> was told I needed to further develop my confidence in using the radio. I therefore focused on improving this in the next few incidents.</w:t>
      </w:r>
    </w:p>
    <w:p w14:paraId="7835130A" w14:textId="77777777" w:rsidR="00FA2ECA" w:rsidRDefault="00FA2ECA" w:rsidP="00FA2ECA">
      <w:pPr>
        <w:spacing w:line="360" w:lineRule="auto"/>
        <w:rPr>
          <w:rFonts w:ascii="Calibri" w:hAnsi="Calibri" w:cs="Calibri"/>
          <w:sz w:val="22"/>
          <w:szCs w:val="22"/>
        </w:rPr>
      </w:pPr>
    </w:p>
    <w:p w14:paraId="27286710" w14:textId="093A6748" w:rsidR="00FA2ECA" w:rsidRDefault="00FA2ECA" w:rsidP="00FA2ECA">
      <w:pPr>
        <w:spacing w:line="360" w:lineRule="auto"/>
        <w:rPr>
          <w:rFonts w:ascii="Calibri" w:hAnsi="Calibri" w:cs="Calibri"/>
          <w:sz w:val="22"/>
          <w:szCs w:val="22"/>
        </w:rPr>
      </w:pPr>
      <w:r>
        <w:rPr>
          <w:rFonts w:ascii="Calibri" w:hAnsi="Calibri" w:cs="Calibri"/>
          <w:sz w:val="22"/>
          <w:szCs w:val="22"/>
        </w:rPr>
        <w:t xml:space="preserve">Following training, I was then paired with a Police Officer who mentored me through ten weeks of operational development.  I would work alongside my ‘mentor’ and attend real time Police calls, covering all of the necessary training requirements before I could be declared ready for independent patrol.  This mentorship allowed me the opportunity to learn from an experienced Police officer who had over 15 years’ operational service.  My mentor and I attended various calls, including quite intense situations such as high-risk domestic violent incidents, Road Traffic Collisions (RTCs) and sudden deaths. I appreciated her exposing me to these types of incidents early on as this was helpful for me to almost ‘test’ how I would respond to them emotionally. I have always considered myself to be quite a resilient person generally, but obviously I had not been directly involved in incidents like this previously so was unsure how it would impact on me. Due to my mentor’s experience, I was also able to discuss her views and opinions, taking on board how she had dealt with similar incidents throughout her career so that I could safely deal with incidents we were attending together. Following each call, we would </w:t>
      </w:r>
      <w:r w:rsidR="00CA1E21">
        <w:rPr>
          <w:rFonts w:ascii="Calibri" w:hAnsi="Calibri" w:cs="Calibri"/>
          <w:sz w:val="22"/>
          <w:szCs w:val="22"/>
        </w:rPr>
        <w:t>debrief,</w:t>
      </w:r>
      <w:r>
        <w:rPr>
          <w:rFonts w:ascii="Calibri" w:hAnsi="Calibri" w:cs="Calibri"/>
          <w:sz w:val="22"/>
          <w:szCs w:val="22"/>
        </w:rPr>
        <w:t xml:space="preserve"> and she would provide feedback to me about what I had done well and what I could potentially do differently in the future. This mentorship therefore helped me develop my confidence in dealing with various situations and made me reflect on my decision making and being able to justify this.   Although on the whole this mentorship experience was positive and I learnt a lot in a short space of time, I felt that at times it was difficult for me.  Despite me being open to feedback, when I respectfully challenged my mentor’s way of working or asked why she hadn’t considered an alternative form of disposal, she could be dismissive of me and my views.  I felt that trust was crucial during this period, and whilst I feel I did my best to develop this with her, I did not feel that she trusted me fully in return. Research shows that the relationship between the mentor and mentee is one which should be based on trust, and they should be able to </w:t>
      </w:r>
      <w:r>
        <w:rPr>
          <w:rFonts w:ascii="Calibri" w:hAnsi="Calibri" w:cs="Calibri"/>
          <w:sz w:val="22"/>
          <w:szCs w:val="22"/>
        </w:rPr>
        <w:lastRenderedPageBreak/>
        <w:t>challenge and provide feedback to each other (</w:t>
      </w:r>
      <w:proofErr w:type="spellStart"/>
      <w:r>
        <w:rPr>
          <w:rFonts w:ascii="Calibri" w:hAnsi="Calibri" w:cs="Calibri"/>
          <w:sz w:val="22"/>
          <w:szCs w:val="22"/>
        </w:rPr>
        <w:t>Bouquillon</w:t>
      </w:r>
      <w:proofErr w:type="spellEnd"/>
      <w:r>
        <w:rPr>
          <w:rFonts w:ascii="Calibri" w:hAnsi="Calibri" w:cs="Calibri"/>
          <w:sz w:val="22"/>
          <w:szCs w:val="22"/>
        </w:rPr>
        <w:t xml:space="preserve">, </w:t>
      </w:r>
      <w:proofErr w:type="spellStart"/>
      <w:r>
        <w:rPr>
          <w:rFonts w:ascii="Calibri" w:hAnsi="Calibri" w:cs="Calibri"/>
          <w:sz w:val="22"/>
          <w:szCs w:val="22"/>
        </w:rPr>
        <w:t>Sosik</w:t>
      </w:r>
      <w:proofErr w:type="spellEnd"/>
      <w:r>
        <w:rPr>
          <w:rFonts w:ascii="Calibri" w:hAnsi="Calibri" w:cs="Calibri"/>
          <w:sz w:val="22"/>
          <w:szCs w:val="22"/>
        </w:rPr>
        <w:t xml:space="preserve"> and Lee, 2005). Feeling as though I was being dismissed left me feeling deflated and undervalued, and eventually I did not feel I was able to fully share my opinions with her or question why things were being done as I was </w:t>
      </w:r>
      <w:r w:rsidR="00CA1E21">
        <w:rPr>
          <w:rFonts w:ascii="Calibri" w:hAnsi="Calibri" w:cs="Calibri"/>
          <w:sz w:val="22"/>
          <w:szCs w:val="22"/>
        </w:rPr>
        <w:t>worried,</w:t>
      </w:r>
      <w:r>
        <w:rPr>
          <w:rFonts w:ascii="Calibri" w:hAnsi="Calibri" w:cs="Calibri"/>
          <w:sz w:val="22"/>
          <w:szCs w:val="22"/>
        </w:rPr>
        <w:t xml:space="preserve"> she was thinking I was judging her or being challenging. This made it hard on times when I wanted to understand why decisions were being made so that I could learn from them myself.</w:t>
      </w:r>
    </w:p>
    <w:p w14:paraId="5406912D" w14:textId="77777777" w:rsidR="00FA2ECA" w:rsidRDefault="00FA2ECA" w:rsidP="00FA2ECA">
      <w:pPr>
        <w:spacing w:line="360" w:lineRule="auto"/>
        <w:rPr>
          <w:rFonts w:ascii="Calibri" w:hAnsi="Calibri" w:cs="Calibri"/>
          <w:sz w:val="22"/>
          <w:szCs w:val="22"/>
        </w:rPr>
      </w:pPr>
    </w:p>
    <w:p w14:paraId="1AFC4650" w14:textId="77777777" w:rsidR="00FA2ECA" w:rsidRDefault="00FA2ECA" w:rsidP="00FA2ECA">
      <w:pPr>
        <w:spacing w:line="360" w:lineRule="auto"/>
        <w:rPr>
          <w:rFonts w:ascii="Calibri" w:hAnsi="Calibri" w:cs="Calibri"/>
          <w:sz w:val="22"/>
          <w:szCs w:val="22"/>
        </w:rPr>
      </w:pPr>
      <w:r>
        <w:rPr>
          <w:rFonts w:ascii="Calibri" w:hAnsi="Calibri" w:cs="Calibri"/>
          <w:sz w:val="22"/>
          <w:szCs w:val="22"/>
        </w:rPr>
        <w:t>Following the completion of my 10-week tutorship, I was signed off as an independent officer and provided with my station posting.  When I initially joined my shift, for a 2-week period, I was consistently paired with an experienced colleague who again had approximately 15 years’ service.  Prior to meeting with him in person, this colleague contacted me a few times to check in with me and to see if there was any area of my training that I was particularly unsure of or unconfident about, so that we could focus on this when I start. This was reassuring and provided me with confidence that I would be joining a shift that was caring and had ‘each other’s backs’.  This instantly allowed us to build a relationship of trust, which as mentioned above, is essential to any mentor and mentee role (</w:t>
      </w:r>
      <w:proofErr w:type="spellStart"/>
      <w:r>
        <w:rPr>
          <w:rFonts w:ascii="Calibri" w:hAnsi="Calibri" w:cs="Calibri"/>
          <w:sz w:val="22"/>
          <w:szCs w:val="22"/>
        </w:rPr>
        <w:t>Kutliek</w:t>
      </w:r>
      <w:proofErr w:type="spellEnd"/>
      <w:r>
        <w:rPr>
          <w:rFonts w:ascii="Calibri" w:hAnsi="Calibri" w:cs="Calibri"/>
          <w:sz w:val="22"/>
          <w:szCs w:val="22"/>
        </w:rPr>
        <w:t xml:space="preserve"> &amp; Earnest, 2001). Whilst on shift, my mentor asked what I wanted to cover during the 2 weeks we would be working together. By asking what I wanted to work on left me feeling valued and as though my opinion mattered, again contributing to our positive relationship building. I explained that I was particularly unsure about the missing person process, as I had only covered one previously. From this, he ensured that we covered a number of these incidents during our brief mentorship, so that I would develop the skills and confidence to deal with them alone in the future. The ability to plan short term goals was crucial for my mentor and I to ensure our time together was focused so that I could develop the areas I felt I had weaknesses in. It is argued that short term goals must be set during a mentorship to ensure the ‘relationship’ goals set between the mentor and mentee are met (</w:t>
      </w:r>
      <w:proofErr w:type="spellStart"/>
      <w:r>
        <w:rPr>
          <w:rFonts w:ascii="Calibri" w:hAnsi="Calibri" w:cs="Calibri"/>
          <w:sz w:val="22"/>
          <w:szCs w:val="22"/>
        </w:rPr>
        <w:t>Podsen</w:t>
      </w:r>
      <w:proofErr w:type="spellEnd"/>
      <w:r>
        <w:rPr>
          <w:rFonts w:ascii="Calibri" w:hAnsi="Calibri" w:cs="Calibri"/>
          <w:sz w:val="22"/>
          <w:szCs w:val="22"/>
        </w:rPr>
        <w:t xml:space="preserve"> &amp; Denmark, 2000).  During my time working alongside my mentor, the conversations we had and the goals we set were often done on an informal basis. This ensured the relationship remained relaxed and trust was maintained.  It was refreshing to see an experienced officer work as I was able to learn a lot from him in terms of his ability to remain calm under pressure, to provide leadership amongst the team and the public, and also to gain a greater understanding of what the role entailed.  I developed a lot of confidence whilst working with my mentor and believe this was as a result of the informal but considerate approach that he adopted with me.  </w:t>
      </w:r>
    </w:p>
    <w:p w14:paraId="5B22322B" w14:textId="77777777" w:rsidR="00FA2ECA" w:rsidRDefault="00FA2ECA" w:rsidP="00FA2ECA">
      <w:pPr>
        <w:spacing w:line="360" w:lineRule="auto"/>
        <w:rPr>
          <w:rFonts w:ascii="Calibri" w:hAnsi="Calibri" w:cs="Calibri"/>
          <w:sz w:val="22"/>
          <w:szCs w:val="22"/>
        </w:rPr>
      </w:pPr>
    </w:p>
    <w:p w14:paraId="49EB83EC" w14:textId="77777777" w:rsidR="00FA2ECA" w:rsidRDefault="00FA2ECA" w:rsidP="00FA2ECA">
      <w:pPr>
        <w:spacing w:line="360" w:lineRule="auto"/>
        <w:rPr>
          <w:rFonts w:ascii="Calibri" w:hAnsi="Calibri" w:cs="Calibri"/>
          <w:sz w:val="22"/>
          <w:szCs w:val="22"/>
        </w:rPr>
      </w:pPr>
      <w:r>
        <w:rPr>
          <w:rFonts w:ascii="Calibri" w:hAnsi="Calibri" w:cs="Calibri"/>
          <w:sz w:val="22"/>
          <w:szCs w:val="22"/>
        </w:rPr>
        <w:t xml:space="preserve">Another approach that I have found helpful to develop my knowledge and skills has been ‘peer mentoring’.  This is an approach where colleagues who have similar experiences and are at similar </w:t>
      </w:r>
      <w:r>
        <w:rPr>
          <w:rFonts w:ascii="Calibri" w:hAnsi="Calibri" w:cs="Calibri"/>
          <w:sz w:val="22"/>
          <w:szCs w:val="22"/>
        </w:rPr>
        <w:lastRenderedPageBreak/>
        <w:t xml:space="preserve">stages of their career work together and learn from one another (Topping, 2005).  I have often been crewed with an Officer I had completed training with. While we had the same length of service, our experiences differed due to the different calls we had previously responded to which meant we could learn from one another.  This approach was encouraged by my Sergeant, and it was one that I found helpful as I was able to learn from my colleague and I did not feel pressure to know all of the answers.  We were able to share ideas and views which we might not have done if we had worked with more experienced colleagues, as they would naturally take the lead at a call. By having the opportunity to make autonomous decisions and be the leader in situations, while also having the support of my colleague, this has helped me develop confidence and experience. I have found that another valuable way of learning is simply by listening to colleagues talking about incidents they have dealt with whilst we are sat together in the station or in the car attending a call.  </w:t>
      </w:r>
    </w:p>
    <w:p w14:paraId="6B30C894" w14:textId="77777777" w:rsidR="00FA2ECA" w:rsidRDefault="00FA2ECA" w:rsidP="00FA2ECA">
      <w:pPr>
        <w:spacing w:line="360" w:lineRule="auto"/>
        <w:rPr>
          <w:rFonts w:ascii="Calibri" w:hAnsi="Calibri" w:cs="Calibri"/>
          <w:sz w:val="22"/>
          <w:szCs w:val="22"/>
        </w:rPr>
      </w:pPr>
    </w:p>
    <w:p w14:paraId="498BB96C" w14:textId="77777777" w:rsidR="00FA2ECA" w:rsidRDefault="00FA2ECA" w:rsidP="00FA2ECA">
      <w:pPr>
        <w:spacing w:line="360" w:lineRule="auto"/>
        <w:rPr>
          <w:rFonts w:ascii="Calibri" w:hAnsi="Calibri" w:cs="Calibri"/>
          <w:sz w:val="22"/>
          <w:szCs w:val="22"/>
        </w:rPr>
      </w:pPr>
      <w:r>
        <w:rPr>
          <w:rFonts w:ascii="Calibri" w:hAnsi="Calibri" w:cs="Calibri"/>
          <w:sz w:val="22"/>
          <w:szCs w:val="22"/>
        </w:rPr>
        <w:t>Coaching and mentoring are an essential part of learning, especially in the role of a Police Officer. There is so much to learn and no officer, regardless of their rank, knows everything. Coaching and mentoring therefore provides officers new and old the opportunity to continually develop and grow.   In my own experience as a Police Officer, being both coached and mentored has allowed me to grow professionally and personally. Being mentored prior to becoming independent and during my initial 2 weeks on shift has allowed me to develop the necessary skills to become a competent and confident Police officer who is capable of making ethical decisions and dealing with a range of challenging situations.  I have been able to learn from all of my colleagues on a formal and informal basis, and I have taken on board good practice that I have observed and been coached through.</w:t>
      </w:r>
    </w:p>
    <w:p w14:paraId="10552E31" w14:textId="77777777" w:rsidR="00FA2ECA" w:rsidRDefault="00FA2ECA" w:rsidP="00FA2ECA">
      <w:pPr>
        <w:spacing w:line="360" w:lineRule="auto"/>
        <w:rPr>
          <w:rFonts w:ascii="Calibri" w:hAnsi="Calibri" w:cs="Calibri"/>
          <w:sz w:val="22"/>
          <w:szCs w:val="22"/>
        </w:rPr>
      </w:pPr>
      <w:r>
        <w:rPr>
          <w:rFonts w:ascii="Calibri" w:hAnsi="Calibri" w:cs="Calibri"/>
          <w:sz w:val="22"/>
          <w:szCs w:val="22"/>
        </w:rPr>
        <w:t>I believe that feedback is crucial in any role, but particularly in policing as every situation is different and there are always alternative ways of dealing with them. My colleagues have therefore provided me with feedback to help me continually develop.</w:t>
      </w:r>
    </w:p>
    <w:p w14:paraId="2ED9CBFE" w14:textId="77777777" w:rsidR="00FA2ECA" w:rsidRDefault="00FA2ECA" w:rsidP="00FA2ECA">
      <w:pPr>
        <w:spacing w:line="360" w:lineRule="auto"/>
        <w:rPr>
          <w:rFonts w:ascii="Calibri" w:hAnsi="Calibri" w:cs="Calibri"/>
          <w:sz w:val="22"/>
          <w:szCs w:val="22"/>
        </w:rPr>
      </w:pPr>
    </w:p>
    <w:p w14:paraId="74739FF8" w14:textId="77777777" w:rsidR="00FA2ECA" w:rsidRDefault="00FA2ECA" w:rsidP="00FA2ECA">
      <w:pPr>
        <w:spacing w:line="360" w:lineRule="auto"/>
        <w:rPr>
          <w:rFonts w:ascii="Calibri" w:hAnsi="Calibri" w:cs="Calibri"/>
          <w:sz w:val="22"/>
          <w:szCs w:val="22"/>
        </w:rPr>
      </w:pPr>
      <w:r>
        <w:rPr>
          <w:rFonts w:ascii="Calibri" w:hAnsi="Calibri" w:cs="Calibri"/>
          <w:sz w:val="22"/>
          <w:szCs w:val="22"/>
        </w:rPr>
        <w:t>Word Count- 2196</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53581F4" w14:textId="77777777" w:rsidR="000E7E1F" w:rsidRDefault="000E7E1F" w:rsidP="000E7E1F">
      <w:pPr>
        <w:spacing w:line="360" w:lineRule="auto"/>
        <w:ind w:left="720" w:hanging="720"/>
        <w:rPr>
          <w:rFonts w:asciiTheme="minorHAnsi" w:hAnsiTheme="minorHAnsi" w:cstheme="minorHAnsi"/>
          <w:sz w:val="22"/>
          <w:szCs w:val="22"/>
        </w:rPr>
      </w:pPr>
    </w:p>
    <w:p w14:paraId="2F3C7644" w14:textId="71684673" w:rsidR="000E7E1F" w:rsidRDefault="000E7E1F" w:rsidP="000E7E1F">
      <w:pPr>
        <w:spacing w:line="360" w:lineRule="auto"/>
        <w:ind w:left="720" w:hanging="720"/>
        <w:rPr>
          <w:rFonts w:asciiTheme="minorHAnsi" w:hAnsiTheme="minorHAnsi" w:cstheme="minorHAnsi"/>
          <w:sz w:val="22"/>
          <w:szCs w:val="22"/>
        </w:rPr>
      </w:pPr>
      <w:r w:rsidRPr="00D316F5">
        <w:rPr>
          <w:rFonts w:asciiTheme="minorHAnsi" w:hAnsiTheme="minorHAnsi" w:cstheme="minorHAnsi"/>
          <w:sz w:val="22"/>
          <w:szCs w:val="22"/>
        </w:rPr>
        <w:t>Bass, B. M. (2008). Bass &amp; Stogdill's handbook of leadership: Theory, research, &amp; managerial applications, (4th Ed). New York City: Free Press.</w:t>
      </w:r>
    </w:p>
    <w:p w14:paraId="4863A269" w14:textId="315A8112" w:rsidR="00FA2ECA" w:rsidRDefault="00FA2ECA" w:rsidP="000E7E1F">
      <w:pPr>
        <w:spacing w:line="360" w:lineRule="auto"/>
        <w:ind w:left="720" w:hanging="720"/>
        <w:rPr>
          <w:rFonts w:asciiTheme="minorHAnsi" w:hAnsiTheme="minorHAnsi" w:cstheme="minorHAnsi"/>
          <w:sz w:val="22"/>
          <w:szCs w:val="22"/>
        </w:rPr>
      </w:pPr>
    </w:p>
    <w:p w14:paraId="0A3DD4CF" w14:textId="77777777" w:rsidR="00FA2ECA" w:rsidRDefault="00FA2ECA" w:rsidP="00FA2ECA">
      <w:pPr>
        <w:spacing w:line="360" w:lineRule="auto"/>
      </w:pPr>
      <w:proofErr w:type="spellStart"/>
      <w:r>
        <w:rPr>
          <w:rFonts w:ascii="Calibri" w:hAnsi="Calibri" w:cs="Calibri"/>
          <w:sz w:val="22"/>
          <w:szCs w:val="22"/>
        </w:rPr>
        <w:t>Bouquillon</w:t>
      </w:r>
      <w:proofErr w:type="spellEnd"/>
      <w:r>
        <w:rPr>
          <w:rFonts w:ascii="Calibri" w:hAnsi="Calibri" w:cs="Calibri"/>
          <w:sz w:val="22"/>
          <w:szCs w:val="22"/>
        </w:rPr>
        <w:t xml:space="preserve">, E.A., </w:t>
      </w:r>
      <w:proofErr w:type="spellStart"/>
      <w:r>
        <w:rPr>
          <w:rFonts w:ascii="Calibri" w:hAnsi="Calibri" w:cs="Calibri"/>
          <w:sz w:val="22"/>
          <w:szCs w:val="22"/>
        </w:rPr>
        <w:t>Sosik</w:t>
      </w:r>
      <w:proofErr w:type="spellEnd"/>
      <w:r>
        <w:rPr>
          <w:rFonts w:ascii="Calibri" w:hAnsi="Calibri" w:cs="Calibri"/>
          <w:sz w:val="22"/>
          <w:szCs w:val="22"/>
        </w:rPr>
        <w:t xml:space="preserve">, J.J., &amp; Lee, D. (2005). </w:t>
      </w:r>
      <w:proofErr w:type="spellStart"/>
      <w:r>
        <w:rPr>
          <w:rFonts w:ascii="Calibri" w:hAnsi="Calibri" w:cs="Calibri"/>
          <w:sz w:val="22"/>
          <w:szCs w:val="22"/>
        </w:rPr>
        <w:t>Its</w:t>
      </w:r>
      <w:proofErr w:type="spellEnd"/>
      <w:r>
        <w:rPr>
          <w:rFonts w:ascii="Calibri" w:hAnsi="Calibri" w:cs="Calibri"/>
          <w:sz w:val="22"/>
          <w:szCs w:val="22"/>
        </w:rPr>
        <w:t xml:space="preserve"> only a phase: examining trust, identification and mentoring functions across the mentoring phases. </w:t>
      </w:r>
      <w:r>
        <w:rPr>
          <w:rFonts w:ascii="Calibri" w:hAnsi="Calibri" w:cs="Calibri"/>
          <w:i/>
          <w:iCs/>
          <w:sz w:val="22"/>
          <w:szCs w:val="22"/>
        </w:rPr>
        <w:t>Mentoring and Tutoring</w:t>
      </w:r>
      <w:r>
        <w:rPr>
          <w:rFonts w:ascii="Calibri" w:hAnsi="Calibri" w:cs="Calibri"/>
          <w:sz w:val="22"/>
          <w:szCs w:val="22"/>
        </w:rPr>
        <w:t>, vol. 13, pp. 239-258.</w:t>
      </w:r>
    </w:p>
    <w:p w14:paraId="3D91D343" w14:textId="77777777" w:rsidR="000E7E1F" w:rsidRPr="00D316F5" w:rsidRDefault="000E7E1F" w:rsidP="000E7E1F">
      <w:pPr>
        <w:spacing w:line="360" w:lineRule="auto"/>
        <w:ind w:left="720" w:hanging="720"/>
        <w:rPr>
          <w:rFonts w:asciiTheme="minorHAnsi" w:hAnsiTheme="minorHAnsi" w:cstheme="minorHAnsi"/>
          <w:sz w:val="22"/>
          <w:szCs w:val="22"/>
        </w:rPr>
      </w:pPr>
    </w:p>
    <w:p w14:paraId="1E6292E6" w14:textId="77777777" w:rsidR="000E7E1F" w:rsidRPr="00D316F5" w:rsidRDefault="000E7E1F" w:rsidP="000E7E1F">
      <w:pPr>
        <w:spacing w:line="360" w:lineRule="auto"/>
        <w:ind w:left="720" w:hanging="720"/>
        <w:rPr>
          <w:rFonts w:asciiTheme="minorHAnsi" w:hAnsiTheme="minorHAnsi" w:cstheme="minorHAnsi"/>
          <w:sz w:val="22"/>
          <w:szCs w:val="22"/>
        </w:rPr>
      </w:pPr>
      <w:r w:rsidRPr="00D316F5">
        <w:rPr>
          <w:rStyle w:val="selectable"/>
          <w:rFonts w:asciiTheme="minorHAnsi" w:eastAsia="Arial" w:hAnsiTheme="minorHAnsi" w:cstheme="minorHAnsi"/>
          <w:sz w:val="22"/>
          <w:szCs w:val="22"/>
          <w:lang w:val="en"/>
        </w:rPr>
        <w:t>Bryant, R. and Bryant, S. (2020). Blackstone's handbook for policing students. Oxford University Press.</w:t>
      </w:r>
    </w:p>
    <w:p w14:paraId="0FC8DF1B" w14:textId="77777777" w:rsidR="000E7E1F" w:rsidRDefault="000E7E1F" w:rsidP="001C0310">
      <w:pPr>
        <w:spacing w:line="360" w:lineRule="auto"/>
        <w:ind w:left="720" w:hanging="720"/>
        <w:rPr>
          <w:rStyle w:val="selectable"/>
          <w:rFonts w:ascii="Calibri" w:hAnsi="Calibri" w:cs="Calibri"/>
          <w:color w:val="auto"/>
          <w:sz w:val="22"/>
          <w:szCs w:val="22"/>
          <w:lang w:val="en"/>
        </w:rPr>
      </w:pPr>
    </w:p>
    <w:p w14:paraId="5CC3ED1D" w14:textId="34C54673" w:rsidR="001C0310" w:rsidRDefault="001C0310" w:rsidP="001C0310">
      <w:pPr>
        <w:spacing w:line="360" w:lineRule="auto"/>
        <w:ind w:left="720" w:hanging="720"/>
        <w:rPr>
          <w:rStyle w:val="selectable"/>
          <w:rFonts w:ascii="Calibri" w:hAnsi="Calibri" w:cs="Calibri"/>
          <w:color w:val="auto"/>
          <w:sz w:val="22"/>
          <w:szCs w:val="22"/>
          <w:lang w:val="en"/>
        </w:rPr>
      </w:pPr>
      <w:r>
        <w:rPr>
          <w:rStyle w:val="selectable"/>
          <w:rFonts w:ascii="Calibri" w:hAnsi="Calibri" w:cs="Calibri"/>
          <w:color w:val="auto"/>
          <w:sz w:val="22"/>
          <w:szCs w:val="22"/>
          <w:lang w:val="en"/>
        </w:rPr>
        <w:t xml:space="preserve">College of Policing (2014) </w:t>
      </w:r>
      <w:r>
        <w:rPr>
          <w:rStyle w:val="selectable"/>
          <w:rFonts w:ascii="Calibri" w:hAnsi="Calibri" w:cs="Calibri"/>
          <w:i/>
          <w:iCs/>
          <w:color w:val="auto"/>
          <w:sz w:val="22"/>
          <w:szCs w:val="22"/>
          <w:lang w:val="en"/>
        </w:rPr>
        <w:t>Code of Ethics</w:t>
      </w:r>
      <w:r>
        <w:rPr>
          <w:rStyle w:val="selectable"/>
          <w:rFonts w:ascii="Calibri" w:hAnsi="Calibri" w:cs="Calibri"/>
          <w:color w:val="auto"/>
          <w:sz w:val="22"/>
          <w:szCs w:val="22"/>
          <w:lang w:val="en"/>
        </w:rPr>
        <w:t>. Available at: https://assets.college.police.uk/s3fs-public/2021-02/code_of_ethics.pdf [Accessed 28 February 2023].</w:t>
      </w:r>
    </w:p>
    <w:p w14:paraId="0F2C87AA" w14:textId="3A5D4F16" w:rsidR="003C7042" w:rsidRDefault="003C7042" w:rsidP="001C0310">
      <w:pPr>
        <w:spacing w:line="360" w:lineRule="auto"/>
        <w:ind w:left="720" w:hanging="720"/>
        <w:rPr>
          <w:rStyle w:val="selectable"/>
          <w:rFonts w:ascii="Calibri" w:hAnsi="Calibri" w:cs="Calibri"/>
          <w:color w:val="auto"/>
          <w:sz w:val="22"/>
          <w:szCs w:val="22"/>
          <w:lang w:val="en"/>
        </w:rPr>
      </w:pPr>
    </w:p>
    <w:p w14:paraId="7E3228A2" w14:textId="77777777" w:rsidR="003C7042" w:rsidRDefault="003C7042" w:rsidP="003C7042">
      <w:pPr>
        <w:spacing w:line="360" w:lineRule="auto"/>
        <w:ind w:left="720" w:hanging="720"/>
      </w:pPr>
      <w:r>
        <w:rPr>
          <w:rStyle w:val="selectable"/>
          <w:rFonts w:ascii="Calibri" w:hAnsi="Calibri" w:cs="Calibri"/>
          <w:sz w:val="22"/>
          <w:szCs w:val="22"/>
          <w:lang w:val="en"/>
        </w:rPr>
        <w:t xml:space="preserve">College of Policing (2014) </w:t>
      </w:r>
      <w:r>
        <w:rPr>
          <w:rStyle w:val="selectable"/>
          <w:rFonts w:ascii="Calibri" w:hAnsi="Calibri" w:cs="Calibri"/>
          <w:i/>
          <w:iCs/>
          <w:sz w:val="22"/>
          <w:szCs w:val="22"/>
          <w:lang w:val="en"/>
        </w:rPr>
        <w:t>Code of Ethics</w:t>
      </w:r>
      <w:r>
        <w:rPr>
          <w:rStyle w:val="selectable"/>
          <w:rFonts w:ascii="Calibri" w:hAnsi="Calibri" w:cs="Calibri"/>
          <w:sz w:val="22"/>
          <w:szCs w:val="22"/>
          <w:lang w:val="en"/>
        </w:rPr>
        <w:t>. Available at: https://assets.college.police.uk/s3fs-public/2021-02/code_of_ethics.pdf [Accessed 20 March 2023].</w:t>
      </w:r>
    </w:p>
    <w:p w14:paraId="64A0471D" w14:textId="77777777" w:rsidR="000E7E1F" w:rsidRDefault="000E7E1F" w:rsidP="001C0310">
      <w:pPr>
        <w:spacing w:line="360" w:lineRule="auto"/>
        <w:ind w:left="720" w:hanging="720"/>
        <w:rPr>
          <w:rStyle w:val="selectable"/>
          <w:rFonts w:ascii="Calibri" w:hAnsi="Calibri" w:cs="Calibri"/>
          <w:color w:val="auto"/>
          <w:sz w:val="22"/>
          <w:szCs w:val="22"/>
          <w:lang w:val="en"/>
        </w:rPr>
      </w:pPr>
    </w:p>
    <w:p w14:paraId="618F5408" w14:textId="77777777" w:rsidR="000E7E1F" w:rsidRPr="00D316F5" w:rsidRDefault="000E7E1F" w:rsidP="000E7E1F">
      <w:pPr>
        <w:spacing w:line="360" w:lineRule="auto"/>
        <w:ind w:left="720" w:hanging="720"/>
        <w:rPr>
          <w:rFonts w:asciiTheme="minorHAnsi" w:hAnsiTheme="minorHAnsi" w:cstheme="minorHAnsi"/>
          <w:sz w:val="22"/>
          <w:szCs w:val="22"/>
        </w:rPr>
      </w:pPr>
      <w:r w:rsidRPr="00D316F5">
        <w:rPr>
          <w:rStyle w:val="selectable"/>
          <w:rFonts w:asciiTheme="minorHAnsi" w:hAnsiTheme="minorHAnsi" w:cstheme="minorHAnsi"/>
          <w:sz w:val="22"/>
          <w:szCs w:val="22"/>
          <w:lang w:val="en"/>
        </w:rPr>
        <w:t xml:space="preserve">College of Policing (2014) </w:t>
      </w:r>
      <w:r w:rsidRPr="00D316F5">
        <w:rPr>
          <w:rStyle w:val="selectable"/>
          <w:rFonts w:asciiTheme="minorHAnsi" w:hAnsiTheme="minorHAnsi" w:cstheme="minorHAnsi"/>
          <w:i/>
          <w:iCs/>
          <w:sz w:val="22"/>
          <w:szCs w:val="22"/>
          <w:lang w:val="en"/>
        </w:rPr>
        <w:t>Code of Ethics</w:t>
      </w:r>
      <w:r w:rsidRPr="00D316F5">
        <w:rPr>
          <w:rStyle w:val="selectable"/>
          <w:rFonts w:asciiTheme="minorHAnsi" w:hAnsiTheme="minorHAnsi" w:cstheme="minorHAnsi"/>
          <w:sz w:val="22"/>
          <w:szCs w:val="22"/>
          <w:lang w:val="en"/>
        </w:rPr>
        <w:t>. Available at: https://assets.college.police.uk/s3fs-public/2021-02/code_of_ethics.pdf [Accessed 23 March 2023].</w:t>
      </w:r>
    </w:p>
    <w:p w14:paraId="636C5184" w14:textId="77777777" w:rsidR="001C0310" w:rsidRDefault="001C0310" w:rsidP="001C0310">
      <w:pPr>
        <w:spacing w:line="360" w:lineRule="auto"/>
        <w:ind w:left="720" w:hanging="720"/>
        <w:rPr>
          <w:rFonts w:ascii="Calibri" w:hAnsi="Calibri" w:cs="Calibri"/>
          <w:color w:val="auto"/>
          <w:sz w:val="22"/>
          <w:szCs w:val="22"/>
          <w:u w:val="single"/>
        </w:rPr>
      </w:pPr>
    </w:p>
    <w:p w14:paraId="4D8028F1" w14:textId="121900A3" w:rsidR="001C0310" w:rsidRDefault="001C0310" w:rsidP="001C0310">
      <w:pPr>
        <w:spacing w:line="360" w:lineRule="auto"/>
        <w:ind w:left="720" w:hanging="720"/>
        <w:rPr>
          <w:rFonts w:ascii="Calibri" w:hAnsi="Calibri" w:cs="Calibri"/>
          <w:color w:val="auto"/>
          <w:sz w:val="22"/>
          <w:szCs w:val="22"/>
          <w:shd w:val="clear" w:color="auto" w:fill="FFFFFF"/>
        </w:rPr>
      </w:pPr>
      <w:r>
        <w:rPr>
          <w:rFonts w:ascii="Calibri" w:hAnsi="Calibri" w:cs="Calibri"/>
          <w:color w:val="auto"/>
          <w:sz w:val="22"/>
          <w:szCs w:val="22"/>
        </w:rPr>
        <w:t xml:space="preserve">College of Policing (2017). </w:t>
      </w:r>
      <w:r>
        <w:rPr>
          <w:rFonts w:ascii="Calibri" w:hAnsi="Calibri" w:cs="Calibri"/>
          <w:i/>
          <w:iCs/>
          <w:color w:val="auto"/>
          <w:sz w:val="22"/>
          <w:szCs w:val="22"/>
        </w:rPr>
        <w:t xml:space="preserve">Modernising Neighbourhood Policing: Guidelines for consultation. </w:t>
      </w:r>
      <w:r>
        <w:rPr>
          <w:rFonts w:ascii="Calibri" w:hAnsi="Calibri" w:cs="Calibri"/>
          <w:color w:val="auto"/>
          <w:sz w:val="22"/>
          <w:szCs w:val="22"/>
        </w:rPr>
        <w:t>Available at:</w:t>
      </w:r>
      <w:r>
        <w:rPr>
          <w:rFonts w:ascii="Calibri" w:hAnsi="Calibri" w:cs="Calibri"/>
          <w:color w:val="auto"/>
          <w:sz w:val="22"/>
          <w:szCs w:val="22"/>
          <w:shd w:val="clear" w:color="auto" w:fill="FFFFFF"/>
        </w:rPr>
        <w:t xml:space="preserve"> https://www.npcc.police.uk/2018%20FOI/NPCC%20Misc/032%2018%20January%202018%20CCC%20Papers%20Part%203.pdf [Accessed 28 February 2023].</w:t>
      </w:r>
    </w:p>
    <w:p w14:paraId="643A15AD" w14:textId="235E6AFC" w:rsidR="003C7042" w:rsidRDefault="003C7042" w:rsidP="001C0310">
      <w:pPr>
        <w:spacing w:line="360" w:lineRule="auto"/>
        <w:ind w:left="720" w:hanging="720"/>
        <w:rPr>
          <w:rFonts w:ascii="Calibri" w:hAnsi="Calibri" w:cs="Calibri"/>
          <w:color w:val="auto"/>
          <w:sz w:val="22"/>
          <w:szCs w:val="22"/>
          <w:shd w:val="clear" w:color="auto" w:fill="FFFFFF"/>
        </w:rPr>
      </w:pPr>
    </w:p>
    <w:p w14:paraId="0DEB1941" w14:textId="77777777" w:rsidR="003C7042" w:rsidRDefault="003C7042" w:rsidP="003C7042">
      <w:pPr>
        <w:spacing w:line="360" w:lineRule="auto"/>
        <w:ind w:left="720" w:hanging="720"/>
      </w:pPr>
      <w:r>
        <w:rPr>
          <w:rFonts w:ascii="Calibri" w:hAnsi="Calibri" w:cs="Calibri"/>
          <w:sz w:val="22"/>
          <w:szCs w:val="22"/>
        </w:rPr>
        <w:t xml:space="preserve">College of Policing (2017). </w:t>
      </w:r>
      <w:r>
        <w:rPr>
          <w:rFonts w:ascii="Calibri" w:hAnsi="Calibri" w:cs="Calibri"/>
          <w:i/>
          <w:iCs/>
          <w:sz w:val="22"/>
          <w:szCs w:val="22"/>
        </w:rPr>
        <w:t xml:space="preserve">Modernising Neighbourhood Policing: Guidelines for consultation. </w:t>
      </w:r>
      <w:r>
        <w:rPr>
          <w:rFonts w:ascii="Calibri" w:hAnsi="Calibri" w:cs="Calibri"/>
          <w:sz w:val="22"/>
          <w:szCs w:val="22"/>
        </w:rPr>
        <w:t>Available at:</w:t>
      </w:r>
      <w:r>
        <w:rPr>
          <w:rFonts w:ascii="Calibri" w:hAnsi="Calibri" w:cs="Calibri"/>
          <w:sz w:val="22"/>
          <w:szCs w:val="22"/>
          <w:shd w:val="clear" w:color="auto" w:fill="FFFFFF"/>
        </w:rPr>
        <w:t xml:space="preserve"> https://www.npcc.police.uk/2018%20FOI/NPCC%20Misc/032%2018%20January%202018%20CCC%20Papers%20Part%203.pdf [Accessed 20 March 2023].</w:t>
      </w:r>
    </w:p>
    <w:p w14:paraId="783B16EA" w14:textId="09D845C0" w:rsidR="003C7042" w:rsidRDefault="003C7042" w:rsidP="001C0310">
      <w:pPr>
        <w:spacing w:line="360" w:lineRule="auto"/>
        <w:ind w:left="720" w:hanging="720"/>
      </w:pPr>
    </w:p>
    <w:p w14:paraId="48F88D39" w14:textId="2F391C51" w:rsidR="003C7042" w:rsidRDefault="003C7042" w:rsidP="001C0310">
      <w:pPr>
        <w:spacing w:line="360" w:lineRule="auto"/>
        <w:ind w:left="720" w:hanging="720"/>
      </w:pPr>
      <w:r>
        <w:rPr>
          <w:rFonts w:ascii="Calibri" w:hAnsi="Calibri" w:cs="Calibri"/>
          <w:sz w:val="22"/>
          <w:szCs w:val="22"/>
        </w:rPr>
        <w:lastRenderedPageBreak/>
        <w:t xml:space="preserve">College of Policing (2016). </w:t>
      </w:r>
      <w:r>
        <w:rPr>
          <w:rFonts w:ascii="Calibri" w:hAnsi="Calibri" w:cs="Calibri"/>
          <w:i/>
          <w:iCs/>
          <w:sz w:val="22"/>
          <w:szCs w:val="22"/>
        </w:rPr>
        <w:t xml:space="preserve">Policing education qualifications framework (PEQF). </w:t>
      </w:r>
      <w:r>
        <w:rPr>
          <w:rFonts w:ascii="Calibri" w:hAnsi="Calibri" w:cs="Calibri"/>
          <w:sz w:val="22"/>
          <w:szCs w:val="22"/>
        </w:rPr>
        <w:t>Available at: https://www.college.police.ac.uk/career-learning/policing-education-qualifications-framework-peqf. [Accessed 20 March 2023].</w:t>
      </w:r>
    </w:p>
    <w:p w14:paraId="48AF8648" w14:textId="77777777" w:rsidR="001C0310" w:rsidRDefault="001C0310" w:rsidP="001C0310">
      <w:pPr>
        <w:spacing w:line="360" w:lineRule="auto"/>
        <w:ind w:left="720" w:hanging="720"/>
        <w:rPr>
          <w:rFonts w:ascii="Calibri" w:hAnsi="Calibri" w:cs="Calibri"/>
          <w:color w:val="auto"/>
          <w:sz w:val="22"/>
          <w:szCs w:val="22"/>
          <w:u w:val="single"/>
        </w:rPr>
      </w:pPr>
    </w:p>
    <w:p w14:paraId="10BF651B" w14:textId="77777777" w:rsidR="001C0310" w:rsidRDefault="001C0310" w:rsidP="001C0310">
      <w:pPr>
        <w:spacing w:line="360" w:lineRule="auto"/>
        <w:ind w:left="720" w:hanging="720"/>
      </w:pPr>
      <w:r>
        <w:rPr>
          <w:rFonts w:ascii="Calibri" w:hAnsi="Calibri" w:cs="Calibri"/>
          <w:color w:val="auto"/>
          <w:sz w:val="22"/>
          <w:szCs w:val="22"/>
        </w:rPr>
        <w:t xml:space="preserve">Crump, J. (2011) What are the police doing on Twitter? Social Media, the Police and the Public, </w:t>
      </w:r>
      <w:r>
        <w:rPr>
          <w:rFonts w:ascii="Calibri" w:hAnsi="Calibri" w:cs="Calibri"/>
          <w:i/>
          <w:iCs/>
          <w:color w:val="auto"/>
          <w:sz w:val="22"/>
          <w:szCs w:val="22"/>
        </w:rPr>
        <w:t>Policy &amp; Internet</w:t>
      </w:r>
      <w:r>
        <w:rPr>
          <w:rFonts w:ascii="Calibri" w:hAnsi="Calibri" w:cs="Calibri"/>
          <w:color w:val="auto"/>
          <w:sz w:val="22"/>
          <w:szCs w:val="22"/>
        </w:rPr>
        <w:t>, vol. 3, pp. 1-27.</w:t>
      </w:r>
    </w:p>
    <w:p w14:paraId="19967455" w14:textId="77777777" w:rsidR="001C0310" w:rsidRDefault="001C0310" w:rsidP="001C0310">
      <w:pPr>
        <w:spacing w:line="360" w:lineRule="auto"/>
        <w:ind w:left="720" w:hanging="720"/>
        <w:rPr>
          <w:rFonts w:ascii="Calibri" w:hAnsi="Calibri" w:cs="Calibri"/>
          <w:color w:val="auto"/>
          <w:sz w:val="22"/>
          <w:szCs w:val="22"/>
        </w:rPr>
      </w:pPr>
    </w:p>
    <w:p w14:paraId="3BF9AB35" w14:textId="77777777" w:rsidR="001C0310" w:rsidRDefault="001C0310" w:rsidP="001C0310">
      <w:pPr>
        <w:pStyle w:val="nova-legacy-e-listitem"/>
        <w:shd w:val="clear" w:color="auto" w:fill="FFFFFF"/>
        <w:spacing w:before="0" w:after="0" w:line="360" w:lineRule="auto"/>
        <w:ind w:left="720" w:hanging="720"/>
      </w:pPr>
      <w:proofErr w:type="spellStart"/>
      <w:r>
        <w:rPr>
          <w:rFonts w:ascii="Calibri" w:hAnsi="Calibri" w:cs="Calibri"/>
          <w:sz w:val="22"/>
          <w:szCs w:val="22"/>
        </w:rPr>
        <w:t>Denef</w:t>
      </w:r>
      <w:proofErr w:type="spellEnd"/>
      <w:r>
        <w:rPr>
          <w:rFonts w:ascii="Calibri" w:hAnsi="Calibri" w:cs="Calibri"/>
          <w:sz w:val="22"/>
          <w:szCs w:val="22"/>
        </w:rPr>
        <w:t xml:space="preserve">, S., </w:t>
      </w:r>
      <w:proofErr w:type="spellStart"/>
      <w:r>
        <w:rPr>
          <w:rFonts w:ascii="Calibri" w:hAnsi="Calibri" w:cs="Calibri"/>
          <w:sz w:val="22"/>
          <w:szCs w:val="22"/>
        </w:rPr>
        <w:t>Bayerl</w:t>
      </w:r>
      <w:proofErr w:type="spellEnd"/>
      <w:r>
        <w:rPr>
          <w:rFonts w:ascii="Calibri" w:hAnsi="Calibri" w:cs="Calibri"/>
          <w:sz w:val="22"/>
          <w:szCs w:val="22"/>
        </w:rPr>
        <w:t xml:space="preserve">, P. and </w:t>
      </w:r>
      <w:proofErr w:type="spellStart"/>
      <w:r>
        <w:rPr>
          <w:rFonts w:ascii="Calibri" w:hAnsi="Calibri" w:cs="Calibri"/>
          <w:sz w:val="22"/>
          <w:szCs w:val="22"/>
        </w:rPr>
        <w:t>Kaptein</w:t>
      </w:r>
      <w:proofErr w:type="spellEnd"/>
      <w:r>
        <w:rPr>
          <w:rFonts w:ascii="Calibri" w:hAnsi="Calibri" w:cs="Calibri"/>
          <w:sz w:val="22"/>
          <w:szCs w:val="22"/>
        </w:rPr>
        <w:t xml:space="preserve">, N. (2013) Social media and the police – tweeting practices of British police forces during the August 2011 riots, </w:t>
      </w:r>
      <w:r>
        <w:rPr>
          <w:rFonts w:ascii="Calibri" w:hAnsi="Calibri" w:cs="Calibri"/>
          <w:i/>
          <w:iCs/>
          <w:sz w:val="22"/>
          <w:szCs w:val="22"/>
        </w:rPr>
        <w:t xml:space="preserve">Conference: Proceedings of the SIGCHI Conference on Human Factors in Computing Systems, </w:t>
      </w:r>
      <w:r>
        <w:rPr>
          <w:rFonts w:ascii="Calibri" w:hAnsi="Calibri" w:cs="Calibri"/>
          <w:sz w:val="22"/>
          <w:szCs w:val="22"/>
        </w:rPr>
        <w:t>pp.</w:t>
      </w:r>
      <w:r>
        <w:rPr>
          <w:rFonts w:ascii="Calibri" w:hAnsi="Calibri" w:cs="Calibri"/>
          <w:i/>
          <w:iCs/>
          <w:sz w:val="22"/>
          <w:szCs w:val="22"/>
        </w:rPr>
        <w:t xml:space="preserve"> </w:t>
      </w:r>
      <w:r>
        <w:rPr>
          <w:rFonts w:ascii="Calibri" w:hAnsi="Calibri" w:cs="Calibri"/>
          <w:sz w:val="22"/>
          <w:szCs w:val="22"/>
          <w:shd w:val="clear" w:color="auto" w:fill="FFFFFF"/>
        </w:rPr>
        <w:t>3471–3480.</w:t>
      </w:r>
    </w:p>
    <w:p w14:paraId="7429F148" w14:textId="77777777" w:rsidR="001C0310" w:rsidRDefault="001C0310" w:rsidP="001C0310">
      <w:pPr>
        <w:spacing w:line="360" w:lineRule="auto"/>
        <w:ind w:left="720" w:hanging="720"/>
        <w:rPr>
          <w:rFonts w:ascii="Calibri" w:hAnsi="Calibri" w:cs="Calibri"/>
          <w:color w:val="auto"/>
          <w:sz w:val="22"/>
          <w:szCs w:val="22"/>
          <w:u w:val="single"/>
        </w:rPr>
      </w:pPr>
    </w:p>
    <w:p w14:paraId="081A5FFB" w14:textId="77777777" w:rsidR="001C0310" w:rsidRDefault="001C0310" w:rsidP="001C0310">
      <w:pPr>
        <w:spacing w:line="360" w:lineRule="auto"/>
        <w:ind w:left="720" w:hanging="720"/>
      </w:pPr>
      <w:r>
        <w:rPr>
          <w:rFonts w:ascii="Calibri" w:hAnsi="Calibri" w:cs="Calibri"/>
          <w:color w:val="auto"/>
          <w:sz w:val="22"/>
          <w:szCs w:val="22"/>
        </w:rPr>
        <w:t xml:space="preserve">Fisher, T. (2012) The UK Police and Social Media. Partners in Crime? </w:t>
      </w:r>
      <w:r>
        <w:rPr>
          <w:rFonts w:ascii="Calibri" w:hAnsi="Calibri" w:cs="Calibri"/>
          <w:i/>
          <w:iCs/>
          <w:color w:val="auto"/>
          <w:sz w:val="22"/>
          <w:szCs w:val="22"/>
        </w:rPr>
        <w:t>Social Media Today</w:t>
      </w:r>
      <w:r>
        <w:rPr>
          <w:rFonts w:ascii="Calibri" w:hAnsi="Calibri" w:cs="Calibri"/>
          <w:color w:val="auto"/>
          <w:sz w:val="22"/>
          <w:szCs w:val="22"/>
        </w:rPr>
        <w:t>. Available at: [Accessed 28 February 2023].</w:t>
      </w:r>
    </w:p>
    <w:p w14:paraId="76E0C75E" w14:textId="77777777" w:rsidR="001C0310" w:rsidRDefault="001C0310" w:rsidP="001C0310">
      <w:pPr>
        <w:spacing w:line="360" w:lineRule="auto"/>
        <w:ind w:left="720" w:hanging="720"/>
        <w:rPr>
          <w:rFonts w:ascii="Calibri" w:hAnsi="Calibri" w:cs="Calibri"/>
          <w:color w:val="auto"/>
          <w:sz w:val="22"/>
          <w:szCs w:val="22"/>
          <w:u w:val="single"/>
        </w:rPr>
      </w:pPr>
    </w:p>
    <w:p w14:paraId="284D6147" w14:textId="77777777" w:rsidR="001C0310" w:rsidRDefault="001C0310" w:rsidP="001C0310">
      <w:pPr>
        <w:spacing w:line="360" w:lineRule="auto"/>
        <w:ind w:left="720" w:hanging="720"/>
        <w:rPr>
          <w:rFonts w:ascii="Calibri" w:hAnsi="Calibri" w:cs="Calibri"/>
          <w:color w:val="auto"/>
          <w:sz w:val="22"/>
          <w:szCs w:val="22"/>
          <w:shd w:val="clear" w:color="auto" w:fill="FFFFFF"/>
        </w:rPr>
      </w:pPr>
      <w:r>
        <w:rPr>
          <w:rFonts w:ascii="Calibri" w:hAnsi="Calibri" w:cs="Calibri"/>
          <w:color w:val="auto"/>
          <w:sz w:val="22"/>
          <w:szCs w:val="22"/>
          <w:shd w:val="clear" w:color="auto" w:fill="FFFFFF"/>
        </w:rPr>
        <w:t xml:space="preserve">Gill, C., Weisburd, D., </w:t>
      </w:r>
      <w:proofErr w:type="spellStart"/>
      <w:r>
        <w:rPr>
          <w:rFonts w:ascii="Calibri" w:hAnsi="Calibri" w:cs="Calibri"/>
          <w:color w:val="auto"/>
          <w:sz w:val="22"/>
          <w:szCs w:val="22"/>
          <w:shd w:val="clear" w:color="auto" w:fill="FFFFFF"/>
        </w:rPr>
        <w:t>Telep</w:t>
      </w:r>
      <w:proofErr w:type="spellEnd"/>
      <w:r>
        <w:rPr>
          <w:rFonts w:ascii="Calibri" w:hAnsi="Calibri" w:cs="Calibri"/>
          <w:color w:val="auto"/>
          <w:sz w:val="22"/>
          <w:szCs w:val="22"/>
          <w:shd w:val="clear" w:color="auto" w:fill="FFFFFF"/>
        </w:rPr>
        <w:t xml:space="preserve">, C. W., Vitter, Z. and Bennet, T. (2014). Community-oriented policing to reduce crime, disorder and ear and increase satisfaction and legitimacy among citizens: a systematic review. </w:t>
      </w:r>
      <w:r>
        <w:rPr>
          <w:rFonts w:ascii="Calibri" w:hAnsi="Calibri" w:cs="Calibri"/>
          <w:i/>
          <w:iCs/>
          <w:color w:val="auto"/>
          <w:sz w:val="22"/>
          <w:szCs w:val="22"/>
          <w:shd w:val="clear" w:color="auto" w:fill="FFFFFF"/>
        </w:rPr>
        <w:t>Journal of Experimental Criminology, 10</w:t>
      </w:r>
      <w:r>
        <w:rPr>
          <w:rFonts w:ascii="Calibri" w:hAnsi="Calibri" w:cs="Calibri"/>
          <w:color w:val="auto"/>
          <w:sz w:val="22"/>
          <w:szCs w:val="22"/>
          <w:shd w:val="clear" w:color="auto" w:fill="FFFFFF"/>
        </w:rPr>
        <w:t>(4), pp. 399-428.</w:t>
      </w:r>
    </w:p>
    <w:p w14:paraId="2A141E26" w14:textId="77777777" w:rsidR="00B101C0" w:rsidRDefault="00B101C0" w:rsidP="001C0310">
      <w:pPr>
        <w:spacing w:line="360" w:lineRule="auto"/>
        <w:ind w:left="720" w:hanging="720"/>
      </w:pPr>
    </w:p>
    <w:p w14:paraId="58B7A194" w14:textId="77777777" w:rsidR="00B101C0" w:rsidRPr="00D316F5" w:rsidRDefault="00B101C0" w:rsidP="00B101C0">
      <w:pPr>
        <w:spacing w:line="360" w:lineRule="auto"/>
        <w:ind w:left="720" w:hanging="720"/>
        <w:rPr>
          <w:rFonts w:asciiTheme="minorHAnsi" w:hAnsiTheme="minorHAnsi" w:cstheme="minorHAnsi"/>
          <w:sz w:val="22"/>
          <w:szCs w:val="22"/>
        </w:rPr>
      </w:pPr>
      <w:r w:rsidRPr="00D316F5">
        <w:rPr>
          <w:rFonts w:asciiTheme="minorHAnsi" w:hAnsiTheme="minorHAnsi" w:cstheme="minorHAnsi"/>
          <w:sz w:val="22"/>
          <w:szCs w:val="22"/>
        </w:rPr>
        <w:t xml:space="preserve">HMIC (2016). </w:t>
      </w:r>
      <w:r w:rsidRPr="00D316F5">
        <w:rPr>
          <w:rFonts w:asciiTheme="minorHAnsi" w:hAnsiTheme="minorHAnsi" w:cstheme="minorHAnsi"/>
          <w:i/>
          <w:iCs/>
          <w:sz w:val="22"/>
          <w:szCs w:val="22"/>
        </w:rPr>
        <w:t>PEEL: Police leadership 2016: A national overview</w:t>
      </w:r>
      <w:r w:rsidRPr="00D316F5">
        <w:rPr>
          <w:rFonts w:asciiTheme="minorHAnsi" w:hAnsiTheme="minorHAnsi" w:cstheme="minorHAnsi"/>
          <w:sz w:val="22"/>
          <w:szCs w:val="22"/>
        </w:rPr>
        <w:t>. Available at: https://www.justiceinspectorates.gov.uk/hmicfrs/wp-content/uploads/peel-police-leadership-2016.pdf [Accessed 23 March 2023].</w:t>
      </w:r>
    </w:p>
    <w:p w14:paraId="7A98F338" w14:textId="77777777" w:rsidR="00B101C0" w:rsidRDefault="00B101C0" w:rsidP="001C0310">
      <w:pPr>
        <w:spacing w:line="360" w:lineRule="auto"/>
        <w:ind w:left="720" w:hanging="720"/>
        <w:rPr>
          <w:rFonts w:ascii="Calibri" w:hAnsi="Calibri" w:cs="Calibri"/>
          <w:color w:val="auto"/>
          <w:sz w:val="22"/>
          <w:szCs w:val="22"/>
        </w:rPr>
      </w:pPr>
    </w:p>
    <w:p w14:paraId="115AC464" w14:textId="121B4A75" w:rsidR="001C0310" w:rsidRDefault="001C0310" w:rsidP="001C0310">
      <w:pPr>
        <w:spacing w:line="360" w:lineRule="auto"/>
        <w:ind w:left="720" w:hanging="720"/>
        <w:rPr>
          <w:rFonts w:ascii="Calibri" w:hAnsi="Calibri" w:cs="Calibri"/>
          <w:color w:val="auto"/>
          <w:sz w:val="22"/>
          <w:szCs w:val="22"/>
        </w:rPr>
      </w:pPr>
      <w:r>
        <w:rPr>
          <w:rFonts w:ascii="Calibri" w:hAnsi="Calibri" w:cs="Calibri"/>
          <w:color w:val="auto"/>
          <w:sz w:val="22"/>
          <w:szCs w:val="22"/>
        </w:rPr>
        <w:t xml:space="preserve">HMIC (2012) </w:t>
      </w:r>
      <w:r>
        <w:rPr>
          <w:rFonts w:ascii="Calibri" w:hAnsi="Calibri" w:cs="Calibri"/>
          <w:i/>
          <w:iCs/>
          <w:color w:val="auto"/>
          <w:sz w:val="22"/>
          <w:szCs w:val="22"/>
        </w:rPr>
        <w:t>Revisiting Police Relationships: A Progress Report</w:t>
      </w:r>
      <w:r>
        <w:rPr>
          <w:rFonts w:ascii="Calibri" w:hAnsi="Calibri" w:cs="Calibri"/>
          <w:color w:val="auto"/>
          <w:sz w:val="22"/>
          <w:szCs w:val="22"/>
        </w:rPr>
        <w:t>. Available at: https://www.justiceinspectorates.gov.uk/hmicfrs/media/revisiting-police-relationships.pdf [Accessed 28 February 2023]</w:t>
      </w:r>
    </w:p>
    <w:p w14:paraId="3C0419C9" w14:textId="045DFF1A" w:rsidR="003C7042" w:rsidRDefault="003C7042" w:rsidP="001C0310">
      <w:pPr>
        <w:spacing w:line="360" w:lineRule="auto"/>
        <w:ind w:left="720" w:hanging="720"/>
        <w:rPr>
          <w:rFonts w:ascii="Calibri" w:hAnsi="Calibri" w:cs="Calibri"/>
          <w:color w:val="auto"/>
          <w:sz w:val="22"/>
          <w:szCs w:val="22"/>
        </w:rPr>
      </w:pPr>
    </w:p>
    <w:p w14:paraId="25103C13" w14:textId="6A17D451" w:rsidR="003C7042" w:rsidRDefault="003C7042" w:rsidP="001C0310">
      <w:pPr>
        <w:spacing w:line="360" w:lineRule="auto"/>
        <w:ind w:left="720" w:hanging="720"/>
        <w:rPr>
          <w:rFonts w:ascii="Calibri" w:hAnsi="Calibri" w:cs="Calibri"/>
          <w:color w:val="auto"/>
          <w:sz w:val="22"/>
          <w:szCs w:val="22"/>
        </w:rPr>
      </w:pPr>
      <w:r>
        <w:rPr>
          <w:rFonts w:ascii="Calibri" w:hAnsi="Calibri" w:cs="Calibri"/>
          <w:sz w:val="22"/>
          <w:szCs w:val="22"/>
        </w:rPr>
        <w:t xml:space="preserve">Honey, P (2001) </w:t>
      </w:r>
      <w:r>
        <w:rPr>
          <w:rFonts w:ascii="Calibri" w:hAnsi="Calibri" w:cs="Calibri"/>
          <w:i/>
          <w:sz w:val="22"/>
          <w:szCs w:val="22"/>
        </w:rPr>
        <w:t xml:space="preserve">Teams and Teamwork. </w:t>
      </w:r>
      <w:r>
        <w:rPr>
          <w:rFonts w:ascii="Calibri" w:hAnsi="Calibri" w:cs="Calibri"/>
          <w:sz w:val="22"/>
          <w:szCs w:val="22"/>
        </w:rPr>
        <w:t>Published: Maidenhead</w:t>
      </w:r>
    </w:p>
    <w:p w14:paraId="37D97DF3" w14:textId="77777777" w:rsidR="00B101C0" w:rsidRDefault="00B101C0" w:rsidP="001C0310">
      <w:pPr>
        <w:spacing w:line="360" w:lineRule="auto"/>
        <w:ind w:left="720" w:hanging="720"/>
        <w:rPr>
          <w:rFonts w:ascii="Calibri" w:hAnsi="Calibri" w:cs="Calibri"/>
          <w:color w:val="auto"/>
          <w:sz w:val="22"/>
          <w:szCs w:val="22"/>
        </w:rPr>
      </w:pPr>
    </w:p>
    <w:p w14:paraId="0179F7ED" w14:textId="77777777" w:rsidR="00B101C0" w:rsidRPr="00D316F5" w:rsidRDefault="00B101C0" w:rsidP="00B101C0">
      <w:pPr>
        <w:spacing w:line="360" w:lineRule="auto"/>
        <w:ind w:left="720" w:hanging="720"/>
        <w:rPr>
          <w:rFonts w:asciiTheme="minorHAnsi" w:hAnsiTheme="minorHAnsi" w:cstheme="minorHAnsi"/>
          <w:sz w:val="22"/>
          <w:szCs w:val="22"/>
        </w:rPr>
      </w:pPr>
      <w:r w:rsidRPr="00D316F5">
        <w:rPr>
          <w:rFonts w:asciiTheme="minorHAnsi" w:hAnsiTheme="minorHAnsi" w:cstheme="minorHAnsi"/>
          <w:sz w:val="22"/>
          <w:szCs w:val="22"/>
        </w:rPr>
        <w:t xml:space="preserve">Human Rights Act 1998, c. 42. Available at: </w:t>
      </w:r>
      <w:r w:rsidRPr="00D316F5">
        <w:rPr>
          <w:rStyle w:val="selectable"/>
          <w:rFonts w:asciiTheme="minorHAnsi" w:hAnsiTheme="minorHAnsi" w:cstheme="minorHAnsi"/>
          <w:sz w:val="22"/>
          <w:szCs w:val="22"/>
          <w:lang w:val="en"/>
        </w:rPr>
        <w:t>https://www.equalityhumanrights.com/en/human-rights/human-rights-act [Accessed 23 March 2023].</w:t>
      </w:r>
    </w:p>
    <w:p w14:paraId="622CF5EF" w14:textId="77777777" w:rsidR="001C0310" w:rsidRDefault="001C0310" w:rsidP="001C0310">
      <w:pPr>
        <w:spacing w:line="360" w:lineRule="auto"/>
        <w:ind w:left="720" w:hanging="720"/>
        <w:rPr>
          <w:rFonts w:ascii="Calibri" w:hAnsi="Calibri" w:cs="Calibri"/>
          <w:color w:val="auto"/>
          <w:sz w:val="22"/>
          <w:szCs w:val="22"/>
        </w:rPr>
      </w:pPr>
    </w:p>
    <w:p w14:paraId="60111382" w14:textId="5ACC12BA" w:rsidR="00B101C0" w:rsidRDefault="001C0310" w:rsidP="001C0310">
      <w:pPr>
        <w:spacing w:line="360" w:lineRule="auto"/>
        <w:ind w:left="720" w:hanging="720"/>
        <w:rPr>
          <w:rFonts w:ascii="Calibri" w:hAnsi="Calibri" w:cs="Calibri"/>
          <w:color w:val="auto"/>
          <w:sz w:val="22"/>
          <w:szCs w:val="22"/>
        </w:rPr>
      </w:pPr>
      <w:proofErr w:type="spellStart"/>
      <w:r>
        <w:rPr>
          <w:rFonts w:ascii="Calibri" w:hAnsi="Calibri" w:cs="Calibri"/>
          <w:color w:val="auto"/>
          <w:sz w:val="22"/>
          <w:szCs w:val="22"/>
        </w:rPr>
        <w:t>Knibbs</w:t>
      </w:r>
      <w:proofErr w:type="spellEnd"/>
      <w:r>
        <w:rPr>
          <w:rFonts w:ascii="Calibri" w:hAnsi="Calibri" w:cs="Calibri"/>
          <w:color w:val="auto"/>
          <w:sz w:val="22"/>
          <w:szCs w:val="22"/>
        </w:rPr>
        <w:t xml:space="preserve">, K. (2013). In the online hunt for criminals, social media is the ultimate snitch. </w:t>
      </w:r>
      <w:r>
        <w:rPr>
          <w:rFonts w:ascii="Calibri" w:hAnsi="Calibri" w:cs="Calibri"/>
          <w:i/>
          <w:iCs/>
          <w:color w:val="auto"/>
          <w:sz w:val="22"/>
          <w:szCs w:val="22"/>
        </w:rPr>
        <w:t>Digital Trends.</w:t>
      </w:r>
      <w:r>
        <w:rPr>
          <w:rFonts w:ascii="Calibri" w:hAnsi="Calibri" w:cs="Calibri"/>
          <w:color w:val="auto"/>
          <w:sz w:val="22"/>
          <w:szCs w:val="22"/>
        </w:rPr>
        <w:t xml:space="preserve"> Available at: https://www.digitaltrends.com/social-media/the-new-inside-source-for-police-forces-social-networks/ [Accessed 28 February 2023].</w:t>
      </w:r>
    </w:p>
    <w:p w14:paraId="61F75F81" w14:textId="77777777" w:rsidR="003C7042" w:rsidRDefault="003C7042" w:rsidP="001C0310">
      <w:pPr>
        <w:spacing w:line="360" w:lineRule="auto"/>
        <w:ind w:left="720" w:hanging="720"/>
        <w:rPr>
          <w:rFonts w:ascii="Calibri" w:hAnsi="Calibri" w:cs="Calibri"/>
          <w:color w:val="auto"/>
          <w:sz w:val="22"/>
          <w:szCs w:val="22"/>
        </w:rPr>
      </w:pPr>
    </w:p>
    <w:p w14:paraId="088732F1" w14:textId="77777777" w:rsidR="00B101C0" w:rsidRDefault="00B101C0" w:rsidP="00B101C0">
      <w:pPr>
        <w:spacing w:line="360" w:lineRule="auto"/>
        <w:ind w:left="720" w:hanging="720"/>
        <w:rPr>
          <w:rFonts w:asciiTheme="minorHAnsi" w:hAnsiTheme="minorHAnsi" w:cstheme="minorHAnsi"/>
          <w:sz w:val="22"/>
          <w:szCs w:val="22"/>
        </w:rPr>
      </w:pPr>
      <w:r w:rsidRPr="00D316F5">
        <w:rPr>
          <w:rFonts w:asciiTheme="minorHAnsi" w:hAnsiTheme="minorHAnsi" w:cstheme="minorHAnsi"/>
          <w:sz w:val="22"/>
          <w:szCs w:val="22"/>
        </w:rPr>
        <w:lastRenderedPageBreak/>
        <w:t xml:space="preserve">Kruse, K. (2013). </w:t>
      </w:r>
      <w:r w:rsidRPr="00D316F5">
        <w:rPr>
          <w:rFonts w:asciiTheme="minorHAnsi" w:hAnsiTheme="minorHAnsi" w:cstheme="minorHAnsi"/>
          <w:i/>
          <w:iCs/>
          <w:sz w:val="22"/>
          <w:szCs w:val="22"/>
        </w:rPr>
        <w:t>What is leadership?</w:t>
      </w:r>
      <w:r w:rsidRPr="00D316F5">
        <w:rPr>
          <w:rFonts w:asciiTheme="minorHAnsi" w:hAnsiTheme="minorHAnsi" w:cstheme="minorHAnsi"/>
          <w:sz w:val="22"/>
          <w:szCs w:val="22"/>
        </w:rPr>
        <w:t xml:space="preserve"> Available at: https://www.forbes.com/sites/kevinkruse/2013/04/09/what-is-leadership/?sh=392be9635b90 [Accessed 23 March 2023].</w:t>
      </w:r>
    </w:p>
    <w:p w14:paraId="38ABEB86" w14:textId="77777777" w:rsidR="00B101C0" w:rsidRDefault="00B101C0" w:rsidP="00B101C0">
      <w:pPr>
        <w:spacing w:line="360" w:lineRule="auto"/>
        <w:ind w:left="720" w:hanging="720"/>
        <w:rPr>
          <w:rFonts w:asciiTheme="minorHAnsi" w:hAnsiTheme="minorHAnsi" w:cstheme="minorHAnsi"/>
          <w:sz w:val="22"/>
          <w:szCs w:val="22"/>
        </w:rPr>
      </w:pPr>
    </w:p>
    <w:p w14:paraId="561042DC" w14:textId="48B53145" w:rsidR="00B101C0" w:rsidRDefault="00B101C0" w:rsidP="00B101C0">
      <w:pPr>
        <w:spacing w:line="360" w:lineRule="auto"/>
        <w:ind w:left="720" w:hanging="720"/>
        <w:rPr>
          <w:rFonts w:asciiTheme="minorHAnsi" w:hAnsiTheme="minorHAnsi" w:cstheme="minorHAnsi"/>
          <w:sz w:val="22"/>
          <w:szCs w:val="22"/>
        </w:rPr>
      </w:pPr>
      <w:r w:rsidRPr="00D316F5">
        <w:rPr>
          <w:rFonts w:asciiTheme="minorHAnsi" w:hAnsiTheme="minorHAnsi" w:cstheme="minorHAnsi"/>
          <w:sz w:val="22"/>
          <w:szCs w:val="22"/>
        </w:rPr>
        <w:t xml:space="preserve">Kuhnert, K. W. and Lewis P. (1987). Transactional and Transformational Leadership: A Constructive/Developmental Analysis, </w:t>
      </w:r>
      <w:r w:rsidRPr="00D316F5">
        <w:rPr>
          <w:rFonts w:asciiTheme="minorHAnsi" w:hAnsiTheme="minorHAnsi" w:cstheme="minorHAnsi"/>
          <w:i/>
          <w:iCs/>
          <w:sz w:val="22"/>
          <w:szCs w:val="22"/>
        </w:rPr>
        <w:t xml:space="preserve">Academy of Management Review, </w:t>
      </w:r>
      <w:r w:rsidRPr="00D316F5">
        <w:rPr>
          <w:rFonts w:asciiTheme="minorHAnsi" w:hAnsiTheme="minorHAnsi" w:cstheme="minorHAnsi"/>
          <w:sz w:val="22"/>
          <w:szCs w:val="22"/>
        </w:rPr>
        <w:t>vol</w:t>
      </w:r>
      <w:r w:rsidRPr="00D316F5">
        <w:rPr>
          <w:rFonts w:asciiTheme="minorHAnsi" w:hAnsiTheme="minorHAnsi" w:cstheme="minorHAnsi"/>
          <w:i/>
          <w:iCs/>
          <w:sz w:val="22"/>
          <w:szCs w:val="22"/>
        </w:rPr>
        <w:t xml:space="preserve">. </w:t>
      </w:r>
      <w:r w:rsidRPr="00D316F5">
        <w:rPr>
          <w:rFonts w:asciiTheme="minorHAnsi" w:hAnsiTheme="minorHAnsi" w:cstheme="minorHAnsi"/>
          <w:sz w:val="22"/>
          <w:szCs w:val="22"/>
        </w:rPr>
        <w:t>12, pp. 648-657.</w:t>
      </w:r>
    </w:p>
    <w:p w14:paraId="6A2FF895" w14:textId="4D606822" w:rsidR="00FA2ECA" w:rsidRDefault="00FA2ECA" w:rsidP="00B101C0">
      <w:pPr>
        <w:spacing w:line="360" w:lineRule="auto"/>
        <w:ind w:left="720" w:hanging="720"/>
        <w:rPr>
          <w:rFonts w:asciiTheme="minorHAnsi" w:hAnsiTheme="minorHAnsi" w:cstheme="minorHAnsi"/>
          <w:sz w:val="22"/>
          <w:szCs w:val="22"/>
        </w:rPr>
      </w:pPr>
    </w:p>
    <w:p w14:paraId="238832BD" w14:textId="77777777" w:rsidR="00FA2ECA" w:rsidRDefault="00FA2ECA" w:rsidP="00FA2ECA">
      <w:pPr>
        <w:spacing w:line="360" w:lineRule="auto"/>
      </w:pPr>
      <w:proofErr w:type="spellStart"/>
      <w:r>
        <w:rPr>
          <w:rFonts w:ascii="Calibri" w:hAnsi="Calibri" w:cs="Calibri"/>
          <w:sz w:val="22"/>
          <w:szCs w:val="22"/>
        </w:rPr>
        <w:t>Kutilek</w:t>
      </w:r>
      <w:proofErr w:type="spellEnd"/>
      <w:r>
        <w:rPr>
          <w:rFonts w:ascii="Calibri" w:hAnsi="Calibri" w:cs="Calibri"/>
          <w:sz w:val="22"/>
          <w:szCs w:val="22"/>
        </w:rPr>
        <w:t xml:space="preserve">, L. M., and Earnest, G. W. (2001). Supporting professional growth through mentoring and coaching. </w:t>
      </w:r>
      <w:r>
        <w:rPr>
          <w:rFonts w:ascii="Calibri" w:hAnsi="Calibri" w:cs="Calibri"/>
          <w:i/>
          <w:iCs/>
          <w:sz w:val="22"/>
          <w:szCs w:val="22"/>
        </w:rPr>
        <w:t>Journal of Extension</w:t>
      </w:r>
      <w:r>
        <w:rPr>
          <w:rFonts w:ascii="Calibri" w:hAnsi="Calibri" w:cs="Calibri"/>
          <w:sz w:val="22"/>
          <w:szCs w:val="22"/>
        </w:rPr>
        <w:t>, vol. 34, no. 4, pp. 3-13.</w:t>
      </w:r>
    </w:p>
    <w:p w14:paraId="58CEBA97" w14:textId="540BC575" w:rsidR="003C7042" w:rsidRDefault="003C7042" w:rsidP="00B101C0">
      <w:pPr>
        <w:spacing w:line="360" w:lineRule="auto"/>
        <w:ind w:left="720" w:hanging="720"/>
        <w:rPr>
          <w:rFonts w:asciiTheme="minorHAnsi" w:hAnsiTheme="minorHAnsi" w:cstheme="minorHAnsi"/>
          <w:sz w:val="22"/>
          <w:szCs w:val="22"/>
        </w:rPr>
      </w:pPr>
    </w:p>
    <w:p w14:paraId="51726CF2" w14:textId="77777777" w:rsidR="00FA2ECA" w:rsidRDefault="00FA2ECA" w:rsidP="00FA2ECA">
      <w:pPr>
        <w:spacing w:line="360" w:lineRule="auto"/>
      </w:pPr>
      <w:r>
        <w:rPr>
          <w:rFonts w:ascii="Calibri" w:hAnsi="Calibri" w:cs="Calibri"/>
          <w:sz w:val="22"/>
          <w:szCs w:val="22"/>
        </w:rPr>
        <w:t xml:space="preserve">Marquardt, M. J., and Loan, P. (2006). </w:t>
      </w:r>
      <w:r>
        <w:rPr>
          <w:rFonts w:ascii="Calibri" w:hAnsi="Calibri" w:cs="Calibri"/>
          <w:i/>
          <w:iCs/>
          <w:sz w:val="22"/>
          <w:szCs w:val="22"/>
        </w:rPr>
        <w:t>The manager as mentor</w:t>
      </w:r>
      <w:r>
        <w:rPr>
          <w:rFonts w:ascii="Calibri" w:hAnsi="Calibri" w:cs="Calibri"/>
          <w:sz w:val="22"/>
          <w:szCs w:val="22"/>
        </w:rPr>
        <w:t>. Greenwood Publishing Group.</w:t>
      </w:r>
    </w:p>
    <w:p w14:paraId="2EA38001" w14:textId="77777777" w:rsidR="00FA2ECA" w:rsidRDefault="00FA2ECA" w:rsidP="00B101C0">
      <w:pPr>
        <w:spacing w:line="360" w:lineRule="auto"/>
        <w:ind w:left="720" w:hanging="720"/>
        <w:rPr>
          <w:rFonts w:asciiTheme="minorHAnsi" w:hAnsiTheme="minorHAnsi" w:cstheme="minorHAnsi"/>
          <w:sz w:val="22"/>
          <w:szCs w:val="22"/>
        </w:rPr>
      </w:pPr>
    </w:p>
    <w:p w14:paraId="5AE5990B" w14:textId="717829E3" w:rsidR="003C7042" w:rsidRPr="00D316F5" w:rsidRDefault="003C7042" w:rsidP="00B101C0">
      <w:pPr>
        <w:spacing w:line="360" w:lineRule="auto"/>
        <w:ind w:left="720" w:hanging="720"/>
        <w:rPr>
          <w:rFonts w:asciiTheme="minorHAnsi" w:hAnsiTheme="minorHAnsi" w:cstheme="minorHAnsi"/>
          <w:sz w:val="22"/>
          <w:szCs w:val="22"/>
        </w:rPr>
      </w:pPr>
      <w:r>
        <w:rPr>
          <w:rFonts w:ascii="Calibri" w:hAnsi="Calibri" w:cs="Calibri"/>
          <w:color w:val="auto"/>
          <w:sz w:val="22"/>
          <w:szCs w:val="22"/>
          <w:shd w:val="clear" w:color="auto" w:fill="FFFFFF"/>
        </w:rPr>
        <w:t>Norman, J., &amp; Williams, E. (2017). Putting Learning into Practice: Self Reflections from Cops. </w:t>
      </w:r>
      <w:r>
        <w:rPr>
          <w:rFonts w:ascii="Calibri" w:hAnsi="Calibri" w:cs="Calibri"/>
          <w:i/>
          <w:iCs/>
          <w:color w:val="auto"/>
          <w:sz w:val="22"/>
          <w:szCs w:val="22"/>
          <w:shd w:val="clear" w:color="auto" w:fill="FFFFFF"/>
        </w:rPr>
        <w:t>European Law Enforcement Research Bulletin</w:t>
      </w:r>
      <w:r>
        <w:rPr>
          <w:rFonts w:ascii="Calibri" w:hAnsi="Calibri" w:cs="Calibri"/>
          <w:color w:val="auto"/>
          <w:sz w:val="22"/>
          <w:szCs w:val="22"/>
          <w:shd w:val="clear" w:color="auto" w:fill="FFFFFF"/>
        </w:rPr>
        <w:t>, no. 3, pp. 197-203. Retrieved from https://bulletin.cepol.europa.eu/index.php/bulletin/article/view/294. [Accessed 19 March 2023].</w:t>
      </w:r>
    </w:p>
    <w:p w14:paraId="4A849928" w14:textId="77777777" w:rsidR="001C0310" w:rsidRDefault="001C0310" w:rsidP="001C0310">
      <w:pPr>
        <w:spacing w:line="360" w:lineRule="auto"/>
        <w:ind w:left="720" w:hanging="720"/>
        <w:rPr>
          <w:rFonts w:ascii="Calibri" w:hAnsi="Calibri" w:cs="Calibri"/>
          <w:color w:val="auto"/>
          <w:sz w:val="22"/>
          <w:szCs w:val="22"/>
          <w:u w:val="single"/>
        </w:rPr>
      </w:pPr>
    </w:p>
    <w:p w14:paraId="5BF46FC4" w14:textId="0767DD88" w:rsidR="001C0310" w:rsidRDefault="001C0310" w:rsidP="001C0310">
      <w:pPr>
        <w:spacing w:line="360" w:lineRule="auto"/>
        <w:ind w:left="720" w:hanging="720"/>
        <w:rPr>
          <w:rFonts w:ascii="Calibri" w:hAnsi="Calibri" w:cs="Calibri"/>
          <w:color w:val="auto"/>
          <w:sz w:val="22"/>
          <w:szCs w:val="22"/>
        </w:rPr>
      </w:pPr>
      <w:r>
        <w:rPr>
          <w:rFonts w:ascii="Calibri" w:hAnsi="Calibri" w:cs="Calibri"/>
          <w:color w:val="auto"/>
          <w:sz w:val="22"/>
          <w:szCs w:val="22"/>
        </w:rPr>
        <w:t xml:space="preserve">Ofcom (2019). </w:t>
      </w:r>
      <w:r>
        <w:rPr>
          <w:rFonts w:ascii="Calibri" w:hAnsi="Calibri" w:cs="Calibri"/>
          <w:i/>
          <w:iCs/>
          <w:color w:val="auto"/>
          <w:sz w:val="22"/>
          <w:szCs w:val="22"/>
        </w:rPr>
        <w:t xml:space="preserve">Online nation 2019 report. </w:t>
      </w:r>
      <w:r>
        <w:rPr>
          <w:rFonts w:ascii="Calibri" w:hAnsi="Calibri" w:cs="Calibri"/>
          <w:color w:val="auto"/>
          <w:sz w:val="22"/>
          <w:szCs w:val="22"/>
        </w:rPr>
        <w:t>Available at: https://www.ofcom.org.uk/_data/assets/pdf_file/0024/149253/online-nation-summary.pdf [Accessed 28 February 2023].</w:t>
      </w:r>
    </w:p>
    <w:p w14:paraId="36AA6587" w14:textId="77777777" w:rsidR="00FA2ECA" w:rsidRDefault="00FA2ECA" w:rsidP="001C0310">
      <w:pPr>
        <w:spacing w:line="360" w:lineRule="auto"/>
        <w:ind w:left="720" w:hanging="720"/>
      </w:pPr>
    </w:p>
    <w:p w14:paraId="33F529F5" w14:textId="77777777" w:rsidR="00FA2ECA" w:rsidRDefault="00FA2ECA" w:rsidP="00FA2ECA">
      <w:pPr>
        <w:spacing w:line="360" w:lineRule="auto"/>
      </w:pPr>
      <w:proofErr w:type="spellStart"/>
      <w:r>
        <w:rPr>
          <w:rFonts w:ascii="Calibri" w:hAnsi="Calibri" w:cs="Calibri"/>
          <w:sz w:val="22"/>
          <w:szCs w:val="22"/>
        </w:rPr>
        <w:t>Parsloe</w:t>
      </w:r>
      <w:proofErr w:type="spellEnd"/>
      <w:r>
        <w:rPr>
          <w:rFonts w:ascii="Calibri" w:hAnsi="Calibri" w:cs="Calibri"/>
          <w:sz w:val="22"/>
          <w:szCs w:val="22"/>
        </w:rPr>
        <w:t xml:space="preserve">, E. (1999). </w:t>
      </w:r>
      <w:r>
        <w:rPr>
          <w:rFonts w:ascii="Calibri" w:hAnsi="Calibri" w:cs="Calibri"/>
          <w:i/>
          <w:iCs/>
          <w:sz w:val="22"/>
          <w:szCs w:val="22"/>
        </w:rPr>
        <w:t>The Manager as a Coach and Mentor</w:t>
      </w:r>
      <w:r>
        <w:rPr>
          <w:rFonts w:ascii="Calibri" w:hAnsi="Calibri" w:cs="Calibri"/>
          <w:sz w:val="22"/>
          <w:szCs w:val="22"/>
        </w:rPr>
        <w:t>. London: The Guernsey Press.</w:t>
      </w:r>
    </w:p>
    <w:p w14:paraId="4B70A30B" w14:textId="6E944E2A" w:rsidR="001C0310" w:rsidRDefault="001C0310" w:rsidP="001C0310">
      <w:pPr>
        <w:spacing w:line="360" w:lineRule="auto"/>
        <w:ind w:left="720" w:hanging="720"/>
        <w:rPr>
          <w:rFonts w:ascii="Calibri" w:hAnsi="Calibri" w:cs="Calibri"/>
          <w:color w:val="auto"/>
          <w:sz w:val="22"/>
          <w:szCs w:val="22"/>
        </w:rPr>
      </w:pPr>
    </w:p>
    <w:p w14:paraId="4E86B1FE" w14:textId="77777777" w:rsidR="00FA2ECA" w:rsidRDefault="00FA2ECA" w:rsidP="00FA2ECA">
      <w:pPr>
        <w:spacing w:line="360" w:lineRule="auto"/>
      </w:pPr>
      <w:proofErr w:type="spellStart"/>
      <w:r>
        <w:rPr>
          <w:rFonts w:ascii="Calibri" w:hAnsi="Calibri" w:cs="Calibri"/>
          <w:sz w:val="22"/>
          <w:szCs w:val="22"/>
        </w:rPr>
        <w:t>Podsen</w:t>
      </w:r>
      <w:proofErr w:type="spellEnd"/>
      <w:r>
        <w:rPr>
          <w:rFonts w:ascii="Calibri" w:hAnsi="Calibri" w:cs="Calibri"/>
          <w:sz w:val="22"/>
          <w:szCs w:val="22"/>
        </w:rPr>
        <w:t xml:space="preserve">, I. J. &amp; Denmark, V. M. (2000). </w:t>
      </w:r>
      <w:r>
        <w:rPr>
          <w:rFonts w:ascii="Calibri" w:hAnsi="Calibri" w:cs="Calibri"/>
          <w:i/>
          <w:iCs/>
          <w:sz w:val="22"/>
          <w:szCs w:val="22"/>
        </w:rPr>
        <w:t>Coaching and mentoring first year and student teachers</w:t>
      </w:r>
      <w:r>
        <w:rPr>
          <w:rFonts w:ascii="Calibri" w:hAnsi="Calibri" w:cs="Calibri"/>
          <w:sz w:val="22"/>
          <w:szCs w:val="22"/>
        </w:rPr>
        <w:t>. Larchmont, NY: Eye on Education.</w:t>
      </w:r>
    </w:p>
    <w:p w14:paraId="76F51A0C" w14:textId="77777777" w:rsidR="00FA2ECA" w:rsidRDefault="00FA2ECA" w:rsidP="001C0310">
      <w:pPr>
        <w:spacing w:line="360" w:lineRule="auto"/>
        <w:ind w:left="720" w:hanging="720"/>
        <w:rPr>
          <w:rFonts w:ascii="Calibri" w:hAnsi="Calibri" w:cs="Calibri"/>
          <w:color w:val="auto"/>
          <w:sz w:val="22"/>
          <w:szCs w:val="22"/>
        </w:rPr>
      </w:pPr>
    </w:p>
    <w:p w14:paraId="3B2BCBF7" w14:textId="77777777" w:rsidR="001C0310" w:rsidRDefault="001C0310" w:rsidP="001C0310">
      <w:pPr>
        <w:spacing w:line="360" w:lineRule="auto"/>
        <w:ind w:left="720" w:hanging="720"/>
      </w:pPr>
      <w:r>
        <w:rPr>
          <w:rFonts w:ascii="Calibri" w:hAnsi="Calibri" w:cs="Calibri"/>
          <w:color w:val="auto"/>
          <w:sz w:val="22"/>
          <w:szCs w:val="22"/>
        </w:rPr>
        <w:t xml:space="preserve">Police Product Insight (2012) The role of social media in policing. </w:t>
      </w:r>
      <w:r>
        <w:rPr>
          <w:rFonts w:ascii="Calibri" w:hAnsi="Calibri" w:cs="Calibri"/>
          <w:i/>
          <w:iCs/>
          <w:color w:val="auto"/>
          <w:sz w:val="22"/>
          <w:szCs w:val="22"/>
        </w:rPr>
        <w:t>Police Oracle</w:t>
      </w:r>
      <w:r>
        <w:rPr>
          <w:rFonts w:ascii="Calibri" w:hAnsi="Calibri" w:cs="Calibri"/>
          <w:color w:val="auto"/>
          <w:sz w:val="22"/>
          <w:szCs w:val="22"/>
        </w:rPr>
        <w:t>. Available at: https://www.policeoracle.com/news/Police+IT+and+Technology/2013/Apr/30/The-role-of-social-media-in-policing_64437.html/features</w:t>
      </w:r>
    </w:p>
    <w:p w14:paraId="1A3C9CF2" w14:textId="77777777" w:rsidR="001C0310" w:rsidRDefault="001C0310" w:rsidP="001C0310">
      <w:pPr>
        <w:spacing w:line="360" w:lineRule="auto"/>
        <w:ind w:left="720" w:hanging="720"/>
        <w:rPr>
          <w:rFonts w:ascii="Calibri" w:hAnsi="Calibri" w:cs="Calibri"/>
          <w:color w:val="auto"/>
          <w:sz w:val="22"/>
          <w:szCs w:val="22"/>
        </w:rPr>
      </w:pPr>
    </w:p>
    <w:p w14:paraId="225DBE11" w14:textId="77777777" w:rsidR="001C0310" w:rsidRDefault="001C0310" w:rsidP="001C0310">
      <w:pPr>
        <w:spacing w:line="360" w:lineRule="auto"/>
        <w:ind w:left="720" w:hanging="720"/>
        <w:rPr>
          <w:rFonts w:ascii="Calibri" w:hAnsi="Calibri" w:cs="Calibri"/>
          <w:color w:val="auto"/>
          <w:sz w:val="22"/>
          <w:szCs w:val="22"/>
        </w:rPr>
      </w:pPr>
      <w:r>
        <w:rPr>
          <w:rFonts w:ascii="Calibri" w:hAnsi="Calibri" w:cs="Calibri"/>
          <w:color w:val="auto"/>
          <w:sz w:val="22"/>
          <w:szCs w:val="22"/>
        </w:rPr>
        <w:t xml:space="preserve">Ray, K., Davidson, R., Hussain, F., </w:t>
      </w:r>
      <w:proofErr w:type="spellStart"/>
      <w:r>
        <w:rPr>
          <w:rFonts w:ascii="Calibri" w:hAnsi="Calibri" w:cs="Calibri"/>
          <w:color w:val="auto"/>
          <w:sz w:val="22"/>
          <w:szCs w:val="22"/>
        </w:rPr>
        <w:t>Vegeris</w:t>
      </w:r>
      <w:proofErr w:type="spellEnd"/>
      <w:r>
        <w:rPr>
          <w:rFonts w:ascii="Calibri" w:hAnsi="Calibri" w:cs="Calibri"/>
          <w:color w:val="auto"/>
          <w:sz w:val="22"/>
          <w:szCs w:val="22"/>
        </w:rPr>
        <w:t xml:space="preserve">, S. and </w:t>
      </w:r>
      <w:proofErr w:type="spellStart"/>
      <w:r>
        <w:rPr>
          <w:rFonts w:ascii="Calibri" w:hAnsi="Calibri" w:cs="Calibri"/>
          <w:color w:val="auto"/>
          <w:sz w:val="22"/>
          <w:szCs w:val="22"/>
        </w:rPr>
        <w:t>Vowden</w:t>
      </w:r>
      <w:proofErr w:type="spellEnd"/>
      <w:r>
        <w:rPr>
          <w:rFonts w:ascii="Calibri" w:hAnsi="Calibri" w:cs="Calibri"/>
          <w:color w:val="auto"/>
          <w:sz w:val="22"/>
          <w:szCs w:val="22"/>
        </w:rPr>
        <w:t xml:space="preserve">, K. (2012). </w:t>
      </w:r>
      <w:r>
        <w:rPr>
          <w:rFonts w:ascii="Calibri" w:hAnsi="Calibri" w:cs="Calibri"/>
          <w:i/>
          <w:iCs/>
          <w:color w:val="auto"/>
          <w:sz w:val="22"/>
          <w:szCs w:val="22"/>
        </w:rPr>
        <w:t>Perceptions of the policing and crime mapping ‘Trailblazers’</w:t>
      </w:r>
      <w:r>
        <w:rPr>
          <w:rFonts w:ascii="Calibri" w:hAnsi="Calibri" w:cs="Calibri"/>
          <w:color w:val="auto"/>
          <w:sz w:val="22"/>
          <w:szCs w:val="22"/>
        </w:rPr>
        <w:t>. Available at: https://www.assets.publishing.service.gov.uk/government/uploads/system/uploads/attachment_data/file/115831/horr67-report.pdf [Accessed 28 February 2023].</w:t>
      </w:r>
    </w:p>
    <w:p w14:paraId="3BE679A9" w14:textId="77777777" w:rsidR="0076058F" w:rsidRDefault="0076058F" w:rsidP="001C0310">
      <w:pPr>
        <w:spacing w:line="360" w:lineRule="auto"/>
        <w:ind w:left="720" w:hanging="720"/>
        <w:rPr>
          <w:rFonts w:ascii="Calibri" w:hAnsi="Calibri" w:cs="Calibri"/>
          <w:color w:val="auto"/>
          <w:sz w:val="22"/>
          <w:szCs w:val="22"/>
        </w:rPr>
      </w:pPr>
    </w:p>
    <w:p w14:paraId="2B19ED2D" w14:textId="77777777" w:rsidR="0076058F" w:rsidRPr="00D316F5" w:rsidRDefault="0076058F" w:rsidP="0076058F">
      <w:pPr>
        <w:pStyle w:val="NormalWeb"/>
        <w:spacing w:before="0" w:after="0" w:line="360" w:lineRule="auto"/>
        <w:ind w:left="720" w:hanging="720"/>
        <w:rPr>
          <w:rFonts w:asciiTheme="minorHAnsi" w:hAnsiTheme="minorHAnsi" w:cstheme="minorHAnsi"/>
          <w:sz w:val="22"/>
          <w:szCs w:val="22"/>
        </w:rPr>
      </w:pPr>
      <w:r w:rsidRPr="00D316F5">
        <w:rPr>
          <w:rFonts w:asciiTheme="minorHAnsi" w:hAnsiTheme="minorHAnsi" w:cstheme="minorHAnsi"/>
          <w:sz w:val="22"/>
          <w:szCs w:val="22"/>
        </w:rPr>
        <w:t xml:space="preserve">Rizvi, H. (2022). </w:t>
      </w:r>
      <w:r w:rsidRPr="00D316F5">
        <w:rPr>
          <w:rFonts w:asciiTheme="minorHAnsi" w:hAnsiTheme="minorHAnsi" w:cstheme="minorHAnsi"/>
          <w:i/>
          <w:iCs/>
          <w:sz w:val="22"/>
          <w:szCs w:val="22"/>
        </w:rPr>
        <w:t>Active vs passive leadership: What's the difference?</w:t>
      </w:r>
      <w:r w:rsidRPr="00D316F5">
        <w:rPr>
          <w:rFonts w:asciiTheme="minorHAnsi" w:hAnsiTheme="minorHAnsi" w:cstheme="minorHAnsi"/>
          <w:sz w:val="22"/>
          <w:szCs w:val="22"/>
        </w:rPr>
        <w:t xml:space="preserve"> Available at: https://hidayatrizvi.com/active-vs-passive-leadership/ [Accessed: March 23, 2023]. </w:t>
      </w:r>
    </w:p>
    <w:p w14:paraId="196AA3C8" w14:textId="77777777" w:rsidR="0076058F" w:rsidRDefault="0076058F" w:rsidP="001C0310">
      <w:pPr>
        <w:spacing w:line="360" w:lineRule="auto"/>
        <w:ind w:left="720" w:hanging="720"/>
      </w:pPr>
    </w:p>
    <w:p w14:paraId="69899BB8" w14:textId="77777777" w:rsidR="0076058F" w:rsidRPr="00D316F5" w:rsidRDefault="0076058F" w:rsidP="0076058F">
      <w:pPr>
        <w:spacing w:line="360" w:lineRule="auto"/>
        <w:ind w:left="720" w:hanging="720"/>
        <w:rPr>
          <w:rFonts w:asciiTheme="minorHAnsi" w:hAnsiTheme="minorHAnsi" w:cstheme="minorHAnsi"/>
          <w:sz w:val="22"/>
          <w:szCs w:val="22"/>
        </w:rPr>
      </w:pPr>
      <w:r w:rsidRPr="00D316F5">
        <w:rPr>
          <w:rFonts w:asciiTheme="minorHAnsi" w:hAnsiTheme="minorHAnsi" w:cstheme="minorHAnsi"/>
          <w:sz w:val="22"/>
          <w:szCs w:val="22"/>
        </w:rPr>
        <w:t>Robbins, S. P., Judge, T. A. &amp;</w:t>
      </w:r>
      <w:proofErr w:type="spellStart"/>
      <w:r w:rsidRPr="00D316F5">
        <w:rPr>
          <w:rFonts w:asciiTheme="minorHAnsi" w:hAnsiTheme="minorHAnsi" w:cstheme="minorHAnsi"/>
          <w:sz w:val="22"/>
          <w:szCs w:val="22"/>
        </w:rPr>
        <w:t>Sanghi</w:t>
      </w:r>
      <w:proofErr w:type="spellEnd"/>
      <w:r w:rsidRPr="00D316F5">
        <w:rPr>
          <w:rFonts w:asciiTheme="minorHAnsi" w:hAnsiTheme="minorHAnsi" w:cstheme="minorHAnsi"/>
          <w:sz w:val="22"/>
          <w:szCs w:val="22"/>
        </w:rPr>
        <w:t xml:space="preserve">, S. (2007). Organizational </w:t>
      </w:r>
      <w:proofErr w:type="spellStart"/>
      <w:r w:rsidRPr="00D316F5">
        <w:rPr>
          <w:rFonts w:asciiTheme="minorHAnsi" w:hAnsiTheme="minorHAnsi" w:cstheme="minorHAnsi"/>
          <w:sz w:val="22"/>
          <w:szCs w:val="22"/>
        </w:rPr>
        <w:t>Behavior</w:t>
      </w:r>
      <w:proofErr w:type="spellEnd"/>
      <w:r w:rsidRPr="00D316F5">
        <w:rPr>
          <w:rFonts w:asciiTheme="minorHAnsi" w:hAnsiTheme="minorHAnsi" w:cstheme="minorHAnsi"/>
          <w:sz w:val="22"/>
          <w:szCs w:val="22"/>
        </w:rPr>
        <w:t>. (12th ed.). India: Pearson: Prentice Hall.</w:t>
      </w:r>
    </w:p>
    <w:p w14:paraId="5F27C280" w14:textId="77777777" w:rsidR="0076058F" w:rsidRPr="00D316F5" w:rsidRDefault="0076058F" w:rsidP="0076058F">
      <w:pPr>
        <w:spacing w:line="360" w:lineRule="auto"/>
        <w:ind w:left="720" w:hanging="720"/>
        <w:rPr>
          <w:rFonts w:asciiTheme="minorHAnsi" w:hAnsiTheme="minorHAnsi" w:cstheme="minorHAnsi"/>
          <w:sz w:val="22"/>
          <w:szCs w:val="22"/>
        </w:rPr>
      </w:pPr>
    </w:p>
    <w:p w14:paraId="49558911" w14:textId="77777777" w:rsidR="003C7042" w:rsidRDefault="0076058F" w:rsidP="003C7042">
      <w:pPr>
        <w:spacing w:line="360" w:lineRule="auto"/>
        <w:ind w:left="720" w:hanging="720"/>
        <w:rPr>
          <w:rStyle w:val="selectable"/>
          <w:rFonts w:asciiTheme="minorHAnsi" w:hAnsiTheme="minorHAnsi" w:cstheme="minorHAnsi"/>
          <w:sz w:val="22"/>
          <w:szCs w:val="22"/>
          <w:lang w:val="en"/>
        </w:rPr>
      </w:pPr>
      <w:r w:rsidRPr="00D316F5">
        <w:rPr>
          <w:rStyle w:val="selectable"/>
          <w:rFonts w:asciiTheme="minorHAnsi" w:hAnsiTheme="minorHAnsi" w:cstheme="minorHAnsi"/>
          <w:sz w:val="22"/>
          <w:szCs w:val="22"/>
          <w:lang w:val="en"/>
        </w:rPr>
        <w:t xml:space="preserve">Roberts, N. (1985). Transforming Leadership; A Process of Collective Action, </w:t>
      </w:r>
      <w:r w:rsidRPr="00D316F5">
        <w:rPr>
          <w:rStyle w:val="selectable"/>
          <w:rFonts w:asciiTheme="minorHAnsi" w:hAnsiTheme="minorHAnsi" w:cstheme="minorHAnsi"/>
          <w:i/>
          <w:iCs/>
          <w:sz w:val="22"/>
          <w:szCs w:val="22"/>
          <w:lang w:val="en"/>
        </w:rPr>
        <w:t xml:space="preserve">Human Relations, </w:t>
      </w:r>
      <w:r w:rsidRPr="00D316F5">
        <w:rPr>
          <w:rStyle w:val="selectable"/>
          <w:rFonts w:asciiTheme="minorHAnsi" w:hAnsiTheme="minorHAnsi" w:cstheme="minorHAnsi"/>
          <w:sz w:val="22"/>
          <w:szCs w:val="22"/>
          <w:lang w:val="en"/>
        </w:rPr>
        <w:t>vol. 38, no. 11, pp. 1023-1046.</w:t>
      </w:r>
    </w:p>
    <w:p w14:paraId="5856DDF4" w14:textId="44353C42" w:rsidR="003C7042" w:rsidRDefault="003C7042" w:rsidP="003C7042">
      <w:pPr>
        <w:spacing w:line="360" w:lineRule="auto"/>
        <w:ind w:left="720" w:hanging="720"/>
      </w:pPr>
      <w:r>
        <w:rPr>
          <w:rFonts w:ascii="Calibri" w:hAnsi="Calibri" w:cs="Calibri"/>
          <w:sz w:val="22"/>
          <w:szCs w:val="22"/>
        </w:rPr>
        <w:t xml:space="preserve">Rogers, C., and </w:t>
      </w:r>
      <w:proofErr w:type="spellStart"/>
      <w:r>
        <w:rPr>
          <w:rFonts w:ascii="Calibri" w:hAnsi="Calibri" w:cs="Calibri"/>
          <w:sz w:val="22"/>
          <w:szCs w:val="22"/>
        </w:rPr>
        <w:t>Frevel</w:t>
      </w:r>
      <w:proofErr w:type="spellEnd"/>
      <w:r>
        <w:rPr>
          <w:rFonts w:ascii="Calibri" w:hAnsi="Calibri" w:cs="Calibri"/>
          <w:sz w:val="22"/>
          <w:szCs w:val="22"/>
        </w:rPr>
        <w:t xml:space="preserve">, B. (2018). Higher education and police: An international perspective. In: Rogers, C. &amp; </w:t>
      </w:r>
      <w:proofErr w:type="spellStart"/>
      <w:r>
        <w:rPr>
          <w:rFonts w:ascii="Calibri" w:hAnsi="Calibri" w:cs="Calibri"/>
          <w:sz w:val="22"/>
          <w:szCs w:val="22"/>
        </w:rPr>
        <w:t>Frevel</w:t>
      </w:r>
      <w:proofErr w:type="spellEnd"/>
      <w:r>
        <w:rPr>
          <w:rFonts w:ascii="Calibri" w:hAnsi="Calibri" w:cs="Calibri"/>
          <w:sz w:val="22"/>
          <w:szCs w:val="22"/>
        </w:rPr>
        <w:t xml:space="preserve">, B. (Eds.) </w:t>
      </w:r>
      <w:r>
        <w:rPr>
          <w:rFonts w:ascii="Calibri" w:hAnsi="Calibri" w:cs="Calibri"/>
          <w:i/>
          <w:iCs/>
          <w:sz w:val="22"/>
          <w:szCs w:val="22"/>
        </w:rPr>
        <w:t xml:space="preserve">Higher Education and Police. </w:t>
      </w:r>
      <w:r>
        <w:rPr>
          <w:rFonts w:ascii="Calibri" w:hAnsi="Calibri" w:cs="Calibri"/>
          <w:color w:val="auto"/>
          <w:sz w:val="22"/>
          <w:szCs w:val="22"/>
          <w:shd w:val="clear" w:color="auto" w:fill="FFFFFF"/>
        </w:rPr>
        <w:t>Palgrave Macmillan,</w:t>
      </w:r>
      <w:r>
        <w:rPr>
          <w:rFonts w:ascii="Calibri" w:hAnsi="Calibri" w:cs="Calibri"/>
          <w:color w:val="auto"/>
          <w:sz w:val="22"/>
          <w:szCs w:val="22"/>
        </w:rPr>
        <w:t xml:space="preserve"> pp. 1-14 </w:t>
      </w:r>
    </w:p>
    <w:p w14:paraId="512ABB9B" w14:textId="5EED4150" w:rsidR="003C7042" w:rsidRDefault="003C7042" w:rsidP="0076058F">
      <w:pPr>
        <w:spacing w:line="360" w:lineRule="auto"/>
        <w:ind w:left="720" w:hanging="720"/>
        <w:rPr>
          <w:rFonts w:asciiTheme="minorHAnsi" w:hAnsiTheme="minorHAnsi" w:cstheme="minorHAnsi"/>
          <w:sz w:val="22"/>
          <w:szCs w:val="22"/>
        </w:rPr>
      </w:pPr>
    </w:p>
    <w:p w14:paraId="544C6A6F" w14:textId="77777777" w:rsidR="003C7042" w:rsidRDefault="003C7042" w:rsidP="003C7042">
      <w:pPr>
        <w:spacing w:line="360" w:lineRule="auto"/>
        <w:ind w:left="720" w:hanging="720"/>
      </w:pPr>
      <w:r>
        <w:rPr>
          <w:rFonts w:ascii="Calibri" w:hAnsi="Calibri" w:cs="Calibri"/>
          <w:sz w:val="22"/>
          <w:szCs w:val="22"/>
        </w:rPr>
        <w:t xml:space="preserve">Rowe, M, Turner, E., and Pearson, G. (2016) Learning and practicing police craft. </w:t>
      </w:r>
      <w:r>
        <w:rPr>
          <w:rFonts w:ascii="Calibri" w:hAnsi="Calibri" w:cs="Calibri"/>
          <w:i/>
          <w:iCs/>
          <w:sz w:val="22"/>
          <w:szCs w:val="22"/>
        </w:rPr>
        <w:t>Journal of Organizational Ethnography</w:t>
      </w:r>
      <w:r>
        <w:rPr>
          <w:rFonts w:ascii="Calibri" w:hAnsi="Calibri" w:cs="Calibri"/>
          <w:sz w:val="22"/>
          <w:szCs w:val="22"/>
        </w:rPr>
        <w:t>, no. 5, pp. 276-286.</w:t>
      </w:r>
    </w:p>
    <w:p w14:paraId="129BF9F8" w14:textId="77777777" w:rsidR="003C7042" w:rsidRDefault="003C7042" w:rsidP="003C7042">
      <w:pPr>
        <w:spacing w:line="360" w:lineRule="auto"/>
        <w:ind w:left="720" w:hanging="720"/>
        <w:rPr>
          <w:rFonts w:ascii="Calibri" w:hAnsi="Calibri" w:cs="Calibri"/>
          <w:sz w:val="22"/>
          <w:szCs w:val="22"/>
        </w:rPr>
      </w:pPr>
    </w:p>
    <w:p w14:paraId="70E2F3F8" w14:textId="44D078F6" w:rsidR="003C7042" w:rsidRDefault="003C7042" w:rsidP="003C7042">
      <w:pPr>
        <w:spacing w:line="360" w:lineRule="auto"/>
        <w:ind w:left="720" w:hanging="720"/>
        <w:rPr>
          <w:rFonts w:ascii="Calibri" w:hAnsi="Calibri" w:cs="Calibri"/>
          <w:sz w:val="22"/>
          <w:szCs w:val="22"/>
        </w:rPr>
      </w:pPr>
      <w:r>
        <w:rPr>
          <w:rFonts w:ascii="Calibri" w:hAnsi="Calibri" w:cs="Calibri"/>
          <w:sz w:val="22"/>
          <w:szCs w:val="22"/>
        </w:rPr>
        <w:t xml:space="preserve">Rydberg, J., &amp; Terrill, W. (2010). The effect of higher education on police </w:t>
      </w:r>
      <w:proofErr w:type="spellStart"/>
      <w:r>
        <w:rPr>
          <w:rFonts w:ascii="Calibri" w:hAnsi="Calibri" w:cs="Calibri"/>
          <w:sz w:val="22"/>
          <w:szCs w:val="22"/>
        </w:rPr>
        <w:t>behavior</w:t>
      </w:r>
      <w:proofErr w:type="spellEnd"/>
      <w:r>
        <w:rPr>
          <w:rFonts w:ascii="Calibri" w:hAnsi="Calibri" w:cs="Calibri"/>
          <w:sz w:val="22"/>
          <w:szCs w:val="22"/>
        </w:rPr>
        <w:t xml:space="preserve">. </w:t>
      </w:r>
      <w:r>
        <w:rPr>
          <w:rFonts w:ascii="Calibri" w:hAnsi="Calibri" w:cs="Calibri"/>
          <w:i/>
          <w:iCs/>
          <w:sz w:val="22"/>
          <w:szCs w:val="22"/>
        </w:rPr>
        <w:t>Police Quarterly</w:t>
      </w:r>
      <w:r>
        <w:rPr>
          <w:rFonts w:ascii="Calibri" w:hAnsi="Calibri" w:cs="Calibri"/>
          <w:sz w:val="22"/>
          <w:szCs w:val="22"/>
        </w:rPr>
        <w:t>, no. 13, pp. 92-120.</w:t>
      </w:r>
    </w:p>
    <w:p w14:paraId="4DB67711" w14:textId="77777777" w:rsidR="003C7042" w:rsidRDefault="003C7042" w:rsidP="003C7042">
      <w:pPr>
        <w:spacing w:line="360" w:lineRule="auto"/>
        <w:rPr>
          <w:rFonts w:ascii="Calibri" w:hAnsi="Calibri" w:cs="Calibri"/>
          <w:sz w:val="22"/>
          <w:szCs w:val="22"/>
          <w:shd w:val="clear" w:color="auto" w:fill="FFFFFF"/>
        </w:rPr>
      </w:pPr>
    </w:p>
    <w:p w14:paraId="3A9A7721" w14:textId="0CBD59A0" w:rsidR="003C7042" w:rsidRDefault="003C7042" w:rsidP="003C7042">
      <w:pPr>
        <w:spacing w:line="360" w:lineRule="auto"/>
        <w:ind w:left="720" w:hanging="720"/>
        <w:rPr>
          <w:rFonts w:ascii="Calibri" w:hAnsi="Calibri" w:cs="Calibri"/>
          <w:sz w:val="22"/>
          <w:szCs w:val="22"/>
        </w:rPr>
      </w:pPr>
      <w:r>
        <w:rPr>
          <w:rFonts w:ascii="Calibri" w:hAnsi="Calibri" w:cs="Calibri"/>
          <w:sz w:val="22"/>
          <w:szCs w:val="22"/>
        </w:rPr>
        <w:t xml:space="preserve">Sherman, L. W. (1978). College education for police: The reform that failed. </w:t>
      </w:r>
      <w:r>
        <w:rPr>
          <w:rFonts w:ascii="Calibri" w:hAnsi="Calibri" w:cs="Calibri"/>
          <w:i/>
          <w:iCs/>
          <w:sz w:val="22"/>
          <w:szCs w:val="22"/>
        </w:rPr>
        <w:t xml:space="preserve">Police Studies, </w:t>
      </w:r>
      <w:r>
        <w:rPr>
          <w:rFonts w:ascii="Calibri" w:hAnsi="Calibri" w:cs="Calibri"/>
          <w:sz w:val="22"/>
          <w:szCs w:val="22"/>
        </w:rPr>
        <w:t xml:space="preserve">vol. 1, no. 4, pp. 32-38. </w:t>
      </w:r>
    </w:p>
    <w:p w14:paraId="52D8F1D9" w14:textId="77777777" w:rsidR="003C7042" w:rsidRDefault="003C7042" w:rsidP="003C7042">
      <w:pPr>
        <w:spacing w:line="360" w:lineRule="auto"/>
        <w:ind w:left="720" w:hanging="720"/>
        <w:rPr>
          <w:rFonts w:ascii="Calibri" w:hAnsi="Calibri" w:cs="Calibri"/>
          <w:sz w:val="22"/>
          <w:szCs w:val="22"/>
        </w:rPr>
      </w:pPr>
    </w:p>
    <w:p w14:paraId="67C2E8E6" w14:textId="77777777" w:rsidR="003C7042" w:rsidRDefault="003C7042" w:rsidP="003C7042">
      <w:pPr>
        <w:pStyle w:val="dx-doi"/>
        <w:spacing w:before="0" w:after="0" w:line="360" w:lineRule="auto"/>
        <w:ind w:left="720" w:hanging="720"/>
      </w:pPr>
      <w:proofErr w:type="spellStart"/>
      <w:r>
        <w:rPr>
          <w:rFonts w:ascii="Calibri" w:hAnsi="Calibri" w:cs="Calibri"/>
          <w:sz w:val="22"/>
          <w:szCs w:val="22"/>
        </w:rPr>
        <w:t>Syal</w:t>
      </w:r>
      <w:proofErr w:type="spellEnd"/>
      <w:r>
        <w:rPr>
          <w:rFonts w:ascii="Calibri" w:hAnsi="Calibri" w:cs="Calibri"/>
          <w:sz w:val="22"/>
          <w:szCs w:val="22"/>
        </w:rPr>
        <w:t xml:space="preserve">, R. (2018). </w:t>
      </w:r>
      <w:r>
        <w:rPr>
          <w:rFonts w:ascii="Calibri" w:hAnsi="Calibri" w:cs="Calibri"/>
          <w:i/>
          <w:iCs/>
          <w:sz w:val="22"/>
          <w:szCs w:val="22"/>
        </w:rPr>
        <w:t>Public confidence in police damaged by cuts, reports warn</w:t>
      </w:r>
      <w:r>
        <w:rPr>
          <w:rFonts w:ascii="Calibri" w:hAnsi="Calibri" w:cs="Calibri"/>
          <w:sz w:val="22"/>
          <w:szCs w:val="22"/>
        </w:rPr>
        <w:t>. The Guardian, 07 November. Available at: https://www.theguardian.com/uk-news/2018/nov/07/police-public -confidence-damaged-cuts-report-warns-</w:t>
      </w:r>
      <w:proofErr w:type="spellStart"/>
      <w:r>
        <w:rPr>
          <w:rFonts w:ascii="Calibri" w:hAnsi="Calibri" w:cs="Calibri"/>
          <w:sz w:val="22"/>
          <w:szCs w:val="22"/>
        </w:rPr>
        <w:t>mps</w:t>
      </w:r>
      <w:proofErr w:type="spellEnd"/>
      <w:r>
        <w:rPr>
          <w:rFonts w:ascii="Calibri" w:hAnsi="Calibri" w:cs="Calibri"/>
          <w:sz w:val="22"/>
          <w:szCs w:val="22"/>
        </w:rPr>
        <w:t xml:space="preserve"> (Accessed 20 March 2023).</w:t>
      </w:r>
    </w:p>
    <w:p w14:paraId="4EEF7AF2" w14:textId="6BADF125" w:rsidR="003C7042" w:rsidRDefault="003C7042" w:rsidP="0076058F">
      <w:pPr>
        <w:spacing w:line="360" w:lineRule="auto"/>
        <w:ind w:left="720" w:hanging="720"/>
        <w:rPr>
          <w:rFonts w:asciiTheme="minorHAnsi" w:hAnsiTheme="minorHAnsi" w:cstheme="minorHAnsi"/>
          <w:sz w:val="22"/>
          <w:szCs w:val="22"/>
        </w:rPr>
      </w:pPr>
    </w:p>
    <w:p w14:paraId="73E9E761" w14:textId="3542670B" w:rsidR="003C7042" w:rsidRDefault="003C7042" w:rsidP="003C7042">
      <w:pPr>
        <w:spacing w:line="360" w:lineRule="auto"/>
        <w:ind w:left="720" w:hanging="720"/>
        <w:rPr>
          <w:rFonts w:ascii="Calibri" w:hAnsi="Calibri" w:cs="Calibri"/>
          <w:sz w:val="22"/>
          <w:szCs w:val="22"/>
        </w:rPr>
      </w:pPr>
      <w:r>
        <w:rPr>
          <w:rFonts w:ascii="Calibri" w:hAnsi="Calibri" w:cs="Calibri"/>
          <w:sz w:val="22"/>
          <w:szCs w:val="22"/>
        </w:rPr>
        <w:t xml:space="preserve">Taylor, M. (1983) Undergraduate programmes in police studies. </w:t>
      </w:r>
      <w:r>
        <w:rPr>
          <w:rFonts w:ascii="Calibri" w:hAnsi="Calibri" w:cs="Calibri"/>
          <w:i/>
          <w:iCs/>
          <w:sz w:val="22"/>
          <w:szCs w:val="22"/>
        </w:rPr>
        <w:t>Police Journal</w:t>
      </w:r>
      <w:r>
        <w:rPr>
          <w:rFonts w:ascii="Calibri" w:hAnsi="Calibri" w:cs="Calibri"/>
          <w:sz w:val="22"/>
          <w:szCs w:val="22"/>
        </w:rPr>
        <w:t>, no. 56, pp. 128-141.</w:t>
      </w:r>
    </w:p>
    <w:p w14:paraId="4F77DFBF" w14:textId="44CF788E" w:rsidR="00FA2ECA" w:rsidRDefault="00FA2ECA" w:rsidP="003C7042">
      <w:pPr>
        <w:spacing w:line="360" w:lineRule="auto"/>
        <w:ind w:left="720" w:hanging="720"/>
        <w:rPr>
          <w:rFonts w:ascii="Calibri" w:hAnsi="Calibri" w:cs="Calibri"/>
          <w:sz w:val="22"/>
          <w:szCs w:val="22"/>
        </w:rPr>
      </w:pPr>
    </w:p>
    <w:p w14:paraId="413FA3C5" w14:textId="77777777" w:rsidR="00FA2ECA" w:rsidRDefault="00FA2ECA" w:rsidP="00FA2ECA">
      <w:pPr>
        <w:spacing w:line="360" w:lineRule="auto"/>
      </w:pPr>
      <w:r>
        <w:rPr>
          <w:rFonts w:ascii="Calibri" w:hAnsi="Calibri" w:cs="Calibri"/>
          <w:sz w:val="22"/>
          <w:szCs w:val="22"/>
        </w:rPr>
        <w:t xml:space="preserve">Topping, K.J., (2005). Trends in Peer Learning. </w:t>
      </w:r>
      <w:r>
        <w:rPr>
          <w:rFonts w:ascii="Calibri" w:hAnsi="Calibri" w:cs="Calibri"/>
          <w:i/>
          <w:iCs/>
          <w:sz w:val="22"/>
          <w:szCs w:val="22"/>
        </w:rPr>
        <w:t>Educational Psychology</w:t>
      </w:r>
      <w:r>
        <w:rPr>
          <w:rFonts w:ascii="Calibri" w:hAnsi="Calibri" w:cs="Calibri"/>
          <w:sz w:val="22"/>
          <w:szCs w:val="22"/>
        </w:rPr>
        <w:t>, vol. 25, no. 6. pp. 631–645.</w:t>
      </w:r>
    </w:p>
    <w:p w14:paraId="015156F7" w14:textId="77777777" w:rsidR="001C0310" w:rsidRDefault="001C0310" w:rsidP="001C0310">
      <w:pPr>
        <w:spacing w:line="360" w:lineRule="auto"/>
        <w:ind w:left="720" w:hanging="720"/>
        <w:rPr>
          <w:rFonts w:ascii="Calibri" w:hAnsi="Calibri" w:cs="Calibri"/>
          <w:color w:val="auto"/>
          <w:sz w:val="22"/>
          <w:szCs w:val="22"/>
        </w:rPr>
      </w:pPr>
    </w:p>
    <w:p w14:paraId="2881EB78" w14:textId="14E75B51" w:rsidR="001C0310" w:rsidRDefault="001C0310" w:rsidP="001C0310">
      <w:pPr>
        <w:spacing w:line="360" w:lineRule="auto"/>
        <w:ind w:left="720" w:hanging="720"/>
        <w:rPr>
          <w:rFonts w:ascii="Calibri" w:hAnsi="Calibri" w:cs="Calibri"/>
          <w:color w:val="auto"/>
          <w:sz w:val="22"/>
          <w:szCs w:val="22"/>
        </w:rPr>
      </w:pPr>
      <w:r>
        <w:rPr>
          <w:rFonts w:ascii="Calibri" w:hAnsi="Calibri" w:cs="Calibri"/>
          <w:color w:val="auto"/>
          <w:sz w:val="22"/>
          <w:szCs w:val="22"/>
        </w:rPr>
        <w:t xml:space="preserve">The Police Foundation (2014) </w:t>
      </w:r>
      <w:r>
        <w:rPr>
          <w:rFonts w:ascii="Calibri" w:hAnsi="Calibri" w:cs="Calibri"/>
          <w:i/>
          <w:iCs/>
          <w:color w:val="auto"/>
          <w:sz w:val="22"/>
          <w:szCs w:val="22"/>
        </w:rPr>
        <w:t>Police use of social media.</w:t>
      </w:r>
      <w:r>
        <w:rPr>
          <w:rFonts w:ascii="Calibri" w:hAnsi="Calibri" w:cs="Calibri"/>
          <w:color w:val="auto"/>
          <w:sz w:val="22"/>
          <w:szCs w:val="22"/>
        </w:rPr>
        <w:t xml:space="preserve"> Available at: https://www.police-foundation.org.uk/2017/wp-content/uploads/2017/08/social_media_briefing_FINAL.pdf [Accessed 28 February 2023].</w:t>
      </w:r>
    </w:p>
    <w:p w14:paraId="0AA6FA6F" w14:textId="42E23D28" w:rsidR="003C7042" w:rsidRDefault="003C7042" w:rsidP="001C0310">
      <w:pPr>
        <w:spacing w:line="360" w:lineRule="auto"/>
        <w:ind w:left="720" w:hanging="720"/>
        <w:rPr>
          <w:rFonts w:ascii="Calibri" w:hAnsi="Calibri" w:cs="Calibri"/>
          <w:color w:val="auto"/>
          <w:sz w:val="22"/>
          <w:szCs w:val="22"/>
        </w:rPr>
      </w:pPr>
    </w:p>
    <w:p w14:paraId="481F08AB" w14:textId="77777777" w:rsidR="003C7042" w:rsidRDefault="003C7042" w:rsidP="003C7042">
      <w:pPr>
        <w:spacing w:line="360" w:lineRule="auto"/>
        <w:ind w:left="720" w:hanging="720"/>
      </w:pPr>
      <w:r>
        <w:rPr>
          <w:rFonts w:ascii="Calibri" w:hAnsi="Calibri" w:cs="Calibri"/>
          <w:sz w:val="22"/>
          <w:szCs w:val="22"/>
        </w:rPr>
        <w:lastRenderedPageBreak/>
        <w:t xml:space="preserve">Tong, S., &amp; </w:t>
      </w:r>
      <w:proofErr w:type="spellStart"/>
      <w:r>
        <w:rPr>
          <w:rFonts w:ascii="Calibri" w:hAnsi="Calibri" w:cs="Calibri"/>
          <w:sz w:val="22"/>
          <w:szCs w:val="22"/>
        </w:rPr>
        <w:t>Hallenberg</w:t>
      </w:r>
      <w:proofErr w:type="spellEnd"/>
      <w:r>
        <w:rPr>
          <w:rFonts w:ascii="Calibri" w:hAnsi="Calibri" w:cs="Calibri"/>
          <w:sz w:val="22"/>
          <w:szCs w:val="22"/>
        </w:rPr>
        <w:t xml:space="preserve">, K. M. (2018). Education and the police professionalisation agenda: a perspective from England and Wales. In Rogers, C., &amp; </w:t>
      </w:r>
      <w:proofErr w:type="spellStart"/>
      <w:r>
        <w:rPr>
          <w:rFonts w:ascii="Calibri" w:hAnsi="Calibri" w:cs="Calibri"/>
          <w:sz w:val="22"/>
          <w:szCs w:val="22"/>
        </w:rPr>
        <w:t>Frevel</w:t>
      </w:r>
      <w:proofErr w:type="spellEnd"/>
      <w:r>
        <w:rPr>
          <w:rFonts w:ascii="Calibri" w:hAnsi="Calibri" w:cs="Calibri"/>
          <w:sz w:val="22"/>
          <w:szCs w:val="22"/>
        </w:rPr>
        <w:t xml:space="preserve">, B. (Eds.) </w:t>
      </w:r>
      <w:r>
        <w:rPr>
          <w:rFonts w:ascii="Calibri" w:hAnsi="Calibri" w:cs="Calibri"/>
          <w:i/>
          <w:iCs/>
          <w:sz w:val="22"/>
          <w:szCs w:val="22"/>
        </w:rPr>
        <w:t xml:space="preserve">Higher Education and Police. </w:t>
      </w:r>
      <w:r>
        <w:rPr>
          <w:rFonts w:ascii="Calibri" w:hAnsi="Calibri" w:cs="Calibri"/>
          <w:sz w:val="22"/>
          <w:szCs w:val="22"/>
        </w:rPr>
        <w:t xml:space="preserve">Palgrave Macmillan, pp. 17-34. </w:t>
      </w:r>
    </w:p>
    <w:p w14:paraId="7C50F049" w14:textId="609F8BA5" w:rsidR="003C7042" w:rsidRDefault="003C7042" w:rsidP="001C0310">
      <w:pPr>
        <w:spacing w:line="360" w:lineRule="auto"/>
        <w:ind w:left="720" w:hanging="720"/>
      </w:pPr>
    </w:p>
    <w:p w14:paraId="0EB774EC" w14:textId="3456601A" w:rsidR="000E7E1F" w:rsidRDefault="003C7042" w:rsidP="003C7042">
      <w:pPr>
        <w:spacing w:line="360" w:lineRule="auto"/>
        <w:ind w:left="720" w:hanging="720"/>
        <w:rPr>
          <w:rFonts w:ascii="Calibri" w:hAnsi="Calibri" w:cs="Calibri"/>
          <w:sz w:val="22"/>
          <w:szCs w:val="22"/>
          <w:shd w:val="clear" w:color="auto" w:fill="FFFFFF"/>
        </w:rPr>
      </w:pPr>
      <w:proofErr w:type="spellStart"/>
      <w:r>
        <w:rPr>
          <w:rFonts w:ascii="Calibri" w:hAnsi="Calibri" w:cs="Calibri"/>
          <w:sz w:val="22"/>
          <w:szCs w:val="22"/>
          <w:shd w:val="clear" w:color="auto" w:fill="FFFFFF"/>
        </w:rPr>
        <w:t>Warrell</w:t>
      </w:r>
      <w:proofErr w:type="spellEnd"/>
      <w:r>
        <w:rPr>
          <w:rFonts w:ascii="Calibri" w:hAnsi="Calibri" w:cs="Calibri"/>
          <w:sz w:val="22"/>
          <w:szCs w:val="22"/>
          <w:shd w:val="clear" w:color="auto" w:fill="FFFFFF"/>
        </w:rPr>
        <w:t xml:space="preserve">, H. (2018) </w:t>
      </w:r>
      <w:r>
        <w:rPr>
          <w:rFonts w:ascii="Calibri" w:hAnsi="Calibri" w:cs="Calibri"/>
          <w:i/>
          <w:iCs/>
          <w:sz w:val="22"/>
          <w:szCs w:val="22"/>
          <w:shd w:val="clear" w:color="auto" w:fill="FFFFFF"/>
        </w:rPr>
        <w:t>Cuts have ‘severely dented’ confidence in police, say MPs</w:t>
      </w:r>
      <w:r>
        <w:rPr>
          <w:rFonts w:ascii="Calibri" w:hAnsi="Calibri" w:cs="Calibri"/>
          <w:sz w:val="22"/>
          <w:szCs w:val="22"/>
          <w:shd w:val="clear" w:color="auto" w:fill="FFFFFF"/>
        </w:rPr>
        <w:t>. The Financial Times Ltd</w:t>
      </w:r>
      <w:r>
        <w:rPr>
          <w:rFonts w:ascii="Calibri" w:hAnsi="Calibri" w:cs="Calibri"/>
          <w:i/>
          <w:iCs/>
          <w:sz w:val="22"/>
          <w:szCs w:val="22"/>
          <w:shd w:val="clear" w:color="auto" w:fill="FFFFFF"/>
        </w:rPr>
        <w:t xml:space="preserve">. </w:t>
      </w:r>
      <w:r>
        <w:rPr>
          <w:rFonts w:ascii="Calibri" w:hAnsi="Calibri" w:cs="Calibri"/>
          <w:sz w:val="22"/>
          <w:szCs w:val="22"/>
          <w:shd w:val="clear" w:color="auto" w:fill="FFFFFF"/>
        </w:rPr>
        <w:t>Available at: https://www.proquest.com/docview.213618736/fulltext/E7485ACC4128460FPQ/1?accountid=15588 (Accessed 20 March 2023).</w:t>
      </w:r>
    </w:p>
    <w:p w14:paraId="70B198FD" w14:textId="6847100D" w:rsidR="00FA2ECA" w:rsidRDefault="00FA2ECA" w:rsidP="003C7042">
      <w:pPr>
        <w:spacing w:line="360" w:lineRule="auto"/>
        <w:ind w:left="720" w:hanging="720"/>
        <w:rPr>
          <w:rFonts w:ascii="Calibri" w:hAnsi="Calibri" w:cs="Calibri"/>
          <w:sz w:val="22"/>
          <w:szCs w:val="22"/>
          <w:shd w:val="clear" w:color="auto" w:fill="FFFFFF"/>
        </w:rPr>
      </w:pPr>
    </w:p>
    <w:p w14:paraId="346EB3ED" w14:textId="77777777" w:rsidR="00FA2ECA" w:rsidRDefault="00FA2ECA" w:rsidP="00FA2ECA">
      <w:pPr>
        <w:spacing w:line="360" w:lineRule="auto"/>
      </w:pPr>
      <w:r>
        <w:rPr>
          <w:rFonts w:ascii="Calibri" w:hAnsi="Calibri" w:cs="Calibri"/>
          <w:sz w:val="22"/>
          <w:szCs w:val="22"/>
        </w:rPr>
        <w:t xml:space="preserve">Weaver, M. A., and </w:t>
      </w:r>
      <w:proofErr w:type="spellStart"/>
      <w:r>
        <w:rPr>
          <w:rFonts w:ascii="Calibri" w:hAnsi="Calibri" w:cs="Calibri"/>
          <w:sz w:val="22"/>
          <w:szCs w:val="22"/>
        </w:rPr>
        <w:t>Chelladurai</w:t>
      </w:r>
      <w:proofErr w:type="spellEnd"/>
      <w:r>
        <w:rPr>
          <w:rFonts w:ascii="Calibri" w:hAnsi="Calibri" w:cs="Calibri"/>
          <w:sz w:val="22"/>
          <w:szCs w:val="22"/>
        </w:rPr>
        <w:t xml:space="preserve">, P. (1999). A mentoring model for management in sport and physical education, </w:t>
      </w:r>
      <w:r>
        <w:rPr>
          <w:rFonts w:ascii="Calibri" w:hAnsi="Calibri" w:cs="Calibri"/>
          <w:i/>
          <w:iCs/>
          <w:sz w:val="22"/>
          <w:szCs w:val="22"/>
        </w:rPr>
        <w:t>Quest</w:t>
      </w:r>
      <w:r>
        <w:rPr>
          <w:rFonts w:ascii="Calibri" w:hAnsi="Calibri" w:cs="Calibri"/>
          <w:sz w:val="22"/>
          <w:szCs w:val="22"/>
        </w:rPr>
        <w:t>, vol. 51, no. 1, pp. 24-38.</w:t>
      </w:r>
    </w:p>
    <w:p w14:paraId="093FC387" w14:textId="4411D957" w:rsidR="00FA2ECA" w:rsidRDefault="00FA2ECA" w:rsidP="003C7042">
      <w:pPr>
        <w:spacing w:line="360" w:lineRule="auto"/>
        <w:ind w:left="720" w:hanging="720"/>
        <w:rPr>
          <w:rFonts w:ascii="Calibri" w:hAnsi="Calibri" w:cs="Calibri"/>
          <w:sz w:val="22"/>
          <w:szCs w:val="22"/>
          <w:shd w:val="clear" w:color="auto" w:fill="FFFFFF"/>
        </w:rPr>
      </w:pPr>
    </w:p>
    <w:p w14:paraId="4EF47BAB" w14:textId="77777777" w:rsidR="00FA2ECA" w:rsidRDefault="00FA2ECA" w:rsidP="00FA2ECA">
      <w:pPr>
        <w:spacing w:line="360" w:lineRule="auto"/>
        <w:rPr>
          <w:rFonts w:ascii="Calibri" w:hAnsi="Calibri" w:cs="Calibri"/>
          <w:sz w:val="22"/>
          <w:szCs w:val="22"/>
        </w:rPr>
      </w:pPr>
    </w:p>
    <w:p w14:paraId="14391E9F" w14:textId="77777777" w:rsidR="00FA2ECA" w:rsidRDefault="00FA2ECA" w:rsidP="00FA2ECA">
      <w:pPr>
        <w:spacing w:line="360" w:lineRule="auto"/>
        <w:ind w:left="720" w:hanging="720"/>
      </w:pPr>
      <w:r>
        <w:rPr>
          <w:rStyle w:val="selectable"/>
          <w:rFonts w:ascii="Calibri" w:hAnsi="Calibri" w:cs="Calibri"/>
          <w:color w:val="auto"/>
          <w:sz w:val="22"/>
          <w:szCs w:val="22"/>
          <w:lang w:val="en"/>
        </w:rPr>
        <w:t>Wong, K. (2020) ‘Organizational Culture: Definition, Importance, and Development’, Achievers [blog]. 7 May. Available at: https://www.achievers.com/blog/organizational-culture-definition/ (Accessed 10 March 2023).</w:t>
      </w:r>
    </w:p>
    <w:p w14:paraId="2DD3E115" w14:textId="77777777" w:rsidR="00FA2ECA" w:rsidRPr="003C7042" w:rsidRDefault="00FA2ECA" w:rsidP="003C7042">
      <w:pPr>
        <w:spacing w:line="360" w:lineRule="auto"/>
        <w:ind w:left="720" w:hanging="720"/>
      </w:pPr>
    </w:p>
    <w:p w14:paraId="7BEAA16E" w14:textId="77777777" w:rsidR="000E7E1F" w:rsidRPr="00D316F5" w:rsidRDefault="000E7E1F" w:rsidP="000E7E1F">
      <w:pPr>
        <w:spacing w:line="360" w:lineRule="auto"/>
        <w:ind w:left="720" w:hanging="720"/>
        <w:rPr>
          <w:rFonts w:asciiTheme="minorHAnsi" w:hAnsiTheme="minorHAnsi" w:cstheme="minorHAnsi"/>
          <w:sz w:val="22"/>
          <w:szCs w:val="22"/>
        </w:rPr>
      </w:pPr>
      <w:r w:rsidRPr="00D316F5">
        <w:rPr>
          <w:rFonts w:asciiTheme="minorHAnsi" w:hAnsiTheme="minorHAnsi" w:cstheme="minorHAnsi"/>
          <w:sz w:val="22"/>
          <w:szCs w:val="22"/>
        </w:rPr>
        <w:t xml:space="preserve">Yukl, G., &amp; Van Fleet, D. D. (1992). Theory and research on leadership in organizations. In M. D. </w:t>
      </w:r>
      <w:proofErr w:type="spellStart"/>
      <w:r w:rsidRPr="00D316F5">
        <w:rPr>
          <w:rFonts w:asciiTheme="minorHAnsi" w:hAnsiTheme="minorHAnsi" w:cstheme="minorHAnsi"/>
          <w:sz w:val="22"/>
          <w:szCs w:val="22"/>
        </w:rPr>
        <w:t>Dunnette</w:t>
      </w:r>
      <w:proofErr w:type="spellEnd"/>
      <w:r w:rsidRPr="00D316F5">
        <w:rPr>
          <w:rFonts w:asciiTheme="minorHAnsi" w:hAnsiTheme="minorHAnsi" w:cstheme="minorHAnsi"/>
          <w:sz w:val="22"/>
          <w:szCs w:val="22"/>
        </w:rPr>
        <w:t xml:space="preserve"> &amp; L. M. Hough (Eds.), Handbook of industrial and organizational psychology (pp. 147–197). Palo Alto, CA: Consulting Psychologists Press.</w:t>
      </w:r>
    </w:p>
    <w:p w14:paraId="6ED77802" w14:textId="720D27C9" w:rsidR="0093018C" w:rsidRPr="00294868" w:rsidRDefault="00BC5725" w:rsidP="000E7E1F">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5B8A59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FB539D">
        <w:rPr>
          <w:rFonts w:eastAsia="Arial"/>
          <w:b/>
          <w:bCs/>
          <w:color w:val="000000" w:themeColor="text1"/>
          <w:sz w:val="24"/>
          <w:szCs w:val="24"/>
          <w:highlight w:val="yellow"/>
        </w:rPr>
        <w:t xml:space="preserve"> C Skym</w:t>
      </w:r>
    </w:p>
    <w:p w14:paraId="574DF1C8" w14:textId="1C0C00AA" w:rsidR="28D1B5E1" w:rsidRDefault="28D1B5E1" w:rsidP="28D1B5E1">
      <w:pPr>
        <w:jc w:val="both"/>
        <w:rPr>
          <w:b/>
          <w:bCs/>
          <w:color w:val="000000" w:themeColor="text1"/>
          <w:sz w:val="24"/>
          <w:szCs w:val="24"/>
          <w:highlight w:val="yellow"/>
        </w:rPr>
      </w:pPr>
    </w:p>
    <w:p w14:paraId="6AF6F333" w14:textId="528CDE1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FB539D">
        <w:rPr>
          <w:rFonts w:eastAsia="Arial"/>
          <w:b/>
          <w:bCs/>
          <w:color w:val="000000" w:themeColor="text1"/>
          <w:sz w:val="24"/>
          <w:szCs w:val="24"/>
          <w:highlight w:val="yellow"/>
        </w:rPr>
        <w:t xml:space="preserve"> 27</w:t>
      </w:r>
      <w:r w:rsidR="00FB539D" w:rsidRPr="00FB539D">
        <w:rPr>
          <w:rFonts w:eastAsia="Arial"/>
          <w:b/>
          <w:bCs/>
          <w:color w:val="000000" w:themeColor="text1"/>
          <w:sz w:val="24"/>
          <w:szCs w:val="24"/>
          <w:highlight w:val="yellow"/>
          <w:vertAlign w:val="superscript"/>
        </w:rPr>
        <w:t>th</w:t>
      </w:r>
      <w:r w:rsidR="00FB539D">
        <w:rPr>
          <w:rFonts w:eastAsia="Arial"/>
          <w:b/>
          <w:bCs/>
          <w:color w:val="000000" w:themeColor="text1"/>
          <w:sz w:val="24"/>
          <w:szCs w:val="24"/>
          <w:highlight w:val="yellow"/>
        </w:rPr>
        <w:t xml:space="preserve"> March 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6C2A5" w14:textId="77777777" w:rsidR="007C445C" w:rsidRDefault="007C445C">
      <w:r>
        <w:separator/>
      </w:r>
    </w:p>
  </w:endnote>
  <w:endnote w:type="continuationSeparator" w:id="0">
    <w:p w14:paraId="78A98769" w14:textId="77777777" w:rsidR="007C445C" w:rsidRDefault="007C44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2AA3B" w14:textId="77777777" w:rsidR="007C445C" w:rsidRDefault="007C445C">
      <w:r>
        <w:separator/>
      </w:r>
    </w:p>
  </w:footnote>
  <w:footnote w:type="continuationSeparator" w:id="0">
    <w:p w14:paraId="0253DC0E" w14:textId="77777777" w:rsidR="007C445C" w:rsidRDefault="007C44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E88CE8E6"/>
    <w:lvl w:ilvl="0" w:tplc="6CA0A5D0">
      <w:start w:val="1"/>
      <w:numFmt w:val="bullet"/>
      <w:lvlText w:val=""/>
      <w:lvlJc w:val="left"/>
      <w:pPr>
        <w:ind w:left="720" w:hanging="360"/>
      </w:pPr>
      <w:rPr>
        <w:rFonts w:ascii="Symbol" w:hAnsi="Symbol" w:hint="default"/>
      </w:rPr>
    </w:lvl>
    <w:lvl w:ilvl="1" w:tplc="94B6A524">
      <w:start w:val="1"/>
      <w:numFmt w:val="bullet"/>
      <w:lvlText w:val="o"/>
      <w:lvlJc w:val="left"/>
      <w:pPr>
        <w:ind w:left="1440" w:hanging="360"/>
      </w:pPr>
      <w:rPr>
        <w:rFonts w:ascii="Courier New" w:hAnsi="Courier New" w:hint="default"/>
      </w:rPr>
    </w:lvl>
    <w:lvl w:ilvl="2" w:tplc="D17616C4">
      <w:start w:val="1"/>
      <w:numFmt w:val="bullet"/>
      <w:lvlText w:val=""/>
      <w:lvlJc w:val="left"/>
      <w:pPr>
        <w:ind w:left="2160" w:hanging="360"/>
      </w:pPr>
      <w:rPr>
        <w:rFonts w:ascii="Wingdings" w:hAnsi="Wingdings" w:hint="default"/>
      </w:rPr>
    </w:lvl>
    <w:lvl w:ilvl="3" w:tplc="D1BA5696">
      <w:start w:val="1"/>
      <w:numFmt w:val="bullet"/>
      <w:lvlText w:val=""/>
      <w:lvlJc w:val="left"/>
      <w:pPr>
        <w:ind w:left="2880" w:hanging="360"/>
      </w:pPr>
      <w:rPr>
        <w:rFonts w:ascii="Symbol" w:hAnsi="Symbol" w:hint="default"/>
      </w:rPr>
    </w:lvl>
    <w:lvl w:ilvl="4" w:tplc="20466CD0">
      <w:start w:val="1"/>
      <w:numFmt w:val="bullet"/>
      <w:lvlText w:val="o"/>
      <w:lvlJc w:val="left"/>
      <w:pPr>
        <w:ind w:left="3600" w:hanging="360"/>
      </w:pPr>
      <w:rPr>
        <w:rFonts w:ascii="Courier New" w:hAnsi="Courier New" w:hint="default"/>
      </w:rPr>
    </w:lvl>
    <w:lvl w:ilvl="5" w:tplc="DC2C2466">
      <w:start w:val="1"/>
      <w:numFmt w:val="bullet"/>
      <w:lvlText w:val=""/>
      <w:lvlJc w:val="left"/>
      <w:pPr>
        <w:ind w:left="4320" w:hanging="360"/>
      </w:pPr>
      <w:rPr>
        <w:rFonts w:ascii="Wingdings" w:hAnsi="Wingdings" w:hint="default"/>
      </w:rPr>
    </w:lvl>
    <w:lvl w:ilvl="6" w:tplc="C59C91EE">
      <w:start w:val="1"/>
      <w:numFmt w:val="bullet"/>
      <w:lvlText w:val=""/>
      <w:lvlJc w:val="left"/>
      <w:pPr>
        <w:ind w:left="5040" w:hanging="360"/>
      </w:pPr>
      <w:rPr>
        <w:rFonts w:ascii="Symbol" w:hAnsi="Symbol" w:hint="default"/>
      </w:rPr>
    </w:lvl>
    <w:lvl w:ilvl="7" w:tplc="0068F860">
      <w:start w:val="1"/>
      <w:numFmt w:val="bullet"/>
      <w:lvlText w:val="o"/>
      <w:lvlJc w:val="left"/>
      <w:pPr>
        <w:ind w:left="5760" w:hanging="360"/>
      </w:pPr>
      <w:rPr>
        <w:rFonts w:ascii="Courier New" w:hAnsi="Courier New" w:hint="default"/>
      </w:rPr>
    </w:lvl>
    <w:lvl w:ilvl="8" w:tplc="FC364CF2">
      <w:start w:val="1"/>
      <w:numFmt w:val="bullet"/>
      <w:lvlText w:val=""/>
      <w:lvlJc w:val="left"/>
      <w:pPr>
        <w:ind w:left="6480" w:hanging="360"/>
      </w:pPr>
      <w:rPr>
        <w:rFonts w:ascii="Wingdings" w:hAnsi="Wingdings" w:hint="default"/>
      </w:rPr>
    </w:lvl>
  </w:abstractNum>
  <w:num w:numId="1" w16cid:durableId="1336883076">
    <w:abstractNumId w:val="3"/>
  </w:num>
  <w:num w:numId="2" w16cid:durableId="355732898">
    <w:abstractNumId w:val="1"/>
  </w:num>
  <w:num w:numId="3" w16cid:durableId="803619531">
    <w:abstractNumId w:val="2"/>
  </w:num>
  <w:num w:numId="4" w16cid:durableId="21076930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7E1F"/>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310"/>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8171A"/>
    <w:rsid w:val="00291ADD"/>
    <w:rsid w:val="00294868"/>
    <w:rsid w:val="00295CA1"/>
    <w:rsid w:val="002A291A"/>
    <w:rsid w:val="002A5604"/>
    <w:rsid w:val="002B154E"/>
    <w:rsid w:val="002B1701"/>
    <w:rsid w:val="002B1736"/>
    <w:rsid w:val="002B23C3"/>
    <w:rsid w:val="002B443A"/>
    <w:rsid w:val="002B5B35"/>
    <w:rsid w:val="002C256A"/>
    <w:rsid w:val="002C496D"/>
    <w:rsid w:val="002D05EB"/>
    <w:rsid w:val="002D2F29"/>
    <w:rsid w:val="002D2FD3"/>
    <w:rsid w:val="002E4AD2"/>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7042"/>
    <w:rsid w:val="003D0D2D"/>
    <w:rsid w:val="003D4710"/>
    <w:rsid w:val="003E16D7"/>
    <w:rsid w:val="003E197E"/>
    <w:rsid w:val="004046F0"/>
    <w:rsid w:val="0040668F"/>
    <w:rsid w:val="00412677"/>
    <w:rsid w:val="00417925"/>
    <w:rsid w:val="004348AE"/>
    <w:rsid w:val="004376C0"/>
    <w:rsid w:val="0044115F"/>
    <w:rsid w:val="0044223A"/>
    <w:rsid w:val="00445FE0"/>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0E9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337E"/>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58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45C"/>
    <w:rsid w:val="007C6A87"/>
    <w:rsid w:val="007C705D"/>
    <w:rsid w:val="007D0A07"/>
    <w:rsid w:val="007D0C96"/>
    <w:rsid w:val="007D133D"/>
    <w:rsid w:val="007D3EB4"/>
    <w:rsid w:val="007D3F16"/>
    <w:rsid w:val="007D78CC"/>
    <w:rsid w:val="007E2099"/>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5B47"/>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3BB"/>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01C0"/>
    <w:rsid w:val="00B12295"/>
    <w:rsid w:val="00B137BE"/>
    <w:rsid w:val="00B17FA0"/>
    <w:rsid w:val="00B24344"/>
    <w:rsid w:val="00B26769"/>
    <w:rsid w:val="00B31C91"/>
    <w:rsid w:val="00B334DD"/>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2C0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1E21"/>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4021"/>
    <w:rsid w:val="00DE556F"/>
    <w:rsid w:val="00DF4CF5"/>
    <w:rsid w:val="00E03B6D"/>
    <w:rsid w:val="00E17160"/>
    <w:rsid w:val="00E27E98"/>
    <w:rsid w:val="00E35BEC"/>
    <w:rsid w:val="00E50821"/>
    <w:rsid w:val="00E50EF8"/>
    <w:rsid w:val="00E51F91"/>
    <w:rsid w:val="00E57B0A"/>
    <w:rsid w:val="00E707E5"/>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0BB7"/>
    <w:rsid w:val="00FA2ECA"/>
    <w:rsid w:val="00FA3764"/>
    <w:rsid w:val="00FA56ED"/>
    <w:rsid w:val="00FB539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selectable">
    <w:name w:val="selectable"/>
    <w:basedOn w:val="DefaultParagraphFont"/>
    <w:rsid w:val="001C0310"/>
  </w:style>
  <w:style w:type="paragraph" w:customStyle="1" w:styleId="nova-legacy-e-listitem">
    <w:name w:val="nova-legacy-e-list__item"/>
    <w:basedOn w:val="Normal"/>
    <w:rsid w:val="001C0310"/>
    <w:pPr>
      <w:overflowPunct/>
      <w:autoSpaceDE/>
      <w:adjustRightInd/>
      <w:spacing w:before="100" w:after="100"/>
      <w:textAlignment w:val="auto"/>
    </w:pPr>
    <w:rPr>
      <w:rFonts w:ascii="Times New Roman" w:hAnsi="Times New Roman" w:cs="Times New Roman"/>
      <w:color w:val="auto"/>
      <w:sz w:val="24"/>
      <w:szCs w:val="24"/>
    </w:rPr>
  </w:style>
  <w:style w:type="paragraph" w:styleId="NormalWeb">
    <w:name w:val="Normal (Web)"/>
    <w:basedOn w:val="Normal"/>
    <w:uiPriority w:val="99"/>
    <w:rsid w:val="000E7E1F"/>
    <w:pPr>
      <w:overflowPunct/>
      <w:autoSpaceDE/>
      <w:adjustRightInd/>
      <w:spacing w:before="100" w:after="100"/>
      <w:textAlignment w:val="auto"/>
    </w:pPr>
    <w:rPr>
      <w:rFonts w:ascii="Times New Roman" w:hAnsi="Times New Roman" w:cs="Times New Roman"/>
      <w:color w:val="auto"/>
      <w:sz w:val="24"/>
      <w:szCs w:val="24"/>
    </w:rPr>
  </w:style>
  <w:style w:type="paragraph" w:customStyle="1" w:styleId="dx-doi">
    <w:name w:val="dx-doi"/>
    <w:basedOn w:val="Normal"/>
    <w:rsid w:val="003C7042"/>
    <w:pPr>
      <w:overflowPunct/>
      <w:autoSpaceDE/>
      <w:adjustRightInd/>
      <w:spacing w:before="100" w:after="100"/>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421</TotalTime>
  <Pages>34</Pages>
  <Words>10323</Words>
  <Characters>58843</Characters>
  <Application>Microsoft Office Word</Application>
  <DocSecurity>0</DocSecurity>
  <Lines>490</Lines>
  <Paragraphs>138</Paragraphs>
  <ScaleCrop>false</ScaleCrop>
  <Company>Powys County Council</Company>
  <LinksUpToDate>false</LinksUpToDate>
  <CharactersWithSpaces>69028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Skym, Christopher</cp:lastModifiedBy>
  <cp:revision>26</cp:revision>
  <cp:lastPrinted>2014-08-26T08:55:00Z</cp:lastPrinted>
  <dcterms:created xsi:type="dcterms:W3CDTF">2022-09-28T10:01:00Z</dcterms:created>
  <dcterms:modified xsi:type="dcterms:W3CDTF">2023-03-27T21:03:00Z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2022-09-28T10:01:16Z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d501ab90-5b31-474d-8a2f-9e3327e725cb</vt:lpwstr>
  </property>
  <property fmtid="{D5CDD505-2E9C-101B-9397-08002B2CF9AE}" pid="9" name="MSIP_Label_f2acd28b-79a3-4a0f-b0ff-4b75658b1549_ContentBits">
    <vt:lpwstr>0</vt:lpwstr>
  </property>
</Properties>
</file>