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5E58C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Name                  Bertha Amoah</w:t>
      </w:r>
    </w:p>
    <w:p w14:paraId="39264DFE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Fonts w:ascii="Arial" w:hAnsi="Arial" w:cs="Arial"/>
          <w:b/>
          <w:bCs/>
        </w:rPr>
      </w:pPr>
    </w:p>
    <w:p w14:paraId="74D40386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Number              2324071</w:t>
      </w:r>
    </w:p>
    <w:p w14:paraId="21C7DD46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Fonts w:ascii="Arial" w:hAnsi="Arial" w:cs="Arial"/>
          <w:b/>
          <w:bCs/>
        </w:rPr>
      </w:pPr>
    </w:p>
    <w:p w14:paraId="04981974" w14:textId="7158FF2A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>Module Code                    BMHP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>6027</w:t>
      </w:r>
      <w:r w:rsidRPr="0045465B">
        <w:rPr>
          <w:rStyle w:val="eop"/>
          <w:rFonts w:ascii="Arial" w:eastAsiaTheme="majorEastAsia" w:hAnsi="Arial" w:cs="Arial"/>
          <w:color w:val="000000"/>
        </w:rPr>
        <w:t> </w:t>
      </w:r>
    </w:p>
    <w:p w14:paraId="5C89572A" w14:textId="77777777" w:rsidR="00E67ED2" w:rsidRPr="0045465B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Fonts w:ascii="Arial" w:hAnsi="Arial" w:cs="Arial"/>
        </w:rPr>
      </w:pPr>
    </w:p>
    <w:p w14:paraId="5A152EA9" w14:textId="14D98A2B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normaltextrun"/>
          <w:rFonts w:ascii="Arial" w:eastAsiaTheme="majorEastAsia" w:hAnsi="Arial" w:cs="Arial"/>
          <w:b/>
          <w:bCs/>
          <w:color w:val="000000"/>
          <w:lang w:val="fr-FR"/>
        </w:rPr>
      </w:pPr>
      <w:r w:rsidRPr="0045465B">
        <w:rPr>
          <w:rStyle w:val="normaltextrun"/>
          <w:rFonts w:ascii="Arial" w:eastAsiaTheme="majorEastAsia" w:hAnsi="Arial" w:cs="Arial"/>
          <w:b/>
          <w:bCs/>
          <w:color w:val="000000"/>
          <w:lang w:val="fr-FR"/>
        </w:rPr>
        <w:t xml:space="preserve">Module                              </w:t>
      </w:r>
      <w:proofErr w:type="spellStart"/>
      <w:r>
        <w:rPr>
          <w:rStyle w:val="normaltextrun"/>
          <w:rFonts w:ascii="Arial" w:eastAsiaTheme="majorEastAsia" w:hAnsi="Arial" w:cs="Arial"/>
          <w:b/>
          <w:bCs/>
          <w:color w:val="000000"/>
          <w:lang w:val="fr-FR"/>
        </w:rPr>
        <w:t>Empowering</w:t>
      </w:r>
      <w:proofErr w:type="spellEnd"/>
      <w:r>
        <w:rPr>
          <w:rStyle w:val="normaltextrun"/>
          <w:rFonts w:ascii="Arial" w:eastAsiaTheme="majorEastAsia" w:hAnsi="Arial" w:cs="Arial"/>
          <w:b/>
          <w:bCs/>
          <w:color w:val="000000"/>
          <w:lang w:val="fr-FR"/>
        </w:rPr>
        <w:t xml:space="preserve"> the Older Person</w:t>
      </w:r>
    </w:p>
    <w:p w14:paraId="41C0CC28" w14:textId="77777777" w:rsidR="00E67ED2" w:rsidRPr="0045465B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Fonts w:ascii="Arial" w:hAnsi="Arial" w:cs="Arial"/>
        </w:rPr>
      </w:pPr>
    </w:p>
    <w:p w14:paraId="65A12D78" w14:textId="7E0CE320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normaltextrun"/>
          <w:rFonts w:ascii="Arial" w:eastAsiaTheme="majorEastAsia" w:hAnsi="Arial" w:cs="Arial"/>
          <w:b/>
          <w:bCs/>
          <w:color w:val="000000"/>
        </w:rPr>
      </w:pP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Assignment Title             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Component 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>2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: 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>(debate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 discussion) </w:t>
      </w:r>
    </w:p>
    <w:p w14:paraId="79ABFA15" w14:textId="1C64E490" w:rsidR="00E67ED2" w:rsidRPr="0045465B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Fonts w:ascii="Arial" w:hAnsi="Arial" w:cs="Arial"/>
        </w:rPr>
      </w:pP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>￼</w:t>
      </w:r>
      <w:r w:rsidRPr="0045465B">
        <w:rPr>
          <w:rStyle w:val="eop"/>
          <w:rFonts w:ascii="Arial" w:eastAsiaTheme="majorEastAsia" w:hAnsi="Arial" w:cs="Arial"/>
          <w:color w:val="000000"/>
        </w:rPr>
        <w:t> </w:t>
      </w:r>
    </w:p>
    <w:p w14:paraId="55A5FF06" w14:textId="6AEF1D2F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Presented by: </w:t>
      </w:r>
      <w:r w:rsidRPr="0045465B">
        <w:rPr>
          <w:rStyle w:val="tabchar"/>
          <w:rFonts w:ascii="Arial" w:eastAsiaTheme="majorEastAsia" w:hAnsi="Arial" w:cs="Arial"/>
          <w:color w:val="000000"/>
        </w:rPr>
        <w:tab/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               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Bertha Amoah   </w:t>
      </w:r>
      <w:r w:rsidR="00530778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</w:t>
      </w:r>
      <w:r w:rsidR="001E0B4D"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- </w:t>
      </w:r>
      <w:r w:rsidR="001E0B4D">
        <w:rPr>
          <w:rStyle w:val="normaltextrun"/>
          <w:rFonts w:ascii="Arial" w:eastAsiaTheme="majorEastAsia" w:hAnsi="Arial" w:cs="Arial"/>
          <w:b/>
          <w:bCs/>
          <w:color w:val="000000"/>
        </w:rPr>
        <w:t>2324071</w:t>
      </w:r>
      <w:r w:rsidRPr="0045465B">
        <w:rPr>
          <w:rStyle w:val="eop"/>
          <w:rFonts w:ascii="Arial" w:eastAsiaTheme="majorEastAsia" w:hAnsi="Arial" w:cs="Arial"/>
          <w:color w:val="000000"/>
        </w:rPr>
        <w:t> </w:t>
      </w:r>
    </w:p>
    <w:p w14:paraId="1A392CD1" w14:textId="72EA3A3C" w:rsidR="00E67ED2" w:rsidRDefault="00E67ED2" w:rsidP="00E67ED2">
      <w:pPr>
        <w:pStyle w:val="paragraph"/>
        <w:spacing w:before="0" w:beforeAutospacing="0" w:after="0" w:afterAutospacing="0" w:line="480" w:lineRule="auto"/>
        <w:ind w:right="-150"/>
        <w:jc w:val="both"/>
        <w:textAlignment w:val="baseline"/>
        <w:rPr>
          <w:rStyle w:val="normaltextrun"/>
          <w:rFonts w:ascii="Arial" w:eastAsiaTheme="majorEastAsia" w:hAnsi="Arial" w:cs="Arial"/>
          <w:b/>
          <w:bCs/>
          <w:color w:val="000000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                          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Shakan Pitters    -</w:t>
      </w:r>
      <w:r w:rsidR="00530778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>2319072 </w:t>
      </w:r>
    </w:p>
    <w:p w14:paraId="177CF81F" w14:textId="5EA27A42" w:rsidR="00E67ED2" w:rsidRPr="0045465B" w:rsidRDefault="00E67ED2" w:rsidP="00E67ED2">
      <w:pPr>
        <w:pStyle w:val="paragraph"/>
        <w:spacing w:before="0" w:beforeAutospacing="0" w:after="0" w:afterAutospacing="0" w:line="480" w:lineRule="auto"/>
        <w:ind w:right="-150"/>
        <w:jc w:val="both"/>
        <w:textAlignment w:val="baseline"/>
        <w:rPr>
          <w:rFonts w:ascii="Arial" w:hAnsi="Arial" w:cs="Arial"/>
        </w:rPr>
      </w:pP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>                </w:t>
      </w:r>
      <w:r w:rsidRPr="0045465B">
        <w:rPr>
          <w:rStyle w:val="eop"/>
          <w:rFonts w:ascii="Arial" w:eastAsiaTheme="majorEastAsia" w:hAnsi="Arial" w:cs="Arial"/>
          <w:color w:val="000000"/>
        </w:rPr>
        <w:t> </w:t>
      </w:r>
    </w:p>
    <w:p w14:paraId="30476A38" w14:textId="29FCB46D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normaltextrun"/>
          <w:rFonts w:ascii="Arial" w:eastAsiaTheme="majorEastAsia" w:hAnsi="Arial" w:cs="Arial"/>
          <w:b/>
          <w:bCs/>
          <w:color w:val="000000"/>
        </w:rPr>
      </w:pP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Lecturer’s 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         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              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Robert Nartowski</w:t>
      </w:r>
    </w:p>
    <w:p w14:paraId="23B058A9" w14:textId="77777777" w:rsidR="00E67ED2" w:rsidRPr="0045465B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Fonts w:ascii="Arial" w:hAnsi="Arial" w:cs="Arial"/>
        </w:rPr>
      </w:pPr>
    </w:p>
    <w:p w14:paraId="3EC2BF95" w14:textId="2F7DA21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> Due Date                          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>10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  <w:vertAlign w:val="superscript"/>
        </w:rPr>
        <w:t>th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J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>uly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 xml:space="preserve"> 202</w:t>
      </w:r>
      <w:r>
        <w:rPr>
          <w:rStyle w:val="normaltextrun"/>
          <w:rFonts w:ascii="Arial" w:eastAsiaTheme="majorEastAsia" w:hAnsi="Arial" w:cs="Arial"/>
          <w:b/>
          <w:bCs/>
          <w:color w:val="000000"/>
        </w:rPr>
        <w:t>6</w:t>
      </w:r>
      <w:r w:rsidRPr="0045465B">
        <w:rPr>
          <w:rStyle w:val="normaltextrun"/>
          <w:rFonts w:ascii="Arial" w:eastAsiaTheme="majorEastAsia" w:hAnsi="Arial" w:cs="Arial"/>
          <w:b/>
          <w:bCs/>
          <w:color w:val="000000"/>
        </w:rPr>
        <w:t>.</w:t>
      </w:r>
      <w:r w:rsidRPr="0045465B">
        <w:rPr>
          <w:rStyle w:val="eop"/>
          <w:rFonts w:ascii="Arial" w:eastAsiaTheme="majorEastAsia" w:hAnsi="Arial" w:cs="Arial"/>
          <w:color w:val="000000"/>
        </w:rPr>
        <w:t> </w:t>
      </w:r>
    </w:p>
    <w:p w14:paraId="6C32DF81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</w:p>
    <w:p w14:paraId="22A4DC85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</w:p>
    <w:p w14:paraId="5C696F2D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</w:p>
    <w:p w14:paraId="105523EC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</w:p>
    <w:p w14:paraId="6B94F0B2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</w:p>
    <w:p w14:paraId="58C747D3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</w:p>
    <w:p w14:paraId="64E43D4F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</w:p>
    <w:p w14:paraId="5B5633B2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</w:p>
    <w:p w14:paraId="40837F34" w14:textId="77777777" w:rsidR="00E67ED2" w:rsidRDefault="00E67ED2" w:rsidP="00E67ED2">
      <w:pPr>
        <w:pStyle w:val="paragraph"/>
        <w:spacing w:before="0" w:beforeAutospacing="0" w:after="0" w:afterAutospacing="0" w:line="480" w:lineRule="auto"/>
        <w:ind w:left="-1020" w:right="-150"/>
        <w:jc w:val="both"/>
        <w:textAlignment w:val="baseline"/>
        <w:rPr>
          <w:rStyle w:val="eop"/>
          <w:rFonts w:ascii="Arial" w:eastAsiaTheme="majorEastAsia" w:hAnsi="Arial" w:cs="Arial"/>
          <w:color w:val="000000"/>
        </w:rPr>
      </w:pPr>
    </w:p>
    <w:p w14:paraId="055B7A76" w14:textId="71AB0493" w:rsidR="006E4F0D" w:rsidRDefault="00CB0B0D" w:rsidP="00DF71CA">
      <w:pPr>
        <w:rPr>
          <w:rFonts w:ascii="Arial" w:eastAsiaTheme="minorEastAsia" w:hAnsi="Arial" w:cs="Arial"/>
          <w:b/>
          <w:bCs/>
          <w:smallCaps/>
          <w:color w:val="000000" w:themeColor="text1"/>
          <w:kern w:val="24"/>
          <w:sz w:val="24"/>
          <w:szCs w:val="24"/>
          <w:lang w:val="en-IN" w:eastAsia="en-GB"/>
        </w:rPr>
      </w:pPr>
      <w:r w:rsidRPr="006E4F0D">
        <w:rPr>
          <w:rFonts w:ascii="Arial" w:eastAsiaTheme="minorEastAsia" w:hAnsi="Arial" w:cs="Arial"/>
          <w:b/>
          <w:bCs/>
          <w:smallCaps/>
          <w:color w:val="000000" w:themeColor="text1"/>
          <w:kern w:val="24"/>
          <w:sz w:val="24"/>
          <w:szCs w:val="24"/>
          <w:lang w:val="en-IN" w:eastAsia="en-GB"/>
        </w:rPr>
        <w:lastRenderedPageBreak/>
        <w:t>R</w:t>
      </w:r>
      <w:r w:rsidR="00704293" w:rsidRPr="006E4F0D">
        <w:rPr>
          <w:rFonts w:ascii="Arial" w:eastAsiaTheme="minorEastAsia" w:hAnsi="Arial" w:cs="Arial"/>
          <w:b/>
          <w:bCs/>
          <w:smallCaps/>
          <w:color w:val="000000" w:themeColor="text1"/>
          <w:kern w:val="24"/>
          <w:sz w:val="24"/>
          <w:szCs w:val="24"/>
          <w:lang w:val="en-IN" w:eastAsia="en-GB"/>
        </w:rPr>
        <w:t>eferences</w:t>
      </w:r>
    </w:p>
    <w:p w14:paraId="2410FE70" w14:textId="77777777" w:rsidR="00DF71CA" w:rsidRPr="008960A7" w:rsidRDefault="00DF71CA" w:rsidP="008960A7">
      <w:pPr>
        <w:spacing w:line="360" w:lineRule="auto"/>
        <w:jc w:val="both"/>
        <w:rPr>
          <w:rFonts w:ascii="Arial" w:eastAsiaTheme="minorEastAsia" w:hAnsi="Arial" w:cs="Arial"/>
          <w:b/>
          <w:bCs/>
          <w:smallCaps/>
          <w:color w:val="000000" w:themeColor="text1"/>
          <w:kern w:val="24"/>
          <w:lang w:val="en-IN" w:eastAsia="en-GB"/>
        </w:rPr>
      </w:pPr>
    </w:p>
    <w:p w14:paraId="37F40A0E" w14:textId="5A537683" w:rsidR="00DF71CA" w:rsidRPr="008960A7" w:rsidRDefault="00AC00DC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Age UK (</w:t>
      </w:r>
      <w:r w:rsidR="00EF6DF2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2023) Daigital inclusion and older</w:t>
      </w:r>
      <w:r w:rsidR="008225D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people. Available</w:t>
      </w:r>
      <w:r w:rsidR="004B344B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at: https:/www.ageuk</w:t>
      </w:r>
      <w:r w:rsidR="00D60ED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.org.uk (Accessed: 8 July</w:t>
      </w:r>
      <w:r w:rsidR="00413F6B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2026).</w:t>
      </w:r>
    </w:p>
    <w:p w14:paraId="3B665499" w14:textId="3FCDAEF5" w:rsidR="00BF75E3" w:rsidRPr="008960A7" w:rsidRDefault="00E13BAF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D</w:t>
      </w:r>
      <w:r w:rsidR="009823DA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ata Protection Act 2018</w:t>
      </w:r>
      <w:r w:rsidR="00827C6F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. C.12. </w:t>
      </w:r>
      <w:r w:rsidR="00BF75E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London: The Stationery Office</w:t>
      </w:r>
      <w:r w:rsidR="006675C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</w:t>
      </w:r>
    </w:p>
    <w:p w14:paraId="1C9DBCAF" w14:textId="7F9CDCC0" w:rsidR="006675C1" w:rsidRPr="008960A7" w:rsidRDefault="006675C1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Equality Act 2010. C.</w:t>
      </w:r>
      <w:r w:rsidR="008B2A5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15. London: The Stationery Office.</w:t>
      </w:r>
    </w:p>
    <w:p w14:paraId="7C200414" w14:textId="1FA8DED7" w:rsidR="001742F1" w:rsidRPr="008960A7" w:rsidRDefault="001742F1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Health and Social Care </w:t>
      </w:r>
      <w:r w:rsidR="00B932A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Act 2008 (Regulated Activities</w:t>
      </w:r>
      <w:r w:rsidR="0079149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) Regulations 2014. SI 2014/</w:t>
      </w:r>
      <w:r w:rsidR="00092BF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2936. London: The Stationery</w:t>
      </w:r>
      <w:r w:rsidR="0019088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Office.</w:t>
      </w:r>
    </w:p>
    <w:p w14:paraId="51DDCFC1" w14:textId="784EBC5B" w:rsidR="00190884" w:rsidRPr="008960A7" w:rsidRDefault="00190884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Human Right Act 1998</w:t>
      </w:r>
      <w:r w:rsidR="0097311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 C.42. London: The Stationery Office</w:t>
      </w:r>
      <w:r w:rsidR="001867E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</w:t>
      </w:r>
    </w:p>
    <w:p w14:paraId="6C8D6A9F" w14:textId="71F2AA87" w:rsidR="00331EEA" w:rsidRPr="008960A7" w:rsidRDefault="00331EEA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Mental Capacity Act 2005</w:t>
      </w:r>
      <w:r w:rsidR="00E55D7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 C.9.</w:t>
      </w:r>
      <w:r w:rsidR="00B835B6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London: The Stationery Office.</w:t>
      </w:r>
    </w:p>
    <w:p w14:paraId="50CA6114" w14:textId="0D02ABA0" w:rsidR="00A678A7" w:rsidRPr="008960A7" w:rsidRDefault="00A678A7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Information Commissioner</w:t>
      </w:r>
      <w:r w:rsidR="0019048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’s </w:t>
      </w:r>
      <w:r w:rsidR="007F759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Office (</w:t>
      </w:r>
      <w:r w:rsidR="0019048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2023)</w:t>
      </w:r>
      <w:r w:rsidR="00B42AB6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Guided to UK GDPR. Availa</w:t>
      </w:r>
      <w:r w:rsidR="00563C3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ble at the ICO</w:t>
      </w:r>
      <w:r w:rsidR="00367AFB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’ official guided (accessed</w:t>
      </w:r>
      <w:r w:rsidR="007F759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28 June 2026).</w:t>
      </w:r>
    </w:p>
    <w:p w14:paraId="2C1791A8" w14:textId="1873BB64" w:rsidR="007F7597" w:rsidRPr="008960A7" w:rsidRDefault="009E4FB0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A</w:t>
      </w:r>
      <w:r w:rsidR="00E675A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tchley, R.C. (1989</w:t>
      </w:r>
      <w:r w:rsidR="00151175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)’A continuity theory of normal</w:t>
      </w:r>
      <w:r w:rsidR="00B4692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aging; The Geronto</w:t>
      </w:r>
      <w:r w:rsidR="001F3D8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logist, 29(2</w:t>
      </w:r>
      <w:r w:rsidR="00976FCD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), pp.183-190.</w:t>
      </w:r>
    </w:p>
    <w:p w14:paraId="279E69E8" w14:textId="629B6153" w:rsidR="00976FCD" w:rsidRPr="008960A7" w:rsidRDefault="001B773F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Cumming, E. and Henry, </w:t>
      </w:r>
      <w:r w:rsidR="00DF2E5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W.E. (1961) Growing Old:</w:t>
      </w:r>
      <w:r w:rsidR="00D043BD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The Process of Disengagement. New York</w:t>
      </w:r>
      <w:r w:rsidR="001060A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: Basic Books.</w:t>
      </w:r>
    </w:p>
    <w:p w14:paraId="378C5C29" w14:textId="16CEC40D" w:rsidR="001060A4" w:rsidRPr="008960A7" w:rsidRDefault="001060A4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Havig</w:t>
      </w:r>
      <w:r w:rsidR="00B6071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hurst, R.J. (1961)</w:t>
      </w:r>
      <w:r w:rsidR="000B52C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‘Successful aging; The Gero</w:t>
      </w:r>
      <w:r w:rsidR="004B51E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ntologist, 1(1),</w:t>
      </w:r>
      <w:r w:rsidR="00916126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r w:rsidR="004B51E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pp. 8</w:t>
      </w:r>
      <w:r w:rsidR="00916126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-13.</w:t>
      </w:r>
    </w:p>
    <w:p w14:paraId="02D5D059" w14:textId="5CE54AFE" w:rsidR="009B1B08" w:rsidRPr="008960A7" w:rsidRDefault="0066731F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Czaja</w:t>
      </w:r>
      <w:r w:rsidR="001E32B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, S.J., Boot, W.R.,</w:t>
      </w:r>
      <w:r w:rsidR="0079146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proofErr w:type="spellStart"/>
      <w:r w:rsidR="0079146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Charness</w:t>
      </w:r>
      <w:proofErr w:type="spellEnd"/>
      <w:r w:rsidR="0079146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, N. and</w:t>
      </w:r>
      <w:r w:rsidR="00223DE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r w:rsidR="0079146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Rogers</w:t>
      </w:r>
      <w:r w:rsidR="002C484B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, W.A. (2019) ‘</w:t>
      </w:r>
      <w:r w:rsidR="00F02FBA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Designing</w:t>
      </w:r>
      <w:r w:rsidR="004E16B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for older adults: </w:t>
      </w:r>
      <w:r w:rsidR="00FB1FE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Principles</w:t>
      </w:r>
      <w:r w:rsidR="004E16B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and</w:t>
      </w:r>
      <w:r w:rsidR="007B290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creative human factors</w:t>
      </w:r>
      <w:r w:rsidR="00690B3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proofErr w:type="gramStart"/>
      <w:r w:rsidR="0080300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approaches</w:t>
      </w:r>
      <w:proofErr w:type="gramEnd"/>
      <w:r w:rsidR="0080300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;</w:t>
      </w:r>
      <w:r w:rsidR="00F2049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3</w:t>
      </w:r>
      <w:r w:rsidR="00F2049E" w:rsidRPr="008960A7">
        <w:rPr>
          <w:rFonts w:ascii="Arial" w:eastAsiaTheme="minorEastAsia" w:hAnsi="Arial" w:cs="Arial"/>
          <w:color w:val="000000" w:themeColor="text1"/>
          <w:kern w:val="24"/>
          <w:vertAlign w:val="superscript"/>
          <w:lang w:val="en-IN" w:eastAsia="en-GB"/>
        </w:rPr>
        <w:t>rd</w:t>
      </w:r>
      <w:r w:rsidR="0021220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proofErr w:type="spellStart"/>
      <w:r w:rsidR="0021220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edn</w:t>
      </w:r>
      <w:proofErr w:type="spellEnd"/>
      <w:r w:rsidR="0021220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. Boca </w:t>
      </w:r>
      <w:r w:rsidR="009F39AF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Raton: CRC Press.</w:t>
      </w:r>
    </w:p>
    <w:p w14:paraId="214B1F5D" w14:textId="221AD75C" w:rsidR="00691065" w:rsidRPr="008960A7" w:rsidRDefault="003C0061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Chen, Y.R.R. and </w:t>
      </w:r>
      <w:r w:rsidR="00D5757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Schulz, P.</w:t>
      </w:r>
      <w:r w:rsidR="00483B85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J. (2016) ‘</w:t>
      </w:r>
      <w:r w:rsidR="00C2070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The effect of information communication tec</w:t>
      </w:r>
      <w:r w:rsidR="00F95446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hnology interventions on reducing</w:t>
      </w:r>
      <w:r w:rsidR="001D5B42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social isolation</w:t>
      </w:r>
      <w:r w:rsidR="00D26D3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in the</w:t>
      </w:r>
      <w:r w:rsidR="0087563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r w:rsidR="00BC6C0C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elderly</w:t>
      </w:r>
      <w:r w:rsidR="0087563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: A systematic review</w:t>
      </w:r>
      <w:r w:rsidR="00D619B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; Jou</w:t>
      </w:r>
      <w:r w:rsidR="00347EE2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rnal of</w:t>
      </w:r>
      <w:r w:rsidR="00BC6C0C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r w:rsidR="00921AE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Medica</w:t>
      </w:r>
      <w:r w:rsidR="00BC6C0C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l</w:t>
      </w:r>
      <w:r w:rsidR="00B430B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r w:rsidR="003A0B8C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Internet Research</w:t>
      </w:r>
      <w:r w:rsidR="0061185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, 18</w:t>
      </w:r>
      <w:r w:rsidR="00FE382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(1)</w:t>
      </w:r>
      <w:r w:rsidR="0061185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,</w:t>
      </w:r>
      <w:r w:rsidR="00FE382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r w:rsidR="00C4189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e18.</w:t>
      </w:r>
    </w:p>
    <w:p w14:paraId="6D1F141A" w14:textId="095C79D2" w:rsidR="00302F70" w:rsidRPr="008960A7" w:rsidRDefault="001A254F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Peek, S.</w:t>
      </w:r>
      <w:r w:rsidR="001639E6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T</w:t>
      </w: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.M.</w:t>
      </w:r>
      <w:r w:rsidR="001639E6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, Wou</w:t>
      </w:r>
      <w:r w:rsidR="00372BC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ters, E.J.</w:t>
      </w:r>
      <w:r w:rsidR="00B77CCC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M.,</w:t>
      </w:r>
      <w:r w:rsidR="00CC0EA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van Hoof,</w:t>
      </w:r>
      <w:r w:rsidR="001B4ABD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J</w:t>
      </w:r>
      <w:r w:rsidR="006C522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., </w:t>
      </w:r>
      <w:proofErr w:type="spellStart"/>
      <w:r w:rsidR="006C522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Luijkx</w:t>
      </w:r>
      <w:proofErr w:type="spellEnd"/>
      <w:r w:rsidR="006C522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, K.</w:t>
      </w:r>
      <w:r w:rsidR="00790DA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G., B</w:t>
      </w:r>
      <w:r w:rsidR="00F564BD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oeije, H.R.</w:t>
      </w:r>
      <w:r w:rsidR="00195A9A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and </w:t>
      </w:r>
      <w:proofErr w:type="spellStart"/>
      <w:r w:rsidR="00195A9A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Vrij</w:t>
      </w:r>
      <w:r w:rsidR="000A791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hoef</w:t>
      </w:r>
      <w:proofErr w:type="spellEnd"/>
      <w:r w:rsidR="000A791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,</w:t>
      </w:r>
      <w:r w:rsidR="00D015AF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H.J.M. (</w:t>
      </w:r>
      <w:r w:rsidR="008B731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2014) </w:t>
      </w:r>
      <w:r w:rsidR="001E0B4D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‘Factors</w:t>
      </w:r>
      <w:r w:rsidR="008128B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influencing acceptance of technology for</w:t>
      </w:r>
      <w:r w:rsidR="00F942E2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aging</w:t>
      </w:r>
      <w:r w:rsidR="008A6FAA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in place:</w:t>
      </w:r>
      <w:r w:rsidR="009031CC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 system</w:t>
      </w:r>
      <w:r w:rsidR="00B33B2D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atic review; Interna</w:t>
      </w:r>
      <w:r w:rsidR="00ED59F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tional Journal</w:t>
      </w:r>
      <w:r w:rsidR="0025114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of Medical Informati</w:t>
      </w:r>
      <w:r w:rsidR="00545AEA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cs, 83(4)</w:t>
      </w:r>
      <w:r w:rsidR="00E85BD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, pp. 235-248</w:t>
      </w:r>
      <w:r w:rsidR="0025677B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</w:t>
      </w:r>
    </w:p>
    <w:p w14:paraId="1D78995B" w14:textId="54B0146B" w:rsidR="00405408" w:rsidRPr="008960A7" w:rsidRDefault="002D7B60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N</w:t>
      </w:r>
      <w:r w:rsidR="00987E7F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ational Institute on</w:t>
      </w:r>
      <w:r w:rsidR="00941F3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Aging (2023) Loneliness and</w:t>
      </w:r>
      <w:r w:rsidR="00A97AC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social isolation. Available at:</w:t>
      </w:r>
      <w:r w:rsidR="008D78D6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hyperlink r:id="rId5" w:history="1">
        <w:r w:rsidR="00240C01" w:rsidRPr="008960A7">
          <w:rPr>
            <w:rStyle w:val="Hyperlink"/>
            <w:rFonts w:ascii="Arial" w:eastAsiaTheme="minorEastAsia" w:hAnsi="Arial" w:cs="Arial"/>
            <w:kern w:val="24"/>
            <w:lang w:val="en-IN" w:eastAsia="en-GB"/>
          </w:rPr>
          <w:t>http://www.nia.nih.gov/health/loneliness-andsocial-isolation</w:t>
        </w:r>
      </w:hyperlink>
      <w:r w:rsidR="00240C0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(A</w:t>
      </w:r>
      <w:r w:rsidR="00AC462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ccessed:27 </w:t>
      </w:r>
      <w:r w:rsidR="001E320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June</w:t>
      </w:r>
      <w:r w:rsidR="00AC462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2026)</w:t>
      </w:r>
      <w:r w:rsidR="001E320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</w:t>
      </w:r>
    </w:p>
    <w:p w14:paraId="29E4E6E2" w14:textId="3BE52EA3" w:rsidR="001E3209" w:rsidRPr="008960A7" w:rsidRDefault="00B434A5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World </w:t>
      </w:r>
      <w:r w:rsidR="008A551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Health </w:t>
      </w:r>
      <w:r w:rsidR="000E3D6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Organization (2021) So</w:t>
      </w:r>
      <w:r w:rsidR="00B4049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cial isolation and</w:t>
      </w:r>
      <w:r w:rsidR="00D145E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loneliness among older people</w:t>
      </w:r>
      <w:r w:rsidR="006618B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: Advocacy</w:t>
      </w:r>
      <w:r w:rsidR="00016AE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brief. G</w:t>
      </w:r>
      <w:r w:rsidR="00074A2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eneva: World Health</w:t>
      </w:r>
      <w:r w:rsidR="004B5C3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Organization. Available at</w:t>
      </w:r>
      <w:r w:rsidR="003A320C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: </w:t>
      </w:r>
      <w:hyperlink r:id="rId6" w:history="1">
        <w:r w:rsidR="008B69DA" w:rsidRPr="008960A7">
          <w:rPr>
            <w:rStyle w:val="Hyperlink"/>
            <w:rFonts w:ascii="Arial" w:eastAsiaTheme="minorEastAsia" w:hAnsi="Arial" w:cs="Arial"/>
            <w:kern w:val="24"/>
            <w:lang w:val="en-IN" w:eastAsia="en-GB"/>
          </w:rPr>
          <w:t>https://www.who.int/publications/i/item/9789240030749</w:t>
        </w:r>
      </w:hyperlink>
      <w:r w:rsidR="008B69DA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r w:rsidR="00A33BB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(Accessed:</w:t>
      </w:r>
      <w:r w:rsidR="00F407FB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27 June 2026).</w:t>
      </w:r>
    </w:p>
    <w:p w14:paraId="7C79B1C0" w14:textId="59FF9A27" w:rsidR="00F115BC" w:rsidRPr="008960A7" w:rsidRDefault="009E79F5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World Health Organization </w:t>
      </w:r>
      <w:r w:rsidR="009F16F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(2020) Healthy aging and fu</w:t>
      </w:r>
      <w:r w:rsidR="00D275D9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nctional ability. Available</w:t>
      </w:r>
      <w:r w:rsidR="00AD4F8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at: </w:t>
      </w:r>
      <w:hyperlink r:id="rId7" w:history="1">
        <w:r w:rsidR="004F63E4" w:rsidRPr="008960A7">
          <w:rPr>
            <w:rStyle w:val="Hyperlink"/>
            <w:rFonts w:ascii="Arial" w:eastAsiaTheme="minorEastAsia" w:hAnsi="Arial" w:cs="Arial"/>
            <w:kern w:val="24"/>
            <w:lang w:val="en-IN" w:eastAsia="en-GB"/>
          </w:rPr>
          <w:t>https://www.who.int/news-room/questions-and-answers/item/healthy-ageing-and-functional-ability</w:t>
        </w:r>
      </w:hyperlink>
      <w:r w:rsidR="004F63E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r w:rsidR="00B46DAB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(Accessed: 27 June</w:t>
      </w:r>
      <w:r w:rsidR="00713ADC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2026).</w:t>
      </w:r>
    </w:p>
    <w:p w14:paraId="7DC7D9D3" w14:textId="3B6E558B" w:rsidR="00713ADC" w:rsidRPr="008960A7" w:rsidRDefault="00E91EBC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World Health Organization</w:t>
      </w:r>
      <w:r w:rsidR="00AE35A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(2025) World report on</w:t>
      </w:r>
      <w:r w:rsidR="00AB1DF2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ageing and health. Geneva: World</w:t>
      </w:r>
      <w:r w:rsidR="00B7498F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Health</w:t>
      </w:r>
      <w:r w:rsidR="00E455D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Organization</w:t>
      </w:r>
      <w:r w:rsidR="00D15F6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 Available at:</w:t>
      </w:r>
      <w:r w:rsidR="007D6AEB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hyperlink r:id="rId8" w:history="1">
        <w:r w:rsidR="00E45D11" w:rsidRPr="008960A7">
          <w:rPr>
            <w:rStyle w:val="Hyperlink"/>
            <w:rFonts w:ascii="Arial" w:eastAsiaTheme="minorEastAsia" w:hAnsi="Arial" w:cs="Arial"/>
            <w:kern w:val="24"/>
            <w:lang w:val="en-IN" w:eastAsia="en-GB"/>
          </w:rPr>
          <w:t>https://www.who.int/publications/i/item/9789241565042</w:t>
        </w:r>
      </w:hyperlink>
      <w:r w:rsidR="00E45D1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</w:t>
      </w:r>
    </w:p>
    <w:p w14:paraId="40A1259B" w14:textId="1807EDAB" w:rsidR="00E45D11" w:rsidRPr="008960A7" w:rsidRDefault="007B32BC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lastRenderedPageBreak/>
        <w:t>National</w:t>
      </w:r>
      <w:r w:rsidR="00C07655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Institute on Aging</w:t>
      </w:r>
      <w:r w:rsidR="002D2885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(2023) Loneliness and social isolation</w:t>
      </w:r>
      <w:r w:rsidR="0079071A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-Tips for staying</w:t>
      </w:r>
      <w:r w:rsidR="00086FB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connected. Available at: </w:t>
      </w:r>
      <w:hyperlink r:id="rId9" w:history="1">
        <w:r w:rsidR="00480348" w:rsidRPr="008960A7">
          <w:rPr>
            <w:rStyle w:val="Hyperlink"/>
            <w:rFonts w:ascii="Arial" w:eastAsiaTheme="minorEastAsia" w:hAnsi="Arial" w:cs="Arial"/>
            <w:kern w:val="24"/>
            <w:lang w:val="en-IN" w:eastAsia="en-GB"/>
          </w:rPr>
          <w:t>https://www.nia.nih.gov/health/loneliness-and-social-isolation-tips-staying-connected</w:t>
        </w:r>
      </w:hyperlink>
      <w:r w:rsidR="00480348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 (Accessed: 27June 202</w:t>
      </w:r>
      <w:r w:rsidR="004E69F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6).</w:t>
      </w:r>
    </w:p>
    <w:p w14:paraId="3593A43C" w14:textId="453A81FF" w:rsidR="004E69F7" w:rsidRPr="008960A7" w:rsidRDefault="00773354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World Health</w:t>
      </w:r>
      <w:r w:rsidR="00232F8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Organization (2024)</w:t>
      </w:r>
      <w:r w:rsidR="00711A64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Ageing and health. Available at:</w:t>
      </w:r>
      <w:r w:rsidR="00132F8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hyperlink r:id="rId10" w:history="1">
        <w:r w:rsidR="00CB18CB" w:rsidRPr="008960A7">
          <w:rPr>
            <w:rStyle w:val="Hyperlink"/>
            <w:rFonts w:ascii="Arial" w:eastAsiaTheme="minorEastAsia" w:hAnsi="Arial" w:cs="Arial"/>
            <w:kern w:val="24"/>
            <w:lang w:val="en-IN" w:eastAsia="en-GB"/>
          </w:rPr>
          <w:t>https://www.who.int/news-room/fact-sheets/detail/ageing-and-health</w:t>
        </w:r>
      </w:hyperlink>
      <w:r w:rsidR="00CB18CB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. (Accessed: 27</w:t>
      </w:r>
      <w:r w:rsidR="0061358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June 2026).</w:t>
      </w:r>
    </w:p>
    <w:p w14:paraId="7E2761A5" w14:textId="7532A224" w:rsidR="00400A76" w:rsidRPr="008960A7" w:rsidRDefault="006E79F3" w:rsidP="008960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Theme="minorEastAsia" w:hAnsi="Arial" w:cs="Arial"/>
          <w:smallCaps/>
          <w:color w:val="000000" w:themeColor="text1"/>
          <w:kern w:val="24"/>
          <w:lang w:val="en-IN" w:eastAsia="en-GB"/>
        </w:rPr>
      </w:pPr>
      <w:r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National Institu</w:t>
      </w:r>
      <w:r w:rsidR="00596FF0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te for Health and Care</w:t>
      </w:r>
      <w:r w:rsidR="00BD72D2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Excellence (2023) People</w:t>
      </w:r>
      <w:r w:rsidR="005735A7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’s experience in adult</w:t>
      </w:r>
      <w:r w:rsidR="00694BD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social care: Improving</w:t>
      </w:r>
      <w:r w:rsidR="00F556F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the experience</w:t>
      </w:r>
      <w:r w:rsidR="00BB080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</w:t>
      </w:r>
      <w:r w:rsidR="00F556F3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>of care and support</w:t>
      </w:r>
      <w:r w:rsidR="00BB080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for people using</w:t>
      </w:r>
      <w:r w:rsidR="008404E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social care services. Available</w:t>
      </w:r>
      <w:r w:rsidR="00B44062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at: </w:t>
      </w:r>
      <w:hyperlink r:id="rId11" w:history="1">
        <w:r w:rsidR="001B2DE1" w:rsidRPr="008960A7">
          <w:rPr>
            <w:rStyle w:val="Hyperlink"/>
            <w:rFonts w:ascii="Arial" w:eastAsiaTheme="minorEastAsia" w:hAnsi="Arial" w:cs="Arial"/>
            <w:kern w:val="24"/>
            <w:lang w:val="en-IN" w:eastAsia="en-GB"/>
          </w:rPr>
          <w:t>https://www.nice.org.uk</w:t>
        </w:r>
      </w:hyperlink>
      <w:r w:rsidR="001B2DE1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(Accessed: 8 July</w:t>
      </w:r>
      <w:r w:rsidR="00DA2E9E" w:rsidRPr="008960A7">
        <w:rPr>
          <w:rFonts w:ascii="Arial" w:eastAsiaTheme="minorEastAsia" w:hAnsi="Arial" w:cs="Arial"/>
          <w:color w:val="000000" w:themeColor="text1"/>
          <w:kern w:val="24"/>
          <w:lang w:val="en-IN" w:eastAsia="en-GB"/>
        </w:rPr>
        <w:t xml:space="preserve"> 2026).</w:t>
      </w:r>
    </w:p>
    <w:sectPr w:rsidR="00400A76" w:rsidRPr="0089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8E1CF6"/>
    <w:multiLevelType w:val="hybridMultilevel"/>
    <w:tmpl w:val="DEC850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9A7494"/>
    <w:multiLevelType w:val="hybridMultilevel"/>
    <w:tmpl w:val="5D701BA4"/>
    <w:lvl w:ilvl="0" w:tplc="E24E8E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0AFE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969A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EE5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FA9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22A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385D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24C3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964F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88347DA"/>
    <w:multiLevelType w:val="hybridMultilevel"/>
    <w:tmpl w:val="88940D04"/>
    <w:lvl w:ilvl="0" w:tplc="68841E22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621205">
    <w:abstractNumId w:val="1"/>
  </w:num>
  <w:num w:numId="2" w16cid:durableId="1345743973">
    <w:abstractNumId w:val="2"/>
  </w:num>
  <w:num w:numId="3" w16cid:durableId="1677459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ED2"/>
    <w:rsid w:val="00016AE0"/>
    <w:rsid w:val="00074A23"/>
    <w:rsid w:val="00086FB8"/>
    <w:rsid w:val="00092BF8"/>
    <w:rsid w:val="000A7910"/>
    <w:rsid w:val="000B4EBF"/>
    <w:rsid w:val="000B52C3"/>
    <w:rsid w:val="000E3D61"/>
    <w:rsid w:val="001060A4"/>
    <w:rsid w:val="00132F80"/>
    <w:rsid w:val="00151175"/>
    <w:rsid w:val="0015160E"/>
    <w:rsid w:val="001639E6"/>
    <w:rsid w:val="001742F1"/>
    <w:rsid w:val="001867EE"/>
    <w:rsid w:val="00190481"/>
    <w:rsid w:val="00190884"/>
    <w:rsid w:val="00195A9A"/>
    <w:rsid w:val="001A254F"/>
    <w:rsid w:val="001B2DE1"/>
    <w:rsid w:val="001B4ABD"/>
    <w:rsid w:val="001B773F"/>
    <w:rsid w:val="001D5B42"/>
    <w:rsid w:val="001E0B4D"/>
    <w:rsid w:val="001E3209"/>
    <w:rsid w:val="001E32B8"/>
    <w:rsid w:val="001F3D81"/>
    <w:rsid w:val="00206251"/>
    <w:rsid w:val="00212200"/>
    <w:rsid w:val="00223DE7"/>
    <w:rsid w:val="0022779B"/>
    <w:rsid w:val="00232F80"/>
    <w:rsid w:val="00240C01"/>
    <w:rsid w:val="0025114E"/>
    <w:rsid w:val="0025677B"/>
    <w:rsid w:val="002C484B"/>
    <w:rsid w:val="002D2885"/>
    <w:rsid w:val="002D7B60"/>
    <w:rsid w:val="002E3EEA"/>
    <w:rsid w:val="00302F70"/>
    <w:rsid w:val="00331EEA"/>
    <w:rsid w:val="00347EE2"/>
    <w:rsid w:val="00351CA5"/>
    <w:rsid w:val="00367AFB"/>
    <w:rsid w:val="00372BC0"/>
    <w:rsid w:val="003A0B8C"/>
    <w:rsid w:val="003A320C"/>
    <w:rsid w:val="003C0061"/>
    <w:rsid w:val="00400A76"/>
    <w:rsid w:val="00405408"/>
    <w:rsid w:val="00413F6B"/>
    <w:rsid w:val="00480348"/>
    <w:rsid w:val="00483B85"/>
    <w:rsid w:val="004B344B"/>
    <w:rsid w:val="004B51EE"/>
    <w:rsid w:val="004B5C39"/>
    <w:rsid w:val="004C6234"/>
    <w:rsid w:val="004E16B9"/>
    <w:rsid w:val="004E4CD6"/>
    <w:rsid w:val="004E69F7"/>
    <w:rsid w:val="004F63E4"/>
    <w:rsid w:val="005123D1"/>
    <w:rsid w:val="00530778"/>
    <w:rsid w:val="00545AEA"/>
    <w:rsid w:val="00563C39"/>
    <w:rsid w:val="005735A7"/>
    <w:rsid w:val="00594B7F"/>
    <w:rsid w:val="00596FF0"/>
    <w:rsid w:val="005F6ACE"/>
    <w:rsid w:val="00611857"/>
    <w:rsid w:val="00613580"/>
    <w:rsid w:val="006618B3"/>
    <w:rsid w:val="0066731F"/>
    <w:rsid w:val="006675C1"/>
    <w:rsid w:val="0067243B"/>
    <w:rsid w:val="00684E25"/>
    <w:rsid w:val="00690B30"/>
    <w:rsid w:val="00691065"/>
    <w:rsid w:val="00694BDE"/>
    <w:rsid w:val="006C28C2"/>
    <w:rsid w:val="006C5221"/>
    <w:rsid w:val="006E4F0D"/>
    <w:rsid w:val="006E79F3"/>
    <w:rsid w:val="00704293"/>
    <w:rsid w:val="00711A64"/>
    <w:rsid w:val="00713ADC"/>
    <w:rsid w:val="00773354"/>
    <w:rsid w:val="0079071A"/>
    <w:rsid w:val="00790DA3"/>
    <w:rsid w:val="0079146E"/>
    <w:rsid w:val="00791498"/>
    <w:rsid w:val="007B2904"/>
    <w:rsid w:val="007B32BC"/>
    <w:rsid w:val="007D6AEB"/>
    <w:rsid w:val="007E23E7"/>
    <w:rsid w:val="007F7597"/>
    <w:rsid w:val="00803007"/>
    <w:rsid w:val="008128B4"/>
    <w:rsid w:val="008225DE"/>
    <w:rsid w:val="00827C6F"/>
    <w:rsid w:val="008404EE"/>
    <w:rsid w:val="00875638"/>
    <w:rsid w:val="008960A7"/>
    <w:rsid w:val="008A5519"/>
    <w:rsid w:val="008A6FAA"/>
    <w:rsid w:val="008B2A50"/>
    <w:rsid w:val="008B69DA"/>
    <w:rsid w:val="008B7310"/>
    <w:rsid w:val="008D78D6"/>
    <w:rsid w:val="009031CC"/>
    <w:rsid w:val="00916126"/>
    <w:rsid w:val="00921AE8"/>
    <w:rsid w:val="00941F31"/>
    <w:rsid w:val="0096274A"/>
    <w:rsid w:val="00973118"/>
    <w:rsid w:val="00976FCD"/>
    <w:rsid w:val="009823DA"/>
    <w:rsid w:val="00987E7F"/>
    <w:rsid w:val="009959EE"/>
    <w:rsid w:val="009B1B08"/>
    <w:rsid w:val="009E4FB0"/>
    <w:rsid w:val="009E79F5"/>
    <w:rsid w:val="009F16F4"/>
    <w:rsid w:val="009F39AF"/>
    <w:rsid w:val="00A32375"/>
    <w:rsid w:val="00A33BB0"/>
    <w:rsid w:val="00A42445"/>
    <w:rsid w:val="00A678A7"/>
    <w:rsid w:val="00A97AC1"/>
    <w:rsid w:val="00AB1DF2"/>
    <w:rsid w:val="00AC00DC"/>
    <w:rsid w:val="00AC4628"/>
    <w:rsid w:val="00AD4F83"/>
    <w:rsid w:val="00AD634B"/>
    <w:rsid w:val="00AE35A8"/>
    <w:rsid w:val="00AE394E"/>
    <w:rsid w:val="00B30ED6"/>
    <w:rsid w:val="00B33B2D"/>
    <w:rsid w:val="00B40498"/>
    <w:rsid w:val="00B42AB6"/>
    <w:rsid w:val="00B430B4"/>
    <w:rsid w:val="00B434A5"/>
    <w:rsid w:val="00B44062"/>
    <w:rsid w:val="00B46927"/>
    <w:rsid w:val="00B46DAB"/>
    <w:rsid w:val="00B60714"/>
    <w:rsid w:val="00B7498F"/>
    <w:rsid w:val="00B77CCC"/>
    <w:rsid w:val="00B835B6"/>
    <w:rsid w:val="00B92C7E"/>
    <w:rsid w:val="00B932A3"/>
    <w:rsid w:val="00BB0801"/>
    <w:rsid w:val="00BC6C0C"/>
    <w:rsid w:val="00BD72D2"/>
    <w:rsid w:val="00BF75E3"/>
    <w:rsid w:val="00C07655"/>
    <w:rsid w:val="00C20704"/>
    <w:rsid w:val="00C23985"/>
    <w:rsid w:val="00C41891"/>
    <w:rsid w:val="00C6482B"/>
    <w:rsid w:val="00C86C00"/>
    <w:rsid w:val="00CB0B0D"/>
    <w:rsid w:val="00CB18CB"/>
    <w:rsid w:val="00CC0EA9"/>
    <w:rsid w:val="00CD68FD"/>
    <w:rsid w:val="00D015AF"/>
    <w:rsid w:val="00D043BD"/>
    <w:rsid w:val="00D145E0"/>
    <w:rsid w:val="00D15F61"/>
    <w:rsid w:val="00D26D3E"/>
    <w:rsid w:val="00D275D9"/>
    <w:rsid w:val="00D57573"/>
    <w:rsid w:val="00D60ED4"/>
    <w:rsid w:val="00D619B4"/>
    <w:rsid w:val="00DA2E9E"/>
    <w:rsid w:val="00DF2E50"/>
    <w:rsid w:val="00DF71CA"/>
    <w:rsid w:val="00E037A1"/>
    <w:rsid w:val="00E13BAF"/>
    <w:rsid w:val="00E455D8"/>
    <w:rsid w:val="00E45D11"/>
    <w:rsid w:val="00E55D79"/>
    <w:rsid w:val="00E675A0"/>
    <w:rsid w:val="00E67ED2"/>
    <w:rsid w:val="00E85BD4"/>
    <w:rsid w:val="00E91EBC"/>
    <w:rsid w:val="00EC5879"/>
    <w:rsid w:val="00ED59FE"/>
    <w:rsid w:val="00EE25D1"/>
    <w:rsid w:val="00EF6DF2"/>
    <w:rsid w:val="00F02FBA"/>
    <w:rsid w:val="00F115BC"/>
    <w:rsid w:val="00F2049E"/>
    <w:rsid w:val="00F407FB"/>
    <w:rsid w:val="00F556F3"/>
    <w:rsid w:val="00F564BD"/>
    <w:rsid w:val="00F942E2"/>
    <w:rsid w:val="00F95446"/>
    <w:rsid w:val="00FB1FE7"/>
    <w:rsid w:val="00FC4BA0"/>
    <w:rsid w:val="00FC4F38"/>
    <w:rsid w:val="00FE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EBA7D"/>
  <w15:chartTrackingRefBased/>
  <w15:docId w15:val="{CF80F8E4-E5DA-480C-83E6-999BFD91C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E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E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E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E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E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E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E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7E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E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E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E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E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E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E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E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E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E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E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E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E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E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ED2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E67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67ED2"/>
  </w:style>
  <w:style w:type="character" w:customStyle="1" w:styleId="eop">
    <w:name w:val="eop"/>
    <w:basedOn w:val="DefaultParagraphFont"/>
    <w:rsid w:val="00E67ED2"/>
  </w:style>
  <w:style w:type="character" w:customStyle="1" w:styleId="tabchar">
    <w:name w:val="tabchar"/>
    <w:basedOn w:val="DefaultParagraphFont"/>
    <w:rsid w:val="00E67ED2"/>
  </w:style>
  <w:style w:type="character" w:styleId="Hyperlink">
    <w:name w:val="Hyperlink"/>
    <w:basedOn w:val="DefaultParagraphFont"/>
    <w:uiPriority w:val="99"/>
    <w:unhideWhenUsed/>
    <w:rsid w:val="00AE394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0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o.int/publications/i/item/978924156504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who.int/news-room/questions-and-answers/item/healthy-ageing-and-functional-abilit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ho.int/publications/i/item/9789240030749" TargetMode="External"/><Relationship Id="rId11" Type="http://schemas.openxmlformats.org/officeDocument/2006/relationships/hyperlink" Target="https://www.nice.org.uk" TargetMode="External"/><Relationship Id="rId5" Type="http://schemas.openxmlformats.org/officeDocument/2006/relationships/hyperlink" Target="http://www.nia.nih.gov/health/loneliness-andsocial-isolation" TargetMode="External"/><Relationship Id="rId10" Type="http://schemas.openxmlformats.org/officeDocument/2006/relationships/hyperlink" Target="https://www.who.int/news-room/fact-sheets/detail/ageing-and-healt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ia.nih.gov/health/loneliness-and-social-isolation-tips-staying-connec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592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Bertha Quarschie Ep Amoah (2324071)</dc:creator>
  <cp:keywords/>
  <dc:description/>
  <cp:lastModifiedBy>Bertha Quarschie Ep Amoah (2324071)</cp:lastModifiedBy>
  <cp:revision>198</cp:revision>
  <dcterms:created xsi:type="dcterms:W3CDTF">2026-07-05T17:53:00Z</dcterms:created>
  <dcterms:modified xsi:type="dcterms:W3CDTF">2026-07-08T20:13:00Z</dcterms:modified>
</cp:coreProperties>
</file>