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6BFB9" w14:textId="77777777" w:rsidR="00404EE2" w:rsidRDefault="00404EE2" w:rsidP="00404EE2">
      <w:pPr>
        <w:spacing w:after="0" w:line="240" w:lineRule="auto"/>
        <w:textAlignment w:val="baseline"/>
        <w:outlineLvl w:val="0"/>
        <w:rPr>
          <w:rFonts w:ascii="Georgia" w:eastAsia="Times New Roman" w:hAnsi="Georgia" w:cs="Times New Roman"/>
          <w:color w:val="333333"/>
          <w:kern w:val="36"/>
          <w:sz w:val="48"/>
          <w:szCs w:val="48"/>
          <w:lang w:eastAsia="en-GB"/>
        </w:rPr>
      </w:pPr>
    </w:p>
    <w:p w14:paraId="2B3DE623" w14:textId="68CD305F" w:rsidR="00404EE2" w:rsidRPr="00404EE2" w:rsidRDefault="00404EE2" w:rsidP="00404EE2">
      <w:pPr>
        <w:spacing w:after="0" w:line="240" w:lineRule="auto"/>
        <w:textAlignment w:val="baseline"/>
        <w:outlineLvl w:val="0"/>
        <w:rPr>
          <w:rFonts w:ascii="Georgia" w:eastAsia="Times New Roman" w:hAnsi="Georgia" w:cs="Times New Roman"/>
          <w:color w:val="333333"/>
          <w:kern w:val="36"/>
          <w:lang w:eastAsia="en-GB"/>
        </w:rPr>
      </w:pPr>
      <w:r w:rsidRPr="00404EE2">
        <w:rPr>
          <w:rFonts w:ascii="Georgia" w:eastAsia="Times New Roman" w:hAnsi="Georgia" w:cs="Times New Roman"/>
          <w:color w:val="333333"/>
          <w:kern w:val="36"/>
          <w:lang w:eastAsia="en-GB"/>
        </w:rPr>
        <w:t>https://www.telegraph.co.uk/business/2020/11/12/closure-travel-stores-pushes-wh-smith-280m-loss/</w:t>
      </w:r>
    </w:p>
    <w:p w14:paraId="0D7E550B" w14:textId="7AB5CB1C" w:rsidR="00404EE2" w:rsidRPr="00404EE2" w:rsidRDefault="00404EE2" w:rsidP="00404EE2">
      <w:pPr>
        <w:spacing w:after="0" w:line="240" w:lineRule="auto"/>
        <w:textAlignment w:val="baseline"/>
        <w:outlineLvl w:val="0"/>
        <w:rPr>
          <w:rFonts w:ascii="Georgia" w:eastAsia="Times New Roman" w:hAnsi="Georgia" w:cs="Times New Roman"/>
          <w:color w:val="333333"/>
          <w:kern w:val="36"/>
          <w:sz w:val="48"/>
          <w:szCs w:val="48"/>
          <w:lang w:eastAsia="en-GB"/>
        </w:rPr>
      </w:pPr>
      <w:r w:rsidRPr="00404EE2">
        <w:rPr>
          <w:rFonts w:ascii="Georgia" w:eastAsia="Times New Roman" w:hAnsi="Georgia" w:cs="Times New Roman"/>
          <w:color w:val="333333"/>
          <w:kern w:val="36"/>
          <w:sz w:val="48"/>
          <w:szCs w:val="48"/>
          <w:lang w:eastAsia="en-GB"/>
        </w:rPr>
        <w:t>WH Smith to close 25 stores in wake of £280m loss</w:t>
      </w:r>
    </w:p>
    <w:p w14:paraId="4291336E" w14:textId="77777777" w:rsidR="00404EE2" w:rsidRPr="00404EE2" w:rsidRDefault="00404EE2" w:rsidP="00404EE2">
      <w:pPr>
        <w:spacing w:after="0" w:line="240" w:lineRule="auto"/>
        <w:textAlignment w:val="baseline"/>
        <w:rPr>
          <w:rFonts w:ascii="Georgia" w:eastAsia="Times New Roman" w:hAnsi="Georgia" w:cs="Times New Roman"/>
          <w:color w:val="494949"/>
          <w:sz w:val="24"/>
          <w:szCs w:val="24"/>
          <w:lang w:eastAsia="en-GB"/>
        </w:rPr>
      </w:pPr>
      <w:r w:rsidRPr="00404EE2">
        <w:rPr>
          <w:rFonts w:ascii="Georgia" w:eastAsia="Times New Roman" w:hAnsi="Georgia" w:cs="Times New Roman"/>
          <w:color w:val="494949"/>
          <w:sz w:val="24"/>
          <w:szCs w:val="24"/>
          <w:lang w:eastAsia="en-GB"/>
        </w:rPr>
        <w:t>Retailer received £22m from the Government's furlough scheme during the six months to August</w:t>
      </w:r>
    </w:p>
    <w:p w14:paraId="576ED1C9" w14:textId="77777777" w:rsidR="00404EE2" w:rsidRPr="00404EE2" w:rsidRDefault="00404EE2" w:rsidP="00404EE2">
      <w:pPr>
        <w:spacing w:after="0" w:line="240" w:lineRule="auto"/>
        <w:textAlignment w:val="baseline"/>
        <w:rPr>
          <w:rFonts w:ascii="Georgia" w:eastAsia="Times New Roman" w:hAnsi="Georgia" w:cs="Times New Roman"/>
          <w:color w:val="494949"/>
          <w:sz w:val="24"/>
          <w:szCs w:val="24"/>
          <w:lang w:eastAsia="en-GB"/>
        </w:rPr>
      </w:pPr>
      <w:hyperlink r:id="rId4" w:history="1">
        <w:proofErr w:type="spellStart"/>
        <w:r w:rsidRPr="00404EE2">
          <w:rPr>
            <w:rFonts w:ascii="Georgia" w:eastAsia="Times New Roman" w:hAnsi="Georgia" w:cs="Times New Roman"/>
            <w:i/>
            <w:iCs/>
            <w:color w:val="767676"/>
            <w:sz w:val="24"/>
            <w:szCs w:val="24"/>
            <w:lang w:eastAsia="en-GB"/>
          </w:rPr>
          <w:t>By</w:t>
        </w:r>
        <w:r w:rsidRPr="00404EE2">
          <w:rPr>
            <w:rFonts w:ascii="Georgia" w:eastAsia="Times New Roman" w:hAnsi="Georgia" w:cs="Times New Roman"/>
            <w:color w:val="0000FF"/>
            <w:sz w:val="24"/>
            <w:szCs w:val="24"/>
            <w:lang w:eastAsia="en-GB"/>
          </w:rPr>
          <w:t>Simon</w:t>
        </w:r>
        <w:proofErr w:type="spellEnd"/>
        <w:r w:rsidRPr="00404EE2">
          <w:rPr>
            <w:rFonts w:ascii="Georgia" w:eastAsia="Times New Roman" w:hAnsi="Georgia" w:cs="Times New Roman"/>
            <w:color w:val="0000FF"/>
            <w:sz w:val="24"/>
            <w:szCs w:val="24"/>
            <w:lang w:eastAsia="en-GB"/>
          </w:rPr>
          <w:t xml:space="preserve"> Foy</w:t>
        </w:r>
      </w:hyperlink>
      <w:r w:rsidRPr="00404EE2">
        <w:rPr>
          <w:rFonts w:ascii="Georgia" w:eastAsia="Times New Roman" w:hAnsi="Georgia" w:cs="Times New Roman"/>
          <w:color w:val="494949"/>
          <w:sz w:val="24"/>
          <w:szCs w:val="24"/>
          <w:lang w:eastAsia="en-GB"/>
        </w:rPr>
        <w:t>12 November 2020 • 3:51pm</w:t>
      </w:r>
    </w:p>
    <w:p w14:paraId="5172E928"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WH Smith will close 25 high street stores after plunging sales at rail and airport outlets sent it sinking to a £280m annual loss. </w:t>
      </w:r>
    </w:p>
    <w:p w14:paraId="406774E7"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The closures, affecting nearly 200 jobs, come as the retailer reviews its property portfolio and leases end.</w:t>
      </w:r>
    </w:p>
    <w:p w14:paraId="5BFCA5CC"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 xml:space="preserve">"We only renew </w:t>
      </w:r>
      <w:proofErr w:type="gramStart"/>
      <w:r w:rsidRPr="00404EE2">
        <w:rPr>
          <w:rFonts w:ascii="Georgia" w:eastAsia="Times New Roman" w:hAnsi="Georgia" w:cs="Times New Roman"/>
          <w:color w:val="333333"/>
          <w:sz w:val="24"/>
          <w:szCs w:val="24"/>
          <w:lang w:eastAsia="en-GB"/>
        </w:rPr>
        <w:t>a  lease</w:t>
      </w:r>
      <w:proofErr w:type="gramEnd"/>
      <w:r w:rsidRPr="00404EE2">
        <w:rPr>
          <w:rFonts w:ascii="Georgia" w:eastAsia="Times New Roman" w:hAnsi="Georgia" w:cs="Times New Roman"/>
          <w:color w:val="333333"/>
          <w:sz w:val="24"/>
          <w:szCs w:val="24"/>
          <w:lang w:eastAsia="en-GB"/>
        </w:rPr>
        <w:t xml:space="preserve"> where we are confident of delivering economic value over the life of that lease. While this is not an easy decision to make for our colleagues or the communities we serve, it is vital we retain a strong and cash generative high street portfolio </w:t>
      </w:r>
      <w:proofErr w:type="gramStart"/>
      <w:r w:rsidRPr="00404EE2">
        <w:rPr>
          <w:rFonts w:ascii="Georgia" w:eastAsia="Times New Roman" w:hAnsi="Georgia" w:cs="Times New Roman"/>
          <w:color w:val="333333"/>
          <w:sz w:val="24"/>
          <w:szCs w:val="24"/>
          <w:lang w:eastAsia="en-GB"/>
        </w:rPr>
        <w:t>going  forward</w:t>
      </w:r>
      <w:proofErr w:type="gramEnd"/>
      <w:r w:rsidRPr="00404EE2">
        <w:rPr>
          <w:rFonts w:ascii="Georgia" w:eastAsia="Times New Roman" w:hAnsi="Georgia" w:cs="Times New Roman"/>
          <w:color w:val="333333"/>
          <w:sz w:val="24"/>
          <w:szCs w:val="24"/>
          <w:lang w:eastAsia="en-GB"/>
        </w:rPr>
        <w:t>," the company said. </w:t>
      </w:r>
    </w:p>
    <w:p w14:paraId="067161D3"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It has 558 branches after it closed eight in the last financial year. About 420 leases are due for renewal over the next three years, including 120 where it is in talks negotiation with landlords. </w:t>
      </w:r>
    </w:p>
    <w:p w14:paraId="46C27F8B"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WH Smith posted a £280m pre-tax loss for the year to Aug 31, including £212m of exceptional costs, compared to a £135m profit for the same period last year. Revenues declined by a third to £1bn. </w:t>
      </w:r>
    </w:p>
    <w:p w14:paraId="2EA3D190" w14:textId="77777777" w:rsidR="00404EE2" w:rsidRPr="00404EE2" w:rsidRDefault="00404EE2" w:rsidP="00404EE2">
      <w:pPr>
        <w:shd w:val="clear" w:color="auto" w:fill="EFEFEF"/>
        <w:spacing w:after="100" w:line="240" w:lineRule="auto"/>
        <w:jc w:val="center"/>
        <w:textAlignment w:val="baseline"/>
        <w:rPr>
          <w:rFonts w:ascii="Georgia" w:eastAsia="Times New Roman" w:hAnsi="Georgia" w:cs="Times New Roman"/>
          <w:color w:val="AAAAAA"/>
          <w:sz w:val="24"/>
          <w:szCs w:val="24"/>
          <w:lang w:eastAsia="en-GB"/>
        </w:rPr>
      </w:pPr>
      <w:r w:rsidRPr="00404EE2">
        <w:rPr>
          <w:rFonts w:ascii="Georgia" w:eastAsia="Times New Roman" w:hAnsi="Georgia" w:cs="Times New Roman"/>
          <w:color w:val="AAAAAA"/>
          <w:sz w:val="24"/>
          <w:szCs w:val="24"/>
          <w:lang w:eastAsia="en-GB"/>
        </w:rPr>
        <w:t>ADVERTISING</w:t>
      </w:r>
    </w:p>
    <w:p w14:paraId="5DAB4186"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While its high street stores experienced a robust recovery after the initial lockdown was lifted, its shops at travel hubs performed poorly as workers stayed at home and fewer Britons went abroad. Most of its high street shops are open.</w:t>
      </w:r>
    </w:p>
    <w:p w14:paraId="0DFDA513"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Last month, trading at its high street shops had recovered to more than 90pc of 2019 levels, while travel revenues had only recovered to 39pc. </w:t>
      </w:r>
    </w:p>
    <w:p w14:paraId="56B272E3"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The FTSE 250 company said it received £22m during the six months to August from the Government's furlough scheme.</w:t>
      </w:r>
    </w:p>
    <w:p w14:paraId="16EE5605" w14:textId="77777777" w:rsidR="00404EE2" w:rsidRPr="00404EE2" w:rsidRDefault="00404EE2" w:rsidP="00404EE2">
      <w:pPr>
        <w:shd w:val="clear" w:color="auto" w:fill="F8FBFC"/>
        <w:spacing w:after="0" w:line="240" w:lineRule="auto"/>
        <w:textAlignment w:val="baseline"/>
        <w:rPr>
          <w:rFonts w:ascii="Telesans Text Regular" w:eastAsia="Times New Roman" w:hAnsi="Telesans Text Regular" w:cs="Times New Roman"/>
          <w:color w:val="FFFFFF"/>
          <w:sz w:val="24"/>
          <w:szCs w:val="24"/>
          <w:lang w:eastAsia="en-GB"/>
        </w:rPr>
      </w:pPr>
      <w:hyperlink r:id="rId5" w:history="1">
        <w:r w:rsidRPr="00404EE2">
          <w:rPr>
            <w:rFonts w:ascii="Telesans Text Bold" w:eastAsia="Times New Roman" w:hAnsi="Telesans Text Bold" w:cs="Times New Roman"/>
            <w:color w:val="222222"/>
            <w:sz w:val="30"/>
            <w:szCs w:val="30"/>
            <w:u w:val="single"/>
            <w:lang w:eastAsia="en-GB"/>
          </w:rPr>
          <w:t>WH Smith PLC</w:t>
        </w:r>
      </w:hyperlink>
    </w:p>
    <w:p w14:paraId="5066B257" w14:textId="77777777" w:rsidR="00404EE2" w:rsidRPr="00404EE2" w:rsidRDefault="00404EE2" w:rsidP="00404EE2">
      <w:pPr>
        <w:shd w:val="clear" w:color="auto" w:fill="04222F"/>
        <w:spacing w:after="0" w:line="600" w:lineRule="atLeast"/>
        <w:textAlignment w:val="baseline"/>
        <w:rPr>
          <w:rFonts w:ascii="Telesans Text Regular" w:eastAsia="Times New Roman" w:hAnsi="Telesans Text Regular" w:cs="Times New Roman"/>
          <w:color w:val="FFFFFF"/>
          <w:sz w:val="21"/>
          <w:szCs w:val="21"/>
          <w:lang w:eastAsia="en-GB"/>
        </w:rPr>
      </w:pPr>
      <w:r w:rsidRPr="00404EE2">
        <w:rPr>
          <w:rFonts w:ascii="Telesans Text Regular" w:eastAsia="Times New Roman" w:hAnsi="Telesans Text Regular" w:cs="Times New Roman"/>
          <w:color w:val="FFFFFF"/>
          <w:sz w:val="21"/>
          <w:szCs w:val="21"/>
          <w:lang w:eastAsia="en-GB"/>
        </w:rPr>
        <w:t>Day</w:t>
      </w:r>
    </w:p>
    <w:p w14:paraId="0ED49A1C" w14:textId="77777777" w:rsidR="00404EE2" w:rsidRPr="00404EE2" w:rsidRDefault="00404EE2" w:rsidP="00404EE2">
      <w:pPr>
        <w:shd w:val="clear" w:color="auto" w:fill="072A3A"/>
        <w:spacing w:after="0" w:line="240" w:lineRule="auto"/>
        <w:textAlignment w:val="baseline"/>
        <w:rPr>
          <w:rFonts w:ascii="Telesans Text Regular" w:eastAsia="Times New Roman" w:hAnsi="Telesans Text Regular" w:cs="Times New Roman"/>
          <w:color w:val="FFFFFF"/>
          <w:sz w:val="24"/>
          <w:szCs w:val="24"/>
          <w:lang w:eastAsia="en-GB"/>
        </w:rPr>
      </w:pPr>
      <w:proofErr w:type="gramStart"/>
      <w:r w:rsidRPr="00404EE2">
        <w:rPr>
          <w:rFonts w:ascii="Telesans Text Regular" w:eastAsia="Times New Roman" w:hAnsi="Telesans Text Regular" w:cs="Times New Roman"/>
          <w:color w:val="FFFFFF"/>
          <w:sz w:val="24"/>
          <w:szCs w:val="24"/>
          <w:lang w:eastAsia="en-GB"/>
        </w:rPr>
        <w:t>08:3009:0009:3010:0010:3011</w:t>
      </w:r>
      <w:proofErr w:type="gramEnd"/>
      <w:r w:rsidRPr="00404EE2">
        <w:rPr>
          <w:rFonts w:ascii="Telesans Text Regular" w:eastAsia="Times New Roman" w:hAnsi="Telesans Text Regular" w:cs="Times New Roman"/>
          <w:color w:val="FFFFFF"/>
          <w:sz w:val="24"/>
          <w:szCs w:val="24"/>
          <w:lang w:eastAsia="en-GB"/>
        </w:rPr>
        <w:t>:0011:3012:0012:3013:001340135013601370138013901400Previous close: 1402.0</w:t>
      </w:r>
    </w:p>
    <w:p w14:paraId="0D28EA3C" w14:textId="77777777" w:rsidR="00404EE2" w:rsidRPr="00404EE2" w:rsidRDefault="00404EE2" w:rsidP="00404EE2">
      <w:pPr>
        <w:shd w:val="clear" w:color="auto" w:fill="072A3A"/>
        <w:spacing w:after="0" w:line="270" w:lineRule="atLeast"/>
        <w:textAlignment w:val="baseline"/>
        <w:rPr>
          <w:rFonts w:ascii="Telesans Text Regular" w:eastAsia="Times New Roman" w:hAnsi="Telesans Text Regular" w:cs="Times New Roman"/>
          <w:color w:val="FFFFFF"/>
          <w:sz w:val="18"/>
          <w:szCs w:val="18"/>
          <w:lang w:eastAsia="en-GB"/>
        </w:rPr>
      </w:pPr>
      <w:r w:rsidRPr="00404EE2">
        <w:rPr>
          <w:rFonts w:ascii="Telesans Text Regular" w:eastAsia="Times New Roman" w:hAnsi="Telesans Text Regular" w:cs="Times New Roman"/>
          <w:color w:val="FFFFFF"/>
          <w:sz w:val="18"/>
          <w:szCs w:val="18"/>
          <w:lang w:eastAsia="en-GB"/>
        </w:rPr>
        <w:t>1 week</w:t>
      </w:r>
    </w:p>
    <w:p w14:paraId="75AEACE7" w14:textId="77777777" w:rsidR="00404EE2" w:rsidRPr="00404EE2" w:rsidRDefault="00404EE2" w:rsidP="00404EE2">
      <w:pPr>
        <w:shd w:val="clear" w:color="auto" w:fill="072A3A"/>
        <w:spacing w:after="0" w:line="180" w:lineRule="atLeast"/>
        <w:textAlignment w:val="baseline"/>
        <w:rPr>
          <w:rFonts w:ascii="Telesans Text Regular" w:eastAsia="Times New Roman" w:hAnsi="Telesans Text Regular" w:cs="Times New Roman"/>
          <w:color w:val="02C3AA"/>
          <w:sz w:val="18"/>
          <w:szCs w:val="18"/>
          <w:lang w:eastAsia="en-GB"/>
        </w:rPr>
      </w:pPr>
      <w:r w:rsidRPr="00404EE2">
        <w:rPr>
          <w:rFonts w:ascii="Telesans Text Regular" w:eastAsia="Times New Roman" w:hAnsi="Telesans Text Regular" w:cs="Times New Roman"/>
          <w:color w:val="02C3AA"/>
          <w:sz w:val="18"/>
          <w:szCs w:val="18"/>
          <w:lang w:eastAsia="en-GB"/>
        </w:rPr>
        <w:t>29.57%</w:t>
      </w:r>
    </w:p>
    <w:p w14:paraId="492C0118" w14:textId="77777777" w:rsidR="00404EE2" w:rsidRPr="00404EE2" w:rsidRDefault="00404EE2" w:rsidP="00404EE2">
      <w:pPr>
        <w:shd w:val="clear" w:color="auto" w:fill="072A3A"/>
        <w:spacing w:after="0" w:line="270" w:lineRule="atLeast"/>
        <w:textAlignment w:val="baseline"/>
        <w:rPr>
          <w:rFonts w:ascii="Telesans Text Regular" w:eastAsia="Times New Roman" w:hAnsi="Telesans Text Regular" w:cs="Times New Roman"/>
          <w:color w:val="FFFFFF"/>
          <w:sz w:val="18"/>
          <w:szCs w:val="18"/>
          <w:lang w:eastAsia="en-GB"/>
        </w:rPr>
      </w:pPr>
      <w:r w:rsidRPr="00404EE2">
        <w:rPr>
          <w:rFonts w:ascii="Telesans Text Regular" w:eastAsia="Times New Roman" w:hAnsi="Telesans Text Regular" w:cs="Times New Roman"/>
          <w:color w:val="FFFFFF"/>
          <w:sz w:val="18"/>
          <w:szCs w:val="18"/>
          <w:lang w:eastAsia="en-GB"/>
        </w:rPr>
        <w:lastRenderedPageBreak/>
        <w:t xml:space="preserve">1 </w:t>
      </w:r>
      <w:proofErr w:type="spellStart"/>
      <w:r w:rsidRPr="00404EE2">
        <w:rPr>
          <w:rFonts w:ascii="Telesans Text Regular" w:eastAsia="Times New Roman" w:hAnsi="Telesans Text Regular" w:cs="Times New Roman"/>
          <w:color w:val="FFFFFF"/>
          <w:sz w:val="18"/>
          <w:szCs w:val="18"/>
          <w:lang w:eastAsia="en-GB"/>
        </w:rPr>
        <w:t>mth</w:t>
      </w:r>
      <w:proofErr w:type="spellEnd"/>
    </w:p>
    <w:p w14:paraId="3832D434" w14:textId="77777777" w:rsidR="00404EE2" w:rsidRPr="00404EE2" w:rsidRDefault="00404EE2" w:rsidP="00404EE2">
      <w:pPr>
        <w:shd w:val="clear" w:color="auto" w:fill="072A3A"/>
        <w:spacing w:after="0" w:line="180" w:lineRule="atLeast"/>
        <w:textAlignment w:val="baseline"/>
        <w:rPr>
          <w:rFonts w:ascii="Telesans Text Regular" w:eastAsia="Times New Roman" w:hAnsi="Telesans Text Regular" w:cs="Times New Roman"/>
          <w:color w:val="02C3AA"/>
          <w:sz w:val="18"/>
          <w:szCs w:val="18"/>
          <w:lang w:eastAsia="en-GB"/>
        </w:rPr>
      </w:pPr>
      <w:r w:rsidRPr="00404EE2">
        <w:rPr>
          <w:rFonts w:ascii="Telesans Text Regular" w:eastAsia="Times New Roman" w:hAnsi="Telesans Text Regular" w:cs="Times New Roman"/>
          <w:color w:val="02C3AA"/>
          <w:sz w:val="18"/>
          <w:szCs w:val="18"/>
          <w:lang w:eastAsia="en-GB"/>
        </w:rPr>
        <w:t>34.44%</w:t>
      </w:r>
    </w:p>
    <w:p w14:paraId="1103AA9B" w14:textId="77777777" w:rsidR="00404EE2" w:rsidRPr="00404EE2" w:rsidRDefault="00404EE2" w:rsidP="00404EE2">
      <w:pPr>
        <w:shd w:val="clear" w:color="auto" w:fill="072A3A"/>
        <w:spacing w:after="0" w:line="270" w:lineRule="atLeast"/>
        <w:textAlignment w:val="baseline"/>
        <w:rPr>
          <w:rFonts w:ascii="Telesans Text Regular" w:eastAsia="Times New Roman" w:hAnsi="Telesans Text Regular" w:cs="Times New Roman"/>
          <w:color w:val="FFFFFF"/>
          <w:sz w:val="18"/>
          <w:szCs w:val="18"/>
          <w:lang w:eastAsia="en-GB"/>
        </w:rPr>
      </w:pPr>
      <w:r w:rsidRPr="00404EE2">
        <w:rPr>
          <w:rFonts w:ascii="Telesans Text Regular" w:eastAsia="Times New Roman" w:hAnsi="Telesans Text Regular" w:cs="Times New Roman"/>
          <w:color w:val="FFFFFF"/>
          <w:sz w:val="18"/>
          <w:szCs w:val="18"/>
          <w:lang w:eastAsia="en-GB"/>
        </w:rPr>
        <w:t xml:space="preserve">3 </w:t>
      </w:r>
      <w:proofErr w:type="spellStart"/>
      <w:r w:rsidRPr="00404EE2">
        <w:rPr>
          <w:rFonts w:ascii="Telesans Text Regular" w:eastAsia="Times New Roman" w:hAnsi="Telesans Text Regular" w:cs="Times New Roman"/>
          <w:color w:val="FFFFFF"/>
          <w:sz w:val="18"/>
          <w:szCs w:val="18"/>
          <w:lang w:eastAsia="en-GB"/>
        </w:rPr>
        <w:t>mths</w:t>
      </w:r>
      <w:proofErr w:type="spellEnd"/>
    </w:p>
    <w:p w14:paraId="54B4BC5F" w14:textId="77777777" w:rsidR="00404EE2" w:rsidRPr="00404EE2" w:rsidRDefault="00404EE2" w:rsidP="00404EE2">
      <w:pPr>
        <w:shd w:val="clear" w:color="auto" w:fill="072A3A"/>
        <w:spacing w:after="0" w:line="180" w:lineRule="atLeast"/>
        <w:textAlignment w:val="baseline"/>
        <w:rPr>
          <w:rFonts w:ascii="Telesans Text Regular" w:eastAsia="Times New Roman" w:hAnsi="Telesans Text Regular" w:cs="Times New Roman"/>
          <w:color w:val="02C3AA"/>
          <w:sz w:val="18"/>
          <w:szCs w:val="18"/>
          <w:lang w:eastAsia="en-GB"/>
        </w:rPr>
      </w:pPr>
      <w:r w:rsidRPr="00404EE2">
        <w:rPr>
          <w:rFonts w:ascii="Telesans Text Regular" w:eastAsia="Times New Roman" w:hAnsi="Telesans Text Regular" w:cs="Times New Roman"/>
          <w:color w:val="02C3AA"/>
          <w:sz w:val="18"/>
          <w:szCs w:val="18"/>
          <w:lang w:eastAsia="en-GB"/>
        </w:rPr>
        <w:t>26.27%</w:t>
      </w:r>
    </w:p>
    <w:p w14:paraId="34AB6DF7" w14:textId="77777777" w:rsidR="00404EE2" w:rsidRPr="00404EE2" w:rsidRDefault="00404EE2" w:rsidP="00404EE2">
      <w:pPr>
        <w:shd w:val="clear" w:color="auto" w:fill="072A3A"/>
        <w:spacing w:after="0" w:line="270" w:lineRule="atLeast"/>
        <w:textAlignment w:val="baseline"/>
        <w:rPr>
          <w:rFonts w:ascii="Telesans Text Regular" w:eastAsia="Times New Roman" w:hAnsi="Telesans Text Regular" w:cs="Times New Roman"/>
          <w:color w:val="FFFFFF"/>
          <w:sz w:val="18"/>
          <w:szCs w:val="18"/>
          <w:lang w:eastAsia="en-GB"/>
        </w:rPr>
      </w:pPr>
      <w:r w:rsidRPr="00404EE2">
        <w:rPr>
          <w:rFonts w:ascii="Telesans Text Regular" w:eastAsia="Times New Roman" w:hAnsi="Telesans Text Regular" w:cs="Times New Roman"/>
          <w:color w:val="FFFFFF"/>
          <w:sz w:val="18"/>
          <w:szCs w:val="18"/>
          <w:lang w:eastAsia="en-GB"/>
        </w:rPr>
        <w:t>YTD</w:t>
      </w:r>
    </w:p>
    <w:p w14:paraId="2FA67453" w14:textId="77777777" w:rsidR="00404EE2" w:rsidRPr="00404EE2" w:rsidRDefault="00404EE2" w:rsidP="00404EE2">
      <w:pPr>
        <w:shd w:val="clear" w:color="auto" w:fill="072A3A"/>
        <w:spacing w:after="0" w:line="180" w:lineRule="atLeast"/>
        <w:textAlignment w:val="baseline"/>
        <w:rPr>
          <w:rFonts w:ascii="Telesans Text Regular" w:eastAsia="Times New Roman" w:hAnsi="Telesans Text Regular" w:cs="Times New Roman"/>
          <w:color w:val="F43939"/>
          <w:sz w:val="18"/>
          <w:szCs w:val="18"/>
          <w:lang w:eastAsia="en-GB"/>
        </w:rPr>
      </w:pPr>
      <w:r w:rsidRPr="00404EE2">
        <w:rPr>
          <w:rFonts w:ascii="Telesans Text Regular" w:eastAsia="Times New Roman" w:hAnsi="Telesans Text Regular" w:cs="Times New Roman"/>
          <w:color w:val="F43939"/>
          <w:sz w:val="18"/>
          <w:szCs w:val="18"/>
          <w:lang w:eastAsia="en-GB"/>
        </w:rPr>
        <w:t>-47.60%</w:t>
      </w:r>
    </w:p>
    <w:p w14:paraId="1FC95498" w14:textId="77777777" w:rsidR="00404EE2" w:rsidRPr="00404EE2" w:rsidRDefault="00404EE2" w:rsidP="00404EE2">
      <w:pPr>
        <w:shd w:val="clear" w:color="auto" w:fill="072A3A"/>
        <w:spacing w:after="0" w:line="270" w:lineRule="atLeast"/>
        <w:textAlignment w:val="baseline"/>
        <w:rPr>
          <w:rFonts w:ascii="Telesans Text Regular" w:eastAsia="Times New Roman" w:hAnsi="Telesans Text Regular" w:cs="Times New Roman"/>
          <w:color w:val="FFFFFF"/>
          <w:sz w:val="18"/>
          <w:szCs w:val="18"/>
          <w:lang w:eastAsia="en-GB"/>
        </w:rPr>
      </w:pPr>
      <w:r w:rsidRPr="00404EE2">
        <w:rPr>
          <w:rFonts w:ascii="Telesans Text Regular" w:eastAsia="Times New Roman" w:hAnsi="Telesans Text Regular" w:cs="Times New Roman"/>
          <w:color w:val="FFFFFF"/>
          <w:sz w:val="18"/>
          <w:szCs w:val="18"/>
          <w:lang w:eastAsia="en-GB"/>
        </w:rPr>
        <w:t>1 year</w:t>
      </w:r>
    </w:p>
    <w:p w14:paraId="09BF06CA" w14:textId="77777777" w:rsidR="00404EE2" w:rsidRPr="00404EE2" w:rsidRDefault="00404EE2" w:rsidP="00404EE2">
      <w:pPr>
        <w:shd w:val="clear" w:color="auto" w:fill="072A3A"/>
        <w:spacing w:after="0" w:line="180" w:lineRule="atLeast"/>
        <w:textAlignment w:val="baseline"/>
        <w:rPr>
          <w:rFonts w:ascii="Telesans Text Regular" w:eastAsia="Times New Roman" w:hAnsi="Telesans Text Regular" w:cs="Times New Roman"/>
          <w:color w:val="F43939"/>
          <w:sz w:val="18"/>
          <w:szCs w:val="18"/>
          <w:lang w:eastAsia="en-GB"/>
        </w:rPr>
      </w:pPr>
      <w:r w:rsidRPr="00404EE2">
        <w:rPr>
          <w:rFonts w:ascii="Telesans Text Regular" w:eastAsia="Times New Roman" w:hAnsi="Telesans Text Regular" w:cs="Times New Roman"/>
          <w:color w:val="F43939"/>
          <w:sz w:val="18"/>
          <w:szCs w:val="18"/>
          <w:lang w:eastAsia="en-GB"/>
        </w:rPr>
        <w:t>-41.48%</w:t>
      </w:r>
    </w:p>
    <w:p w14:paraId="0074365F" w14:textId="77777777" w:rsidR="00404EE2" w:rsidRPr="00404EE2" w:rsidRDefault="00404EE2" w:rsidP="00404EE2">
      <w:pPr>
        <w:shd w:val="clear" w:color="auto" w:fill="04222F"/>
        <w:spacing w:after="0" w:line="240" w:lineRule="auto"/>
        <w:textAlignment w:val="baseline"/>
        <w:rPr>
          <w:rFonts w:ascii="Telesans Text Regular" w:eastAsia="Times New Roman" w:hAnsi="Telesans Text Regular" w:cs="Times New Roman"/>
          <w:color w:val="FFFFFF"/>
          <w:sz w:val="21"/>
          <w:szCs w:val="21"/>
          <w:lang w:eastAsia="en-GB"/>
        </w:rPr>
      </w:pPr>
      <w:r w:rsidRPr="00404EE2">
        <w:rPr>
          <w:rFonts w:ascii="Telesans Text Regular" w:eastAsia="Times New Roman" w:hAnsi="Telesans Text Regular" w:cs="Times New Roman"/>
          <w:color w:val="FFFFFF"/>
          <w:sz w:val="21"/>
          <w:szCs w:val="21"/>
          <w:lang w:eastAsia="en-GB"/>
        </w:rPr>
        <w:t>Last</w:t>
      </w:r>
    </w:p>
    <w:p w14:paraId="05569CD4" w14:textId="77777777" w:rsidR="00404EE2" w:rsidRPr="00404EE2" w:rsidRDefault="00404EE2" w:rsidP="00404EE2">
      <w:pPr>
        <w:shd w:val="clear" w:color="auto" w:fill="04222F"/>
        <w:spacing w:after="0" w:line="240" w:lineRule="auto"/>
        <w:textAlignment w:val="baseline"/>
        <w:rPr>
          <w:rFonts w:ascii="Telesans Text Bold" w:eastAsia="Times New Roman" w:hAnsi="Telesans Text Bold" w:cs="Times New Roman"/>
          <w:color w:val="FFFFFF"/>
          <w:sz w:val="21"/>
          <w:szCs w:val="21"/>
          <w:lang w:eastAsia="en-GB"/>
        </w:rPr>
      </w:pPr>
      <w:r w:rsidRPr="00404EE2">
        <w:rPr>
          <w:rFonts w:ascii="Telesans Text Bold" w:eastAsia="Times New Roman" w:hAnsi="Telesans Text Bold" w:cs="Times New Roman"/>
          <w:color w:val="FFFFFF"/>
          <w:sz w:val="21"/>
          <w:szCs w:val="21"/>
          <w:lang w:eastAsia="en-GB"/>
        </w:rPr>
        <w:t>1341.0</w:t>
      </w:r>
    </w:p>
    <w:p w14:paraId="66CB1AF9" w14:textId="77777777" w:rsidR="00404EE2" w:rsidRPr="00404EE2" w:rsidRDefault="00404EE2" w:rsidP="00404EE2">
      <w:pPr>
        <w:shd w:val="clear" w:color="auto" w:fill="04222F"/>
        <w:spacing w:after="0" w:line="240" w:lineRule="auto"/>
        <w:textAlignment w:val="baseline"/>
        <w:rPr>
          <w:rFonts w:ascii="Telesans Text Regular" w:eastAsia="Times New Roman" w:hAnsi="Telesans Text Regular" w:cs="Times New Roman"/>
          <w:color w:val="FFFFFF"/>
          <w:sz w:val="21"/>
          <w:szCs w:val="21"/>
          <w:lang w:eastAsia="en-GB"/>
        </w:rPr>
      </w:pPr>
      <w:r w:rsidRPr="00404EE2">
        <w:rPr>
          <w:rFonts w:ascii="Telesans Text Regular" w:eastAsia="Times New Roman" w:hAnsi="Telesans Text Regular" w:cs="Times New Roman"/>
          <w:color w:val="FFFFFF"/>
          <w:sz w:val="21"/>
          <w:szCs w:val="21"/>
          <w:lang w:eastAsia="en-GB"/>
        </w:rPr>
        <w:t>Change</w:t>
      </w:r>
    </w:p>
    <w:p w14:paraId="18D6C35F" w14:textId="77777777" w:rsidR="00404EE2" w:rsidRPr="00404EE2" w:rsidRDefault="00404EE2" w:rsidP="00404EE2">
      <w:pPr>
        <w:shd w:val="clear" w:color="auto" w:fill="04222F"/>
        <w:spacing w:after="0" w:line="240" w:lineRule="auto"/>
        <w:textAlignment w:val="baseline"/>
        <w:rPr>
          <w:rFonts w:ascii="Telesans Text Regular" w:eastAsia="Times New Roman" w:hAnsi="Telesans Text Regular" w:cs="Times New Roman"/>
          <w:color w:val="F43939"/>
          <w:sz w:val="21"/>
          <w:szCs w:val="21"/>
          <w:lang w:eastAsia="en-GB"/>
        </w:rPr>
      </w:pPr>
      <w:r w:rsidRPr="00404EE2">
        <w:rPr>
          <w:rFonts w:ascii="Telesans Text Regular" w:eastAsia="Times New Roman" w:hAnsi="Telesans Text Regular" w:cs="Times New Roman"/>
          <w:color w:val="F43939"/>
          <w:sz w:val="21"/>
          <w:szCs w:val="21"/>
          <w:lang w:eastAsia="en-GB"/>
        </w:rPr>
        <w:t>-61</w:t>
      </w:r>
    </w:p>
    <w:p w14:paraId="0211BFE0" w14:textId="77777777" w:rsidR="00404EE2" w:rsidRPr="00404EE2" w:rsidRDefault="00404EE2" w:rsidP="00404EE2">
      <w:pPr>
        <w:shd w:val="clear" w:color="auto" w:fill="04222F"/>
        <w:spacing w:after="0" w:line="240" w:lineRule="auto"/>
        <w:textAlignment w:val="baseline"/>
        <w:rPr>
          <w:rFonts w:ascii="Telesans Text Regular" w:eastAsia="Times New Roman" w:hAnsi="Telesans Text Regular" w:cs="Times New Roman"/>
          <w:color w:val="FFFFFF"/>
          <w:sz w:val="21"/>
          <w:szCs w:val="21"/>
          <w:lang w:eastAsia="en-GB"/>
        </w:rPr>
      </w:pPr>
      <w:r w:rsidRPr="00404EE2">
        <w:rPr>
          <w:rFonts w:ascii="Telesans Text Regular" w:eastAsia="Times New Roman" w:hAnsi="Telesans Text Regular" w:cs="Times New Roman"/>
          <w:color w:val="02C3AA"/>
          <w:sz w:val="21"/>
          <w:szCs w:val="21"/>
          <w:lang w:eastAsia="en-GB"/>
        </w:rPr>
        <w:t>+</w:t>
      </w:r>
      <w:r w:rsidRPr="00404EE2">
        <w:rPr>
          <w:rFonts w:ascii="Telesans Text Regular" w:eastAsia="Times New Roman" w:hAnsi="Telesans Text Regular" w:cs="Times New Roman"/>
          <w:color w:val="FFFFFF"/>
          <w:sz w:val="21"/>
          <w:szCs w:val="21"/>
          <w:lang w:eastAsia="en-GB"/>
        </w:rPr>
        <w:t> / </w:t>
      </w:r>
      <w:r w:rsidRPr="00404EE2">
        <w:rPr>
          <w:rFonts w:ascii="Telesans Text Regular" w:eastAsia="Times New Roman" w:hAnsi="Telesans Text Regular" w:cs="Times New Roman"/>
          <w:color w:val="F43939"/>
          <w:sz w:val="21"/>
          <w:szCs w:val="21"/>
          <w:lang w:eastAsia="en-GB"/>
        </w:rPr>
        <w:t>-</w:t>
      </w:r>
      <w:r w:rsidRPr="00404EE2">
        <w:rPr>
          <w:rFonts w:ascii="Telesans Text Regular" w:eastAsia="Times New Roman" w:hAnsi="Telesans Text Regular" w:cs="Times New Roman"/>
          <w:color w:val="FFFFFF"/>
          <w:sz w:val="21"/>
          <w:szCs w:val="21"/>
          <w:lang w:eastAsia="en-GB"/>
        </w:rPr>
        <w:t> %</w:t>
      </w:r>
    </w:p>
    <w:p w14:paraId="7DFA95DD" w14:textId="77777777" w:rsidR="00404EE2" w:rsidRPr="00404EE2" w:rsidRDefault="00404EE2" w:rsidP="00404EE2">
      <w:pPr>
        <w:shd w:val="clear" w:color="auto" w:fill="04222F"/>
        <w:spacing w:after="0" w:line="240" w:lineRule="auto"/>
        <w:textAlignment w:val="baseline"/>
        <w:rPr>
          <w:rFonts w:ascii="Telesans Text Regular" w:eastAsia="Times New Roman" w:hAnsi="Telesans Text Regular" w:cs="Times New Roman"/>
          <w:color w:val="F43939"/>
          <w:sz w:val="21"/>
          <w:szCs w:val="21"/>
          <w:lang w:eastAsia="en-GB"/>
        </w:rPr>
      </w:pPr>
      <w:r w:rsidRPr="00404EE2">
        <w:rPr>
          <w:rFonts w:ascii="Telesans Text Regular" w:eastAsia="Times New Roman" w:hAnsi="Telesans Text Regular" w:cs="Times New Roman"/>
          <w:color w:val="F43939"/>
          <w:sz w:val="21"/>
          <w:szCs w:val="21"/>
          <w:lang w:eastAsia="en-GB"/>
        </w:rPr>
        <w:t>-4.35%</w:t>
      </w:r>
    </w:p>
    <w:p w14:paraId="115446E9" w14:textId="77777777" w:rsidR="00404EE2" w:rsidRPr="00404EE2" w:rsidRDefault="00404EE2" w:rsidP="00404EE2">
      <w:pPr>
        <w:shd w:val="clear" w:color="auto" w:fill="04222F"/>
        <w:spacing w:after="0" w:line="240" w:lineRule="auto"/>
        <w:textAlignment w:val="baseline"/>
        <w:rPr>
          <w:rFonts w:ascii="Telesans Text Regular" w:eastAsia="Times New Roman" w:hAnsi="Telesans Text Regular" w:cs="Times New Roman"/>
          <w:color w:val="FFFFFF"/>
          <w:sz w:val="21"/>
          <w:szCs w:val="21"/>
          <w:lang w:eastAsia="en-GB"/>
        </w:rPr>
      </w:pPr>
      <w:r w:rsidRPr="00404EE2">
        <w:rPr>
          <w:rFonts w:ascii="Telesans Text Regular" w:eastAsia="Times New Roman" w:hAnsi="Telesans Text Regular" w:cs="Times New Roman"/>
          <w:color w:val="FFFFFF"/>
          <w:sz w:val="21"/>
          <w:szCs w:val="21"/>
          <w:lang w:eastAsia="en-GB"/>
        </w:rPr>
        <w:t>Time</w:t>
      </w:r>
    </w:p>
    <w:p w14:paraId="69311A5B" w14:textId="77777777" w:rsidR="00404EE2" w:rsidRPr="00404EE2" w:rsidRDefault="00404EE2" w:rsidP="00404EE2">
      <w:pPr>
        <w:shd w:val="clear" w:color="auto" w:fill="04222F"/>
        <w:spacing w:after="0" w:line="240" w:lineRule="auto"/>
        <w:textAlignment w:val="baseline"/>
        <w:rPr>
          <w:rFonts w:ascii="Telesans Text Regular" w:eastAsia="Times New Roman" w:hAnsi="Telesans Text Regular" w:cs="Times New Roman"/>
          <w:color w:val="FFFFFF"/>
          <w:sz w:val="21"/>
          <w:szCs w:val="21"/>
          <w:lang w:eastAsia="en-GB"/>
        </w:rPr>
      </w:pPr>
      <w:r w:rsidRPr="00404EE2">
        <w:rPr>
          <w:rFonts w:ascii="Telesans Text Regular" w:eastAsia="Times New Roman" w:hAnsi="Telesans Text Regular" w:cs="Times New Roman"/>
          <w:color w:val="FFFFFF"/>
          <w:sz w:val="21"/>
          <w:szCs w:val="21"/>
          <w:lang w:eastAsia="en-GB"/>
        </w:rPr>
        <w:t>13:00:26</w:t>
      </w:r>
    </w:p>
    <w:p w14:paraId="1BCCFA5D" w14:textId="77777777" w:rsidR="00404EE2" w:rsidRPr="00404EE2" w:rsidRDefault="00404EE2" w:rsidP="00404EE2">
      <w:pPr>
        <w:shd w:val="clear" w:color="auto" w:fill="F8FBFC"/>
        <w:spacing w:after="0" w:line="240" w:lineRule="atLeast"/>
        <w:jc w:val="right"/>
        <w:textAlignment w:val="baseline"/>
        <w:rPr>
          <w:rFonts w:ascii="Times New Roman" w:eastAsia="Times New Roman" w:hAnsi="Times New Roman" w:cs="Times New Roman"/>
          <w:color w:val="3266CA"/>
          <w:sz w:val="24"/>
          <w:szCs w:val="24"/>
          <w:lang w:eastAsia="en-GB"/>
        </w:rPr>
      </w:pPr>
      <w:r w:rsidRPr="00404EE2">
        <w:rPr>
          <w:rFonts w:ascii="Telesans Text Regular" w:eastAsia="Times New Roman" w:hAnsi="Telesans Text Regular" w:cs="Times New Roman"/>
          <w:color w:val="FFFFFF"/>
          <w:sz w:val="21"/>
          <w:szCs w:val="21"/>
          <w:lang w:eastAsia="en-GB"/>
        </w:rPr>
        <w:fldChar w:fldCharType="begin"/>
      </w:r>
      <w:r w:rsidRPr="00404EE2">
        <w:rPr>
          <w:rFonts w:ascii="Telesans Text Regular" w:eastAsia="Times New Roman" w:hAnsi="Telesans Text Regular" w:cs="Times New Roman"/>
          <w:color w:val="FFFFFF"/>
          <w:sz w:val="21"/>
          <w:szCs w:val="21"/>
          <w:lang w:eastAsia="en-GB"/>
        </w:rPr>
        <w:instrText xml:space="preserve"> HYPERLINK "https://www.telegraph.co.uk/markets-hub/" </w:instrText>
      </w:r>
      <w:r w:rsidRPr="00404EE2">
        <w:rPr>
          <w:rFonts w:ascii="Telesans Text Regular" w:eastAsia="Times New Roman" w:hAnsi="Telesans Text Regular" w:cs="Times New Roman"/>
          <w:color w:val="FFFFFF"/>
          <w:sz w:val="21"/>
          <w:szCs w:val="21"/>
          <w:lang w:eastAsia="en-GB"/>
        </w:rPr>
        <w:fldChar w:fldCharType="separate"/>
      </w:r>
      <w:r w:rsidRPr="00404EE2">
        <w:rPr>
          <w:rFonts w:ascii="Telesans Text Regular" w:eastAsia="Times New Roman" w:hAnsi="Telesans Text Regular" w:cs="Times New Roman"/>
          <w:color w:val="3266CA"/>
          <w:sz w:val="21"/>
          <w:szCs w:val="21"/>
          <w:u w:val="single"/>
          <w:lang w:eastAsia="en-GB"/>
        </w:rPr>
        <w:t>More share information on </w:t>
      </w:r>
    </w:p>
    <w:p w14:paraId="21AD8B71" w14:textId="77777777" w:rsidR="00404EE2" w:rsidRPr="00404EE2" w:rsidRDefault="00404EE2" w:rsidP="00404EE2">
      <w:pPr>
        <w:shd w:val="clear" w:color="auto" w:fill="F8FBFC"/>
        <w:spacing w:line="240" w:lineRule="atLeast"/>
        <w:jc w:val="right"/>
        <w:textAlignment w:val="baseline"/>
        <w:rPr>
          <w:rFonts w:ascii="Times New Roman" w:eastAsia="Times New Roman" w:hAnsi="Times New Roman" w:cs="Times New Roman"/>
          <w:color w:val="FFFFFF"/>
          <w:sz w:val="24"/>
          <w:szCs w:val="24"/>
          <w:lang w:eastAsia="en-GB"/>
        </w:rPr>
      </w:pPr>
      <w:r w:rsidRPr="00404EE2">
        <w:rPr>
          <w:rFonts w:ascii="Telesans Text Regular" w:eastAsia="Times New Roman" w:hAnsi="Telesans Text Regular" w:cs="Times New Roman"/>
          <w:color w:val="FFFFFF"/>
          <w:sz w:val="21"/>
          <w:szCs w:val="21"/>
          <w:lang w:eastAsia="en-GB"/>
        </w:rPr>
        <w:fldChar w:fldCharType="end"/>
      </w:r>
    </w:p>
    <w:p w14:paraId="19CB36BC"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Despite the weak domestic performance, WH Smith said its North American business showed encouraging signs of recovery thanks to internal flights. </w:t>
      </w:r>
    </w:p>
    <w:p w14:paraId="23FF851E"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Chief executive Carl Cowling said: "While passenger numbers continue to be significantly impacted in the UK, our North American business, where 85pc of passengers are domestic, is beginning to see some encouraging signs of recovery. In addition, we continue to open new stores in the US and win significant tenders across major US airports.</w:t>
      </w:r>
    </w:p>
    <w:p w14:paraId="1CA299EE"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"In the high street, we had seen a steady recovery and we were well set up both in stores and online as we went into the second lockdown."</w:t>
      </w:r>
    </w:p>
    <w:p w14:paraId="24F8049F"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Mr Cowling said the business was in “good shape” despite the losses, and WH Smith had enough cash in the bank to weather the storm. </w:t>
      </w:r>
    </w:p>
    <w:p w14:paraId="59D61456"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Analysts at Peel Hunt said: "In many respects the numbers today are pretty irrelevant to the share price: we know that life is tough now, the question is when travel will return to normal."</w:t>
      </w:r>
    </w:p>
    <w:p w14:paraId="04D71983" w14:textId="77777777" w:rsidR="00404EE2" w:rsidRPr="00404EE2" w:rsidRDefault="00404EE2" w:rsidP="00404EE2">
      <w:pPr>
        <w:spacing w:after="360" w:line="240" w:lineRule="auto"/>
        <w:textAlignment w:val="baseline"/>
        <w:rPr>
          <w:rFonts w:ascii="Georgia" w:eastAsia="Times New Roman" w:hAnsi="Georgia" w:cs="Times New Roman"/>
          <w:color w:val="333333"/>
          <w:sz w:val="24"/>
          <w:szCs w:val="24"/>
          <w:lang w:eastAsia="en-GB"/>
        </w:rPr>
      </w:pPr>
      <w:r w:rsidRPr="00404EE2">
        <w:rPr>
          <w:rFonts w:ascii="Georgia" w:eastAsia="Times New Roman" w:hAnsi="Georgia" w:cs="Times New Roman"/>
          <w:color w:val="333333"/>
          <w:sz w:val="24"/>
          <w:szCs w:val="24"/>
          <w:lang w:eastAsia="en-GB"/>
        </w:rPr>
        <w:t>Shares fell 0.3pc to £14.44 in afternoon trading.  </w:t>
      </w:r>
    </w:p>
    <w:p w14:paraId="6F6D9787" w14:textId="77777777" w:rsidR="00E9673D" w:rsidRDefault="00E9673D"/>
    <w:sectPr w:rsidR="00E96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elesans Text Regular">
    <w:altName w:val="Cambria"/>
    <w:panose1 w:val="00000000000000000000"/>
    <w:charset w:val="00"/>
    <w:family w:val="roman"/>
    <w:notTrueType/>
    <w:pitch w:val="default"/>
  </w:font>
  <w:font w:name="Telesans Text Bol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EE2"/>
    <w:rsid w:val="00404EE2"/>
    <w:rsid w:val="00E96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B6C16"/>
  <w15:chartTrackingRefBased/>
  <w15:docId w15:val="{D09BC243-0252-437A-9778-F736AC8D1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7679381">
      <w:bodyDiv w:val="1"/>
      <w:marLeft w:val="0"/>
      <w:marRight w:val="0"/>
      <w:marTop w:val="0"/>
      <w:marBottom w:val="0"/>
      <w:divBdr>
        <w:top w:val="none" w:sz="0" w:space="0" w:color="auto"/>
        <w:left w:val="none" w:sz="0" w:space="0" w:color="auto"/>
        <w:bottom w:val="none" w:sz="0" w:space="0" w:color="auto"/>
        <w:right w:val="none" w:sz="0" w:space="0" w:color="auto"/>
      </w:divBdr>
      <w:divsChild>
        <w:div w:id="122231178">
          <w:marLeft w:val="0"/>
          <w:marRight w:val="0"/>
          <w:marTop w:val="0"/>
          <w:marBottom w:val="0"/>
          <w:divBdr>
            <w:top w:val="none" w:sz="0" w:space="0" w:color="auto"/>
            <w:left w:val="none" w:sz="0" w:space="0" w:color="auto"/>
            <w:bottom w:val="none" w:sz="0" w:space="0" w:color="auto"/>
            <w:right w:val="none" w:sz="0" w:space="0" w:color="auto"/>
          </w:divBdr>
          <w:divsChild>
            <w:div w:id="708534989">
              <w:marLeft w:val="0"/>
              <w:marRight w:val="0"/>
              <w:marTop w:val="0"/>
              <w:marBottom w:val="0"/>
              <w:divBdr>
                <w:top w:val="none" w:sz="0" w:space="0" w:color="auto"/>
                <w:left w:val="none" w:sz="0" w:space="0" w:color="auto"/>
                <w:bottom w:val="none" w:sz="0" w:space="0" w:color="auto"/>
                <w:right w:val="none" w:sz="0" w:space="0" w:color="auto"/>
              </w:divBdr>
            </w:div>
          </w:divsChild>
        </w:div>
        <w:div w:id="843742597">
          <w:marLeft w:val="0"/>
          <w:marRight w:val="0"/>
          <w:marTop w:val="0"/>
          <w:marBottom w:val="0"/>
          <w:divBdr>
            <w:top w:val="none" w:sz="0" w:space="0" w:color="auto"/>
            <w:left w:val="none" w:sz="0" w:space="0" w:color="auto"/>
            <w:bottom w:val="none" w:sz="0" w:space="0" w:color="auto"/>
            <w:right w:val="none" w:sz="0" w:space="0" w:color="auto"/>
          </w:divBdr>
          <w:divsChild>
            <w:div w:id="682169200">
              <w:marLeft w:val="0"/>
              <w:marRight w:val="0"/>
              <w:marTop w:val="0"/>
              <w:marBottom w:val="0"/>
              <w:divBdr>
                <w:top w:val="none" w:sz="0" w:space="0" w:color="auto"/>
                <w:left w:val="none" w:sz="0" w:space="0" w:color="auto"/>
                <w:bottom w:val="none" w:sz="0" w:space="0" w:color="auto"/>
                <w:right w:val="none" w:sz="0" w:space="0" w:color="auto"/>
              </w:divBdr>
              <w:divsChild>
                <w:div w:id="58095144">
                  <w:marLeft w:val="0"/>
                  <w:marRight w:val="0"/>
                  <w:marTop w:val="0"/>
                  <w:marBottom w:val="0"/>
                  <w:divBdr>
                    <w:top w:val="none" w:sz="0" w:space="0" w:color="auto"/>
                    <w:left w:val="none" w:sz="0" w:space="0" w:color="auto"/>
                    <w:bottom w:val="none" w:sz="0" w:space="0" w:color="auto"/>
                    <w:right w:val="none" w:sz="0" w:space="0" w:color="auto"/>
                  </w:divBdr>
                  <w:divsChild>
                    <w:div w:id="2130467813">
                      <w:marLeft w:val="0"/>
                      <w:marRight w:val="0"/>
                      <w:marTop w:val="0"/>
                      <w:marBottom w:val="0"/>
                      <w:divBdr>
                        <w:top w:val="none" w:sz="0" w:space="0" w:color="auto"/>
                        <w:left w:val="none" w:sz="0" w:space="0" w:color="auto"/>
                        <w:bottom w:val="none" w:sz="0" w:space="0" w:color="auto"/>
                        <w:right w:val="none" w:sz="0" w:space="0" w:color="auto"/>
                      </w:divBdr>
                      <w:divsChild>
                        <w:div w:id="897132957">
                          <w:marLeft w:val="0"/>
                          <w:marRight w:val="0"/>
                          <w:marTop w:val="100"/>
                          <w:marBottom w:val="100"/>
                          <w:divBdr>
                            <w:top w:val="none" w:sz="0" w:space="0" w:color="auto"/>
                            <w:left w:val="none" w:sz="0" w:space="0" w:color="auto"/>
                            <w:bottom w:val="none" w:sz="0" w:space="0" w:color="auto"/>
                            <w:right w:val="none" w:sz="0" w:space="0" w:color="auto"/>
                          </w:divBdr>
                          <w:divsChild>
                            <w:div w:id="1729767124">
                              <w:marLeft w:val="0"/>
                              <w:marRight w:val="0"/>
                              <w:marTop w:val="0"/>
                              <w:marBottom w:val="0"/>
                              <w:divBdr>
                                <w:top w:val="none" w:sz="0" w:space="0" w:color="auto"/>
                                <w:left w:val="none" w:sz="0" w:space="0" w:color="auto"/>
                                <w:bottom w:val="none" w:sz="0" w:space="0" w:color="auto"/>
                                <w:right w:val="none" w:sz="0" w:space="0" w:color="auto"/>
                              </w:divBdr>
                              <w:divsChild>
                                <w:div w:id="152548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610049">
                  <w:marLeft w:val="0"/>
                  <w:marRight w:val="0"/>
                  <w:marTop w:val="0"/>
                  <w:marBottom w:val="480"/>
                  <w:divBdr>
                    <w:top w:val="none" w:sz="0" w:space="0" w:color="auto"/>
                    <w:left w:val="none" w:sz="0" w:space="0" w:color="auto"/>
                    <w:bottom w:val="none" w:sz="0" w:space="0" w:color="auto"/>
                    <w:right w:val="none" w:sz="0" w:space="0" w:color="auto"/>
                  </w:divBdr>
                  <w:divsChild>
                    <w:div w:id="645361314">
                      <w:marLeft w:val="0"/>
                      <w:marRight w:val="0"/>
                      <w:marTop w:val="0"/>
                      <w:marBottom w:val="0"/>
                      <w:divBdr>
                        <w:top w:val="none" w:sz="0" w:space="0" w:color="auto"/>
                        <w:left w:val="none" w:sz="0" w:space="0" w:color="auto"/>
                        <w:bottom w:val="none" w:sz="0" w:space="0" w:color="auto"/>
                        <w:right w:val="none" w:sz="0" w:space="0" w:color="auto"/>
                      </w:divBdr>
                      <w:divsChild>
                        <w:div w:id="552429469">
                          <w:marLeft w:val="0"/>
                          <w:marRight w:val="0"/>
                          <w:marTop w:val="0"/>
                          <w:marBottom w:val="0"/>
                          <w:divBdr>
                            <w:top w:val="none" w:sz="0" w:space="0" w:color="auto"/>
                            <w:left w:val="none" w:sz="0" w:space="0" w:color="auto"/>
                            <w:bottom w:val="none" w:sz="0" w:space="0" w:color="auto"/>
                            <w:right w:val="none" w:sz="0" w:space="0" w:color="auto"/>
                          </w:divBdr>
                          <w:divsChild>
                            <w:div w:id="203710690">
                              <w:marLeft w:val="0"/>
                              <w:marRight w:val="0"/>
                              <w:marTop w:val="0"/>
                              <w:marBottom w:val="0"/>
                              <w:divBdr>
                                <w:top w:val="none" w:sz="0" w:space="0" w:color="auto"/>
                                <w:left w:val="none" w:sz="0" w:space="0" w:color="auto"/>
                                <w:bottom w:val="none" w:sz="0" w:space="0" w:color="auto"/>
                                <w:right w:val="none" w:sz="0" w:space="0" w:color="auto"/>
                              </w:divBdr>
                              <w:divsChild>
                                <w:div w:id="2111199172">
                                  <w:marLeft w:val="0"/>
                                  <w:marRight w:val="0"/>
                                  <w:marTop w:val="0"/>
                                  <w:marBottom w:val="0"/>
                                  <w:divBdr>
                                    <w:top w:val="none" w:sz="0" w:space="0" w:color="auto"/>
                                    <w:left w:val="none" w:sz="0" w:space="0" w:color="auto"/>
                                    <w:bottom w:val="none" w:sz="0" w:space="0" w:color="auto"/>
                                    <w:right w:val="none" w:sz="0" w:space="0" w:color="auto"/>
                                  </w:divBdr>
                                </w:div>
                                <w:div w:id="692536075">
                                  <w:marLeft w:val="0"/>
                                  <w:marRight w:val="0"/>
                                  <w:marTop w:val="0"/>
                                  <w:marBottom w:val="0"/>
                                  <w:divBdr>
                                    <w:top w:val="none" w:sz="0" w:space="0" w:color="auto"/>
                                    <w:left w:val="none" w:sz="0" w:space="0" w:color="auto"/>
                                    <w:bottom w:val="none" w:sz="0" w:space="0" w:color="auto"/>
                                    <w:right w:val="none" w:sz="0" w:space="0" w:color="auto"/>
                                  </w:divBdr>
                                  <w:divsChild>
                                    <w:div w:id="1937710608">
                                      <w:marLeft w:val="0"/>
                                      <w:marRight w:val="0"/>
                                      <w:marTop w:val="0"/>
                                      <w:marBottom w:val="0"/>
                                      <w:divBdr>
                                        <w:top w:val="none" w:sz="0" w:space="0" w:color="auto"/>
                                        <w:left w:val="none" w:sz="0" w:space="0" w:color="auto"/>
                                        <w:bottom w:val="none" w:sz="0" w:space="0" w:color="auto"/>
                                        <w:right w:val="none" w:sz="0" w:space="0" w:color="auto"/>
                                      </w:divBdr>
                                      <w:divsChild>
                                        <w:div w:id="405803953">
                                          <w:marLeft w:val="0"/>
                                          <w:marRight w:val="0"/>
                                          <w:marTop w:val="0"/>
                                          <w:marBottom w:val="0"/>
                                          <w:divBdr>
                                            <w:top w:val="none" w:sz="0" w:space="0" w:color="auto"/>
                                            <w:left w:val="none" w:sz="0" w:space="0" w:color="auto"/>
                                            <w:bottom w:val="none" w:sz="0" w:space="0" w:color="auto"/>
                                            <w:right w:val="none" w:sz="0" w:space="0" w:color="auto"/>
                                          </w:divBdr>
                                        </w:div>
                                      </w:divsChild>
                                    </w:div>
                                    <w:div w:id="1476415158">
                                      <w:marLeft w:val="0"/>
                                      <w:marRight w:val="0"/>
                                      <w:marTop w:val="0"/>
                                      <w:marBottom w:val="0"/>
                                      <w:divBdr>
                                        <w:top w:val="none" w:sz="0" w:space="0" w:color="auto"/>
                                        <w:left w:val="none" w:sz="0" w:space="0" w:color="auto"/>
                                        <w:bottom w:val="none" w:sz="0" w:space="0" w:color="auto"/>
                                        <w:right w:val="none" w:sz="0" w:space="0" w:color="auto"/>
                                      </w:divBdr>
                                      <w:divsChild>
                                        <w:div w:id="1640695520">
                                          <w:marLeft w:val="0"/>
                                          <w:marRight w:val="0"/>
                                          <w:marTop w:val="0"/>
                                          <w:marBottom w:val="0"/>
                                          <w:divBdr>
                                            <w:top w:val="none" w:sz="0" w:space="0" w:color="auto"/>
                                            <w:left w:val="none" w:sz="0" w:space="0" w:color="auto"/>
                                            <w:bottom w:val="none" w:sz="0" w:space="0" w:color="auto"/>
                                            <w:right w:val="none" w:sz="0" w:space="0" w:color="auto"/>
                                          </w:divBdr>
                                        </w:div>
                                      </w:divsChild>
                                    </w:div>
                                    <w:div w:id="1709408213">
                                      <w:marLeft w:val="0"/>
                                      <w:marRight w:val="0"/>
                                      <w:marTop w:val="0"/>
                                      <w:marBottom w:val="0"/>
                                      <w:divBdr>
                                        <w:top w:val="none" w:sz="0" w:space="0" w:color="auto"/>
                                        <w:left w:val="none" w:sz="0" w:space="0" w:color="auto"/>
                                        <w:bottom w:val="none" w:sz="0" w:space="0" w:color="auto"/>
                                        <w:right w:val="none" w:sz="0" w:space="0" w:color="auto"/>
                                      </w:divBdr>
                                      <w:divsChild>
                                        <w:div w:id="1045835592">
                                          <w:marLeft w:val="0"/>
                                          <w:marRight w:val="0"/>
                                          <w:marTop w:val="0"/>
                                          <w:marBottom w:val="0"/>
                                          <w:divBdr>
                                            <w:top w:val="none" w:sz="0" w:space="0" w:color="auto"/>
                                            <w:left w:val="none" w:sz="0" w:space="0" w:color="auto"/>
                                            <w:bottom w:val="none" w:sz="0" w:space="0" w:color="auto"/>
                                            <w:right w:val="none" w:sz="0" w:space="0" w:color="auto"/>
                                          </w:divBdr>
                                          <w:divsChild>
                                            <w:div w:id="1689134061">
                                              <w:marLeft w:val="0"/>
                                              <w:marRight w:val="0"/>
                                              <w:marTop w:val="0"/>
                                              <w:marBottom w:val="0"/>
                                              <w:divBdr>
                                                <w:top w:val="none" w:sz="0" w:space="0" w:color="auto"/>
                                                <w:left w:val="none" w:sz="0" w:space="0" w:color="auto"/>
                                                <w:bottom w:val="none" w:sz="0" w:space="0" w:color="auto"/>
                                                <w:right w:val="none" w:sz="0" w:space="0" w:color="auto"/>
                                              </w:divBdr>
                                              <w:divsChild>
                                                <w:div w:id="1261331360">
                                                  <w:marLeft w:val="0"/>
                                                  <w:marRight w:val="0"/>
                                                  <w:marTop w:val="0"/>
                                                  <w:marBottom w:val="0"/>
                                                  <w:divBdr>
                                                    <w:top w:val="none" w:sz="0" w:space="0" w:color="auto"/>
                                                    <w:left w:val="none" w:sz="0" w:space="0" w:color="auto"/>
                                                    <w:bottom w:val="none" w:sz="0" w:space="0" w:color="auto"/>
                                                    <w:right w:val="none" w:sz="0" w:space="0" w:color="auto"/>
                                                  </w:divBdr>
                                                </w:div>
                                                <w:div w:id="320348872">
                                                  <w:marLeft w:val="0"/>
                                                  <w:marRight w:val="0"/>
                                                  <w:marTop w:val="0"/>
                                                  <w:marBottom w:val="0"/>
                                                  <w:divBdr>
                                                    <w:top w:val="none" w:sz="0" w:space="0" w:color="auto"/>
                                                    <w:left w:val="none" w:sz="0" w:space="0" w:color="auto"/>
                                                    <w:bottom w:val="none" w:sz="0" w:space="0" w:color="auto"/>
                                                    <w:right w:val="none" w:sz="0" w:space="0" w:color="auto"/>
                                                  </w:divBdr>
                                                </w:div>
                                              </w:divsChild>
                                            </w:div>
                                            <w:div w:id="154953257">
                                              <w:marLeft w:val="0"/>
                                              <w:marRight w:val="0"/>
                                              <w:marTop w:val="0"/>
                                              <w:marBottom w:val="0"/>
                                              <w:divBdr>
                                                <w:top w:val="none" w:sz="0" w:space="0" w:color="auto"/>
                                                <w:left w:val="none" w:sz="0" w:space="0" w:color="auto"/>
                                                <w:bottom w:val="none" w:sz="0" w:space="0" w:color="auto"/>
                                                <w:right w:val="none" w:sz="0" w:space="0" w:color="auto"/>
                                              </w:divBdr>
                                              <w:divsChild>
                                                <w:div w:id="1363895573">
                                                  <w:marLeft w:val="0"/>
                                                  <w:marRight w:val="0"/>
                                                  <w:marTop w:val="0"/>
                                                  <w:marBottom w:val="0"/>
                                                  <w:divBdr>
                                                    <w:top w:val="none" w:sz="0" w:space="0" w:color="auto"/>
                                                    <w:left w:val="none" w:sz="0" w:space="0" w:color="auto"/>
                                                    <w:bottom w:val="none" w:sz="0" w:space="0" w:color="auto"/>
                                                    <w:right w:val="none" w:sz="0" w:space="0" w:color="auto"/>
                                                  </w:divBdr>
                                                </w:div>
                                                <w:div w:id="2129162458">
                                                  <w:marLeft w:val="0"/>
                                                  <w:marRight w:val="0"/>
                                                  <w:marTop w:val="0"/>
                                                  <w:marBottom w:val="0"/>
                                                  <w:divBdr>
                                                    <w:top w:val="none" w:sz="0" w:space="0" w:color="auto"/>
                                                    <w:left w:val="none" w:sz="0" w:space="0" w:color="auto"/>
                                                    <w:bottom w:val="none" w:sz="0" w:space="0" w:color="auto"/>
                                                    <w:right w:val="none" w:sz="0" w:space="0" w:color="auto"/>
                                                  </w:divBdr>
                                                </w:div>
                                              </w:divsChild>
                                            </w:div>
                                            <w:div w:id="1382173956">
                                              <w:marLeft w:val="0"/>
                                              <w:marRight w:val="0"/>
                                              <w:marTop w:val="0"/>
                                              <w:marBottom w:val="0"/>
                                              <w:divBdr>
                                                <w:top w:val="none" w:sz="0" w:space="0" w:color="auto"/>
                                                <w:left w:val="none" w:sz="0" w:space="0" w:color="auto"/>
                                                <w:bottom w:val="none" w:sz="0" w:space="0" w:color="auto"/>
                                                <w:right w:val="none" w:sz="0" w:space="0" w:color="auto"/>
                                              </w:divBdr>
                                              <w:divsChild>
                                                <w:div w:id="1420904330">
                                                  <w:marLeft w:val="0"/>
                                                  <w:marRight w:val="0"/>
                                                  <w:marTop w:val="0"/>
                                                  <w:marBottom w:val="0"/>
                                                  <w:divBdr>
                                                    <w:top w:val="none" w:sz="0" w:space="0" w:color="auto"/>
                                                    <w:left w:val="none" w:sz="0" w:space="0" w:color="auto"/>
                                                    <w:bottom w:val="none" w:sz="0" w:space="0" w:color="auto"/>
                                                    <w:right w:val="none" w:sz="0" w:space="0" w:color="auto"/>
                                                  </w:divBdr>
                                                </w:div>
                                                <w:div w:id="599728499">
                                                  <w:marLeft w:val="0"/>
                                                  <w:marRight w:val="0"/>
                                                  <w:marTop w:val="0"/>
                                                  <w:marBottom w:val="0"/>
                                                  <w:divBdr>
                                                    <w:top w:val="none" w:sz="0" w:space="0" w:color="auto"/>
                                                    <w:left w:val="none" w:sz="0" w:space="0" w:color="auto"/>
                                                    <w:bottom w:val="none" w:sz="0" w:space="0" w:color="auto"/>
                                                    <w:right w:val="none" w:sz="0" w:space="0" w:color="auto"/>
                                                  </w:divBdr>
                                                </w:div>
                                              </w:divsChild>
                                            </w:div>
                                            <w:div w:id="1119953465">
                                              <w:marLeft w:val="0"/>
                                              <w:marRight w:val="0"/>
                                              <w:marTop w:val="0"/>
                                              <w:marBottom w:val="0"/>
                                              <w:divBdr>
                                                <w:top w:val="none" w:sz="0" w:space="0" w:color="auto"/>
                                                <w:left w:val="none" w:sz="0" w:space="0" w:color="auto"/>
                                                <w:bottom w:val="none" w:sz="0" w:space="0" w:color="auto"/>
                                                <w:right w:val="none" w:sz="0" w:space="0" w:color="auto"/>
                                              </w:divBdr>
                                              <w:divsChild>
                                                <w:div w:id="969483696">
                                                  <w:marLeft w:val="0"/>
                                                  <w:marRight w:val="0"/>
                                                  <w:marTop w:val="0"/>
                                                  <w:marBottom w:val="0"/>
                                                  <w:divBdr>
                                                    <w:top w:val="none" w:sz="0" w:space="0" w:color="auto"/>
                                                    <w:left w:val="none" w:sz="0" w:space="0" w:color="auto"/>
                                                    <w:bottom w:val="none" w:sz="0" w:space="0" w:color="auto"/>
                                                    <w:right w:val="none" w:sz="0" w:space="0" w:color="auto"/>
                                                  </w:divBdr>
                                                </w:div>
                                                <w:div w:id="1812553740">
                                                  <w:marLeft w:val="0"/>
                                                  <w:marRight w:val="0"/>
                                                  <w:marTop w:val="0"/>
                                                  <w:marBottom w:val="0"/>
                                                  <w:divBdr>
                                                    <w:top w:val="none" w:sz="0" w:space="0" w:color="auto"/>
                                                    <w:left w:val="none" w:sz="0" w:space="0" w:color="auto"/>
                                                    <w:bottom w:val="none" w:sz="0" w:space="0" w:color="auto"/>
                                                    <w:right w:val="none" w:sz="0" w:space="0" w:color="auto"/>
                                                  </w:divBdr>
                                                </w:div>
                                              </w:divsChild>
                                            </w:div>
                                            <w:div w:id="885458596">
                                              <w:marLeft w:val="0"/>
                                              <w:marRight w:val="0"/>
                                              <w:marTop w:val="0"/>
                                              <w:marBottom w:val="0"/>
                                              <w:divBdr>
                                                <w:top w:val="none" w:sz="0" w:space="0" w:color="auto"/>
                                                <w:left w:val="none" w:sz="0" w:space="0" w:color="auto"/>
                                                <w:bottom w:val="none" w:sz="0" w:space="0" w:color="auto"/>
                                                <w:right w:val="none" w:sz="0" w:space="0" w:color="auto"/>
                                              </w:divBdr>
                                              <w:divsChild>
                                                <w:div w:id="164515755">
                                                  <w:marLeft w:val="0"/>
                                                  <w:marRight w:val="0"/>
                                                  <w:marTop w:val="0"/>
                                                  <w:marBottom w:val="0"/>
                                                  <w:divBdr>
                                                    <w:top w:val="none" w:sz="0" w:space="0" w:color="auto"/>
                                                    <w:left w:val="none" w:sz="0" w:space="0" w:color="auto"/>
                                                    <w:bottom w:val="none" w:sz="0" w:space="0" w:color="auto"/>
                                                    <w:right w:val="none" w:sz="0" w:space="0" w:color="auto"/>
                                                  </w:divBdr>
                                                </w:div>
                                                <w:div w:id="191131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42548">
                                      <w:marLeft w:val="0"/>
                                      <w:marRight w:val="0"/>
                                      <w:marTop w:val="0"/>
                                      <w:marBottom w:val="0"/>
                                      <w:divBdr>
                                        <w:top w:val="none" w:sz="0" w:space="0" w:color="auto"/>
                                        <w:left w:val="none" w:sz="0" w:space="0" w:color="auto"/>
                                        <w:bottom w:val="none" w:sz="0" w:space="0" w:color="auto"/>
                                        <w:right w:val="none" w:sz="0" w:space="0" w:color="auto"/>
                                      </w:divBdr>
                                      <w:divsChild>
                                        <w:div w:id="192427823">
                                          <w:marLeft w:val="0"/>
                                          <w:marRight w:val="0"/>
                                          <w:marTop w:val="150"/>
                                          <w:marBottom w:val="0"/>
                                          <w:divBdr>
                                            <w:top w:val="none" w:sz="0" w:space="0" w:color="auto"/>
                                            <w:left w:val="none" w:sz="0" w:space="0" w:color="auto"/>
                                            <w:bottom w:val="none" w:sz="0" w:space="0" w:color="auto"/>
                                            <w:right w:val="none" w:sz="0" w:space="0" w:color="auto"/>
                                          </w:divBdr>
                                          <w:divsChild>
                                            <w:div w:id="1786460563">
                                              <w:marLeft w:val="0"/>
                                              <w:marRight w:val="0"/>
                                              <w:marTop w:val="0"/>
                                              <w:marBottom w:val="0"/>
                                              <w:divBdr>
                                                <w:top w:val="none" w:sz="0" w:space="0" w:color="auto"/>
                                                <w:left w:val="none" w:sz="0" w:space="0" w:color="auto"/>
                                                <w:bottom w:val="none" w:sz="0" w:space="0" w:color="auto"/>
                                                <w:right w:val="none" w:sz="0" w:space="0" w:color="auto"/>
                                              </w:divBdr>
                                              <w:divsChild>
                                                <w:div w:id="1275556255">
                                                  <w:marLeft w:val="0"/>
                                                  <w:marRight w:val="0"/>
                                                  <w:marTop w:val="0"/>
                                                  <w:marBottom w:val="0"/>
                                                  <w:divBdr>
                                                    <w:top w:val="none" w:sz="0" w:space="0" w:color="auto"/>
                                                    <w:left w:val="none" w:sz="0" w:space="0" w:color="auto"/>
                                                    <w:bottom w:val="none" w:sz="0" w:space="0" w:color="auto"/>
                                                    <w:right w:val="none" w:sz="0" w:space="0" w:color="auto"/>
                                                  </w:divBdr>
                                                </w:div>
                                                <w:div w:id="349186727">
                                                  <w:marLeft w:val="0"/>
                                                  <w:marRight w:val="0"/>
                                                  <w:marTop w:val="0"/>
                                                  <w:marBottom w:val="0"/>
                                                  <w:divBdr>
                                                    <w:top w:val="none" w:sz="0" w:space="0" w:color="auto"/>
                                                    <w:left w:val="none" w:sz="0" w:space="0" w:color="auto"/>
                                                    <w:bottom w:val="none" w:sz="0" w:space="0" w:color="auto"/>
                                                    <w:right w:val="none" w:sz="0" w:space="0" w:color="auto"/>
                                                  </w:divBdr>
                                                </w:div>
                                              </w:divsChild>
                                            </w:div>
                                            <w:div w:id="838622541">
                                              <w:marLeft w:val="0"/>
                                              <w:marRight w:val="0"/>
                                              <w:marTop w:val="0"/>
                                              <w:marBottom w:val="0"/>
                                              <w:divBdr>
                                                <w:top w:val="none" w:sz="0" w:space="0" w:color="auto"/>
                                                <w:left w:val="none" w:sz="0" w:space="0" w:color="auto"/>
                                                <w:bottom w:val="none" w:sz="0" w:space="0" w:color="auto"/>
                                                <w:right w:val="none" w:sz="0" w:space="0" w:color="auto"/>
                                              </w:divBdr>
                                              <w:divsChild>
                                                <w:div w:id="1452748176">
                                                  <w:marLeft w:val="0"/>
                                                  <w:marRight w:val="0"/>
                                                  <w:marTop w:val="0"/>
                                                  <w:marBottom w:val="0"/>
                                                  <w:divBdr>
                                                    <w:top w:val="none" w:sz="0" w:space="0" w:color="auto"/>
                                                    <w:left w:val="none" w:sz="0" w:space="0" w:color="auto"/>
                                                    <w:bottom w:val="none" w:sz="0" w:space="0" w:color="auto"/>
                                                    <w:right w:val="none" w:sz="0" w:space="0" w:color="auto"/>
                                                  </w:divBdr>
                                                </w:div>
                                                <w:div w:id="2035961589">
                                                  <w:marLeft w:val="0"/>
                                                  <w:marRight w:val="0"/>
                                                  <w:marTop w:val="0"/>
                                                  <w:marBottom w:val="0"/>
                                                  <w:divBdr>
                                                    <w:top w:val="none" w:sz="0" w:space="0" w:color="auto"/>
                                                    <w:left w:val="none" w:sz="0" w:space="0" w:color="auto"/>
                                                    <w:bottom w:val="none" w:sz="0" w:space="0" w:color="auto"/>
                                                    <w:right w:val="none" w:sz="0" w:space="0" w:color="auto"/>
                                                  </w:divBdr>
                                                </w:div>
                                              </w:divsChild>
                                            </w:div>
                                            <w:div w:id="1774742899">
                                              <w:marLeft w:val="0"/>
                                              <w:marRight w:val="0"/>
                                              <w:marTop w:val="0"/>
                                              <w:marBottom w:val="0"/>
                                              <w:divBdr>
                                                <w:top w:val="none" w:sz="0" w:space="0" w:color="auto"/>
                                                <w:left w:val="none" w:sz="0" w:space="0" w:color="auto"/>
                                                <w:bottom w:val="none" w:sz="0" w:space="0" w:color="auto"/>
                                                <w:right w:val="none" w:sz="0" w:space="0" w:color="auto"/>
                                              </w:divBdr>
                                              <w:divsChild>
                                                <w:div w:id="1940141495">
                                                  <w:marLeft w:val="0"/>
                                                  <w:marRight w:val="0"/>
                                                  <w:marTop w:val="0"/>
                                                  <w:marBottom w:val="0"/>
                                                  <w:divBdr>
                                                    <w:top w:val="none" w:sz="0" w:space="0" w:color="auto"/>
                                                    <w:left w:val="none" w:sz="0" w:space="0" w:color="auto"/>
                                                    <w:bottom w:val="none" w:sz="0" w:space="0" w:color="auto"/>
                                                    <w:right w:val="none" w:sz="0" w:space="0" w:color="auto"/>
                                                  </w:divBdr>
                                                </w:div>
                                                <w:div w:id="1054890123">
                                                  <w:marLeft w:val="0"/>
                                                  <w:marRight w:val="0"/>
                                                  <w:marTop w:val="0"/>
                                                  <w:marBottom w:val="0"/>
                                                  <w:divBdr>
                                                    <w:top w:val="none" w:sz="0" w:space="0" w:color="auto"/>
                                                    <w:left w:val="none" w:sz="0" w:space="0" w:color="auto"/>
                                                    <w:bottom w:val="none" w:sz="0" w:space="0" w:color="auto"/>
                                                    <w:right w:val="none" w:sz="0" w:space="0" w:color="auto"/>
                                                  </w:divBdr>
                                                </w:div>
                                              </w:divsChild>
                                            </w:div>
                                            <w:div w:id="1160736759">
                                              <w:marLeft w:val="0"/>
                                              <w:marRight w:val="0"/>
                                              <w:marTop w:val="0"/>
                                              <w:marBottom w:val="0"/>
                                              <w:divBdr>
                                                <w:top w:val="none" w:sz="0" w:space="0" w:color="auto"/>
                                                <w:left w:val="none" w:sz="0" w:space="0" w:color="auto"/>
                                                <w:bottom w:val="none" w:sz="0" w:space="0" w:color="auto"/>
                                                <w:right w:val="none" w:sz="0" w:space="0" w:color="auto"/>
                                              </w:divBdr>
                                              <w:divsChild>
                                                <w:div w:id="2018076030">
                                                  <w:marLeft w:val="0"/>
                                                  <w:marRight w:val="0"/>
                                                  <w:marTop w:val="0"/>
                                                  <w:marBottom w:val="0"/>
                                                  <w:divBdr>
                                                    <w:top w:val="none" w:sz="0" w:space="0" w:color="auto"/>
                                                    <w:left w:val="none" w:sz="0" w:space="0" w:color="auto"/>
                                                    <w:bottom w:val="none" w:sz="0" w:space="0" w:color="auto"/>
                                                    <w:right w:val="none" w:sz="0" w:space="0" w:color="auto"/>
                                                  </w:divBdr>
                                                </w:div>
                                                <w:div w:id="68347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058026">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912354639">
                  <w:marLeft w:val="0"/>
                  <w:marRight w:val="0"/>
                  <w:marTop w:val="0"/>
                  <w:marBottom w:val="0"/>
                  <w:divBdr>
                    <w:top w:val="none" w:sz="0" w:space="0" w:color="auto"/>
                    <w:left w:val="none" w:sz="0" w:space="0" w:color="auto"/>
                    <w:bottom w:val="none" w:sz="0" w:space="0" w:color="auto"/>
                    <w:right w:val="none" w:sz="0" w:space="0" w:color="auto"/>
                  </w:divBdr>
                  <w:divsChild>
                    <w:div w:id="3362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elegraph.co.uk/markets-hub/share/S295/SMWH/WHSmithPLC" TargetMode="External"/><Relationship Id="rId4" Type="http://schemas.openxmlformats.org/officeDocument/2006/relationships/hyperlink" Target="https://www.telegraph.co.uk/authors/simon-fo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477</Words>
  <Characters>2720</Characters>
  <Application>Microsoft Office Word</Application>
  <DocSecurity>0</DocSecurity>
  <Lines>22</Lines>
  <Paragraphs>6</Paragraphs>
  <ScaleCrop>false</ScaleCrop>
  <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2020-11-13T13:16:00Z</dcterms:created>
  <dcterms:modified xsi:type="dcterms:W3CDTF">2020-11-13T13:17:00Z</dcterms:modified>
</cp:coreProperties>
</file>