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440C97" w14:textId="77777777" w:rsidR="009034AC" w:rsidRPr="005C577D" w:rsidRDefault="009034AC" w:rsidP="005C577D">
      <w:pPr>
        <w:jc w:val="center"/>
        <w:rPr>
          <w:rFonts w:ascii="Calibri" w:hAnsi="Calibri" w:cs="Calibri"/>
          <w:sz w:val="44"/>
          <w:szCs w:val="44"/>
        </w:rPr>
      </w:pPr>
      <w:r w:rsidRPr="009034AC">
        <w:rPr>
          <w:rFonts w:ascii="Calibri" w:hAnsi="Calibri" w:cs="Calibri"/>
          <w:sz w:val="44"/>
          <w:szCs w:val="44"/>
        </w:rPr>
        <w:t>University of Wales Trinity Saint David</w:t>
      </w:r>
    </w:p>
    <w:p w14:paraId="15C11A03" w14:textId="044E2921" w:rsidR="00DD37C3" w:rsidRPr="009034AC" w:rsidRDefault="00DD37C3" w:rsidP="005C577D">
      <w:pPr>
        <w:jc w:val="center"/>
        <w:rPr>
          <w:rFonts w:ascii="Calibri" w:hAnsi="Calibri" w:cs="Calibri"/>
          <w:sz w:val="44"/>
          <w:szCs w:val="44"/>
        </w:rPr>
      </w:pPr>
      <w:r w:rsidRPr="009034AC">
        <w:rPr>
          <w:rFonts w:ascii="Calibri" w:hAnsi="Calibri" w:cs="Calibri"/>
          <w:sz w:val="44"/>
          <w:szCs w:val="44"/>
        </w:rPr>
        <w:t>Wales Institute of Science &amp; Art</w:t>
      </w:r>
    </w:p>
    <w:p w14:paraId="17472F3B" w14:textId="42FAB844" w:rsidR="00B548A7" w:rsidRPr="005C577D" w:rsidRDefault="00DD37C3" w:rsidP="005C577D">
      <w:pPr>
        <w:jc w:val="center"/>
        <w:rPr>
          <w:rFonts w:ascii="Calibri" w:hAnsi="Calibri" w:cs="Calibri"/>
          <w:sz w:val="44"/>
          <w:szCs w:val="44"/>
        </w:rPr>
      </w:pPr>
      <w:r w:rsidRPr="005C577D">
        <w:rPr>
          <w:rFonts w:ascii="Calibri" w:hAnsi="Calibri" w:cs="Calibri"/>
          <w:sz w:val="44"/>
          <w:szCs w:val="44"/>
        </w:rPr>
        <w:drawing>
          <wp:inline distT="0" distB="0" distL="0" distR="0" wp14:anchorId="277BD74E" wp14:editId="158ED182">
            <wp:extent cx="5121343" cy="1785257"/>
            <wp:effectExtent l="0" t="0" r="0" b="0"/>
            <wp:docPr id="11821102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11021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142563" cy="1792654"/>
                    </a:xfrm>
                    <a:prstGeom prst="rect">
                      <a:avLst/>
                    </a:prstGeom>
                  </pic:spPr>
                </pic:pic>
              </a:graphicData>
            </a:graphic>
          </wp:inline>
        </w:drawing>
      </w:r>
    </w:p>
    <w:p w14:paraId="3CA43142" w14:textId="77777777" w:rsidR="00B548A7" w:rsidRPr="005C577D" w:rsidRDefault="00B548A7" w:rsidP="005C577D">
      <w:pPr>
        <w:rPr>
          <w:rFonts w:ascii="Calibri" w:hAnsi="Calibri" w:cs="Calibri"/>
          <w:sz w:val="44"/>
          <w:szCs w:val="44"/>
        </w:rPr>
      </w:pPr>
    </w:p>
    <w:p w14:paraId="57353FC9" w14:textId="77777777" w:rsidR="00DD37C3" w:rsidRPr="005C577D" w:rsidRDefault="00DD37C3" w:rsidP="005C577D">
      <w:pPr>
        <w:rPr>
          <w:rFonts w:ascii="Calibri" w:hAnsi="Calibri" w:cs="Calibri"/>
          <w:sz w:val="44"/>
          <w:szCs w:val="44"/>
        </w:rPr>
      </w:pPr>
    </w:p>
    <w:p w14:paraId="25022C0D" w14:textId="77777777" w:rsidR="00DD37C3" w:rsidRPr="009034AC" w:rsidRDefault="00DD37C3" w:rsidP="005C577D">
      <w:pPr>
        <w:rPr>
          <w:rFonts w:ascii="Calibri" w:hAnsi="Calibri" w:cs="Calibri"/>
          <w:sz w:val="44"/>
          <w:szCs w:val="44"/>
        </w:rPr>
      </w:pPr>
    </w:p>
    <w:p w14:paraId="7719D4B4" w14:textId="0456B3CD" w:rsidR="009034AC" w:rsidRPr="009034AC" w:rsidRDefault="00A011FE" w:rsidP="005C577D">
      <w:pPr>
        <w:jc w:val="center"/>
        <w:rPr>
          <w:rFonts w:ascii="Calibri" w:hAnsi="Calibri" w:cs="Calibri"/>
          <w:sz w:val="44"/>
          <w:szCs w:val="44"/>
        </w:rPr>
      </w:pPr>
      <w:r w:rsidRPr="005C577D">
        <w:rPr>
          <w:rFonts w:ascii="Calibri" w:hAnsi="Calibri" w:cs="Calibri"/>
          <w:sz w:val="44"/>
          <w:szCs w:val="44"/>
        </w:rPr>
        <w:t xml:space="preserve">Root Cause Analysis </w:t>
      </w:r>
      <w:r w:rsidR="00CC3DD0" w:rsidRPr="005C577D">
        <w:rPr>
          <w:rFonts w:ascii="Calibri" w:hAnsi="Calibri" w:cs="Calibri"/>
          <w:sz w:val="44"/>
          <w:szCs w:val="44"/>
        </w:rPr>
        <w:t>– Technical Report</w:t>
      </w:r>
    </w:p>
    <w:p w14:paraId="3501F02F" w14:textId="49D0F970" w:rsidR="009034AC" w:rsidRPr="009034AC" w:rsidRDefault="00892E20" w:rsidP="005C577D">
      <w:pPr>
        <w:jc w:val="center"/>
        <w:rPr>
          <w:rFonts w:ascii="Calibri" w:hAnsi="Calibri" w:cs="Calibri"/>
          <w:sz w:val="44"/>
          <w:szCs w:val="44"/>
        </w:rPr>
      </w:pPr>
      <w:r w:rsidRPr="005C577D">
        <w:rPr>
          <w:rFonts w:ascii="Calibri" w:hAnsi="Calibri" w:cs="Calibri"/>
          <w:sz w:val="44"/>
          <w:szCs w:val="44"/>
        </w:rPr>
        <w:t xml:space="preserve">Engineering Applications </w:t>
      </w:r>
      <w:r w:rsidR="00A011FE" w:rsidRPr="005C577D">
        <w:rPr>
          <w:rFonts w:ascii="Calibri" w:hAnsi="Calibri" w:cs="Calibri"/>
          <w:sz w:val="44"/>
          <w:szCs w:val="44"/>
        </w:rPr>
        <w:t>&amp; Study Skills (ACMA4007)</w:t>
      </w:r>
    </w:p>
    <w:p w14:paraId="2667F90B" w14:textId="15992001" w:rsidR="009034AC" w:rsidRPr="009034AC" w:rsidRDefault="0039670E" w:rsidP="005C577D">
      <w:pPr>
        <w:jc w:val="center"/>
        <w:rPr>
          <w:rFonts w:ascii="Calibri" w:hAnsi="Calibri" w:cs="Calibri"/>
          <w:sz w:val="44"/>
          <w:szCs w:val="44"/>
        </w:rPr>
      </w:pPr>
      <w:r w:rsidRPr="005C577D">
        <w:rPr>
          <w:rFonts w:ascii="Calibri" w:hAnsi="Calibri" w:cs="Calibri"/>
          <w:sz w:val="44"/>
          <w:szCs w:val="44"/>
        </w:rPr>
        <w:t>Thomas James</w:t>
      </w:r>
    </w:p>
    <w:p w14:paraId="3629EA62" w14:textId="4CFB250F" w:rsidR="00B548A7" w:rsidRPr="005C577D" w:rsidRDefault="0039670E" w:rsidP="005C577D">
      <w:pPr>
        <w:jc w:val="center"/>
        <w:rPr>
          <w:rFonts w:ascii="Calibri" w:hAnsi="Calibri" w:cs="Calibri"/>
          <w:sz w:val="44"/>
          <w:szCs w:val="44"/>
        </w:rPr>
      </w:pPr>
      <w:r w:rsidRPr="005C577D">
        <w:rPr>
          <w:rFonts w:ascii="Calibri" w:hAnsi="Calibri" w:cs="Calibri"/>
          <w:sz w:val="44"/>
          <w:szCs w:val="44"/>
        </w:rPr>
        <w:t>2424817</w:t>
      </w:r>
      <w:r w:rsidR="009034AC" w:rsidRPr="009034AC">
        <w:rPr>
          <w:rFonts w:ascii="Calibri" w:hAnsi="Calibri" w:cs="Calibri"/>
          <w:sz w:val="44"/>
          <w:szCs w:val="44"/>
        </w:rPr>
        <w:t xml:space="preserve"> </w:t>
      </w:r>
    </w:p>
    <w:p w14:paraId="5394D2DD" w14:textId="270D9612" w:rsidR="00A272D8" w:rsidRPr="005C577D" w:rsidRDefault="005E45AE" w:rsidP="005C577D">
      <w:pPr>
        <w:jc w:val="center"/>
        <w:rPr>
          <w:rFonts w:ascii="Calibri" w:hAnsi="Calibri" w:cs="Calibri"/>
          <w:sz w:val="44"/>
          <w:szCs w:val="44"/>
        </w:rPr>
      </w:pPr>
      <w:r w:rsidRPr="005C577D">
        <w:rPr>
          <w:rFonts w:ascii="Calibri" w:hAnsi="Calibri" w:cs="Calibri"/>
          <w:sz w:val="44"/>
          <w:szCs w:val="44"/>
        </w:rPr>
        <w:t>January 2025</w:t>
      </w:r>
      <w:r w:rsidR="00A272D8" w:rsidRPr="005C577D">
        <w:rPr>
          <w:rFonts w:ascii="Calibri" w:hAnsi="Calibri" w:cs="Calibri"/>
        </w:rPr>
        <w:br w:type="page"/>
      </w:r>
    </w:p>
    <w:sdt>
      <w:sdtPr>
        <w:rPr>
          <w:rFonts w:ascii="Calibri" w:hAnsi="Calibri" w:cs="Calibri"/>
        </w:rPr>
        <w:id w:val="-1271313220"/>
        <w:docPartObj>
          <w:docPartGallery w:val="Table of Contents"/>
          <w:docPartUnique/>
        </w:docPartObj>
      </w:sdtPr>
      <w:sdtEndPr>
        <w:rPr>
          <w:rFonts w:eastAsiaTheme="minorHAnsi"/>
          <w:b/>
          <w:bCs/>
          <w:noProof/>
          <w:color w:val="auto"/>
          <w:sz w:val="22"/>
          <w:szCs w:val="22"/>
          <w:lang w:val="en-GB"/>
        </w:rPr>
      </w:sdtEndPr>
      <w:sdtContent>
        <w:p w14:paraId="19660EDE" w14:textId="5555DD70" w:rsidR="00994AEA" w:rsidRPr="005C577D" w:rsidRDefault="00994AEA" w:rsidP="005C577D">
          <w:pPr>
            <w:pStyle w:val="TOCHeading"/>
            <w:spacing w:line="360" w:lineRule="auto"/>
            <w:rPr>
              <w:rFonts w:ascii="Calibri" w:hAnsi="Calibri" w:cs="Calibri"/>
            </w:rPr>
          </w:pPr>
          <w:r w:rsidRPr="005C577D">
            <w:rPr>
              <w:rFonts w:ascii="Calibri" w:hAnsi="Calibri" w:cs="Calibri"/>
            </w:rPr>
            <w:t>Contents</w:t>
          </w:r>
        </w:p>
        <w:p w14:paraId="44076ADD" w14:textId="306602D2" w:rsidR="00994AEA" w:rsidRPr="005C577D" w:rsidRDefault="00994AEA" w:rsidP="005C577D">
          <w:pPr>
            <w:pStyle w:val="TOC1"/>
            <w:tabs>
              <w:tab w:val="left" w:pos="480"/>
              <w:tab w:val="right" w:leader="dot" w:pos="9016"/>
            </w:tabs>
            <w:rPr>
              <w:rFonts w:ascii="Calibri" w:hAnsi="Calibri" w:cs="Calibri"/>
              <w:noProof/>
            </w:rPr>
          </w:pPr>
          <w:r w:rsidRPr="005C577D">
            <w:rPr>
              <w:rFonts w:ascii="Calibri" w:hAnsi="Calibri" w:cs="Calibri"/>
            </w:rPr>
            <w:fldChar w:fldCharType="begin"/>
          </w:r>
          <w:r w:rsidRPr="005C577D">
            <w:rPr>
              <w:rFonts w:ascii="Calibri" w:hAnsi="Calibri" w:cs="Calibri"/>
            </w:rPr>
            <w:instrText xml:space="preserve"> TOC \o "1-3" \h \z \u </w:instrText>
          </w:r>
          <w:r w:rsidRPr="005C577D">
            <w:rPr>
              <w:rFonts w:ascii="Calibri" w:hAnsi="Calibri" w:cs="Calibri"/>
            </w:rPr>
            <w:fldChar w:fldCharType="separate"/>
          </w:r>
          <w:hyperlink w:anchor="_Toc188205988" w:history="1">
            <w:r w:rsidRPr="005C577D">
              <w:rPr>
                <w:rStyle w:val="Hyperlink"/>
                <w:rFonts w:ascii="Calibri" w:hAnsi="Calibri" w:cs="Calibri"/>
                <w:noProof/>
              </w:rPr>
              <w:t>1</w:t>
            </w:r>
            <w:r w:rsidRPr="005C577D">
              <w:rPr>
                <w:rFonts w:ascii="Calibri" w:hAnsi="Calibri" w:cs="Calibri"/>
                <w:noProof/>
              </w:rPr>
              <w:tab/>
            </w:r>
            <w:r w:rsidRPr="005C577D">
              <w:rPr>
                <w:rStyle w:val="Hyperlink"/>
                <w:rFonts w:ascii="Calibri" w:hAnsi="Calibri" w:cs="Calibri"/>
                <w:noProof/>
              </w:rPr>
              <w:t>Introduction</w:t>
            </w:r>
            <w:r w:rsidRPr="005C577D">
              <w:rPr>
                <w:rFonts w:ascii="Calibri" w:hAnsi="Calibri" w:cs="Calibri"/>
                <w:noProof/>
                <w:webHidden/>
              </w:rPr>
              <w:tab/>
            </w:r>
            <w:r w:rsidRPr="005C577D">
              <w:rPr>
                <w:rFonts w:ascii="Calibri" w:hAnsi="Calibri" w:cs="Calibri"/>
                <w:noProof/>
                <w:webHidden/>
              </w:rPr>
              <w:fldChar w:fldCharType="begin"/>
            </w:r>
            <w:r w:rsidRPr="005C577D">
              <w:rPr>
                <w:rFonts w:ascii="Calibri" w:hAnsi="Calibri" w:cs="Calibri"/>
                <w:noProof/>
                <w:webHidden/>
              </w:rPr>
              <w:instrText xml:space="preserve"> PAGEREF _Toc188205988 \h </w:instrText>
            </w:r>
            <w:r w:rsidRPr="005C577D">
              <w:rPr>
                <w:rFonts w:ascii="Calibri" w:hAnsi="Calibri" w:cs="Calibri"/>
                <w:noProof/>
                <w:webHidden/>
              </w:rPr>
            </w:r>
            <w:r w:rsidRPr="005C577D">
              <w:rPr>
                <w:rFonts w:ascii="Calibri" w:hAnsi="Calibri" w:cs="Calibri"/>
                <w:noProof/>
                <w:webHidden/>
              </w:rPr>
              <w:fldChar w:fldCharType="separate"/>
            </w:r>
            <w:r w:rsidRPr="005C577D">
              <w:rPr>
                <w:rFonts w:ascii="Calibri" w:hAnsi="Calibri" w:cs="Calibri"/>
                <w:noProof/>
                <w:webHidden/>
              </w:rPr>
              <w:t>3</w:t>
            </w:r>
            <w:r w:rsidRPr="005C577D">
              <w:rPr>
                <w:rFonts w:ascii="Calibri" w:hAnsi="Calibri" w:cs="Calibri"/>
                <w:noProof/>
                <w:webHidden/>
              </w:rPr>
              <w:fldChar w:fldCharType="end"/>
            </w:r>
          </w:hyperlink>
        </w:p>
        <w:p w14:paraId="6B9B79AC" w14:textId="2BE4B489" w:rsidR="00994AEA" w:rsidRPr="005C577D" w:rsidRDefault="00994AEA" w:rsidP="005C577D">
          <w:pPr>
            <w:pStyle w:val="TOC1"/>
            <w:tabs>
              <w:tab w:val="left" w:pos="480"/>
              <w:tab w:val="right" w:leader="dot" w:pos="9016"/>
            </w:tabs>
            <w:rPr>
              <w:rFonts w:ascii="Calibri" w:hAnsi="Calibri" w:cs="Calibri"/>
              <w:noProof/>
            </w:rPr>
          </w:pPr>
          <w:hyperlink w:anchor="_Toc188205989" w:history="1">
            <w:r w:rsidRPr="005C577D">
              <w:rPr>
                <w:rStyle w:val="Hyperlink"/>
                <w:rFonts w:ascii="Calibri" w:hAnsi="Calibri" w:cs="Calibri"/>
                <w:noProof/>
              </w:rPr>
              <w:t>2</w:t>
            </w:r>
            <w:r w:rsidRPr="005C577D">
              <w:rPr>
                <w:rFonts w:ascii="Calibri" w:hAnsi="Calibri" w:cs="Calibri"/>
                <w:noProof/>
              </w:rPr>
              <w:tab/>
            </w:r>
            <w:r w:rsidRPr="005C577D">
              <w:rPr>
                <w:rStyle w:val="Hyperlink"/>
                <w:rFonts w:ascii="Calibri" w:hAnsi="Calibri" w:cs="Calibri"/>
                <w:noProof/>
              </w:rPr>
              <w:t>Literature Review</w:t>
            </w:r>
            <w:r w:rsidRPr="005C577D">
              <w:rPr>
                <w:rFonts w:ascii="Calibri" w:hAnsi="Calibri" w:cs="Calibri"/>
                <w:noProof/>
                <w:webHidden/>
              </w:rPr>
              <w:tab/>
            </w:r>
            <w:r w:rsidRPr="005C577D">
              <w:rPr>
                <w:rFonts w:ascii="Calibri" w:hAnsi="Calibri" w:cs="Calibri"/>
                <w:noProof/>
                <w:webHidden/>
              </w:rPr>
              <w:fldChar w:fldCharType="begin"/>
            </w:r>
            <w:r w:rsidRPr="005C577D">
              <w:rPr>
                <w:rFonts w:ascii="Calibri" w:hAnsi="Calibri" w:cs="Calibri"/>
                <w:noProof/>
                <w:webHidden/>
              </w:rPr>
              <w:instrText xml:space="preserve"> PAGEREF _Toc188205989 \h </w:instrText>
            </w:r>
            <w:r w:rsidRPr="005C577D">
              <w:rPr>
                <w:rFonts w:ascii="Calibri" w:hAnsi="Calibri" w:cs="Calibri"/>
                <w:noProof/>
                <w:webHidden/>
              </w:rPr>
            </w:r>
            <w:r w:rsidRPr="005C577D">
              <w:rPr>
                <w:rFonts w:ascii="Calibri" w:hAnsi="Calibri" w:cs="Calibri"/>
                <w:noProof/>
                <w:webHidden/>
              </w:rPr>
              <w:fldChar w:fldCharType="separate"/>
            </w:r>
            <w:r w:rsidRPr="005C577D">
              <w:rPr>
                <w:rFonts w:ascii="Calibri" w:hAnsi="Calibri" w:cs="Calibri"/>
                <w:noProof/>
                <w:webHidden/>
              </w:rPr>
              <w:t>4</w:t>
            </w:r>
            <w:r w:rsidRPr="005C577D">
              <w:rPr>
                <w:rFonts w:ascii="Calibri" w:hAnsi="Calibri" w:cs="Calibri"/>
                <w:noProof/>
                <w:webHidden/>
              </w:rPr>
              <w:fldChar w:fldCharType="end"/>
            </w:r>
          </w:hyperlink>
        </w:p>
        <w:p w14:paraId="4697B013" w14:textId="56883B23" w:rsidR="00994AEA" w:rsidRPr="005C577D" w:rsidRDefault="00994AEA" w:rsidP="005C577D">
          <w:pPr>
            <w:pStyle w:val="TOC1"/>
            <w:tabs>
              <w:tab w:val="left" w:pos="480"/>
              <w:tab w:val="right" w:leader="dot" w:pos="9016"/>
            </w:tabs>
            <w:rPr>
              <w:rFonts w:ascii="Calibri" w:hAnsi="Calibri" w:cs="Calibri"/>
              <w:noProof/>
            </w:rPr>
          </w:pPr>
          <w:hyperlink w:anchor="_Toc188205990" w:history="1">
            <w:r w:rsidRPr="005C577D">
              <w:rPr>
                <w:rStyle w:val="Hyperlink"/>
                <w:rFonts w:ascii="Calibri" w:hAnsi="Calibri" w:cs="Calibri"/>
                <w:noProof/>
              </w:rPr>
              <w:t>3</w:t>
            </w:r>
            <w:r w:rsidRPr="005C577D">
              <w:rPr>
                <w:rFonts w:ascii="Calibri" w:hAnsi="Calibri" w:cs="Calibri"/>
                <w:noProof/>
              </w:rPr>
              <w:tab/>
            </w:r>
            <w:r w:rsidRPr="005C577D">
              <w:rPr>
                <w:rStyle w:val="Hyperlink"/>
                <w:rFonts w:ascii="Calibri" w:hAnsi="Calibri" w:cs="Calibri"/>
                <w:noProof/>
              </w:rPr>
              <w:t>RCA</w:t>
            </w:r>
            <w:r w:rsidRPr="005C577D">
              <w:rPr>
                <w:rFonts w:ascii="Calibri" w:hAnsi="Calibri" w:cs="Calibri"/>
                <w:noProof/>
                <w:webHidden/>
              </w:rPr>
              <w:tab/>
            </w:r>
            <w:r w:rsidRPr="005C577D">
              <w:rPr>
                <w:rFonts w:ascii="Calibri" w:hAnsi="Calibri" w:cs="Calibri"/>
                <w:noProof/>
                <w:webHidden/>
              </w:rPr>
              <w:fldChar w:fldCharType="begin"/>
            </w:r>
            <w:r w:rsidRPr="005C577D">
              <w:rPr>
                <w:rFonts w:ascii="Calibri" w:hAnsi="Calibri" w:cs="Calibri"/>
                <w:noProof/>
                <w:webHidden/>
              </w:rPr>
              <w:instrText xml:space="preserve"> PAGEREF _Toc188205990 \h </w:instrText>
            </w:r>
            <w:r w:rsidRPr="005C577D">
              <w:rPr>
                <w:rFonts w:ascii="Calibri" w:hAnsi="Calibri" w:cs="Calibri"/>
                <w:noProof/>
                <w:webHidden/>
              </w:rPr>
            </w:r>
            <w:r w:rsidRPr="005C577D">
              <w:rPr>
                <w:rFonts w:ascii="Calibri" w:hAnsi="Calibri" w:cs="Calibri"/>
                <w:noProof/>
                <w:webHidden/>
              </w:rPr>
              <w:fldChar w:fldCharType="separate"/>
            </w:r>
            <w:r w:rsidRPr="005C577D">
              <w:rPr>
                <w:rFonts w:ascii="Calibri" w:hAnsi="Calibri" w:cs="Calibri"/>
                <w:noProof/>
                <w:webHidden/>
              </w:rPr>
              <w:t>5</w:t>
            </w:r>
            <w:r w:rsidRPr="005C577D">
              <w:rPr>
                <w:rFonts w:ascii="Calibri" w:hAnsi="Calibri" w:cs="Calibri"/>
                <w:noProof/>
                <w:webHidden/>
              </w:rPr>
              <w:fldChar w:fldCharType="end"/>
            </w:r>
          </w:hyperlink>
        </w:p>
        <w:p w14:paraId="444A94A8" w14:textId="09CB423B" w:rsidR="00994AEA" w:rsidRPr="005C577D" w:rsidRDefault="00994AEA" w:rsidP="005C577D">
          <w:pPr>
            <w:pStyle w:val="TOC1"/>
            <w:tabs>
              <w:tab w:val="left" w:pos="480"/>
              <w:tab w:val="right" w:leader="dot" w:pos="9016"/>
            </w:tabs>
            <w:rPr>
              <w:rFonts w:ascii="Calibri" w:hAnsi="Calibri" w:cs="Calibri"/>
              <w:noProof/>
            </w:rPr>
          </w:pPr>
          <w:hyperlink w:anchor="_Toc188205991" w:history="1">
            <w:r w:rsidRPr="005C577D">
              <w:rPr>
                <w:rStyle w:val="Hyperlink"/>
                <w:rFonts w:ascii="Calibri" w:hAnsi="Calibri" w:cs="Calibri"/>
                <w:noProof/>
              </w:rPr>
              <w:t>4</w:t>
            </w:r>
            <w:r w:rsidRPr="005C577D">
              <w:rPr>
                <w:rFonts w:ascii="Calibri" w:hAnsi="Calibri" w:cs="Calibri"/>
                <w:noProof/>
              </w:rPr>
              <w:tab/>
            </w:r>
            <w:r w:rsidRPr="005C577D">
              <w:rPr>
                <w:rStyle w:val="Hyperlink"/>
                <w:rFonts w:ascii="Calibri" w:hAnsi="Calibri" w:cs="Calibri"/>
                <w:noProof/>
              </w:rPr>
              <w:t>Conclusion</w:t>
            </w:r>
            <w:r w:rsidRPr="005C577D">
              <w:rPr>
                <w:rFonts w:ascii="Calibri" w:hAnsi="Calibri" w:cs="Calibri"/>
                <w:noProof/>
                <w:webHidden/>
              </w:rPr>
              <w:tab/>
            </w:r>
            <w:r w:rsidRPr="005C577D">
              <w:rPr>
                <w:rFonts w:ascii="Calibri" w:hAnsi="Calibri" w:cs="Calibri"/>
                <w:noProof/>
                <w:webHidden/>
              </w:rPr>
              <w:fldChar w:fldCharType="begin"/>
            </w:r>
            <w:r w:rsidRPr="005C577D">
              <w:rPr>
                <w:rFonts w:ascii="Calibri" w:hAnsi="Calibri" w:cs="Calibri"/>
                <w:noProof/>
                <w:webHidden/>
              </w:rPr>
              <w:instrText xml:space="preserve"> PAGEREF _Toc188205991 \h </w:instrText>
            </w:r>
            <w:r w:rsidRPr="005C577D">
              <w:rPr>
                <w:rFonts w:ascii="Calibri" w:hAnsi="Calibri" w:cs="Calibri"/>
                <w:noProof/>
                <w:webHidden/>
              </w:rPr>
            </w:r>
            <w:r w:rsidRPr="005C577D">
              <w:rPr>
                <w:rFonts w:ascii="Calibri" w:hAnsi="Calibri" w:cs="Calibri"/>
                <w:noProof/>
                <w:webHidden/>
              </w:rPr>
              <w:fldChar w:fldCharType="separate"/>
            </w:r>
            <w:r w:rsidRPr="005C577D">
              <w:rPr>
                <w:rFonts w:ascii="Calibri" w:hAnsi="Calibri" w:cs="Calibri"/>
                <w:noProof/>
                <w:webHidden/>
              </w:rPr>
              <w:t>6</w:t>
            </w:r>
            <w:r w:rsidRPr="005C577D">
              <w:rPr>
                <w:rFonts w:ascii="Calibri" w:hAnsi="Calibri" w:cs="Calibri"/>
                <w:noProof/>
                <w:webHidden/>
              </w:rPr>
              <w:fldChar w:fldCharType="end"/>
            </w:r>
          </w:hyperlink>
        </w:p>
        <w:p w14:paraId="7C35BD01" w14:textId="0AAD0412" w:rsidR="00994AEA" w:rsidRPr="005C577D" w:rsidRDefault="00994AEA" w:rsidP="005C577D">
          <w:pPr>
            <w:pStyle w:val="TOC1"/>
            <w:tabs>
              <w:tab w:val="left" w:pos="480"/>
              <w:tab w:val="right" w:leader="dot" w:pos="9016"/>
            </w:tabs>
            <w:rPr>
              <w:rFonts w:ascii="Calibri" w:hAnsi="Calibri" w:cs="Calibri"/>
              <w:noProof/>
            </w:rPr>
          </w:pPr>
          <w:hyperlink w:anchor="_Toc188205992" w:history="1">
            <w:r w:rsidRPr="005C577D">
              <w:rPr>
                <w:rStyle w:val="Hyperlink"/>
                <w:rFonts w:ascii="Calibri" w:hAnsi="Calibri" w:cs="Calibri"/>
                <w:noProof/>
              </w:rPr>
              <w:t>5</w:t>
            </w:r>
            <w:r w:rsidRPr="005C577D">
              <w:rPr>
                <w:rFonts w:ascii="Calibri" w:hAnsi="Calibri" w:cs="Calibri"/>
                <w:noProof/>
              </w:rPr>
              <w:tab/>
            </w:r>
            <w:r w:rsidRPr="005C577D">
              <w:rPr>
                <w:rStyle w:val="Hyperlink"/>
                <w:rFonts w:ascii="Calibri" w:hAnsi="Calibri" w:cs="Calibri"/>
                <w:noProof/>
              </w:rPr>
              <w:t>References</w:t>
            </w:r>
            <w:r w:rsidRPr="005C577D">
              <w:rPr>
                <w:rFonts w:ascii="Calibri" w:hAnsi="Calibri" w:cs="Calibri"/>
                <w:noProof/>
                <w:webHidden/>
              </w:rPr>
              <w:tab/>
            </w:r>
            <w:r w:rsidRPr="005C577D">
              <w:rPr>
                <w:rFonts w:ascii="Calibri" w:hAnsi="Calibri" w:cs="Calibri"/>
                <w:noProof/>
                <w:webHidden/>
              </w:rPr>
              <w:fldChar w:fldCharType="begin"/>
            </w:r>
            <w:r w:rsidRPr="005C577D">
              <w:rPr>
                <w:rFonts w:ascii="Calibri" w:hAnsi="Calibri" w:cs="Calibri"/>
                <w:noProof/>
                <w:webHidden/>
              </w:rPr>
              <w:instrText xml:space="preserve"> PAGEREF _Toc188205992 \h </w:instrText>
            </w:r>
            <w:r w:rsidRPr="005C577D">
              <w:rPr>
                <w:rFonts w:ascii="Calibri" w:hAnsi="Calibri" w:cs="Calibri"/>
                <w:noProof/>
                <w:webHidden/>
              </w:rPr>
            </w:r>
            <w:r w:rsidRPr="005C577D">
              <w:rPr>
                <w:rFonts w:ascii="Calibri" w:hAnsi="Calibri" w:cs="Calibri"/>
                <w:noProof/>
                <w:webHidden/>
              </w:rPr>
              <w:fldChar w:fldCharType="separate"/>
            </w:r>
            <w:r w:rsidRPr="005C577D">
              <w:rPr>
                <w:rFonts w:ascii="Calibri" w:hAnsi="Calibri" w:cs="Calibri"/>
                <w:noProof/>
                <w:webHidden/>
              </w:rPr>
              <w:t>7</w:t>
            </w:r>
            <w:r w:rsidRPr="005C577D">
              <w:rPr>
                <w:rFonts w:ascii="Calibri" w:hAnsi="Calibri" w:cs="Calibri"/>
                <w:noProof/>
                <w:webHidden/>
              </w:rPr>
              <w:fldChar w:fldCharType="end"/>
            </w:r>
          </w:hyperlink>
        </w:p>
        <w:p w14:paraId="33DE428E" w14:textId="77777777" w:rsidR="006A65E4" w:rsidRPr="005C577D" w:rsidRDefault="00994AEA" w:rsidP="005C577D">
          <w:pPr>
            <w:rPr>
              <w:rFonts w:ascii="Calibri" w:hAnsi="Calibri" w:cs="Calibri"/>
              <w:b/>
              <w:bCs/>
              <w:noProof/>
            </w:rPr>
          </w:pPr>
          <w:r w:rsidRPr="005C577D">
            <w:rPr>
              <w:rFonts w:ascii="Calibri" w:hAnsi="Calibri" w:cs="Calibri"/>
              <w:b/>
              <w:bCs/>
              <w:noProof/>
            </w:rPr>
            <w:fldChar w:fldCharType="end"/>
          </w:r>
        </w:p>
      </w:sdtContent>
    </w:sdt>
    <w:p w14:paraId="6F141280" w14:textId="73C05087" w:rsidR="006A65E4" w:rsidRPr="005C577D" w:rsidRDefault="006A65E4" w:rsidP="005C577D">
      <w:pPr>
        <w:rPr>
          <w:rFonts w:ascii="Calibri" w:hAnsi="Calibri" w:cs="Calibri"/>
        </w:rPr>
      </w:pPr>
      <w:r w:rsidRPr="005C577D">
        <w:rPr>
          <w:rFonts w:ascii="Calibri" w:hAnsi="Calibri" w:cs="Calibri"/>
        </w:rPr>
        <w:fldChar w:fldCharType="begin"/>
      </w:r>
      <w:r w:rsidRPr="005C577D">
        <w:rPr>
          <w:rFonts w:ascii="Calibri" w:hAnsi="Calibri" w:cs="Calibri"/>
        </w:rPr>
        <w:instrText xml:space="preserve"> TOC \h \z \c "Figure" </w:instrText>
      </w:r>
      <w:r w:rsidRPr="005C577D">
        <w:rPr>
          <w:rFonts w:ascii="Calibri" w:hAnsi="Calibri" w:cs="Calibri"/>
        </w:rPr>
        <w:fldChar w:fldCharType="separate"/>
      </w:r>
    </w:p>
    <w:p w14:paraId="70169B54" w14:textId="3DB7D7E5" w:rsidR="006A65E4" w:rsidRPr="005C577D" w:rsidRDefault="006A65E4" w:rsidP="005C577D">
      <w:pPr>
        <w:pStyle w:val="TableofFigures"/>
        <w:tabs>
          <w:tab w:val="right" w:leader="dot" w:pos="9016"/>
        </w:tabs>
        <w:rPr>
          <w:rFonts w:ascii="Calibri" w:eastAsiaTheme="minorEastAsia" w:hAnsi="Calibri" w:cs="Calibri"/>
          <w:noProof/>
          <w:kern w:val="2"/>
          <w:sz w:val="24"/>
          <w:szCs w:val="24"/>
          <w:lang w:eastAsia="en-GB"/>
          <w14:ligatures w14:val="standardContextual"/>
        </w:rPr>
      </w:pPr>
      <w:hyperlink w:anchor="_Toc188206580" w:history="1">
        <w:r w:rsidRPr="005C577D">
          <w:rPr>
            <w:rStyle w:val="Hyperlink"/>
            <w:rFonts w:ascii="Calibri" w:hAnsi="Calibri" w:cs="Calibri"/>
            <w:noProof/>
          </w:rPr>
          <w:t>Figure 1 - RCA Report</w:t>
        </w:r>
        <w:r w:rsidRPr="005C577D">
          <w:rPr>
            <w:rFonts w:ascii="Calibri" w:hAnsi="Calibri" w:cs="Calibri"/>
            <w:noProof/>
            <w:webHidden/>
          </w:rPr>
          <w:tab/>
        </w:r>
        <w:r w:rsidRPr="005C577D">
          <w:rPr>
            <w:rFonts w:ascii="Calibri" w:hAnsi="Calibri" w:cs="Calibri"/>
            <w:noProof/>
            <w:webHidden/>
          </w:rPr>
          <w:fldChar w:fldCharType="begin"/>
        </w:r>
        <w:r w:rsidRPr="005C577D">
          <w:rPr>
            <w:rFonts w:ascii="Calibri" w:hAnsi="Calibri" w:cs="Calibri"/>
            <w:noProof/>
            <w:webHidden/>
          </w:rPr>
          <w:instrText xml:space="preserve"> PAGEREF _Toc188206580 \h </w:instrText>
        </w:r>
        <w:r w:rsidRPr="005C577D">
          <w:rPr>
            <w:rFonts w:ascii="Calibri" w:hAnsi="Calibri" w:cs="Calibri"/>
            <w:noProof/>
            <w:webHidden/>
          </w:rPr>
        </w:r>
        <w:r w:rsidRPr="005C577D">
          <w:rPr>
            <w:rFonts w:ascii="Calibri" w:hAnsi="Calibri" w:cs="Calibri"/>
            <w:noProof/>
            <w:webHidden/>
          </w:rPr>
          <w:fldChar w:fldCharType="separate"/>
        </w:r>
        <w:r w:rsidRPr="005C577D">
          <w:rPr>
            <w:rFonts w:ascii="Calibri" w:hAnsi="Calibri" w:cs="Calibri"/>
            <w:noProof/>
            <w:webHidden/>
          </w:rPr>
          <w:t>5</w:t>
        </w:r>
        <w:r w:rsidRPr="005C577D">
          <w:rPr>
            <w:rFonts w:ascii="Calibri" w:hAnsi="Calibri" w:cs="Calibri"/>
            <w:noProof/>
            <w:webHidden/>
          </w:rPr>
          <w:fldChar w:fldCharType="end"/>
        </w:r>
      </w:hyperlink>
    </w:p>
    <w:p w14:paraId="2B32F4B9" w14:textId="32E0A483" w:rsidR="00DD37C3" w:rsidRPr="005C577D" w:rsidRDefault="006A65E4" w:rsidP="005C577D">
      <w:pPr>
        <w:tabs>
          <w:tab w:val="left" w:pos="795"/>
        </w:tabs>
        <w:rPr>
          <w:rFonts w:ascii="Calibri" w:hAnsi="Calibri" w:cs="Calibri"/>
        </w:rPr>
      </w:pPr>
      <w:r w:rsidRPr="005C577D">
        <w:rPr>
          <w:rFonts w:ascii="Calibri" w:hAnsi="Calibri" w:cs="Calibri"/>
        </w:rPr>
        <w:fldChar w:fldCharType="end"/>
      </w:r>
    </w:p>
    <w:p w14:paraId="77C9DC4E" w14:textId="2CFE1E4F" w:rsidR="00231EB4" w:rsidRPr="005C577D" w:rsidRDefault="00231EB4" w:rsidP="005C577D">
      <w:pPr>
        <w:rPr>
          <w:rFonts w:ascii="Calibri" w:hAnsi="Calibri" w:cs="Calibri"/>
        </w:rPr>
      </w:pPr>
      <w:r w:rsidRPr="005C577D">
        <w:rPr>
          <w:rFonts w:ascii="Calibri" w:hAnsi="Calibri" w:cs="Calibri"/>
        </w:rPr>
        <w:br w:type="page"/>
      </w:r>
    </w:p>
    <w:p w14:paraId="2BDD7DF7" w14:textId="78B6A4D8" w:rsidR="00DD37C3" w:rsidRPr="005C577D" w:rsidRDefault="00FC3B19" w:rsidP="005C577D">
      <w:pPr>
        <w:pStyle w:val="Heading1"/>
        <w:rPr>
          <w:rFonts w:ascii="Calibri" w:hAnsi="Calibri" w:cs="Calibri"/>
        </w:rPr>
      </w:pPr>
      <w:bookmarkStart w:id="0" w:name="_Toc188205988"/>
      <w:r w:rsidRPr="005C577D">
        <w:rPr>
          <w:rFonts w:ascii="Calibri" w:hAnsi="Calibri" w:cs="Calibri"/>
        </w:rPr>
        <w:lastRenderedPageBreak/>
        <w:t>Introduction</w:t>
      </w:r>
      <w:bookmarkEnd w:id="0"/>
    </w:p>
    <w:p w14:paraId="311E259A" w14:textId="77777777" w:rsidR="00831D91" w:rsidRDefault="00831D91" w:rsidP="005C577D">
      <w:pPr>
        <w:rPr>
          <w:rFonts w:ascii="Calibri" w:hAnsi="Calibri" w:cs="Calibri"/>
        </w:rPr>
      </w:pPr>
      <w:r w:rsidRPr="005C577D">
        <w:rPr>
          <w:rFonts w:ascii="Calibri" w:hAnsi="Calibri" w:cs="Calibri"/>
        </w:rPr>
        <w:t xml:space="preserve">This report will include and discuss how mechanical workplace issues can be resolved using standardised conventions. The report will centre around the ideas of how proper risk management along with sound engineering practices can lead to the mitigation of risks and issues. The report will also include a section displaying how Root Cause Analysis can improve processes, reliability, safety and determining the solution to engineering failures. </w:t>
      </w:r>
    </w:p>
    <w:p w14:paraId="7B110F0B" w14:textId="2970E87E" w:rsidR="007E3FDC" w:rsidRPr="005C577D" w:rsidRDefault="007E3FDC" w:rsidP="005C577D">
      <w:pPr>
        <w:rPr>
          <w:rFonts w:ascii="Calibri" w:hAnsi="Calibri" w:cs="Calibri"/>
        </w:rPr>
      </w:pPr>
      <w:r>
        <w:rPr>
          <w:rFonts w:ascii="Calibri" w:hAnsi="Calibri" w:cs="Calibri"/>
        </w:rPr>
        <w:t xml:space="preserve">The report will also </w:t>
      </w:r>
      <w:r w:rsidR="001E5190">
        <w:rPr>
          <w:rFonts w:ascii="Calibri" w:hAnsi="Calibri" w:cs="Calibri"/>
        </w:rPr>
        <w:t xml:space="preserve">seek to determine </w:t>
      </w:r>
      <w:r>
        <w:rPr>
          <w:rFonts w:ascii="Calibri" w:hAnsi="Calibri" w:cs="Calibri"/>
        </w:rPr>
        <w:t>why risk assessments are important and how they can impact worker safety</w:t>
      </w:r>
      <w:r w:rsidR="001E5190">
        <w:rPr>
          <w:rFonts w:ascii="Calibri" w:hAnsi="Calibri" w:cs="Calibri"/>
        </w:rPr>
        <w:t xml:space="preserve">. </w:t>
      </w:r>
      <w:r w:rsidR="00B12EED">
        <w:rPr>
          <w:rFonts w:ascii="Calibri" w:hAnsi="Calibri" w:cs="Calibri"/>
        </w:rPr>
        <w:t xml:space="preserve">The importance of following standardised procedures and </w:t>
      </w:r>
      <w:r w:rsidR="008264EF">
        <w:rPr>
          <w:rFonts w:ascii="Calibri" w:hAnsi="Calibri" w:cs="Calibri"/>
        </w:rPr>
        <w:t xml:space="preserve">conducting yourself in a professional manner. </w:t>
      </w:r>
      <w:r w:rsidR="001E5190">
        <w:rPr>
          <w:rFonts w:ascii="Calibri" w:hAnsi="Calibri" w:cs="Calibri"/>
        </w:rPr>
        <w:t xml:space="preserve">These points will be </w:t>
      </w:r>
      <w:r w:rsidR="00A00D3B">
        <w:rPr>
          <w:rFonts w:ascii="Calibri" w:hAnsi="Calibri" w:cs="Calibri"/>
        </w:rPr>
        <w:t xml:space="preserve">reinforced through a literature review section that includes references to alternative reading material from other streams of the industry. </w:t>
      </w:r>
    </w:p>
    <w:p w14:paraId="5A4F90E0" w14:textId="6DAE7554" w:rsidR="009B6A7B" w:rsidRDefault="00F30DEE" w:rsidP="005C577D">
      <w:pPr>
        <w:rPr>
          <w:rFonts w:ascii="Calibri" w:hAnsi="Calibri" w:cs="Calibri"/>
        </w:rPr>
      </w:pPr>
      <w:r>
        <w:rPr>
          <w:rFonts w:ascii="Calibri" w:hAnsi="Calibri" w:cs="Calibri"/>
        </w:rPr>
        <w:t>The RCA section will be discussing p</w:t>
      </w:r>
      <w:r w:rsidR="00831D91" w:rsidRPr="005C577D">
        <w:rPr>
          <w:rFonts w:ascii="Calibri" w:hAnsi="Calibri" w:cs="Calibri"/>
        </w:rPr>
        <w:t xml:space="preserve">ress tooling, specifically a blanking/forming tool will be the stream/industry the report will </w:t>
      </w:r>
      <w:r w:rsidR="00001480">
        <w:rPr>
          <w:rFonts w:ascii="Calibri" w:hAnsi="Calibri" w:cs="Calibri"/>
        </w:rPr>
        <w:t>centre around</w:t>
      </w:r>
      <w:r w:rsidR="00831D91" w:rsidRPr="005C577D">
        <w:rPr>
          <w:rFonts w:ascii="Calibri" w:hAnsi="Calibri" w:cs="Calibri"/>
        </w:rPr>
        <w:t xml:space="preserve">. The tool in question produces a base blank for a 20 litre oil </w:t>
      </w:r>
      <w:r w:rsidR="009B6A7B" w:rsidRPr="005C577D">
        <w:rPr>
          <w:rFonts w:ascii="Calibri" w:hAnsi="Calibri" w:cs="Calibri"/>
        </w:rPr>
        <w:t>drum</w:t>
      </w:r>
      <w:r w:rsidR="009B6A7B">
        <w:rPr>
          <w:rFonts w:ascii="Calibri" w:hAnsi="Calibri" w:cs="Calibri"/>
        </w:rPr>
        <w:t xml:space="preserve">, this is done using a flywheel operated </w:t>
      </w:r>
      <w:r w:rsidR="00D61641">
        <w:rPr>
          <w:rFonts w:ascii="Calibri" w:hAnsi="Calibri" w:cs="Calibri"/>
        </w:rPr>
        <w:t xml:space="preserve">press by drawing in the sheet material under pressure and forming/cutting in one motion. </w:t>
      </w:r>
    </w:p>
    <w:p w14:paraId="6C95551E" w14:textId="0631D8AD" w:rsidR="00831D91" w:rsidRPr="005C577D" w:rsidRDefault="00D61641" w:rsidP="005C577D">
      <w:pPr>
        <w:rPr>
          <w:rFonts w:ascii="Calibri" w:hAnsi="Calibri" w:cs="Calibri"/>
        </w:rPr>
      </w:pPr>
      <w:r>
        <w:rPr>
          <w:rFonts w:ascii="Calibri" w:hAnsi="Calibri" w:cs="Calibri"/>
        </w:rPr>
        <w:t>A</w:t>
      </w:r>
      <w:r w:rsidR="00831D91" w:rsidRPr="005C577D">
        <w:rPr>
          <w:rFonts w:ascii="Calibri" w:hAnsi="Calibri" w:cs="Calibri"/>
        </w:rPr>
        <w:t>fter being refurbished by the company, the tool was producing samples that were out of specification. To determine why, a root cause analysis (RCA) was conducted</w:t>
      </w:r>
      <w:r>
        <w:rPr>
          <w:rFonts w:ascii="Calibri" w:hAnsi="Calibri" w:cs="Calibri"/>
        </w:rPr>
        <w:t xml:space="preserve">, outlining potential avenues that the toolmakers could take to </w:t>
      </w:r>
      <w:r w:rsidR="0066199E">
        <w:rPr>
          <w:rFonts w:ascii="Calibri" w:hAnsi="Calibri" w:cs="Calibri"/>
        </w:rPr>
        <w:t xml:space="preserve">not only find the issue but resolve and put measures in place </w:t>
      </w:r>
      <w:r w:rsidR="00F50620">
        <w:rPr>
          <w:rFonts w:ascii="Calibri" w:hAnsi="Calibri" w:cs="Calibri"/>
        </w:rPr>
        <w:t>for future refurbishments</w:t>
      </w:r>
      <w:r w:rsidR="00831D91" w:rsidRPr="005C577D">
        <w:rPr>
          <w:rFonts w:ascii="Calibri" w:hAnsi="Calibri" w:cs="Calibri"/>
        </w:rPr>
        <w:t xml:space="preserve">. </w:t>
      </w:r>
    </w:p>
    <w:p w14:paraId="1EC3A503" w14:textId="77777777" w:rsidR="00F83050" w:rsidRPr="005C577D" w:rsidRDefault="00F83050" w:rsidP="005C577D">
      <w:pPr>
        <w:rPr>
          <w:rFonts w:ascii="Calibri" w:hAnsi="Calibri" w:cs="Calibri"/>
        </w:rPr>
      </w:pPr>
    </w:p>
    <w:p w14:paraId="19E33A58" w14:textId="3D420CAC" w:rsidR="00F83050" w:rsidRPr="005C577D" w:rsidRDefault="00F83050" w:rsidP="005C577D">
      <w:pPr>
        <w:rPr>
          <w:rFonts w:ascii="Calibri" w:hAnsi="Calibri" w:cs="Calibri"/>
        </w:rPr>
      </w:pPr>
      <w:r w:rsidRPr="005C577D">
        <w:rPr>
          <w:rFonts w:ascii="Calibri" w:hAnsi="Calibri" w:cs="Calibri"/>
        </w:rPr>
        <w:br w:type="page"/>
      </w:r>
    </w:p>
    <w:p w14:paraId="29ECFFFF" w14:textId="32D8BE7C" w:rsidR="00F83050" w:rsidRPr="005C577D" w:rsidRDefault="00541DAF" w:rsidP="005C577D">
      <w:pPr>
        <w:pStyle w:val="Heading1"/>
        <w:rPr>
          <w:rFonts w:ascii="Calibri" w:hAnsi="Calibri" w:cs="Calibri"/>
        </w:rPr>
      </w:pPr>
      <w:bookmarkStart w:id="1" w:name="_Toc188205989"/>
      <w:r w:rsidRPr="005C577D">
        <w:rPr>
          <w:rFonts w:ascii="Calibri" w:hAnsi="Calibri" w:cs="Calibri"/>
        </w:rPr>
        <w:lastRenderedPageBreak/>
        <w:t>Literature Review</w:t>
      </w:r>
      <w:bookmarkEnd w:id="1"/>
    </w:p>
    <w:p w14:paraId="75EC64A5" w14:textId="77777777" w:rsidR="000F1421" w:rsidRPr="005C577D" w:rsidRDefault="000F1421" w:rsidP="005C577D">
      <w:pPr>
        <w:rPr>
          <w:rFonts w:ascii="Calibri" w:hAnsi="Calibri" w:cs="Calibri"/>
        </w:rPr>
      </w:pPr>
      <w:r w:rsidRPr="005C577D">
        <w:rPr>
          <w:rFonts w:ascii="Calibri" w:hAnsi="Calibri" w:cs="Calibri"/>
        </w:rPr>
        <w:t xml:space="preserve">Through conducting research into engineering practices by referencing literature reviews, it is apparent that risk management is a crucial part of keeping engineering environments as safe as possible, the imeche.org website (2025) states that we should aim to quantify and limit risk in all aspects of professional work, including those who are working under our authority. The goalposts for safety are ever changing, due to advancements in technology and production structures; therefore, there is more emphasis on the need for different methods to mitigate </w:t>
      </w:r>
      <w:proofErr w:type="gramStart"/>
      <w:r w:rsidRPr="005C577D">
        <w:rPr>
          <w:rFonts w:ascii="Calibri" w:hAnsi="Calibri" w:cs="Calibri"/>
        </w:rPr>
        <w:t>these risk</w:t>
      </w:r>
      <w:proofErr w:type="gramEnd"/>
      <w:r w:rsidRPr="005C577D">
        <w:rPr>
          <w:rFonts w:ascii="Calibri" w:hAnsi="Calibri" w:cs="Calibri"/>
        </w:rPr>
        <w:t xml:space="preserve">. </w:t>
      </w:r>
    </w:p>
    <w:p w14:paraId="08DDF62C" w14:textId="642C61D9" w:rsidR="000F1421" w:rsidRPr="005C577D" w:rsidRDefault="000F1421" w:rsidP="005C577D">
      <w:pPr>
        <w:rPr>
          <w:rFonts w:ascii="Calibri" w:hAnsi="Calibri" w:cs="Calibri"/>
        </w:rPr>
      </w:pPr>
      <w:r w:rsidRPr="005C577D">
        <w:rPr>
          <w:rFonts w:ascii="Calibri" w:hAnsi="Calibri" w:cs="Calibri"/>
        </w:rPr>
        <w:t xml:space="preserve">The UK’s national regulator for health &amp; safety, The HSE, Health and Safety in engineering workshops – HSG129 (2010) states that health and safety management in small engineering workshops is about identifying the most frequent and serious risks and adopting the right precautions. Prevention thorough risk assessments should be conducted by the employer to identify and mitigate potential safety issues; however, these assessments are not always kept up to date and in line with new legislation. Another issue with risk assessments/management, discussed in </w:t>
      </w:r>
      <w:r w:rsidRPr="00F15BC0">
        <w:rPr>
          <w:rFonts w:ascii="Calibri" w:hAnsi="Calibri" w:cs="Calibri"/>
        </w:rPr>
        <w:t>Hubbard, D.W. (2020)</w:t>
      </w:r>
      <w:r w:rsidRPr="005C577D">
        <w:rPr>
          <w:rFonts w:ascii="Calibri" w:hAnsi="Calibri" w:cs="Calibri"/>
        </w:rPr>
        <w:t xml:space="preserve"> states that </w:t>
      </w:r>
      <w:r w:rsidR="00E26C3D" w:rsidRPr="005C577D">
        <w:rPr>
          <w:rFonts w:ascii="Calibri" w:hAnsi="Calibri" w:cs="Calibri"/>
        </w:rPr>
        <w:t>if</w:t>
      </w:r>
      <w:r w:rsidRPr="005C577D">
        <w:rPr>
          <w:rFonts w:ascii="Calibri" w:hAnsi="Calibri" w:cs="Calibri"/>
        </w:rPr>
        <w:t xml:space="preserve"> the only “evidence” is a subjective perception of success by the very managers who championed the method in the first place, then we have no reason to believe that the risk management method does not have a negative return.  </w:t>
      </w:r>
    </w:p>
    <w:p w14:paraId="46399C93" w14:textId="77777777" w:rsidR="000F1421" w:rsidRPr="005C577D" w:rsidRDefault="000F1421" w:rsidP="005C577D">
      <w:pPr>
        <w:rPr>
          <w:rFonts w:ascii="Calibri" w:hAnsi="Calibri" w:cs="Calibri"/>
        </w:rPr>
      </w:pPr>
      <w:r w:rsidRPr="005C577D">
        <w:rPr>
          <w:rFonts w:ascii="Calibri" w:hAnsi="Calibri" w:cs="Calibri"/>
        </w:rPr>
        <w:t xml:space="preserve">Risk management is typically a predictive way of minimising risk, however there will always be risks in engineering; defined by </w:t>
      </w:r>
      <w:r w:rsidRPr="00D17FAA">
        <w:rPr>
          <w:rFonts w:ascii="Calibri" w:hAnsi="Calibri" w:cs="Calibri"/>
        </w:rPr>
        <w:t>Van der Schaaf, T.W., Lucas, D.A. and Hale, A.R. (2014)</w:t>
      </w:r>
      <w:r w:rsidRPr="005C577D">
        <w:rPr>
          <w:rFonts w:ascii="Calibri" w:hAnsi="Calibri" w:cs="Calibri"/>
        </w:rPr>
        <w:t xml:space="preserve">, a near miss is any situation in which an ongoing sequence of events was prevented from developing further and hence preventing the occurrence of potentially serious (safety related) consequences. In reaction to a near miss methods such as RCA can be conducted to evaluate why the incident happened and potential opportunities to reduce the likelihood of a repeat incident. </w:t>
      </w:r>
    </w:p>
    <w:p w14:paraId="50922EF5" w14:textId="77777777" w:rsidR="00541DAF" w:rsidRPr="005C577D" w:rsidRDefault="00541DAF" w:rsidP="005C577D">
      <w:pPr>
        <w:rPr>
          <w:rFonts w:ascii="Calibri" w:hAnsi="Calibri" w:cs="Calibri"/>
        </w:rPr>
      </w:pPr>
    </w:p>
    <w:p w14:paraId="5EE3857D" w14:textId="5D027CC6" w:rsidR="00541DAF" w:rsidRPr="005C577D" w:rsidRDefault="00541DAF" w:rsidP="005C577D">
      <w:pPr>
        <w:rPr>
          <w:rFonts w:ascii="Calibri" w:hAnsi="Calibri" w:cs="Calibri"/>
        </w:rPr>
      </w:pPr>
      <w:r w:rsidRPr="005C577D">
        <w:rPr>
          <w:rFonts w:ascii="Calibri" w:hAnsi="Calibri" w:cs="Calibri"/>
        </w:rPr>
        <w:br w:type="page"/>
      </w:r>
    </w:p>
    <w:p w14:paraId="5D8FD3BE" w14:textId="2718DCAD" w:rsidR="00541DAF" w:rsidRPr="005C577D" w:rsidRDefault="008B0BD9" w:rsidP="005C577D">
      <w:pPr>
        <w:pStyle w:val="Heading1"/>
        <w:rPr>
          <w:rFonts w:ascii="Calibri" w:hAnsi="Calibri" w:cs="Calibri"/>
        </w:rPr>
      </w:pPr>
      <w:bookmarkStart w:id="2" w:name="_Toc188205990"/>
      <w:r w:rsidRPr="005C577D">
        <w:rPr>
          <w:rFonts w:ascii="Calibri" w:hAnsi="Calibri" w:cs="Calibri"/>
        </w:rPr>
        <w:lastRenderedPageBreak/>
        <w:t>RCA</w:t>
      </w:r>
      <w:bookmarkEnd w:id="2"/>
    </w:p>
    <w:p w14:paraId="01A166F0" w14:textId="77777777" w:rsidR="006A65E4" w:rsidRPr="005C577D" w:rsidRDefault="00FD03E1" w:rsidP="005C577D">
      <w:pPr>
        <w:keepNext/>
        <w:rPr>
          <w:rFonts w:ascii="Calibri" w:hAnsi="Calibri" w:cs="Calibri"/>
        </w:rPr>
      </w:pPr>
      <w:r w:rsidRPr="005C577D">
        <w:rPr>
          <w:rFonts w:ascii="Calibri" w:hAnsi="Calibri" w:cs="Calibri"/>
        </w:rPr>
        <w:drawing>
          <wp:inline distT="0" distB="0" distL="0" distR="0" wp14:anchorId="29926B8B" wp14:editId="6837628A">
            <wp:extent cx="5731510" cy="3175635"/>
            <wp:effectExtent l="0" t="0" r="2540" b="5715"/>
            <wp:docPr id="326475797"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475797" name="Picture 1" descr="A white sheet of paper with black text&#10;&#10;Description automatically generated"/>
                    <pic:cNvPicPr/>
                  </pic:nvPicPr>
                  <pic:blipFill>
                    <a:blip r:embed="rId13"/>
                    <a:stretch>
                      <a:fillRect/>
                    </a:stretch>
                  </pic:blipFill>
                  <pic:spPr>
                    <a:xfrm>
                      <a:off x="0" y="0"/>
                      <a:ext cx="5731510" cy="3175635"/>
                    </a:xfrm>
                    <a:prstGeom prst="rect">
                      <a:avLst/>
                    </a:prstGeom>
                  </pic:spPr>
                </pic:pic>
              </a:graphicData>
            </a:graphic>
          </wp:inline>
        </w:drawing>
      </w:r>
    </w:p>
    <w:p w14:paraId="67F9D97B" w14:textId="67A74F26" w:rsidR="008B0BD9" w:rsidRPr="005C577D" w:rsidRDefault="006A65E4" w:rsidP="005C577D">
      <w:pPr>
        <w:pStyle w:val="Caption"/>
        <w:spacing w:line="360" w:lineRule="auto"/>
        <w:rPr>
          <w:rFonts w:ascii="Calibri" w:hAnsi="Calibri" w:cs="Calibri"/>
          <w:sz w:val="22"/>
          <w:szCs w:val="22"/>
        </w:rPr>
      </w:pPr>
      <w:bookmarkStart w:id="3" w:name="_Toc188206580"/>
      <w:r w:rsidRPr="005C577D">
        <w:rPr>
          <w:rFonts w:ascii="Calibri" w:hAnsi="Calibri" w:cs="Calibri"/>
          <w:sz w:val="22"/>
          <w:szCs w:val="22"/>
        </w:rPr>
        <w:t xml:space="preserve">Figure </w:t>
      </w:r>
      <w:r w:rsidRPr="005C577D">
        <w:rPr>
          <w:rFonts w:ascii="Calibri" w:hAnsi="Calibri" w:cs="Calibri"/>
          <w:sz w:val="22"/>
          <w:szCs w:val="22"/>
        </w:rPr>
        <w:fldChar w:fldCharType="begin"/>
      </w:r>
      <w:r w:rsidRPr="005C577D">
        <w:rPr>
          <w:rFonts w:ascii="Calibri" w:hAnsi="Calibri" w:cs="Calibri"/>
          <w:sz w:val="22"/>
          <w:szCs w:val="22"/>
        </w:rPr>
        <w:instrText xml:space="preserve"> SEQ Figure \* ARABIC </w:instrText>
      </w:r>
      <w:r w:rsidRPr="005C577D">
        <w:rPr>
          <w:rFonts w:ascii="Calibri" w:hAnsi="Calibri" w:cs="Calibri"/>
          <w:sz w:val="22"/>
          <w:szCs w:val="22"/>
        </w:rPr>
        <w:fldChar w:fldCharType="separate"/>
      </w:r>
      <w:r w:rsidRPr="005C577D">
        <w:rPr>
          <w:rFonts w:ascii="Calibri" w:hAnsi="Calibri" w:cs="Calibri"/>
          <w:noProof/>
          <w:sz w:val="22"/>
          <w:szCs w:val="22"/>
        </w:rPr>
        <w:t>1</w:t>
      </w:r>
      <w:r w:rsidRPr="005C577D">
        <w:rPr>
          <w:rFonts w:ascii="Calibri" w:hAnsi="Calibri" w:cs="Calibri"/>
          <w:sz w:val="22"/>
          <w:szCs w:val="22"/>
        </w:rPr>
        <w:fldChar w:fldCharType="end"/>
      </w:r>
      <w:r w:rsidRPr="005C577D">
        <w:rPr>
          <w:rFonts w:ascii="Calibri" w:hAnsi="Calibri" w:cs="Calibri"/>
          <w:sz w:val="22"/>
          <w:szCs w:val="22"/>
        </w:rPr>
        <w:t xml:space="preserve"> - RCA Report</w:t>
      </w:r>
      <w:bookmarkEnd w:id="3"/>
    </w:p>
    <w:p w14:paraId="7B7E308B" w14:textId="77777777" w:rsidR="00E36509" w:rsidRPr="005C577D" w:rsidRDefault="00E36509" w:rsidP="005C577D">
      <w:pPr>
        <w:rPr>
          <w:rFonts w:ascii="Calibri" w:hAnsi="Calibri" w:cs="Calibri"/>
        </w:rPr>
      </w:pPr>
      <w:r w:rsidRPr="005C577D">
        <w:rPr>
          <w:rFonts w:ascii="Calibri" w:hAnsi="Calibri" w:cs="Calibri"/>
        </w:rPr>
        <w:t xml:space="preserve">The result of the RCA show how recommended actions can aim to improve processes and reduce defects or issues in the process. The RCA was conducted regarding a previous unseen issue, post refurbishment of an oil drum tool. The tool was well known and familiar to work on, this made the issues more puzzling and therefore an RCA would be perfect to determine the true issues with the tool. </w:t>
      </w:r>
    </w:p>
    <w:p w14:paraId="3CA0C9A0" w14:textId="4D0D67FC" w:rsidR="00DE2629" w:rsidRDefault="00D16FF4" w:rsidP="005C577D">
      <w:pPr>
        <w:rPr>
          <w:rFonts w:ascii="Calibri" w:hAnsi="Calibri" w:cs="Calibri"/>
        </w:rPr>
      </w:pPr>
      <w:r>
        <w:rPr>
          <w:rFonts w:ascii="Calibri" w:hAnsi="Calibri" w:cs="Calibri"/>
        </w:rPr>
        <w:t>Figure 1</w:t>
      </w:r>
      <w:r w:rsidR="00E36509" w:rsidRPr="005C577D">
        <w:rPr>
          <w:rFonts w:ascii="Calibri" w:hAnsi="Calibri" w:cs="Calibri"/>
        </w:rPr>
        <w:t xml:space="preserve"> uses an FMEA format, </w:t>
      </w:r>
      <w:r w:rsidR="00912823">
        <w:rPr>
          <w:rFonts w:ascii="Calibri" w:hAnsi="Calibri" w:cs="Calibri"/>
        </w:rPr>
        <w:t xml:space="preserve">failure mode and </w:t>
      </w:r>
      <w:r w:rsidR="00061EB7">
        <w:rPr>
          <w:rFonts w:ascii="Calibri" w:hAnsi="Calibri" w:cs="Calibri"/>
        </w:rPr>
        <w:t xml:space="preserve">effects analysis </w:t>
      </w:r>
      <w:proofErr w:type="gramStart"/>
      <w:r w:rsidR="00061EB7">
        <w:rPr>
          <w:rFonts w:ascii="Calibri" w:hAnsi="Calibri" w:cs="Calibri"/>
        </w:rPr>
        <w:t>is</w:t>
      </w:r>
      <w:proofErr w:type="gramEnd"/>
      <w:r w:rsidR="00061EB7">
        <w:rPr>
          <w:rFonts w:ascii="Calibri" w:hAnsi="Calibri" w:cs="Calibri"/>
        </w:rPr>
        <w:t xml:space="preserve"> a systematic and visual approach to identifying issues with</w:t>
      </w:r>
      <w:r w:rsidR="00CE7FD9">
        <w:rPr>
          <w:rFonts w:ascii="Calibri" w:hAnsi="Calibri" w:cs="Calibri"/>
        </w:rPr>
        <w:t xml:space="preserve">in manufacturing and is a tool commonly used in risk </w:t>
      </w:r>
      <w:r w:rsidR="00874660">
        <w:rPr>
          <w:rFonts w:ascii="Calibri" w:hAnsi="Calibri" w:cs="Calibri"/>
        </w:rPr>
        <w:t>analysis. The goal of this tool is to spot potential issues and attempt to resolve them</w:t>
      </w:r>
      <w:r w:rsidR="007A01D8">
        <w:rPr>
          <w:rFonts w:ascii="Calibri" w:hAnsi="Calibri" w:cs="Calibri"/>
        </w:rPr>
        <w:t>, the issues shown in figure 1 are then categorised by severity</w:t>
      </w:r>
      <w:r w:rsidR="00ED4D9F">
        <w:rPr>
          <w:rFonts w:ascii="Calibri" w:hAnsi="Calibri" w:cs="Calibri"/>
        </w:rPr>
        <w:t xml:space="preserve">, occurrence and detection. </w:t>
      </w:r>
    </w:p>
    <w:p w14:paraId="33193291" w14:textId="2D1AF599" w:rsidR="00E36509" w:rsidRPr="005C577D" w:rsidRDefault="003359FB" w:rsidP="005C577D">
      <w:pPr>
        <w:rPr>
          <w:rFonts w:ascii="Calibri" w:hAnsi="Calibri" w:cs="Calibri"/>
        </w:rPr>
      </w:pPr>
      <w:r>
        <w:rPr>
          <w:rFonts w:ascii="Calibri" w:hAnsi="Calibri" w:cs="Calibri"/>
        </w:rPr>
        <w:t xml:space="preserve">Figure 1’s FMEA </w:t>
      </w:r>
      <w:r w:rsidR="00E36509" w:rsidRPr="005C577D">
        <w:rPr>
          <w:rFonts w:ascii="Calibri" w:hAnsi="Calibri" w:cs="Calibri"/>
        </w:rPr>
        <w:t>show the reader possible issues that can occur when refurbishing the tool, their potential effects, causes and potential solutions to the problem. This can then inform the toolmaker on their next steps to improve the quality of component in a predetermined safe, efficient manner.</w:t>
      </w:r>
    </w:p>
    <w:p w14:paraId="68B5B812" w14:textId="1B4101B3" w:rsidR="00E36509" w:rsidRPr="005C577D" w:rsidRDefault="00E36509" w:rsidP="005C577D">
      <w:pPr>
        <w:rPr>
          <w:rFonts w:ascii="Calibri" w:hAnsi="Calibri" w:cs="Calibri"/>
        </w:rPr>
      </w:pPr>
      <w:r w:rsidRPr="005C577D">
        <w:rPr>
          <w:rFonts w:ascii="Calibri" w:hAnsi="Calibri" w:cs="Calibri"/>
        </w:rPr>
        <w:t xml:space="preserve">Every identified issue can occur, however the severity if these issues should hold weight on how the RCA is interpreted. Issues such as “Punch/die chipping/rubbing” will reduce the lifespan of the tool and can cause issues with the quality of the component’s edges, this could then halt production as the blank will not be up to spec for the next process of curling the outside edge. The severity for this issue is a 7, this is because issues such as this could be missed in house, later to be noticed by the </w:t>
      </w:r>
      <w:r w:rsidRPr="005C577D">
        <w:rPr>
          <w:rFonts w:ascii="Calibri" w:hAnsi="Calibri" w:cs="Calibri"/>
        </w:rPr>
        <w:lastRenderedPageBreak/>
        <w:t xml:space="preserve">customer when in production, this will then lower the </w:t>
      </w:r>
      <w:r w:rsidR="00B337D6" w:rsidRPr="005C577D">
        <w:rPr>
          <w:rFonts w:ascii="Calibri" w:hAnsi="Calibri" w:cs="Calibri"/>
        </w:rPr>
        <w:t>company’s</w:t>
      </w:r>
      <w:r w:rsidRPr="005C577D">
        <w:rPr>
          <w:rFonts w:ascii="Calibri" w:hAnsi="Calibri" w:cs="Calibri"/>
        </w:rPr>
        <w:t xml:space="preserve"> reputation and require rework free of charge.   </w:t>
      </w:r>
    </w:p>
    <w:p w14:paraId="1E636AC0" w14:textId="5A02A17D" w:rsidR="00E36509" w:rsidRPr="005C577D" w:rsidRDefault="00E36509" w:rsidP="005C577D">
      <w:pPr>
        <w:rPr>
          <w:rFonts w:ascii="Calibri" w:hAnsi="Calibri" w:cs="Calibri"/>
        </w:rPr>
      </w:pPr>
      <w:r w:rsidRPr="005C577D">
        <w:rPr>
          <w:rFonts w:ascii="Calibri" w:hAnsi="Calibri" w:cs="Calibri"/>
        </w:rPr>
        <w:t xml:space="preserve">Although the </w:t>
      </w:r>
      <w:r w:rsidR="0081284B">
        <w:rPr>
          <w:rFonts w:ascii="Calibri" w:hAnsi="Calibri" w:cs="Calibri"/>
        </w:rPr>
        <w:t>c</w:t>
      </w:r>
      <w:r w:rsidR="00B15F74">
        <w:rPr>
          <w:rFonts w:ascii="Calibri" w:hAnsi="Calibri" w:cs="Calibri"/>
        </w:rPr>
        <w:t>oncern</w:t>
      </w:r>
      <w:r w:rsidRPr="005C577D">
        <w:rPr>
          <w:rFonts w:ascii="Calibri" w:hAnsi="Calibri" w:cs="Calibri"/>
        </w:rPr>
        <w:t xml:space="preserve"> that this issue can cause has the</w:t>
      </w:r>
      <w:r w:rsidR="006C1A9C">
        <w:rPr>
          <w:rFonts w:ascii="Calibri" w:hAnsi="Calibri" w:cs="Calibri"/>
        </w:rPr>
        <w:t>n</w:t>
      </w:r>
      <w:r w:rsidRPr="005C577D">
        <w:rPr>
          <w:rFonts w:ascii="Calibri" w:hAnsi="Calibri" w:cs="Calibri"/>
        </w:rPr>
        <w:t xml:space="preserve"> resulted in a 7 for severity the occurrence score is a</w:t>
      </w:r>
      <w:r w:rsidR="00B15F74">
        <w:rPr>
          <w:rFonts w:ascii="Calibri" w:hAnsi="Calibri" w:cs="Calibri"/>
        </w:rPr>
        <w:t xml:space="preserve"> low</w:t>
      </w:r>
      <w:r w:rsidRPr="005C577D">
        <w:rPr>
          <w:rFonts w:ascii="Calibri" w:hAnsi="Calibri" w:cs="Calibri"/>
        </w:rPr>
        <w:t xml:space="preserve"> 2, this is because current practices </w:t>
      </w:r>
      <w:r w:rsidR="00B15F74">
        <w:rPr>
          <w:rFonts w:ascii="Calibri" w:hAnsi="Calibri" w:cs="Calibri"/>
        </w:rPr>
        <w:t xml:space="preserve">by the company </w:t>
      </w:r>
      <w:r w:rsidRPr="005C577D">
        <w:rPr>
          <w:rFonts w:ascii="Calibri" w:hAnsi="Calibri" w:cs="Calibri"/>
        </w:rPr>
        <w:t>of a refurb dictate that the punch/die be surface ground to remove wear, and that the ID/OD will not be touched. When a punch/die is at end of life an equivalent that has been checked by the Quality department will be used</w:t>
      </w:r>
      <w:r w:rsidR="00C056E0">
        <w:rPr>
          <w:rFonts w:ascii="Calibri" w:hAnsi="Calibri" w:cs="Calibri"/>
        </w:rPr>
        <w:t xml:space="preserve">, ever component that makes </w:t>
      </w:r>
      <w:r w:rsidR="006C1A9C">
        <w:rPr>
          <w:rFonts w:ascii="Calibri" w:hAnsi="Calibri" w:cs="Calibri"/>
        </w:rPr>
        <w:t>its</w:t>
      </w:r>
      <w:r w:rsidR="00C056E0">
        <w:rPr>
          <w:rFonts w:ascii="Calibri" w:hAnsi="Calibri" w:cs="Calibri"/>
        </w:rPr>
        <w:t xml:space="preserve"> way through the department is checked using a CMM and a report is issued that can be tracked using the engraved part number</w:t>
      </w:r>
      <w:r w:rsidRPr="005C577D">
        <w:rPr>
          <w:rFonts w:ascii="Calibri" w:hAnsi="Calibri" w:cs="Calibri"/>
        </w:rPr>
        <w:t>. All tool</w:t>
      </w:r>
      <w:r w:rsidR="00B15F74">
        <w:rPr>
          <w:rFonts w:ascii="Calibri" w:hAnsi="Calibri" w:cs="Calibri"/>
        </w:rPr>
        <w:t>ing</w:t>
      </w:r>
      <w:r w:rsidRPr="005C577D">
        <w:rPr>
          <w:rFonts w:ascii="Calibri" w:hAnsi="Calibri" w:cs="Calibri"/>
        </w:rPr>
        <w:t xml:space="preserve"> is also located to the bolster using precision dowels</w:t>
      </w:r>
      <w:r w:rsidR="00B15F74">
        <w:rPr>
          <w:rFonts w:ascii="Calibri" w:hAnsi="Calibri" w:cs="Calibri"/>
        </w:rPr>
        <w:t xml:space="preserve">, this ensures that </w:t>
      </w:r>
      <w:r w:rsidR="00C056E0">
        <w:rPr>
          <w:rFonts w:ascii="Calibri" w:hAnsi="Calibri" w:cs="Calibri"/>
        </w:rPr>
        <w:t>the tooling is centred and consistent to previous setups</w:t>
      </w:r>
      <w:r w:rsidRPr="005C577D">
        <w:rPr>
          <w:rFonts w:ascii="Calibri" w:hAnsi="Calibri" w:cs="Calibri"/>
        </w:rPr>
        <w:t xml:space="preserve">. </w:t>
      </w:r>
    </w:p>
    <w:p w14:paraId="670303EA" w14:textId="77777777" w:rsidR="00E36509" w:rsidRPr="005C577D" w:rsidRDefault="00E36509" w:rsidP="005C577D">
      <w:pPr>
        <w:rPr>
          <w:rFonts w:ascii="Calibri" w:hAnsi="Calibri" w:cs="Calibri"/>
        </w:rPr>
      </w:pPr>
      <w:r w:rsidRPr="005C577D">
        <w:rPr>
          <w:rFonts w:ascii="Calibri" w:hAnsi="Calibri" w:cs="Calibri"/>
        </w:rPr>
        <w:t>The detection score for this issue is a 2, this score has been given as this issue may not surface until the tool has been run in. The customer will only provide a small amount of material to produce test components. Current methods such as producing paper cuts/ bag cuts will give an idea if something is seriously wrong with positioning or punch to die relationship. Another method is to dye the cut edges to see if the tooling is rubbing in one area more than another.</w:t>
      </w:r>
    </w:p>
    <w:p w14:paraId="79BA22BD" w14:textId="06FD2746" w:rsidR="00E36509" w:rsidRPr="005C577D" w:rsidRDefault="00E36509" w:rsidP="005C577D">
      <w:pPr>
        <w:rPr>
          <w:rFonts w:ascii="Calibri" w:hAnsi="Calibri" w:cs="Calibri"/>
        </w:rPr>
      </w:pPr>
      <w:r w:rsidRPr="005C577D">
        <w:rPr>
          <w:rFonts w:ascii="Calibri" w:hAnsi="Calibri" w:cs="Calibri"/>
        </w:rPr>
        <w:t>The RPN score of this Identified issue is 28, this is a low score due to the low occurrence rating, this identified issue will be rare and should only require attention when swapping in a new punch/die</w:t>
      </w:r>
      <w:r w:rsidR="00547E01">
        <w:rPr>
          <w:rFonts w:ascii="Calibri" w:hAnsi="Calibri" w:cs="Calibri"/>
        </w:rPr>
        <w:t xml:space="preserve"> and not </w:t>
      </w:r>
      <w:r w:rsidR="006A1C28">
        <w:rPr>
          <w:rFonts w:ascii="Calibri" w:hAnsi="Calibri" w:cs="Calibri"/>
        </w:rPr>
        <w:t xml:space="preserve">when </w:t>
      </w:r>
      <w:r w:rsidR="00466EE0">
        <w:rPr>
          <w:rFonts w:ascii="Calibri" w:hAnsi="Calibri" w:cs="Calibri"/>
        </w:rPr>
        <w:t>undertaking a standard refurbishment</w:t>
      </w:r>
      <w:r w:rsidRPr="005C577D">
        <w:rPr>
          <w:rFonts w:ascii="Calibri" w:hAnsi="Calibri" w:cs="Calibri"/>
        </w:rPr>
        <w:t xml:space="preserve">. </w:t>
      </w:r>
    </w:p>
    <w:p w14:paraId="74D39ABA" w14:textId="77777777" w:rsidR="00E36509" w:rsidRPr="005C577D" w:rsidRDefault="00E36509" w:rsidP="005C577D">
      <w:pPr>
        <w:rPr>
          <w:rFonts w:ascii="Calibri" w:hAnsi="Calibri" w:cs="Calibri"/>
        </w:rPr>
      </w:pPr>
    </w:p>
    <w:p w14:paraId="74E3CB53" w14:textId="246B557B" w:rsidR="00E36509" w:rsidRPr="005C577D" w:rsidRDefault="00E36509" w:rsidP="005C577D">
      <w:pPr>
        <w:rPr>
          <w:rFonts w:ascii="Calibri" w:hAnsi="Calibri" w:cs="Calibri"/>
        </w:rPr>
      </w:pPr>
      <w:r w:rsidRPr="005C577D">
        <w:rPr>
          <w:rFonts w:ascii="Calibri" w:hAnsi="Calibri" w:cs="Calibri"/>
        </w:rPr>
        <w:t xml:space="preserve">On the other end of the scale the identified issue of punching the correct outside diameter has an extremely high RPN score of 560. This is due to the fact that, this issue is a common occurrence that has shown up multiple times before, there are many potential solutions to this issue, the most probable issue when this happens is that the forming faces are </w:t>
      </w:r>
      <w:r w:rsidR="00D710D8">
        <w:rPr>
          <w:rFonts w:ascii="Calibri" w:hAnsi="Calibri" w:cs="Calibri"/>
        </w:rPr>
        <w:t>closing beyond material thickness</w:t>
      </w:r>
      <w:r w:rsidR="00E704E6">
        <w:rPr>
          <w:rFonts w:ascii="Calibri" w:hAnsi="Calibri" w:cs="Calibri"/>
        </w:rPr>
        <w:t xml:space="preserve"> and </w:t>
      </w:r>
      <w:r w:rsidRPr="005C577D">
        <w:rPr>
          <w:rFonts w:ascii="Calibri" w:hAnsi="Calibri" w:cs="Calibri"/>
        </w:rPr>
        <w:t>clamping the material across the rads where the forms are not equal</w:t>
      </w:r>
      <w:r w:rsidR="00E704E6">
        <w:rPr>
          <w:rFonts w:ascii="Calibri" w:hAnsi="Calibri" w:cs="Calibri"/>
        </w:rPr>
        <w:t>, this then stops the material from drawing in to the form at the correct speed.</w:t>
      </w:r>
      <w:r w:rsidRPr="005C577D">
        <w:rPr>
          <w:rFonts w:ascii="Calibri" w:hAnsi="Calibri" w:cs="Calibri"/>
        </w:rPr>
        <w:t xml:space="preserve"> Altering the shut height of the tool can help enlarge or reduce overall component size slightly</w:t>
      </w:r>
      <w:r w:rsidR="003D2AA6">
        <w:rPr>
          <w:rFonts w:ascii="Calibri" w:hAnsi="Calibri" w:cs="Calibri"/>
        </w:rPr>
        <w:t xml:space="preserve">, polishing the formers can also allow the material to flow </w:t>
      </w:r>
      <w:r w:rsidR="007B08A1">
        <w:rPr>
          <w:rFonts w:ascii="Calibri" w:hAnsi="Calibri" w:cs="Calibri"/>
        </w:rPr>
        <w:t>better across the formers surface, however neither if these methods can</w:t>
      </w:r>
      <w:r w:rsidRPr="005C577D">
        <w:rPr>
          <w:rFonts w:ascii="Calibri" w:hAnsi="Calibri" w:cs="Calibri"/>
        </w:rPr>
        <w:t xml:space="preserve"> overcome a large disparity in the top and bottom formers. This is why it is important that the tooling has been through the Quality Assurance department and has been scanned. </w:t>
      </w:r>
    </w:p>
    <w:p w14:paraId="224A038C" w14:textId="0E4BAE90" w:rsidR="008B0BD9" w:rsidRPr="005C577D" w:rsidRDefault="002642F3" w:rsidP="005C577D">
      <w:pPr>
        <w:rPr>
          <w:rFonts w:ascii="Calibri" w:hAnsi="Calibri" w:cs="Calibri"/>
        </w:rPr>
      </w:pPr>
      <w:r w:rsidRPr="005C577D">
        <w:rPr>
          <w:rFonts w:ascii="Calibri" w:hAnsi="Calibri" w:cs="Calibri"/>
        </w:rPr>
        <w:br w:type="page"/>
      </w:r>
    </w:p>
    <w:p w14:paraId="35045280" w14:textId="16D60E34" w:rsidR="008B0BD9" w:rsidRPr="005C577D" w:rsidRDefault="008B0BD9" w:rsidP="005C577D">
      <w:pPr>
        <w:pStyle w:val="Heading1"/>
        <w:rPr>
          <w:rFonts w:ascii="Calibri" w:hAnsi="Calibri" w:cs="Calibri"/>
        </w:rPr>
      </w:pPr>
      <w:bookmarkStart w:id="4" w:name="_Toc188205991"/>
      <w:r w:rsidRPr="005C577D">
        <w:rPr>
          <w:rFonts w:ascii="Calibri" w:hAnsi="Calibri" w:cs="Calibri"/>
        </w:rPr>
        <w:lastRenderedPageBreak/>
        <w:t>Conclusion</w:t>
      </w:r>
      <w:bookmarkEnd w:id="4"/>
    </w:p>
    <w:p w14:paraId="2552F308" w14:textId="77777777" w:rsidR="00B77130" w:rsidRDefault="00B77130" w:rsidP="005C577D">
      <w:pPr>
        <w:rPr>
          <w:rFonts w:ascii="Calibri" w:hAnsi="Calibri" w:cs="Calibri"/>
        </w:rPr>
      </w:pPr>
      <w:r w:rsidRPr="005C577D">
        <w:rPr>
          <w:rFonts w:ascii="Calibri" w:hAnsi="Calibri" w:cs="Calibri"/>
        </w:rPr>
        <w:t xml:space="preserve">In conclusion, this report has identified the need for not only a comprehensive RCA but also how other identification tools can reduce issues though risk management. The report has also highlighted the importance that all engineers should follow current sector standards to ensure the safety of not only their self but colleagues. </w:t>
      </w:r>
    </w:p>
    <w:p w14:paraId="5613A22C" w14:textId="7E790744" w:rsidR="006C7047" w:rsidRPr="005C577D" w:rsidRDefault="006C7047" w:rsidP="005C577D">
      <w:pPr>
        <w:rPr>
          <w:rFonts w:ascii="Calibri" w:hAnsi="Calibri" w:cs="Calibri"/>
        </w:rPr>
      </w:pPr>
      <w:r>
        <w:rPr>
          <w:rFonts w:ascii="Calibri" w:hAnsi="Calibri" w:cs="Calibri"/>
        </w:rPr>
        <w:t xml:space="preserve">While these tools are </w:t>
      </w:r>
      <w:r w:rsidR="00481494">
        <w:rPr>
          <w:rFonts w:ascii="Calibri" w:hAnsi="Calibri" w:cs="Calibri"/>
        </w:rPr>
        <w:t xml:space="preserve">a valuable form of improvement, the </w:t>
      </w:r>
      <w:r w:rsidR="004706D2">
        <w:rPr>
          <w:rFonts w:ascii="Calibri" w:hAnsi="Calibri" w:cs="Calibri"/>
        </w:rPr>
        <w:t xml:space="preserve">report has aimed to show the downfalls of these methods through </w:t>
      </w:r>
      <w:proofErr w:type="gramStart"/>
      <w:r w:rsidR="004706D2">
        <w:rPr>
          <w:rFonts w:ascii="Calibri" w:hAnsi="Calibri" w:cs="Calibri"/>
        </w:rPr>
        <w:t>taking a look</w:t>
      </w:r>
      <w:proofErr w:type="gramEnd"/>
      <w:r w:rsidR="004706D2">
        <w:rPr>
          <w:rFonts w:ascii="Calibri" w:hAnsi="Calibri" w:cs="Calibri"/>
        </w:rPr>
        <w:t xml:space="preserve"> at both the pros and cons of the methods discussed. </w:t>
      </w:r>
    </w:p>
    <w:p w14:paraId="7A42334C" w14:textId="3B49C196" w:rsidR="00B77130" w:rsidRPr="00196A26" w:rsidRDefault="00B77130" w:rsidP="005C577D">
      <w:pPr>
        <w:rPr>
          <w:rFonts w:ascii="Calibri" w:hAnsi="Calibri" w:cs="Calibri"/>
          <w:b/>
          <w:bCs/>
        </w:rPr>
      </w:pPr>
      <w:r w:rsidRPr="005C577D">
        <w:rPr>
          <w:rFonts w:ascii="Calibri" w:hAnsi="Calibri" w:cs="Calibri"/>
        </w:rPr>
        <w:t>The RCA</w:t>
      </w:r>
      <w:r w:rsidR="00065485">
        <w:rPr>
          <w:rFonts w:ascii="Calibri" w:hAnsi="Calibri" w:cs="Calibri"/>
        </w:rPr>
        <w:t>/FMEA</w:t>
      </w:r>
      <w:r w:rsidRPr="005C577D">
        <w:rPr>
          <w:rFonts w:ascii="Calibri" w:hAnsi="Calibri" w:cs="Calibri"/>
        </w:rPr>
        <w:t xml:space="preserve"> portion of the report has also put a spotlight on how the issues with the tool can be resolved through a visual easy to read table. </w:t>
      </w:r>
      <w:r w:rsidR="00196A26" w:rsidRPr="00196A26">
        <w:rPr>
          <w:rFonts w:ascii="Calibri" w:hAnsi="Calibri" w:cs="Calibri"/>
        </w:rPr>
        <w:t>By taking time to</w:t>
      </w:r>
      <w:r w:rsidR="00196A26">
        <w:rPr>
          <w:rFonts w:ascii="Calibri" w:hAnsi="Calibri" w:cs="Calibri"/>
        </w:rPr>
        <w:t xml:space="preserve"> correctly identify potential risks and issues </w:t>
      </w:r>
      <w:r w:rsidR="005C50DC">
        <w:rPr>
          <w:rFonts w:ascii="Calibri" w:hAnsi="Calibri" w:cs="Calibri"/>
        </w:rPr>
        <w:t xml:space="preserve">now, this will help improve worker safety and the efficiency of production for </w:t>
      </w:r>
      <w:r w:rsidR="00AB034D">
        <w:rPr>
          <w:rFonts w:ascii="Calibri" w:hAnsi="Calibri" w:cs="Calibri"/>
        </w:rPr>
        <w:t xml:space="preserve">future refurbishments of this tool. </w:t>
      </w:r>
    </w:p>
    <w:p w14:paraId="67342E76" w14:textId="77777777" w:rsidR="008B0BD9" w:rsidRPr="005C577D" w:rsidRDefault="008B0BD9" w:rsidP="005C577D">
      <w:pPr>
        <w:rPr>
          <w:rFonts w:ascii="Calibri" w:hAnsi="Calibri" w:cs="Calibri"/>
        </w:rPr>
      </w:pPr>
    </w:p>
    <w:p w14:paraId="60D5AF76" w14:textId="00B93A35" w:rsidR="008B0BD9" w:rsidRPr="005C577D" w:rsidRDefault="008B0BD9" w:rsidP="005C577D">
      <w:pPr>
        <w:rPr>
          <w:rFonts w:ascii="Calibri" w:hAnsi="Calibri" w:cs="Calibri"/>
        </w:rPr>
      </w:pPr>
      <w:r w:rsidRPr="005C577D">
        <w:rPr>
          <w:rFonts w:ascii="Calibri" w:hAnsi="Calibri" w:cs="Calibri"/>
        </w:rPr>
        <w:br w:type="page"/>
      </w:r>
    </w:p>
    <w:p w14:paraId="5CFAABCA" w14:textId="0869EA7D" w:rsidR="008B0BD9" w:rsidRPr="005C577D" w:rsidRDefault="008B0BD9" w:rsidP="005C577D">
      <w:pPr>
        <w:pStyle w:val="Heading1"/>
        <w:rPr>
          <w:rFonts w:ascii="Calibri" w:hAnsi="Calibri" w:cs="Calibri"/>
        </w:rPr>
      </w:pPr>
      <w:bookmarkStart w:id="5" w:name="_Toc188205992"/>
      <w:r w:rsidRPr="005C577D">
        <w:rPr>
          <w:rFonts w:ascii="Calibri" w:hAnsi="Calibri" w:cs="Calibri"/>
        </w:rPr>
        <w:lastRenderedPageBreak/>
        <w:t>References</w:t>
      </w:r>
      <w:bookmarkEnd w:id="5"/>
    </w:p>
    <w:p w14:paraId="66C580D7" w14:textId="77777777" w:rsidR="00402EB5" w:rsidRPr="00F15BC0" w:rsidRDefault="00402EB5" w:rsidP="00402EB5">
      <w:pPr>
        <w:rPr>
          <w:rFonts w:ascii="Calibri" w:hAnsi="Calibri" w:cs="Calibri"/>
        </w:rPr>
      </w:pPr>
      <w:bookmarkStart w:id="6" w:name="_Hlk188195910"/>
      <w:r w:rsidRPr="00F15BC0">
        <w:rPr>
          <w:rFonts w:ascii="Calibri" w:hAnsi="Calibri" w:cs="Calibri"/>
        </w:rPr>
        <w:t xml:space="preserve">Hubbard, D.W. (2020) </w:t>
      </w:r>
      <w:bookmarkEnd w:id="6"/>
      <w:r w:rsidRPr="00F15BC0">
        <w:rPr>
          <w:rFonts w:ascii="Calibri" w:hAnsi="Calibri" w:cs="Calibri"/>
          <w:i/>
          <w:iCs/>
        </w:rPr>
        <w:t>The failure of Risk Management: Why it’s broken and how to fix it</w:t>
      </w:r>
      <w:r w:rsidRPr="00F15BC0">
        <w:rPr>
          <w:rFonts w:ascii="Calibri" w:hAnsi="Calibri" w:cs="Calibri"/>
        </w:rPr>
        <w:t xml:space="preserve">. Newark: John Wiley &amp; Sons, Incorporated. </w:t>
      </w:r>
    </w:p>
    <w:p w14:paraId="41EC9E28" w14:textId="77777777" w:rsidR="00402EB5" w:rsidRPr="00C647BB" w:rsidRDefault="00402EB5" w:rsidP="00402EB5">
      <w:pPr>
        <w:rPr>
          <w:rFonts w:ascii="Calibri" w:hAnsi="Calibri" w:cs="Calibri"/>
        </w:rPr>
      </w:pPr>
      <w:r w:rsidRPr="00C647BB">
        <w:rPr>
          <w:rFonts w:ascii="Calibri" w:hAnsi="Calibri" w:cs="Calibri"/>
          <w:i/>
          <w:iCs/>
        </w:rPr>
        <w:t>Health and Safety in Engineering Workshops</w:t>
      </w:r>
      <w:r w:rsidRPr="00C647BB">
        <w:rPr>
          <w:rFonts w:ascii="Calibri" w:hAnsi="Calibri" w:cs="Calibri"/>
        </w:rPr>
        <w:t xml:space="preserve"> (2010) </w:t>
      </w:r>
      <w:r w:rsidRPr="00C647BB">
        <w:rPr>
          <w:rFonts w:ascii="Calibri" w:hAnsi="Calibri" w:cs="Calibri"/>
          <w:i/>
          <w:iCs/>
        </w:rPr>
        <w:t>Health and safety in engineering workshops - HSG129</w:t>
      </w:r>
      <w:r w:rsidRPr="00C647BB">
        <w:rPr>
          <w:rFonts w:ascii="Calibri" w:hAnsi="Calibri" w:cs="Calibri"/>
        </w:rPr>
        <w:t xml:space="preserve">. Available at: https://www.hse.gov.uk/pubns/books/hsg129.htm (Accessed: 19 January 2025). </w:t>
      </w:r>
    </w:p>
    <w:p w14:paraId="2D7C4D82" w14:textId="77777777" w:rsidR="00402EB5" w:rsidRPr="00D17FAA" w:rsidRDefault="00402EB5" w:rsidP="00402EB5">
      <w:pPr>
        <w:rPr>
          <w:rFonts w:ascii="Calibri" w:hAnsi="Calibri" w:cs="Calibri"/>
        </w:rPr>
      </w:pPr>
      <w:bookmarkStart w:id="7" w:name="_Hlk188197547"/>
      <w:r w:rsidRPr="00D17FAA">
        <w:rPr>
          <w:rFonts w:ascii="Calibri" w:hAnsi="Calibri" w:cs="Calibri"/>
        </w:rPr>
        <w:t xml:space="preserve">Van der Schaaf, T.W., Lucas, D.A. and Hale, A.R. (2014) </w:t>
      </w:r>
      <w:bookmarkEnd w:id="7"/>
      <w:r w:rsidRPr="00D17FAA">
        <w:rPr>
          <w:rFonts w:ascii="Calibri" w:hAnsi="Calibri" w:cs="Calibri"/>
          <w:i/>
          <w:iCs/>
        </w:rPr>
        <w:t>Near miss reporting as a safety tool</w:t>
      </w:r>
      <w:r w:rsidRPr="00D17FAA">
        <w:rPr>
          <w:rFonts w:ascii="Calibri" w:hAnsi="Calibri" w:cs="Calibri"/>
        </w:rPr>
        <w:t xml:space="preserve">. Kent: Elsevier Science. </w:t>
      </w:r>
    </w:p>
    <w:p w14:paraId="14B63A10" w14:textId="77777777" w:rsidR="00402EB5" w:rsidRPr="004A7686" w:rsidRDefault="00402EB5" w:rsidP="00402EB5">
      <w:pPr>
        <w:rPr>
          <w:rFonts w:ascii="Calibri" w:hAnsi="Calibri" w:cs="Calibri"/>
        </w:rPr>
      </w:pPr>
      <w:r w:rsidRPr="004A7686">
        <w:rPr>
          <w:rFonts w:ascii="Calibri" w:hAnsi="Calibri" w:cs="Calibri"/>
          <w:i/>
          <w:iCs/>
        </w:rPr>
        <w:t>Code of conduct explained</w:t>
      </w:r>
      <w:r w:rsidRPr="004A7686">
        <w:rPr>
          <w:rFonts w:ascii="Calibri" w:hAnsi="Calibri" w:cs="Calibri"/>
        </w:rPr>
        <w:t xml:space="preserve"> (no date) </w:t>
      </w:r>
      <w:r w:rsidRPr="004A7686">
        <w:rPr>
          <w:rFonts w:ascii="Calibri" w:hAnsi="Calibri" w:cs="Calibri"/>
          <w:i/>
          <w:iCs/>
        </w:rPr>
        <w:t>IMechE</w:t>
      </w:r>
      <w:r w:rsidRPr="004A7686">
        <w:rPr>
          <w:rFonts w:ascii="Calibri" w:hAnsi="Calibri" w:cs="Calibri"/>
        </w:rPr>
        <w:t xml:space="preserve">. Available at: https://www.imeche.org/about-us/imeche-governance/governance-and-finance-reviews/code-of-conduct-explained (Accessed: 19 January 2025). </w:t>
      </w:r>
    </w:p>
    <w:p w14:paraId="035140B6" w14:textId="77777777" w:rsidR="008B0BD9" w:rsidRPr="005C577D" w:rsidRDefault="008B0BD9" w:rsidP="005C577D">
      <w:pPr>
        <w:rPr>
          <w:rFonts w:ascii="Calibri" w:hAnsi="Calibri" w:cs="Calibri"/>
        </w:rPr>
      </w:pPr>
    </w:p>
    <w:p w14:paraId="3BA7F08E" w14:textId="17E7EA1E" w:rsidR="00AF429F" w:rsidRDefault="00AF429F">
      <w:pPr>
        <w:rPr>
          <w:rFonts w:ascii="Calibri" w:hAnsi="Calibri" w:cs="Calibri"/>
        </w:rPr>
      </w:pPr>
      <w:r>
        <w:rPr>
          <w:rFonts w:ascii="Calibri" w:hAnsi="Calibri" w:cs="Calibri"/>
        </w:rPr>
        <w:br w:type="page"/>
      </w:r>
    </w:p>
    <w:p w14:paraId="370D4935" w14:textId="29D9444A" w:rsidR="008B0BD9" w:rsidRPr="001724AE" w:rsidRDefault="00D21256" w:rsidP="00AF429F">
      <w:pPr>
        <w:pStyle w:val="Heading1"/>
        <w:rPr>
          <w:rFonts w:ascii="Calibri" w:hAnsi="Calibri" w:cs="Calibri"/>
        </w:rPr>
      </w:pPr>
      <w:r w:rsidRPr="001724AE">
        <w:rPr>
          <w:rFonts w:ascii="Calibri" w:hAnsi="Calibri" w:cs="Calibri"/>
        </w:rPr>
        <w:lastRenderedPageBreak/>
        <w:t>Task 1 (G2)</w:t>
      </w:r>
    </w:p>
    <w:p w14:paraId="34E7F728" w14:textId="37FD0F27" w:rsidR="00F7757A" w:rsidRDefault="00F7757A" w:rsidP="00F7757A">
      <w:pPr>
        <w:jc w:val="center"/>
        <w:rPr>
          <w:b/>
          <w:bCs/>
          <w:u w:val="single"/>
        </w:rPr>
      </w:pPr>
      <w:r>
        <w:rPr>
          <w:b/>
          <w:bCs/>
          <w:u w:val="single"/>
        </w:rPr>
        <w:t>Personal Development Plan</w:t>
      </w:r>
    </w:p>
    <w:p w14:paraId="42017AF2" w14:textId="77777777" w:rsidR="00F7757A" w:rsidRPr="00FA6FD7" w:rsidRDefault="00F7757A" w:rsidP="00F7757A">
      <w:pPr>
        <w:rPr>
          <w:i/>
          <w:iCs/>
        </w:rPr>
      </w:pPr>
      <w:r>
        <w:rPr>
          <w:b/>
          <w:bCs/>
          <w:u w:val="single"/>
        </w:rPr>
        <w:t xml:space="preserve">Name </w:t>
      </w:r>
      <w:r>
        <w:rPr>
          <w:b/>
          <w:bCs/>
        </w:rPr>
        <w:t>– Thomas James</w:t>
      </w:r>
    </w:p>
    <w:p w14:paraId="4DD65F58" w14:textId="77777777" w:rsidR="00F7757A" w:rsidRPr="00FA6FD7" w:rsidRDefault="00F7757A" w:rsidP="00F7757A">
      <w:r>
        <w:rPr>
          <w:b/>
          <w:bCs/>
          <w:u w:val="single"/>
        </w:rPr>
        <w:t>Degree –</w:t>
      </w:r>
      <w:r w:rsidRPr="007A4153">
        <w:rPr>
          <w:b/>
          <w:bCs/>
        </w:rPr>
        <w:t xml:space="preserve"> Advanced Manufacturing and Operations</w:t>
      </w:r>
    </w:p>
    <w:tbl>
      <w:tblPr>
        <w:tblStyle w:val="TableGrid"/>
        <w:tblpPr w:leftFromText="180" w:rightFromText="180" w:vertAnchor="page" w:horzAnchor="margin" w:tblpY="4961"/>
        <w:tblW w:w="0" w:type="auto"/>
        <w:tblLook w:val="04A0" w:firstRow="1" w:lastRow="0" w:firstColumn="1" w:lastColumn="0" w:noHBand="0" w:noVBand="1"/>
      </w:tblPr>
      <w:tblGrid>
        <w:gridCol w:w="1737"/>
        <w:gridCol w:w="1688"/>
        <w:gridCol w:w="2470"/>
        <w:gridCol w:w="1605"/>
        <w:gridCol w:w="1516"/>
      </w:tblGrid>
      <w:tr w:rsidR="00F7757A" w14:paraId="142BA70D" w14:textId="77777777" w:rsidTr="00F7757A">
        <w:tc>
          <w:tcPr>
            <w:tcW w:w="1803" w:type="dxa"/>
            <w:shd w:val="clear" w:color="auto" w:fill="8DD873" w:themeFill="accent6" w:themeFillTint="99"/>
          </w:tcPr>
          <w:p w14:paraId="102195C6" w14:textId="77777777" w:rsidR="00F7757A" w:rsidRPr="00FA6FD7" w:rsidRDefault="00F7757A" w:rsidP="00F7757A">
            <w:pPr>
              <w:rPr>
                <w:b/>
                <w:bCs/>
              </w:rPr>
            </w:pPr>
            <w:r w:rsidRPr="00FA6FD7">
              <w:rPr>
                <w:b/>
                <w:bCs/>
              </w:rPr>
              <w:t>Goal</w:t>
            </w:r>
          </w:p>
        </w:tc>
        <w:tc>
          <w:tcPr>
            <w:tcW w:w="1803" w:type="dxa"/>
            <w:shd w:val="clear" w:color="auto" w:fill="8DD873" w:themeFill="accent6" w:themeFillTint="99"/>
          </w:tcPr>
          <w:p w14:paraId="737B8AAB" w14:textId="77777777" w:rsidR="00F7757A" w:rsidRPr="00FA6FD7" w:rsidRDefault="00F7757A" w:rsidP="00F7757A">
            <w:pPr>
              <w:rPr>
                <w:b/>
                <w:bCs/>
              </w:rPr>
            </w:pPr>
            <w:r w:rsidRPr="00FA6FD7">
              <w:rPr>
                <w:b/>
                <w:bCs/>
              </w:rPr>
              <w:t>Objective</w:t>
            </w:r>
          </w:p>
        </w:tc>
        <w:tc>
          <w:tcPr>
            <w:tcW w:w="2910" w:type="dxa"/>
            <w:shd w:val="clear" w:color="auto" w:fill="8DD873" w:themeFill="accent6" w:themeFillTint="99"/>
          </w:tcPr>
          <w:p w14:paraId="6583B5BC" w14:textId="77777777" w:rsidR="00F7757A" w:rsidRPr="00FA6FD7" w:rsidRDefault="00F7757A" w:rsidP="00F7757A">
            <w:pPr>
              <w:rPr>
                <w:b/>
                <w:bCs/>
              </w:rPr>
            </w:pPr>
            <w:r w:rsidRPr="00FA6FD7">
              <w:rPr>
                <w:b/>
                <w:bCs/>
              </w:rPr>
              <w:t>Resources Required</w:t>
            </w:r>
          </w:p>
        </w:tc>
        <w:tc>
          <w:tcPr>
            <w:tcW w:w="696" w:type="dxa"/>
            <w:shd w:val="clear" w:color="auto" w:fill="8DD873" w:themeFill="accent6" w:themeFillTint="99"/>
          </w:tcPr>
          <w:p w14:paraId="08DFD1A1" w14:textId="77777777" w:rsidR="00F7757A" w:rsidRPr="00FA6FD7" w:rsidRDefault="00F7757A" w:rsidP="00F7757A">
            <w:pPr>
              <w:rPr>
                <w:b/>
                <w:bCs/>
              </w:rPr>
            </w:pPr>
            <w:r w:rsidRPr="00FA6FD7">
              <w:rPr>
                <w:b/>
                <w:bCs/>
              </w:rPr>
              <w:t>Measurement</w:t>
            </w:r>
          </w:p>
        </w:tc>
        <w:tc>
          <w:tcPr>
            <w:tcW w:w="1804" w:type="dxa"/>
            <w:shd w:val="clear" w:color="auto" w:fill="8DD873" w:themeFill="accent6" w:themeFillTint="99"/>
          </w:tcPr>
          <w:p w14:paraId="0D79C949" w14:textId="77777777" w:rsidR="00F7757A" w:rsidRPr="00FA6FD7" w:rsidRDefault="00F7757A" w:rsidP="00F7757A">
            <w:pPr>
              <w:rPr>
                <w:b/>
                <w:bCs/>
              </w:rPr>
            </w:pPr>
            <w:r w:rsidRPr="00FA6FD7">
              <w:rPr>
                <w:b/>
                <w:bCs/>
              </w:rPr>
              <w:t>Target Date</w:t>
            </w:r>
          </w:p>
        </w:tc>
      </w:tr>
      <w:tr w:rsidR="00F7757A" w14:paraId="18A97CD4" w14:textId="77777777" w:rsidTr="00F7757A">
        <w:tc>
          <w:tcPr>
            <w:tcW w:w="1803" w:type="dxa"/>
          </w:tcPr>
          <w:p w14:paraId="69B453AB" w14:textId="77777777" w:rsidR="00F7757A" w:rsidRDefault="00F7757A" w:rsidP="00F7757A">
            <w:r>
              <w:t>Write a structured technical report based of a topic of my choice in the manufacturing industry.</w:t>
            </w:r>
          </w:p>
          <w:p w14:paraId="45FABEEE" w14:textId="77777777" w:rsidR="00F7757A" w:rsidRDefault="00F7757A" w:rsidP="00F7757A"/>
          <w:p w14:paraId="3F7B9B4F" w14:textId="77777777" w:rsidR="00F7757A" w:rsidRDefault="00F7757A" w:rsidP="00F7757A"/>
          <w:p w14:paraId="0402004B" w14:textId="77777777" w:rsidR="00F7757A" w:rsidRDefault="00F7757A" w:rsidP="00F7757A"/>
        </w:tc>
        <w:tc>
          <w:tcPr>
            <w:tcW w:w="1803" w:type="dxa"/>
          </w:tcPr>
          <w:p w14:paraId="5BD1E183" w14:textId="77777777" w:rsidR="00F7757A" w:rsidRDefault="00F7757A" w:rsidP="00F7757A">
            <w:r>
              <w:t xml:space="preserve">Determine the topic to be discussed, this topic should have enough information to complete the assignment. </w:t>
            </w:r>
          </w:p>
        </w:tc>
        <w:tc>
          <w:tcPr>
            <w:tcW w:w="2910" w:type="dxa"/>
          </w:tcPr>
          <w:p w14:paraId="1DC53522" w14:textId="77777777" w:rsidR="00F7757A" w:rsidRDefault="00F7757A" w:rsidP="00F7757A">
            <w:r>
              <w:t>Gather information on potential topics and determine what topic will be best suited. Information can be gathered online along with talking to fellow work colleagues.</w:t>
            </w:r>
          </w:p>
        </w:tc>
        <w:tc>
          <w:tcPr>
            <w:tcW w:w="696" w:type="dxa"/>
          </w:tcPr>
          <w:p w14:paraId="31942B53" w14:textId="77777777" w:rsidR="00F7757A" w:rsidRDefault="00F7757A" w:rsidP="00F7757A"/>
        </w:tc>
        <w:tc>
          <w:tcPr>
            <w:tcW w:w="1804" w:type="dxa"/>
          </w:tcPr>
          <w:p w14:paraId="1C4EDE0E" w14:textId="77777777" w:rsidR="00F7757A" w:rsidRDefault="00F7757A" w:rsidP="00F7757A">
            <w:r>
              <w:t>17/1/25</w:t>
            </w:r>
          </w:p>
        </w:tc>
      </w:tr>
      <w:tr w:rsidR="00F7757A" w14:paraId="6DB1321E" w14:textId="77777777" w:rsidTr="00F7757A">
        <w:tc>
          <w:tcPr>
            <w:tcW w:w="1803" w:type="dxa"/>
          </w:tcPr>
          <w:p w14:paraId="39269E44" w14:textId="77777777" w:rsidR="00F7757A" w:rsidRDefault="00F7757A" w:rsidP="00F7757A"/>
          <w:p w14:paraId="19927AF6" w14:textId="77777777" w:rsidR="00F7757A" w:rsidRDefault="00F7757A" w:rsidP="00F7757A"/>
          <w:p w14:paraId="2383E432" w14:textId="77777777" w:rsidR="00F7757A" w:rsidRDefault="00F7757A" w:rsidP="00F7757A"/>
          <w:p w14:paraId="15D607D1" w14:textId="77777777" w:rsidR="00F7757A" w:rsidRDefault="00F7757A" w:rsidP="00F7757A"/>
        </w:tc>
        <w:tc>
          <w:tcPr>
            <w:tcW w:w="1803" w:type="dxa"/>
          </w:tcPr>
          <w:p w14:paraId="4EF69280" w14:textId="77777777" w:rsidR="00F7757A" w:rsidRDefault="00F7757A" w:rsidP="00F7757A">
            <w:r>
              <w:t xml:space="preserve">Gather relevant information regarding the topic. </w:t>
            </w:r>
          </w:p>
        </w:tc>
        <w:tc>
          <w:tcPr>
            <w:tcW w:w="2910" w:type="dxa"/>
          </w:tcPr>
          <w:p w14:paraId="645F0D77" w14:textId="77777777" w:rsidR="00F7757A" w:rsidRDefault="00F7757A" w:rsidP="00F7757A">
            <w:r>
              <w:t>Information can be attained through online research, relevant books and through personal experience.</w:t>
            </w:r>
          </w:p>
        </w:tc>
        <w:tc>
          <w:tcPr>
            <w:tcW w:w="696" w:type="dxa"/>
          </w:tcPr>
          <w:p w14:paraId="2D948DAF" w14:textId="77777777" w:rsidR="00F7757A" w:rsidRDefault="00F7757A" w:rsidP="00F7757A"/>
        </w:tc>
        <w:tc>
          <w:tcPr>
            <w:tcW w:w="1804" w:type="dxa"/>
          </w:tcPr>
          <w:p w14:paraId="370C4B4A" w14:textId="77777777" w:rsidR="00F7757A" w:rsidRDefault="00F7757A" w:rsidP="00F7757A">
            <w:r>
              <w:t>2/12/24</w:t>
            </w:r>
          </w:p>
        </w:tc>
      </w:tr>
      <w:tr w:rsidR="00F7757A" w14:paraId="0C4A22E3" w14:textId="77777777" w:rsidTr="00F7757A">
        <w:tc>
          <w:tcPr>
            <w:tcW w:w="1803" w:type="dxa"/>
          </w:tcPr>
          <w:p w14:paraId="41DC99BE" w14:textId="77777777" w:rsidR="00F7757A" w:rsidRDefault="00F7757A" w:rsidP="00F7757A"/>
          <w:p w14:paraId="4702D6C7" w14:textId="77777777" w:rsidR="00F7757A" w:rsidRDefault="00F7757A" w:rsidP="00F7757A"/>
          <w:p w14:paraId="52F67871" w14:textId="77777777" w:rsidR="00F7757A" w:rsidRDefault="00F7757A" w:rsidP="00F7757A"/>
          <w:p w14:paraId="54777352" w14:textId="77777777" w:rsidR="00F7757A" w:rsidRDefault="00F7757A" w:rsidP="00F7757A"/>
        </w:tc>
        <w:tc>
          <w:tcPr>
            <w:tcW w:w="1803" w:type="dxa"/>
          </w:tcPr>
          <w:p w14:paraId="058FFCB1" w14:textId="77777777" w:rsidR="00F7757A" w:rsidRDefault="00F7757A" w:rsidP="00F7757A">
            <w:r>
              <w:t xml:space="preserve">Structure the report in a standardised professional manner. </w:t>
            </w:r>
          </w:p>
        </w:tc>
        <w:tc>
          <w:tcPr>
            <w:tcW w:w="2910" w:type="dxa"/>
          </w:tcPr>
          <w:p w14:paraId="7FDDB4FD" w14:textId="77777777" w:rsidR="00F7757A" w:rsidRDefault="00F7757A" w:rsidP="00F7757A">
            <w:r>
              <w:t>Create a template that can be used for all technical reports, this should be created on Microsoft word.</w:t>
            </w:r>
          </w:p>
        </w:tc>
        <w:tc>
          <w:tcPr>
            <w:tcW w:w="696" w:type="dxa"/>
          </w:tcPr>
          <w:p w14:paraId="777551EE" w14:textId="77777777" w:rsidR="00F7757A" w:rsidRDefault="00F7757A" w:rsidP="00F7757A"/>
        </w:tc>
        <w:tc>
          <w:tcPr>
            <w:tcW w:w="1804" w:type="dxa"/>
          </w:tcPr>
          <w:p w14:paraId="6AD519C2" w14:textId="77777777" w:rsidR="00F7757A" w:rsidRDefault="00F7757A" w:rsidP="00F7757A">
            <w:r>
              <w:t>9/12/24</w:t>
            </w:r>
          </w:p>
        </w:tc>
      </w:tr>
      <w:tr w:rsidR="00F7757A" w14:paraId="0F931C37" w14:textId="77777777" w:rsidTr="00F7757A">
        <w:tc>
          <w:tcPr>
            <w:tcW w:w="1803" w:type="dxa"/>
          </w:tcPr>
          <w:p w14:paraId="1329183D" w14:textId="77777777" w:rsidR="00F7757A" w:rsidRDefault="00F7757A" w:rsidP="00F7757A"/>
          <w:p w14:paraId="2A93915C" w14:textId="77777777" w:rsidR="00F7757A" w:rsidRDefault="00F7757A" w:rsidP="00F7757A"/>
          <w:p w14:paraId="7A3C4EE9" w14:textId="77777777" w:rsidR="00F7757A" w:rsidRDefault="00F7757A" w:rsidP="00F7757A"/>
          <w:p w14:paraId="76AC2E56" w14:textId="77777777" w:rsidR="00F7757A" w:rsidRDefault="00F7757A" w:rsidP="00F7757A"/>
        </w:tc>
        <w:tc>
          <w:tcPr>
            <w:tcW w:w="1803" w:type="dxa"/>
          </w:tcPr>
          <w:p w14:paraId="467A9673" w14:textId="77777777" w:rsidR="00F7757A" w:rsidRDefault="00F7757A" w:rsidP="00F7757A">
            <w:r>
              <w:t>Include relevant references that reinforce the ideas discussed in the report.</w:t>
            </w:r>
          </w:p>
        </w:tc>
        <w:tc>
          <w:tcPr>
            <w:tcW w:w="2910" w:type="dxa"/>
          </w:tcPr>
          <w:p w14:paraId="67EA8155" w14:textId="77777777" w:rsidR="00F7757A" w:rsidRDefault="00F7757A" w:rsidP="00F7757A">
            <w:r>
              <w:t>Use of google scholar to find other literature on the topic. Another sources of references could be books or conversations.</w:t>
            </w:r>
          </w:p>
        </w:tc>
        <w:tc>
          <w:tcPr>
            <w:tcW w:w="696" w:type="dxa"/>
          </w:tcPr>
          <w:p w14:paraId="2A7085A1" w14:textId="77777777" w:rsidR="00F7757A" w:rsidRDefault="00F7757A" w:rsidP="00F7757A"/>
        </w:tc>
        <w:tc>
          <w:tcPr>
            <w:tcW w:w="1804" w:type="dxa"/>
          </w:tcPr>
          <w:p w14:paraId="39C32C9B" w14:textId="77777777" w:rsidR="00F7757A" w:rsidRDefault="00F7757A" w:rsidP="00F7757A">
            <w:r>
              <w:t>10/1/25</w:t>
            </w:r>
          </w:p>
        </w:tc>
      </w:tr>
      <w:tr w:rsidR="00F7757A" w14:paraId="486E338D" w14:textId="77777777" w:rsidTr="00F7757A">
        <w:tc>
          <w:tcPr>
            <w:tcW w:w="1803" w:type="dxa"/>
          </w:tcPr>
          <w:p w14:paraId="19AE1EA8" w14:textId="77777777" w:rsidR="00F7757A" w:rsidRDefault="00F7757A" w:rsidP="00F7757A"/>
          <w:p w14:paraId="47DAE11B" w14:textId="77777777" w:rsidR="00F7757A" w:rsidRDefault="00F7757A" w:rsidP="00F7757A"/>
          <w:p w14:paraId="32FAACFD" w14:textId="77777777" w:rsidR="00F7757A" w:rsidRDefault="00F7757A" w:rsidP="00F7757A"/>
          <w:p w14:paraId="55CB3A21" w14:textId="77777777" w:rsidR="00F7757A" w:rsidRDefault="00F7757A" w:rsidP="00F7757A"/>
        </w:tc>
        <w:tc>
          <w:tcPr>
            <w:tcW w:w="1803" w:type="dxa"/>
          </w:tcPr>
          <w:p w14:paraId="7081E41E" w14:textId="77777777" w:rsidR="00F7757A" w:rsidRDefault="00F7757A" w:rsidP="00F7757A">
            <w:r>
              <w:t>Complete, proofread and submit report. before the deadline.</w:t>
            </w:r>
          </w:p>
        </w:tc>
        <w:tc>
          <w:tcPr>
            <w:tcW w:w="2910" w:type="dxa"/>
          </w:tcPr>
          <w:p w14:paraId="421954D3" w14:textId="77777777" w:rsidR="00F7757A" w:rsidRDefault="00F7757A" w:rsidP="00F7757A"/>
        </w:tc>
        <w:tc>
          <w:tcPr>
            <w:tcW w:w="696" w:type="dxa"/>
          </w:tcPr>
          <w:p w14:paraId="60D7FB4A" w14:textId="77777777" w:rsidR="00F7757A" w:rsidRDefault="00F7757A" w:rsidP="00F7757A"/>
        </w:tc>
        <w:tc>
          <w:tcPr>
            <w:tcW w:w="1804" w:type="dxa"/>
          </w:tcPr>
          <w:p w14:paraId="58D04183" w14:textId="77777777" w:rsidR="00F7757A" w:rsidRDefault="00F7757A" w:rsidP="00F7757A">
            <w:r>
              <w:t>17/1/25</w:t>
            </w:r>
          </w:p>
        </w:tc>
      </w:tr>
    </w:tbl>
    <w:p w14:paraId="34148D1C" w14:textId="77777777" w:rsidR="00F7757A" w:rsidRPr="00FA6FD7" w:rsidRDefault="00F7757A" w:rsidP="00F7757A">
      <w:r>
        <w:rPr>
          <w:b/>
          <w:bCs/>
          <w:u w:val="single"/>
        </w:rPr>
        <w:t>Previous Qualifications –</w:t>
      </w:r>
      <w:r w:rsidRPr="008B3097">
        <w:rPr>
          <w:b/>
          <w:bCs/>
        </w:rPr>
        <w:t xml:space="preserve"> NVQ/VRQ Level 3 in Engineering </w:t>
      </w:r>
    </w:p>
    <w:p w14:paraId="1376325B" w14:textId="77777777" w:rsidR="00F7757A" w:rsidRPr="00FA6FD7" w:rsidRDefault="00F7757A" w:rsidP="00F7757A">
      <w:r>
        <w:rPr>
          <w:b/>
          <w:bCs/>
          <w:u w:val="single"/>
        </w:rPr>
        <w:t>Previous Experience –</w:t>
      </w:r>
      <w:r w:rsidRPr="008B3097">
        <w:rPr>
          <w:b/>
          <w:bCs/>
        </w:rPr>
        <w:t xml:space="preserve"> 18 Months Working as Apprentice at FSG Tool &amp; Die</w:t>
      </w:r>
    </w:p>
    <w:p w14:paraId="7841D3EA" w14:textId="77777777" w:rsidR="00F7757A" w:rsidRDefault="00F7757A" w:rsidP="00F7757A">
      <w:pPr>
        <w:rPr>
          <w:b/>
          <w:bCs/>
          <w:u w:val="single"/>
        </w:rPr>
      </w:pPr>
    </w:p>
    <w:p w14:paraId="75E5C4EC" w14:textId="680E217E" w:rsidR="00F7757A" w:rsidRDefault="00F7757A">
      <w:r>
        <w:br w:type="page"/>
      </w:r>
    </w:p>
    <w:p w14:paraId="0127D4CA" w14:textId="344F5D85" w:rsidR="001724AE" w:rsidRDefault="00F7757A" w:rsidP="00F7757A">
      <w:pPr>
        <w:pStyle w:val="Heading1"/>
      </w:pPr>
      <w:r>
        <w:lastRenderedPageBreak/>
        <w:t xml:space="preserve">Task </w:t>
      </w:r>
      <w:r w:rsidR="00FB1CB5">
        <w:t>3 (D6)</w:t>
      </w:r>
    </w:p>
    <w:p w14:paraId="5CED0802" w14:textId="473CCEE4" w:rsidR="00FB1CB5" w:rsidRPr="00FB1CB5" w:rsidRDefault="00B72EFD" w:rsidP="00FB1CB5">
      <w:r>
        <w:rPr>
          <w:noProof/>
        </w:rPr>
        <w:drawing>
          <wp:inline distT="0" distB="0" distL="0" distR="0" wp14:anchorId="0420B9F7" wp14:editId="02D9E72F">
            <wp:extent cx="5721350" cy="8098790"/>
            <wp:effectExtent l="0" t="0" r="0" b="0"/>
            <wp:docPr id="1138751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1350" cy="8098790"/>
                    </a:xfrm>
                    <a:prstGeom prst="rect">
                      <a:avLst/>
                    </a:prstGeom>
                    <a:noFill/>
                    <a:ln>
                      <a:noFill/>
                    </a:ln>
                  </pic:spPr>
                </pic:pic>
              </a:graphicData>
            </a:graphic>
          </wp:inline>
        </w:drawing>
      </w:r>
    </w:p>
    <w:sectPr w:rsidR="00FB1CB5" w:rsidRPr="00FB1CB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9C46B0" w14:textId="77777777" w:rsidR="008F1FEC" w:rsidRDefault="008F1FEC" w:rsidP="008F1FEC">
      <w:pPr>
        <w:spacing w:after="0" w:line="240" w:lineRule="auto"/>
      </w:pPr>
      <w:r>
        <w:separator/>
      </w:r>
    </w:p>
  </w:endnote>
  <w:endnote w:type="continuationSeparator" w:id="0">
    <w:p w14:paraId="7AAD6201" w14:textId="77777777" w:rsidR="008F1FEC" w:rsidRDefault="008F1FEC" w:rsidP="008F1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4224050"/>
      <w:docPartObj>
        <w:docPartGallery w:val="Page Numbers (Bottom of Page)"/>
        <w:docPartUnique/>
      </w:docPartObj>
    </w:sdtPr>
    <w:sdtEndPr>
      <w:rPr>
        <w:noProof/>
      </w:rPr>
    </w:sdtEndPr>
    <w:sdtContent>
      <w:p w14:paraId="7CDA544A" w14:textId="046ADE82" w:rsidR="008F1FEC" w:rsidRDefault="008F1F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FE99E2" w14:textId="77777777" w:rsidR="008F1FEC" w:rsidRDefault="008F1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38DF0D" w14:textId="77777777" w:rsidR="008F1FEC" w:rsidRDefault="008F1FEC" w:rsidP="008F1FEC">
      <w:pPr>
        <w:spacing w:after="0" w:line="240" w:lineRule="auto"/>
      </w:pPr>
      <w:r>
        <w:separator/>
      </w:r>
    </w:p>
  </w:footnote>
  <w:footnote w:type="continuationSeparator" w:id="0">
    <w:p w14:paraId="3C955803" w14:textId="77777777" w:rsidR="008F1FEC" w:rsidRDefault="008F1FEC" w:rsidP="008F1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7E1AA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722602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FE7"/>
    <w:rsid w:val="00001480"/>
    <w:rsid w:val="00061EB7"/>
    <w:rsid w:val="00065485"/>
    <w:rsid w:val="00083629"/>
    <w:rsid w:val="000C21EC"/>
    <w:rsid w:val="000F1421"/>
    <w:rsid w:val="001156C5"/>
    <w:rsid w:val="00152ED4"/>
    <w:rsid w:val="001724AE"/>
    <w:rsid w:val="00196A26"/>
    <w:rsid w:val="001E1FB2"/>
    <w:rsid w:val="001E5190"/>
    <w:rsid w:val="00231EB4"/>
    <w:rsid w:val="002642F3"/>
    <w:rsid w:val="003359FB"/>
    <w:rsid w:val="0039670E"/>
    <w:rsid w:val="003D2AA6"/>
    <w:rsid w:val="00402EB5"/>
    <w:rsid w:val="00456181"/>
    <w:rsid w:val="00466EE0"/>
    <w:rsid w:val="004706D2"/>
    <w:rsid w:val="00471C4C"/>
    <w:rsid w:val="00481494"/>
    <w:rsid w:val="0051405C"/>
    <w:rsid w:val="00541DAF"/>
    <w:rsid w:val="005445C0"/>
    <w:rsid w:val="00547E01"/>
    <w:rsid w:val="00553FE7"/>
    <w:rsid w:val="005C0511"/>
    <w:rsid w:val="005C50DC"/>
    <w:rsid w:val="005C577D"/>
    <w:rsid w:val="005C6CAF"/>
    <w:rsid w:val="005E45AE"/>
    <w:rsid w:val="005F206E"/>
    <w:rsid w:val="0060578F"/>
    <w:rsid w:val="0066199E"/>
    <w:rsid w:val="006A1C28"/>
    <w:rsid w:val="006A65E4"/>
    <w:rsid w:val="006C1A9C"/>
    <w:rsid w:val="006C7047"/>
    <w:rsid w:val="006F70CF"/>
    <w:rsid w:val="007A01D8"/>
    <w:rsid w:val="007B08A1"/>
    <w:rsid w:val="007E3FDC"/>
    <w:rsid w:val="0081284B"/>
    <w:rsid w:val="008264EF"/>
    <w:rsid w:val="00831D91"/>
    <w:rsid w:val="00874660"/>
    <w:rsid w:val="00892E20"/>
    <w:rsid w:val="008B0BD9"/>
    <w:rsid w:val="008F1FEC"/>
    <w:rsid w:val="008F4457"/>
    <w:rsid w:val="009034AC"/>
    <w:rsid w:val="00912823"/>
    <w:rsid w:val="00914148"/>
    <w:rsid w:val="00984149"/>
    <w:rsid w:val="00994AEA"/>
    <w:rsid w:val="009B6A7B"/>
    <w:rsid w:val="009C6A40"/>
    <w:rsid w:val="00A00D3B"/>
    <w:rsid w:val="00A011FE"/>
    <w:rsid w:val="00A272D8"/>
    <w:rsid w:val="00AA4925"/>
    <w:rsid w:val="00AB034D"/>
    <w:rsid w:val="00AF429F"/>
    <w:rsid w:val="00B12EED"/>
    <w:rsid w:val="00B15F74"/>
    <w:rsid w:val="00B337D6"/>
    <w:rsid w:val="00B548A7"/>
    <w:rsid w:val="00B72EFD"/>
    <w:rsid w:val="00B77130"/>
    <w:rsid w:val="00BE718A"/>
    <w:rsid w:val="00BF67D1"/>
    <w:rsid w:val="00C056E0"/>
    <w:rsid w:val="00C44958"/>
    <w:rsid w:val="00CC3DD0"/>
    <w:rsid w:val="00CE7FD9"/>
    <w:rsid w:val="00D16FF4"/>
    <w:rsid w:val="00D21256"/>
    <w:rsid w:val="00D61641"/>
    <w:rsid w:val="00D710D8"/>
    <w:rsid w:val="00D858F0"/>
    <w:rsid w:val="00DD37C3"/>
    <w:rsid w:val="00DE2629"/>
    <w:rsid w:val="00E26C3D"/>
    <w:rsid w:val="00E36509"/>
    <w:rsid w:val="00E44DD5"/>
    <w:rsid w:val="00E61ADA"/>
    <w:rsid w:val="00E704E6"/>
    <w:rsid w:val="00ED4D9F"/>
    <w:rsid w:val="00F032C1"/>
    <w:rsid w:val="00F26547"/>
    <w:rsid w:val="00F30DEE"/>
    <w:rsid w:val="00F50620"/>
    <w:rsid w:val="00F7757A"/>
    <w:rsid w:val="00F83050"/>
    <w:rsid w:val="00FB1CB5"/>
    <w:rsid w:val="00FC3B19"/>
    <w:rsid w:val="00FD0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1623C"/>
  <w15:chartTrackingRefBased/>
  <w15:docId w15:val="{9BC9AF40-289D-4A27-8F0E-DCDB9F6FD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FE7"/>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3FE7"/>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3FE7"/>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FE7"/>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FE7"/>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FE7"/>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FE7"/>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FE7"/>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FE7"/>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F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3F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3F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F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F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F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F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F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FE7"/>
    <w:rPr>
      <w:rFonts w:eastAsiaTheme="majorEastAsia" w:cstheme="majorBidi"/>
      <w:color w:val="272727" w:themeColor="text1" w:themeTint="D8"/>
    </w:rPr>
  </w:style>
  <w:style w:type="paragraph" w:styleId="Title">
    <w:name w:val="Title"/>
    <w:basedOn w:val="Normal"/>
    <w:next w:val="Normal"/>
    <w:link w:val="TitleChar"/>
    <w:uiPriority w:val="10"/>
    <w:qFormat/>
    <w:rsid w:val="00553F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F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F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F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FE7"/>
    <w:pPr>
      <w:spacing w:before="160"/>
      <w:jc w:val="center"/>
    </w:pPr>
    <w:rPr>
      <w:i/>
      <w:iCs/>
      <w:color w:val="404040" w:themeColor="text1" w:themeTint="BF"/>
    </w:rPr>
  </w:style>
  <w:style w:type="character" w:customStyle="1" w:styleId="QuoteChar">
    <w:name w:val="Quote Char"/>
    <w:basedOn w:val="DefaultParagraphFont"/>
    <w:link w:val="Quote"/>
    <w:uiPriority w:val="29"/>
    <w:rsid w:val="00553FE7"/>
    <w:rPr>
      <w:i/>
      <w:iCs/>
      <w:color w:val="404040" w:themeColor="text1" w:themeTint="BF"/>
    </w:rPr>
  </w:style>
  <w:style w:type="paragraph" w:styleId="ListParagraph">
    <w:name w:val="List Paragraph"/>
    <w:basedOn w:val="Normal"/>
    <w:uiPriority w:val="34"/>
    <w:qFormat/>
    <w:rsid w:val="00553FE7"/>
    <w:pPr>
      <w:ind w:left="720"/>
      <w:contextualSpacing/>
    </w:pPr>
  </w:style>
  <w:style w:type="character" w:styleId="IntenseEmphasis">
    <w:name w:val="Intense Emphasis"/>
    <w:basedOn w:val="DefaultParagraphFont"/>
    <w:uiPriority w:val="21"/>
    <w:qFormat/>
    <w:rsid w:val="00553FE7"/>
    <w:rPr>
      <w:i/>
      <w:iCs/>
      <w:color w:val="0F4761" w:themeColor="accent1" w:themeShade="BF"/>
    </w:rPr>
  </w:style>
  <w:style w:type="paragraph" w:styleId="IntenseQuote">
    <w:name w:val="Intense Quote"/>
    <w:basedOn w:val="Normal"/>
    <w:next w:val="Normal"/>
    <w:link w:val="IntenseQuoteChar"/>
    <w:uiPriority w:val="30"/>
    <w:qFormat/>
    <w:rsid w:val="00553F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FE7"/>
    <w:rPr>
      <w:i/>
      <w:iCs/>
      <w:color w:val="0F4761" w:themeColor="accent1" w:themeShade="BF"/>
    </w:rPr>
  </w:style>
  <w:style w:type="character" w:styleId="IntenseReference">
    <w:name w:val="Intense Reference"/>
    <w:basedOn w:val="DefaultParagraphFont"/>
    <w:uiPriority w:val="32"/>
    <w:qFormat/>
    <w:rsid w:val="00553FE7"/>
    <w:rPr>
      <w:b/>
      <w:bCs/>
      <w:smallCaps/>
      <w:color w:val="0F4761" w:themeColor="accent1" w:themeShade="BF"/>
      <w:spacing w:val="5"/>
    </w:rPr>
  </w:style>
  <w:style w:type="paragraph" w:styleId="Header">
    <w:name w:val="header"/>
    <w:basedOn w:val="Normal"/>
    <w:link w:val="HeaderChar"/>
    <w:uiPriority w:val="99"/>
    <w:unhideWhenUsed/>
    <w:rsid w:val="008F1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1FEC"/>
  </w:style>
  <w:style w:type="paragraph" w:styleId="Footer">
    <w:name w:val="footer"/>
    <w:basedOn w:val="Normal"/>
    <w:link w:val="FooterChar"/>
    <w:uiPriority w:val="99"/>
    <w:unhideWhenUsed/>
    <w:rsid w:val="008F1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1FEC"/>
  </w:style>
  <w:style w:type="paragraph" w:styleId="TOCHeading">
    <w:name w:val="TOC Heading"/>
    <w:basedOn w:val="Heading1"/>
    <w:next w:val="Normal"/>
    <w:uiPriority w:val="39"/>
    <w:unhideWhenUsed/>
    <w:qFormat/>
    <w:rsid w:val="00994AEA"/>
    <w:pPr>
      <w:numPr>
        <w:numId w:val="0"/>
      </w:num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994AEA"/>
    <w:pPr>
      <w:spacing w:after="100"/>
    </w:pPr>
  </w:style>
  <w:style w:type="character" w:styleId="Hyperlink">
    <w:name w:val="Hyperlink"/>
    <w:basedOn w:val="DefaultParagraphFont"/>
    <w:uiPriority w:val="99"/>
    <w:unhideWhenUsed/>
    <w:rsid w:val="00994AEA"/>
    <w:rPr>
      <w:color w:val="467886" w:themeColor="hyperlink"/>
      <w:u w:val="single"/>
    </w:rPr>
  </w:style>
  <w:style w:type="paragraph" w:styleId="Caption">
    <w:name w:val="caption"/>
    <w:basedOn w:val="Normal"/>
    <w:next w:val="Normal"/>
    <w:uiPriority w:val="35"/>
    <w:unhideWhenUsed/>
    <w:qFormat/>
    <w:rsid w:val="00F032C1"/>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445C0"/>
    <w:pPr>
      <w:spacing w:after="0"/>
    </w:pPr>
  </w:style>
  <w:style w:type="table" w:styleId="TableGrid">
    <w:name w:val="Table Grid"/>
    <w:basedOn w:val="TableNormal"/>
    <w:uiPriority w:val="39"/>
    <w:rsid w:val="00F7757A"/>
    <w:pPr>
      <w:spacing w:after="0" w:line="240" w:lineRule="auto"/>
    </w:pPr>
    <w:rPr>
      <w:rFonts w:eastAsiaTheme="minorEastAsia"/>
      <w:kern w:val="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490366">
      <w:bodyDiv w:val="1"/>
      <w:marLeft w:val="0"/>
      <w:marRight w:val="0"/>
      <w:marTop w:val="0"/>
      <w:marBottom w:val="0"/>
      <w:divBdr>
        <w:top w:val="none" w:sz="0" w:space="0" w:color="auto"/>
        <w:left w:val="none" w:sz="0" w:space="0" w:color="auto"/>
        <w:bottom w:val="none" w:sz="0" w:space="0" w:color="auto"/>
        <w:right w:val="none" w:sz="0" w:space="0" w:color="auto"/>
      </w:divBdr>
    </w:div>
    <w:div w:id="606231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9" ma:contentTypeDescription="Create a new document." ma:contentTypeScope="" ma:versionID="13b0ee06f369fdc9a9fffc9db4c2ce98">
  <xsd:schema xmlns:xsd="http://www.w3.org/2001/XMLSchema" xmlns:xs="http://www.w3.org/2001/XMLSchema" xmlns:p="http://schemas.microsoft.com/office/2006/metadata/properties" xmlns:ns3="ea615e75-cfa6-4777-b3e2-cd5725779d91" targetNamespace="http://schemas.microsoft.com/office/2006/metadata/properties" ma:root="true" ma:fieldsID="e9fadf17e94b79c48434c965fc121674"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71AD1A-5387-4E09-A719-4BA80C2B8CA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60C0F87-E02C-46E8-BE3B-B061DF286A67}">
  <ds:schemaRefs>
    <ds:schemaRef ds:uri="http://schemas.microsoft.com/sharepoint/v3/contenttype/forms"/>
  </ds:schemaRefs>
</ds:datastoreItem>
</file>

<file path=customXml/itemProps3.xml><?xml version="1.0" encoding="utf-8"?>
<ds:datastoreItem xmlns:ds="http://schemas.openxmlformats.org/officeDocument/2006/customXml" ds:itemID="{87DA0088-08EF-4438-9621-ED22E3E4396D}">
  <ds:schemaRefs>
    <ds:schemaRef ds:uri="http://purl.org/dc/elements/1.1/"/>
    <ds:schemaRef ds:uri="http://www.w3.org/XML/1998/namespace"/>
    <ds:schemaRef ds:uri="http://schemas.microsoft.com/office/2006/documentManagement/types"/>
    <ds:schemaRef ds:uri="http://schemas.openxmlformats.org/package/2006/metadata/core-properties"/>
    <ds:schemaRef ds:uri="http://purl.org/dc/dcmitype/"/>
    <ds:schemaRef ds:uri="http://purl.org/dc/terms/"/>
    <ds:schemaRef ds:uri="http://schemas.microsoft.com/office/infopath/2007/PartnerControls"/>
    <ds:schemaRef ds:uri="ea615e75-cfa6-4777-b3e2-cd5725779d91"/>
    <ds:schemaRef ds:uri="http://schemas.microsoft.com/office/2006/metadata/properties"/>
  </ds:schemaRefs>
</ds:datastoreItem>
</file>

<file path=customXml/itemProps4.xml><?xml version="1.0" encoding="utf-8"?>
<ds:datastoreItem xmlns:ds="http://schemas.openxmlformats.org/officeDocument/2006/customXml" ds:itemID="{A7F36C40-DCB7-472C-94A1-B14467872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1664</Words>
  <Characters>9490</Characters>
  <Application>Microsoft Office Word</Application>
  <DocSecurity>0</DocSecurity>
  <Lines>79</Lines>
  <Paragraphs>22</Paragraphs>
  <ScaleCrop>false</ScaleCrop>
  <Company/>
  <LinksUpToDate>false</LinksUpToDate>
  <CharactersWithSpaces>11132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James (2424817)</dc:creator>
  <cp:keywords/>
  <dc:description/>
  <cp:lastModifiedBy>Thomas James (2424817)</cp:lastModifiedBy>
  <cp:revision>2</cp:revision>
  <dcterms:created xsi:type="dcterms:W3CDTF">2025-01-19T20:43:00Z</dcterms:created>
  <dcterms:modified xsi:type="dcterms:W3CDTF">2025-01-19T20:43:00Z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