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42AD4" w14:textId="17635E32" w:rsidR="00E2571D" w:rsidRPr="00E2571D" w:rsidRDefault="00E2571D" w:rsidP="00E2571D">
      <w:pPr>
        <w:spacing w:after="0" w:line="240" w:lineRule="auto"/>
        <w:jc w:val="center"/>
        <w:rPr>
          <w:rFonts w:ascii="Arial" w:hAnsi="Arial" w:cs="Arial"/>
          <w:b/>
          <w:bCs/>
          <w:sz w:val="52"/>
          <w:szCs w:val="52"/>
          <w:u w:val="single"/>
        </w:rPr>
      </w:pPr>
      <w:r w:rsidRPr="00E2571D">
        <w:rPr>
          <w:rFonts w:ascii="Arial" w:hAnsi="Arial" w:cs="Arial"/>
          <w:b/>
          <w:bCs/>
          <w:sz w:val="52"/>
          <w:szCs w:val="52"/>
          <w:u w:val="single"/>
        </w:rPr>
        <w:t>CRAIG POOLE</w:t>
      </w:r>
      <w:r>
        <w:rPr>
          <w:rFonts w:ascii="Arial" w:hAnsi="Arial" w:cs="Arial"/>
          <w:b/>
          <w:bCs/>
          <w:sz w:val="52"/>
          <w:szCs w:val="52"/>
          <w:u w:val="single"/>
        </w:rPr>
        <w:t xml:space="preserve">- </w:t>
      </w:r>
      <w:r w:rsidRPr="00E2571D">
        <w:rPr>
          <w:rFonts w:ascii="Arial" w:hAnsi="Arial" w:cs="Arial"/>
          <w:b/>
          <w:bCs/>
          <w:sz w:val="40"/>
          <w:szCs w:val="40"/>
          <w:u w:val="single"/>
        </w:rPr>
        <w:t>Hotel Manager</w:t>
      </w:r>
    </w:p>
    <w:p w14:paraId="776BE9B1" w14:textId="77777777" w:rsidR="00E2571D" w:rsidRDefault="00E2571D" w:rsidP="00E2571D">
      <w:pPr>
        <w:spacing w:after="0" w:line="240" w:lineRule="auto"/>
        <w:jc w:val="center"/>
        <w:rPr>
          <w:rFonts w:ascii="Arial" w:hAnsi="Arial" w:cs="Arial"/>
          <w:b/>
          <w:bCs/>
        </w:rPr>
      </w:pPr>
    </w:p>
    <w:p w14:paraId="01F133F9" w14:textId="77777777" w:rsidR="00E2571D" w:rsidRDefault="00E2571D" w:rsidP="00E2571D">
      <w:pPr>
        <w:spacing w:after="0" w:line="240" w:lineRule="auto"/>
        <w:jc w:val="center"/>
        <w:rPr>
          <w:rFonts w:ascii="Arial" w:hAnsi="Arial" w:cs="Arial"/>
          <w:b/>
          <w:bCs/>
        </w:rPr>
      </w:pPr>
    </w:p>
    <w:p w14:paraId="1D6396EC" w14:textId="77777777" w:rsidR="00E2571D" w:rsidRP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Student Name</w:t>
      </w:r>
    </w:p>
    <w:p w14:paraId="10A1AFCF" w14:textId="77777777" w:rsidR="00E2571D" w:rsidRDefault="00E2571D" w:rsidP="00E2571D">
      <w:pPr>
        <w:spacing w:after="0" w:line="240" w:lineRule="auto"/>
        <w:jc w:val="center"/>
        <w:rPr>
          <w:rFonts w:ascii="Arial" w:hAnsi="Arial" w:cs="Arial"/>
          <w:b/>
          <w:bCs/>
        </w:rPr>
      </w:pPr>
    </w:p>
    <w:p w14:paraId="25E25B0A" w14:textId="4D7DA0FD" w:rsidR="00E2571D" w:rsidRP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DANILA IULIA LACRAMIOARA</w:t>
      </w:r>
    </w:p>
    <w:p w14:paraId="77CB4301" w14:textId="77777777" w:rsidR="00E2571D" w:rsidRPr="005D7731" w:rsidRDefault="00E2571D" w:rsidP="00E2571D">
      <w:pPr>
        <w:spacing w:after="0" w:line="240" w:lineRule="auto"/>
        <w:jc w:val="center"/>
        <w:rPr>
          <w:rFonts w:ascii="Arial" w:hAnsi="Arial" w:cs="Arial"/>
          <w:b/>
          <w:bCs/>
        </w:rPr>
      </w:pPr>
      <w:r w:rsidRPr="005D7731">
        <w:rPr>
          <w:rFonts w:ascii="Arial" w:hAnsi="Arial" w:cs="Arial"/>
          <w:b/>
          <w:bCs/>
        </w:rPr>
        <w:t>__________________________________________</w:t>
      </w:r>
    </w:p>
    <w:p w14:paraId="4BD67C4B" w14:textId="77777777" w:rsidR="00E2571D" w:rsidRPr="005D7731" w:rsidRDefault="00E2571D" w:rsidP="00E2571D">
      <w:pPr>
        <w:spacing w:after="0" w:line="240" w:lineRule="auto"/>
        <w:jc w:val="center"/>
        <w:rPr>
          <w:rFonts w:ascii="Arial" w:hAnsi="Arial" w:cs="Arial"/>
          <w:b/>
          <w:bCs/>
        </w:rPr>
      </w:pPr>
    </w:p>
    <w:p w14:paraId="7E6B17B1" w14:textId="77777777" w:rsidR="00E2571D" w:rsidRPr="005D7731" w:rsidRDefault="00E2571D" w:rsidP="00E2571D">
      <w:pPr>
        <w:spacing w:after="0" w:line="240" w:lineRule="auto"/>
        <w:jc w:val="center"/>
        <w:rPr>
          <w:rFonts w:ascii="Arial" w:hAnsi="Arial" w:cs="Arial"/>
          <w:b/>
          <w:bCs/>
        </w:rPr>
      </w:pPr>
    </w:p>
    <w:p w14:paraId="6D78E852" w14:textId="77777777" w:rsidR="00E2571D" w:rsidRP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Student ID number</w:t>
      </w:r>
    </w:p>
    <w:p w14:paraId="527577EA" w14:textId="77777777" w:rsidR="00E2571D" w:rsidRP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2108673</w:t>
      </w:r>
    </w:p>
    <w:p w14:paraId="7F863C06" w14:textId="77777777" w:rsidR="00E2571D" w:rsidRPr="005D7731" w:rsidRDefault="00E2571D" w:rsidP="00E2571D">
      <w:pPr>
        <w:spacing w:after="0" w:line="240" w:lineRule="auto"/>
        <w:jc w:val="center"/>
        <w:rPr>
          <w:rFonts w:ascii="Arial" w:hAnsi="Arial" w:cs="Arial"/>
          <w:b/>
          <w:bCs/>
        </w:rPr>
      </w:pPr>
      <w:r w:rsidRPr="005D7731">
        <w:rPr>
          <w:rFonts w:ascii="Arial" w:hAnsi="Arial" w:cs="Arial"/>
          <w:b/>
          <w:bCs/>
        </w:rPr>
        <w:t>___________________</w:t>
      </w:r>
    </w:p>
    <w:p w14:paraId="5BB9A139" w14:textId="77777777" w:rsidR="00E2571D" w:rsidRPr="005D7731" w:rsidRDefault="00E2571D" w:rsidP="00E2571D">
      <w:pPr>
        <w:spacing w:after="0" w:line="240" w:lineRule="auto"/>
        <w:jc w:val="center"/>
        <w:rPr>
          <w:rFonts w:ascii="Arial" w:hAnsi="Arial" w:cs="Arial"/>
          <w:b/>
          <w:bCs/>
        </w:rPr>
      </w:pPr>
    </w:p>
    <w:p w14:paraId="7B6AE909" w14:textId="77777777" w:rsidR="00E2571D" w:rsidRPr="005D7731" w:rsidRDefault="00E2571D" w:rsidP="00E2571D">
      <w:pPr>
        <w:spacing w:after="0" w:line="240" w:lineRule="auto"/>
        <w:jc w:val="center"/>
        <w:rPr>
          <w:rFonts w:ascii="Arial" w:hAnsi="Arial" w:cs="Arial"/>
          <w:b/>
          <w:bCs/>
        </w:rPr>
      </w:pPr>
    </w:p>
    <w:p w14:paraId="4F7AFC99" w14:textId="77777777" w:rsidR="00E2571D" w:rsidRPr="005D7731" w:rsidRDefault="00E2571D" w:rsidP="00E2571D">
      <w:pPr>
        <w:spacing w:after="0" w:line="240" w:lineRule="auto"/>
        <w:jc w:val="center"/>
        <w:rPr>
          <w:rFonts w:ascii="Arial" w:hAnsi="Arial" w:cs="Arial"/>
          <w:b/>
          <w:bCs/>
        </w:rPr>
      </w:pPr>
    </w:p>
    <w:p w14:paraId="7EFB8FF7" w14:textId="77777777" w:rsidR="00E2571D" w:rsidRDefault="00E2571D" w:rsidP="00E2571D">
      <w:pPr>
        <w:spacing w:after="0" w:line="240" w:lineRule="auto"/>
        <w:rPr>
          <w:rFonts w:ascii="Arial" w:hAnsi="Arial" w:cs="Arial"/>
          <w:b/>
          <w:bCs/>
        </w:rPr>
      </w:pPr>
    </w:p>
    <w:p w14:paraId="6FA06D0B" w14:textId="49E2058B" w:rsid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 xml:space="preserve">Management and </w:t>
      </w:r>
      <w:proofErr w:type="spellStart"/>
      <w:r w:rsidRPr="00E2571D">
        <w:rPr>
          <w:rFonts w:ascii="Arial" w:hAnsi="Arial" w:cs="Arial"/>
          <w:b/>
          <w:bCs/>
          <w:sz w:val="24"/>
          <w:szCs w:val="24"/>
        </w:rPr>
        <w:t>Organisational</w:t>
      </w:r>
      <w:proofErr w:type="spellEnd"/>
      <w:r w:rsidRPr="00E2571D">
        <w:rPr>
          <w:rFonts w:ascii="Arial" w:hAnsi="Arial" w:cs="Arial"/>
          <w:b/>
          <w:bCs/>
          <w:sz w:val="24"/>
          <w:szCs w:val="24"/>
        </w:rPr>
        <w:t xml:space="preserve"> </w:t>
      </w:r>
      <w:proofErr w:type="spellStart"/>
      <w:r w:rsidRPr="00E2571D">
        <w:rPr>
          <w:rFonts w:ascii="Arial" w:hAnsi="Arial" w:cs="Arial"/>
          <w:b/>
          <w:bCs/>
          <w:sz w:val="24"/>
          <w:szCs w:val="24"/>
        </w:rPr>
        <w:t>Behaviour</w:t>
      </w:r>
      <w:proofErr w:type="spellEnd"/>
    </w:p>
    <w:p w14:paraId="6B296710" w14:textId="77777777" w:rsidR="00E2571D" w:rsidRDefault="00E2571D" w:rsidP="00E2571D">
      <w:pPr>
        <w:spacing w:after="0" w:line="240" w:lineRule="auto"/>
        <w:jc w:val="center"/>
        <w:rPr>
          <w:rFonts w:ascii="Arial" w:hAnsi="Arial" w:cs="Arial"/>
          <w:b/>
          <w:bCs/>
          <w:sz w:val="24"/>
          <w:szCs w:val="24"/>
        </w:rPr>
      </w:pPr>
    </w:p>
    <w:p w14:paraId="468CF5D1" w14:textId="152BBC43" w:rsidR="00E2571D" w:rsidRPr="00E2571D" w:rsidRDefault="00E2571D" w:rsidP="00E2571D">
      <w:pPr>
        <w:spacing w:after="0" w:line="240" w:lineRule="auto"/>
        <w:jc w:val="center"/>
        <w:rPr>
          <w:rFonts w:ascii="Arial" w:hAnsi="Arial" w:cs="Arial"/>
          <w:b/>
          <w:bCs/>
          <w:sz w:val="24"/>
          <w:szCs w:val="24"/>
        </w:rPr>
      </w:pPr>
      <w:r>
        <w:rPr>
          <w:rFonts w:ascii="Arial" w:hAnsi="Arial" w:cs="Arial"/>
          <w:b/>
          <w:bCs/>
          <w:sz w:val="24"/>
          <w:szCs w:val="24"/>
        </w:rPr>
        <w:t>BMIH5004</w:t>
      </w:r>
    </w:p>
    <w:p w14:paraId="78843DC6" w14:textId="77777777" w:rsidR="00E2571D" w:rsidRDefault="00E2571D" w:rsidP="00E2571D">
      <w:pPr>
        <w:spacing w:after="0" w:line="240" w:lineRule="auto"/>
        <w:jc w:val="center"/>
        <w:rPr>
          <w:rFonts w:ascii="Arial" w:hAnsi="Arial" w:cs="Arial"/>
          <w:b/>
          <w:bCs/>
        </w:rPr>
      </w:pPr>
    </w:p>
    <w:p w14:paraId="69751E63" w14:textId="77777777" w:rsidR="00E2571D" w:rsidRPr="005D7731" w:rsidRDefault="00E2571D" w:rsidP="00E2571D">
      <w:pPr>
        <w:spacing w:after="0" w:line="240" w:lineRule="auto"/>
        <w:jc w:val="center"/>
        <w:rPr>
          <w:rFonts w:ascii="Arial" w:hAnsi="Arial" w:cs="Arial"/>
          <w:b/>
          <w:bCs/>
        </w:rPr>
      </w:pPr>
      <w:r w:rsidRPr="005D7731">
        <w:rPr>
          <w:rFonts w:ascii="Arial" w:hAnsi="Arial" w:cs="Arial"/>
          <w:b/>
          <w:bCs/>
        </w:rPr>
        <w:t>________________________________</w:t>
      </w:r>
    </w:p>
    <w:p w14:paraId="0442BBA9" w14:textId="77777777" w:rsidR="00E2571D" w:rsidRDefault="00E2571D" w:rsidP="00E2571D">
      <w:pPr>
        <w:spacing w:after="0" w:line="240" w:lineRule="auto"/>
        <w:jc w:val="center"/>
        <w:rPr>
          <w:rFonts w:ascii="Arial" w:hAnsi="Arial" w:cs="Arial"/>
          <w:b/>
          <w:bCs/>
        </w:rPr>
      </w:pPr>
    </w:p>
    <w:p w14:paraId="0687D921" w14:textId="77777777" w:rsidR="00E2571D" w:rsidRDefault="00E2571D" w:rsidP="00E2571D">
      <w:pPr>
        <w:spacing w:after="0" w:line="240" w:lineRule="auto"/>
        <w:jc w:val="center"/>
        <w:rPr>
          <w:rFonts w:ascii="Arial" w:hAnsi="Arial" w:cs="Arial"/>
          <w:b/>
          <w:bCs/>
          <w:sz w:val="24"/>
          <w:szCs w:val="24"/>
        </w:rPr>
      </w:pPr>
    </w:p>
    <w:p w14:paraId="0F25F713" w14:textId="13CEFB35" w:rsidR="00E2571D" w:rsidRDefault="00E2571D" w:rsidP="00E2571D">
      <w:pPr>
        <w:spacing w:after="0" w:line="240" w:lineRule="auto"/>
        <w:jc w:val="center"/>
        <w:rPr>
          <w:rFonts w:ascii="Arial" w:hAnsi="Arial" w:cs="Arial"/>
          <w:b/>
          <w:bCs/>
          <w:sz w:val="24"/>
          <w:szCs w:val="24"/>
        </w:rPr>
      </w:pPr>
      <w:r w:rsidRPr="00E2571D">
        <w:rPr>
          <w:rFonts w:ascii="Arial" w:hAnsi="Arial" w:cs="Arial"/>
          <w:b/>
          <w:bCs/>
          <w:sz w:val="24"/>
          <w:szCs w:val="24"/>
        </w:rPr>
        <w:t>Lecturer</w:t>
      </w:r>
    </w:p>
    <w:p w14:paraId="571CA83B" w14:textId="77777777" w:rsidR="00E2571D" w:rsidRDefault="00E2571D" w:rsidP="00E2571D">
      <w:pPr>
        <w:spacing w:after="0" w:line="240" w:lineRule="auto"/>
        <w:jc w:val="center"/>
        <w:rPr>
          <w:rFonts w:ascii="Arial" w:hAnsi="Arial" w:cs="Arial"/>
          <w:b/>
          <w:bCs/>
          <w:sz w:val="24"/>
          <w:szCs w:val="24"/>
        </w:rPr>
      </w:pPr>
    </w:p>
    <w:p w14:paraId="1369DA34" w14:textId="7EBA8296" w:rsidR="00E2571D" w:rsidRPr="00E2571D" w:rsidRDefault="00E2571D" w:rsidP="00E2571D">
      <w:pPr>
        <w:spacing w:after="0" w:line="240" w:lineRule="auto"/>
        <w:jc w:val="center"/>
        <w:rPr>
          <w:rFonts w:ascii="Arial" w:hAnsi="Arial" w:cs="Arial"/>
          <w:b/>
          <w:bCs/>
          <w:sz w:val="24"/>
          <w:szCs w:val="24"/>
        </w:rPr>
      </w:pPr>
      <w:r>
        <w:rPr>
          <w:rFonts w:ascii="Arial" w:hAnsi="Arial" w:cs="Arial"/>
          <w:b/>
          <w:bCs/>
          <w:sz w:val="24"/>
          <w:szCs w:val="24"/>
        </w:rPr>
        <w:t>JULIA AULT</w:t>
      </w:r>
    </w:p>
    <w:p w14:paraId="3E843B9D" w14:textId="77777777" w:rsidR="00E2571D" w:rsidRDefault="00E2571D" w:rsidP="00E2571D">
      <w:pPr>
        <w:spacing w:after="0" w:line="240" w:lineRule="auto"/>
        <w:jc w:val="center"/>
        <w:rPr>
          <w:rFonts w:ascii="Arial" w:hAnsi="Arial" w:cs="Arial"/>
          <w:b/>
          <w:bCs/>
        </w:rPr>
      </w:pPr>
    </w:p>
    <w:p w14:paraId="19934434" w14:textId="77777777" w:rsidR="00E2571D" w:rsidRPr="005D7731" w:rsidRDefault="00E2571D" w:rsidP="00E2571D">
      <w:pPr>
        <w:spacing w:after="0" w:line="240" w:lineRule="auto"/>
        <w:jc w:val="center"/>
        <w:rPr>
          <w:rFonts w:ascii="Arial" w:hAnsi="Arial" w:cs="Arial"/>
          <w:b/>
          <w:bCs/>
        </w:rPr>
      </w:pPr>
    </w:p>
    <w:p w14:paraId="41AC38A9" w14:textId="77777777" w:rsidR="00E2571D" w:rsidRPr="005D7731" w:rsidRDefault="00E2571D" w:rsidP="00E2571D">
      <w:pPr>
        <w:spacing w:after="0" w:line="240" w:lineRule="auto"/>
        <w:jc w:val="center"/>
        <w:rPr>
          <w:rFonts w:ascii="Arial" w:hAnsi="Arial" w:cs="Arial"/>
          <w:b/>
          <w:bCs/>
        </w:rPr>
      </w:pPr>
      <w:r w:rsidRPr="005D7731">
        <w:rPr>
          <w:rFonts w:ascii="Arial" w:hAnsi="Arial" w:cs="Arial"/>
          <w:b/>
          <w:bCs/>
        </w:rPr>
        <w:t>________________________________</w:t>
      </w:r>
    </w:p>
    <w:p w14:paraId="070686F6" w14:textId="77777777" w:rsidR="00E2571D" w:rsidRPr="005D7731" w:rsidRDefault="00E2571D" w:rsidP="00E2571D">
      <w:pPr>
        <w:spacing w:after="0" w:line="240" w:lineRule="auto"/>
        <w:jc w:val="center"/>
        <w:rPr>
          <w:rFonts w:ascii="Arial" w:hAnsi="Arial" w:cs="Arial"/>
          <w:b/>
          <w:bCs/>
        </w:rPr>
      </w:pPr>
    </w:p>
    <w:p w14:paraId="20743D7F" w14:textId="77777777" w:rsidR="00E2571D" w:rsidRPr="005D7731" w:rsidRDefault="00E2571D" w:rsidP="00E2571D">
      <w:pPr>
        <w:spacing w:after="0" w:line="240" w:lineRule="auto"/>
        <w:jc w:val="center"/>
        <w:rPr>
          <w:b/>
          <w:bCs/>
        </w:rPr>
      </w:pPr>
    </w:p>
    <w:p w14:paraId="50E1E5B9" w14:textId="77777777" w:rsidR="00352F17" w:rsidRDefault="00352F17"/>
    <w:p w14:paraId="0D59DBC7" w14:textId="77777777" w:rsidR="003F2241" w:rsidRDefault="003F2241"/>
    <w:p w14:paraId="0342BC76" w14:textId="77777777" w:rsidR="003F2241" w:rsidRDefault="003F2241"/>
    <w:p w14:paraId="124E1BB6" w14:textId="77777777" w:rsidR="003F2241" w:rsidRDefault="003F2241"/>
    <w:p w14:paraId="1817876B" w14:textId="77777777" w:rsidR="003F2241" w:rsidRDefault="003F2241"/>
    <w:p w14:paraId="39969E84" w14:textId="77777777" w:rsidR="003F2241" w:rsidRDefault="003F2241"/>
    <w:p w14:paraId="173BC64C" w14:textId="77777777" w:rsidR="003F2241" w:rsidRDefault="003F2241"/>
    <w:p w14:paraId="1E349BBA" w14:textId="77777777" w:rsidR="003F2241" w:rsidRDefault="003F2241"/>
    <w:p w14:paraId="362EC06C" w14:textId="77777777" w:rsidR="003F2241" w:rsidRDefault="003F2241"/>
    <w:p w14:paraId="113BBD07" w14:textId="77777777" w:rsidR="003F2241" w:rsidRDefault="003F2241"/>
    <w:p w14:paraId="1FE86BE3" w14:textId="77777777" w:rsidR="003F2241" w:rsidRDefault="003F2241"/>
    <w:p w14:paraId="7796A3FD" w14:textId="77777777" w:rsidR="003F2241" w:rsidRPr="003F2241" w:rsidRDefault="003F2241" w:rsidP="003F2241">
      <w:pPr>
        <w:jc w:val="center"/>
        <w:rPr>
          <w:rFonts w:ascii="Arial" w:hAnsi="Arial" w:cs="Arial"/>
          <w:b/>
          <w:sz w:val="24"/>
          <w:szCs w:val="24"/>
        </w:rPr>
      </w:pPr>
      <w:r w:rsidRPr="003F2241">
        <w:rPr>
          <w:rFonts w:ascii="Arial" w:hAnsi="Arial" w:cs="Arial"/>
          <w:b/>
          <w:sz w:val="24"/>
          <w:szCs w:val="24"/>
        </w:rPr>
        <w:lastRenderedPageBreak/>
        <w:t>Craig Poole- Hotel Manager- Blake and Mouton Managerial Grid</w:t>
      </w:r>
    </w:p>
    <w:p w14:paraId="1936DE21" w14:textId="77777777" w:rsidR="00C4166C" w:rsidRDefault="00C4166C" w:rsidP="00C4166C">
      <w:pPr>
        <w:spacing w:line="360" w:lineRule="auto"/>
        <w:jc w:val="both"/>
      </w:pPr>
    </w:p>
    <w:p w14:paraId="2B23FE03" w14:textId="71710E1A" w:rsidR="00C4166C" w:rsidRPr="00C4166C" w:rsidRDefault="00C4166C" w:rsidP="00C4166C">
      <w:pPr>
        <w:spacing w:line="360" w:lineRule="auto"/>
        <w:jc w:val="both"/>
        <w:rPr>
          <w:rFonts w:ascii="Arial" w:hAnsi="Arial" w:cs="Arial"/>
          <w:sz w:val="24"/>
          <w:szCs w:val="24"/>
        </w:rPr>
      </w:pPr>
      <w:r w:rsidRPr="00C4166C">
        <w:rPr>
          <w:rFonts w:ascii="Arial" w:hAnsi="Arial" w:cs="Arial"/>
          <w:sz w:val="24"/>
          <w:szCs w:val="24"/>
        </w:rPr>
        <w:t>Craig Poole is the president of Reading Hospitality and the DoubleTree by Hilton Reading. He is admired for his leadership style, which puts the satisfaction of customers and staff first. Poole founded the hotel on the principle of "people first, profit second," which he feels is the key to its success. Blake and Mouton's Managerial Grid is a paradigm for understanding leadership based on two dimensions: care for followers and care for results. It breaks down management into its five core components: Country Club Management, Authority-Compliance Management, Impoverished Management, Middle-of-the-Road Management, and Team Management. The Grid helps analyze the relationship between leadership actions, employee engagement, and productivity outcomes.</w:t>
      </w:r>
    </w:p>
    <w:p w14:paraId="1ED48FDC" w14:textId="77777777" w:rsidR="00C4166C" w:rsidRPr="00C4166C" w:rsidRDefault="00C4166C" w:rsidP="00C4166C">
      <w:pPr>
        <w:spacing w:line="360" w:lineRule="auto"/>
        <w:ind w:firstLine="720"/>
        <w:jc w:val="both"/>
        <w:rPr>
          <w:rFonts w:ascii="Arial" w:hAnsi="Arial" w:cs="Arial"/>
          <w:sz w:val="24"/>
          <w:szCs w:val="24"/>
        </w:rPr>
      </w:pPr>
      <w:bookmarkStart w:id="0" w:name="_Hlk135990137"/>
      <w:r w:rsidRPr="00C4166C">
        <w:rPr>
          <w:rFonts w:ascii="Arial" w:hAnsi="Arial" w:cs="Arial"/>
          <w:sz w:val="24"/>
          <w:szCs w:val="24"/>
        </w:rPr>
        <w:t>Craig Poole has the characteristics of a member of the Team Management style (9,9) on the Blake and Mouton Managerial Grid. He cares deeply about his team's needs and the business's success. Poole places a premium on fostering a warm and welcoming workplace for his staff while keeping everyone's attention squarely on the company's goals. He thinks the key to success is putting workers' happiness first, leading to increased output and profits.</w:t>
      </w:r>
    </w:p>
    <w:p w14:paraId="5B9FAB6F" w14:textId="77777777" w:rsidR="00C4166C" w:rsidRPr="00C4166C" w:rsidRDefault="00C4166C" w:rsidP="00C4166C">
      <w:pPr>
        <w:spacing w:line="360" w:lineRule="auto"/>
        <w:jc w:val="both"/>
        <w:rPr>
          <w:rFonts w:ascii="Arial" w:hAnsi="Arial" w:cs="Arial"/>
          <w:sz w:val="24"/>
          <w:szCs w:val="24"/>
        </w:rPr>
      </w:pPr>
      <w:r w:rsidRPr="00C4166C">
        <w:rPr>
          <w:rFonts w:ascii="Arial" w:hAnsi="Arial" w:cs="Arial"/>
          <w:sz w:val="24"/>
          <w:szCs w:val="24"/>
        </w:rPr>
        <w:tab/>
        <w:t xml:space="preserve">The Blake and Mouton Managerial Grid has been criticized for many reasons, including the fact that it oversimplifies leadership styles and fails to consider contextual considerations (Islam &amp; Bhattacharjee, 2019). Some say leadership is too nuanced and multidimensional to express in a simple matrix. The Grid's focus on equating care for people with output has the potential to overshadow attention paid to other crucial components of </w:t>
      </w:r>
      <w:proofErr w:type="gramStart"/>
      <w:r w:rsidRPr="00C4166C">
        <w:rPr>
          <w:rFonts w:ascii="Arial" w:hAnsi="Arial" w:cs="Arial"/>
          <w:sz w:val="24"/>
          <w:szCs w:val="24"/>
        </w:rPr>
        <w:t>leadership(</w:t>
      </w:r>
      <w:proofErr w:type="gramEnd"/>
      <w:r w:rsidRPr="00C4166C">
        <w:rPr>
          <w:rFonts w:ascii="Arial" w:hAnsi="Arial" w:cs="Arial"/>
          <w:sz w:val="24"/>
          <w:szCs w:val="24"/>
        </w:rPr>
        <w:t>Islam &amp; Bhattacharjee, 2019).</w:t>
      </w:r>
    </w:p>
    <w:bookmarkEnd w:id="0"/>
    <w:p w14:paraId="1780AA3A" w14:textId="77777777" w:rsidR="00C4166C" w:rsidRPr="00C4166C" w:rsidRDefault="00C4166C" w:rsidP="00C4166C">
      <w:pPr>
        <w:spacing w:line="360" w:lineRule="auto"/>
        <w:jc w:val="both"/>
        <w:rPr>
          <w:rFonts w:ascii="Arial" w:hAnsi="Arial" w:cs="Arial"/>
          <w:sz w:val="24"/>
          <w:szCs w:val="24"/>
        </w:rPr>
      </w:pPr>
    </w:p>
    <w:p w14:paraId="3E0F31F0"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The Blake and Mouton Managerial Grid resembles Douglas McGregor's Theories X and Y. According to Theory X, workers can't be trusted to work productively independently and must be managed and threatened to get the job done (Utami et al., 2020). On the other hand, Theory Y holds that workers have intrinsic motivation and accountability and that their full potential may be realized via more autonomy and say in their work</w:t>
      </w:r>
      <w:r w:rsidRPr="00C4166C">
        <w:rPr>
          <w:rFonts w:ascii="Arial" w:hAnsi="Arial" w:cs="Arial"/>
          <w:color w:val="222222"/>
          <w:sz w:val="24"/>
          <w:szCs w:val="24"/>
          <w:shd w:val="clear" w:color="auto" w:fill="FFFFFF"/>
        </w:rPr>
        <w:t xml:space="preserve"> (</w:t>
      </w:r>
      <w:r w:rsidRPr="00C4166C">
        <w:rPr>
          <w:rFonts w:ascii="Arial" w:hAnsi="Arial" w:cs="Arial"/>
          <w:sz w:val="24"/>
          <w:szCs w:val="24"/>
        </w:rPr>
        <w:t xml:space="preserve">Johnson, Irizarry Nguyen &amp; Maloney, 2018). Different assumptions </w:t>
      </w:r>
      <w:r w:rsidRPr="00C4166C">
        <w:rPr>
          <w:rFonts w:ascii="Arial" w:hAnsi="Arial" w:cs="Arial"/>
          <w:sz w:val="24"/>
          <w:szCs w:val="24"/>
        </w:rPr>
        <w:lastRenderedPageBreak/>
        <w:t xml:space="preserve">concerning worker behavior and motivation form the basis of McGregor's ideas and the Blake and Mouton Managerial Grid. </w:t>
      </w:r>
      <w:proofErr w:type="gramStart"/>
      <w:r w:rsidRPr="00C4166C">
        <w:rPr>
          <w:rFonts w:ascii="Arial" w:hAnsi="Arial" w:cs="Arial"/>
          <w:sz w:val="24"/>
          <w:szCs w:val="24"/>
        </w:rPr>
        <w:t>Both of them</w:t>
      </w:r>
      <w:proofErr w:type="gramEnd"/>
      <w:r w:rsidRPr="00C4166C">
        <w:rPr>
          <w:rFonts w:ascii="Arial" w:hAnsi="Arial" w:cs="Arial"/>
          <w:sz w:val="24"/>
          <w:szCs w:val="24"/>
        </w:rPr>
        <w:t xml:space="preserve"> approaches leadership and managing staff from distinct angles (Islam, Shah, &amp; Ansari, </w:t>
      </w:r>
      <w:proofErr w:type="spellStart"/>
      <w:r w:rsidRPr="00C4166C">
        <w:rPr>
          <w:rFonts w:ascii="Arial" w:hAnsi="Arial" w:cs="Arial"/>
          <w:sz w:val="24"/>
          <w:szCs w:val="24"/>
        </w:rPr>
        <w:t>n.d</w:t>
      </w:r>
      <w:proofErr w:type="spellEnd"/>
      <w:r w:rsidRPr="00C4166C">
        <w:rPr>
          <w:rFonts w:ascii="Arial" w:hAnsi="Arial" w:cs="Arial"/>
          <w:sz w:val="24"/>
          <w:szCs w:val="24"/>
        </w:rPr>
        <w:t xml:space="preserve">). </w:t>
      </w:r>
    </w:p>
    <w:p w14:paraId="67FB86DF" w14:textId="77777777" w:rsidR="00C4166C" w:rsidRPr="00C4166C" w:rsidRDefault="00C4166C" w:rsidP="00C4166C">
      <w:pPr>
        <w:spacing w:line="360" w:lineRule="auto"/>
        <w:jc w:val="both"/>
        <w:rPr>
          <w:rFonts w:ascii="Arial" w:hAnsi="Arial" w:cs="Arial"/>
          <w:sz w:val="24"/>
          <w:szCs w:val="24"/>
        </w:rPr>
      </w:pPr>
      <w:r w:rsidRPr="00C4166C">
        <w:rPr>
          <w:rFonts w:ascii="Arial" w:hAnsi="Arial" w:cs="Arial"/>
          <w:sz w:val="24"/>
          <w:szCs w:val="24"/>
        </w:rPr>
        <w:tab/>
        <w:t>General Manager Craig Poole of the DoubleTree by Hilton in Reading, Pennsylvania, displays Country Club Management style characteristics, according to the Blake and Mouton Managerial Grid (Lars de Bruin, 2020). A characteristic of this approach is a focus on people rather than output. Poole manages the hotel with a human-centered philosophy that places a premium on the happiness and well-being of the hotel's staff. As PRABHAKARAN (2021) emphasized, Poole places a high value on fostering a pleasant and encouraging work environment in his dealings with staff members. He tries to learn each worker's name, is genuinely concerned about their well-being, and wants to know what drives them professionally and personally. His approach to recruiting indicates his nurturing nature; he gives more weight to an applicant's present-day character and potential than to their previous history or faults (Nixon, 2020). Many promotions come from inside the company, demonstrating Poole's commitment to promoting from within and offering employees an opportunity to advance.</w:t>
      </w:r>
    </w:p>
    <w:p w14:paraId="37720C2D"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Poole also provides financial literacy courses, a "Care Closet" stocked with donated clothing, help finding temporary accommodation, and a cafeteria where employees may eat for free three times a week. He has shown via his efforts that he is dedicated to promoting the health and growth of his staff as individuals. According to PRABHAKARAN (2021), It's clear that Poole cares deeply about his staff's development and success since he's </w:t>
      </w:r>
      <w:proofErr w:type="gramStart"/>
      <w:r w:rsidRPr="00C4166C">
        <w:rPr>
          <w:rFonts w:ascii="Arial" w:hAnsi="Arial" w:cs="Arial"/>
          <w:sz w:val="24"/>
          <w:szCs w:val="24"/>
        </w:rPr>
        <w:t>made an effort</w:t>
      </w:r>
      <w:proofErr w:type="gramEnd"/>
      <w:r w:rsidRPr="00C4166C">
        <w:rPr>
          <w:rFonts w:ascii="Arial" w:hAnsi="Arial" w:cs="Arial"/>
          <w:sz w:val="24"/>
          <w:szCs w:val="24"/>
        </w:rPr>
        <w:t xml:space="preserve"> to respond to issues like a lack of financial literacy. According to Lars de Bruin's (2020) reviews, "Country Club Management" is a popular approach to leading a company that places a premium on its employees' happiness and contentment. According to Khalid &amp; Nawab (2018), organizations adopting this strategy see an uptick in employee loyalty, enthusiasm, and output. Positive responses from workers who attribute their development and new outlooks on life to their time at DoubleTree show that the leader approach is consistent with these results (Nixon, 2020). However, </w:t>
      </w:r>
      <w:proofErr w:type="gramStart"/>
      <w:r w:rsidRPr="00C4166C">
        <w:rPr>
          <w:rFonts w:ascii="Arial" w:hAnsi="Arial" w:cs="Arial"/>
          <w:sz w:val="24"/>
          <w:szCs w:val="24"/>
        </w:rPr>
        <w:t>Country</w:t>
      </w:r>
      <w:proofErr w:type="gramEnd"/>
      <w:r w:rsidRPr="00C4166C">
        <w:rPr>
          <w:rFonts w:ascii="Arial" w:hAnsi="Arial" w:cs="Arial"/>
          <w:sz w:val="24"/>
          <w:szCs w:val="24"/>
        </w:rPr>
        <w:t xml:space="preserve"> Club's management style has possible downsides. There's a danger that prioritizing happiness and contentment at work may distract from getting things done. Also, there is a risk that this approach might lead to complacency and a drop in productivity. Even though the hotel's success </w:t>
      </w:r>
      <w:r w:rsidRPr="00C4166C">
        <w:rPr>
          <w:rFonts w:ascii="Arial" w:hAnsi="Arial" w:cs="Arial"/>
          <w:sz w:val="24"/>
          <w:szCs w:val="24"/>
        </w:rPr>
        <w:lastRenderedPageBreak/>
        <w:t>and ranking as the best DoubleTree in the country are in large part due to Poole's focus on employee happiness and loyalty, PRABHAKARAN (2021) argues that it is essential to strike a balance between people-oriented and production-oriented approaches to ensure the hotel's long-term viability and competitiveness.</w:t>
      </w:r>
    </w:p>
    <w:p w14:paraId="2D49FB28"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In relation to the Blake and Mouton Managerial Grid, the Authority-Compliance management style puts a premium on productivity and task-oriented objectives at the expense of people (Lars de Bruin, 2020). In contrast to this common perception, Poole takes an approach that gives equal or more weight to the growth and happiness of his subjects. His "people first, profit second" ethos is consistent with a collaborative management approach that prioritizes the team's well-being before financial gain. Poole shows he cares about his staff by taking an interest in their development and well-being. PRABHAKARAN (2021) </w:t>
      </w:r>
      <w:proofErr w:type="gramStart"/>
      <w:r w:rsidRPr="00C4166C">
        <w:rPr>
          <w:rFonts w:ascii="Arial" w:hAnsi="Arial" w:cs="Arial"/>
          <w:sz w:val="24"/>
          <w:szCs w:val="24"/>
        </w:rPr>
        <w:t>argue</w:t>
      </w:r>
      <w:proofErr w:type="gramEnd"/>
      <w:r w:rsidRPr="00C4166C">
        <w:rPr>
          <w:rFonts w:ascii="Arial" w:hAnsi="Arial" w:cs="Arial"/>
          <w:sz w:val="24"/>
          <w:szCs w:val="24"/>
        </w:rPr>
        <w:t xml:space="preserve"> that meeting with workers face-to-face and getting to know them on a first-name basis creates a warm and welcoming environment that encourages open communication and builds trust. This demonstrates the hallmarks of the Authority-Compliance management style, in which superiors command respect while keeping their employees close (Islam &amp; Bhattacharjee, 2019). As depicted by Dover, Kaiser &amp; Major (2020), Poole's willingness to hire anybody, regardless of their past, is more evidence of his willingness to give people a chance and his desire to foster an inclusive environment. Poole's leadership style is consistent with the Authority-Compliance model, which emphasizes a person's present character and future goals rather than their previous faults (PRABHAKARAN, 2021). Poole argues that a key to corporate success is hiring unselfish employees, respecting cooperation, and being committed to serving others.</w:t>
      </w:r>
    </w:p>
    <w:p w14:paraId="0A34FB16"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Poole's willingness to hire everyone, regardless of their past, demonstrates his support for second chances and the value of diversity (Dover, Kaiser &amp; Major, 2020). Poole is consistent with the leadership style highlighted by the Authority-Compliance strategy in that he emphasizes an individual's present character and future goals more than their previous failures (Lars de Bruin, 2020). According to Poole, the key to company success is hiring people who put the team ahead of themselves and aren't afraid to put themselves out there for the benefit of others. Poole also cares about its employees' health and happiness outside of work. By providing things like financial literacy training, a care closet, and help to find suitable housing, he shows that he </w:t>
      </w:r>
      <w:r w:rsidRPr="00C4166C">
        <w:rPr>
          <w:rFonts w:ascii="Arial" w:hAnsi="Arial" w:cs="Arial"/>
          <w:sz w:val="24"/>
          <w:szCs w:val="24"/>
        </w:rPr>
        <w:lastRenderedPageBreak/>
        <w:t>cares about his workers as people (PRABHAKARAN, 2021). The nurturing part of the Authority-Compliance management style is the dedication to their growth.</w:t>
      </w:r>
    </w:p>
    <w:p w14:paraId="2D912E65"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Moreover, Poole's initiatives to lighten workers' loads and encourage a healthy work-life balance increase morale and productivity (Islam &amp; Bhattacharjee, 2019). Poole emphasizes the human-centeredness of his management approach by acknowledging the correlation between a positive work environment and satisfied customers. The Authority-Compliance approach to caring for employees shows these thoughtful actions. Poole's method has benefited the company's workforce and changed the neighborhood for the better. Poole's approach to management has facilitated positive social change by giving underrepresented groups a chance to enter the workforce, fostering employees' professional and personal development, and bolstering local efforts. Because of his activities, we can see how the Authority-Compliance style may inspire change outside the workplace.</w:t>
      </w:r>
    </w:p>
    <w:p w14:paraId="35ADA365"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The Impoverished Management style on the Blake and Mouton Managerial Grid best describes Poole's management approach, characterized by minimal concern for people. (Lars de Bruin, 2020). However, Poole's guiding principle challenges the unfavorable stereotypes of this leadership style. Regarding his staff, Poole's priority is always their happiness and growth. He did this by fostering an atmosphere where everyone is treated with dignity and ideas are encouraged and heard. Employees like Tyrell Stewart, who credits the chances and trust given to him by Poole with his change, provide evidence of this. Poole's strategy is consistent with the Impoverished Management philosophy, which also emphasizes ensuring workers are happy and have a good work-life balance (PRABHAKARAN, 2021). He ensures they are well-fed and sheltered and offers them financial education, counseling, and other perks. Poole's mission is to increase employee commitment and fulfillment by catering to their needs outside of the workplace.</w:t>
      </w:r>
    </w:p>
    <w:p w14:paraId="61623733"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Poole's preference for </w:t>
      </w:r>
      <w:proofErr w:type="gramStart"/>
      <w:r w:rsidRPr="00C4166C">
        <w:rPr>
          <w:rFonts w:ascii="Arial" w:hAnsi="Arial" w:cs="Arial"/>
          <w:sz w:val="24"/>
          <w:szCs w:val="24"/>
        </w:rPr>
        <w:t>promoting</w:t>
      </w:r>
      <w:proofErr w:type="gramEnd"/>
      <w:r w:rsidRPr="00C4166C">
        <w:rPr>
          <w:rFonts w:ascii="Arial" w:hAnsi="Arial" w:cs="Arial"/>
          <w:sz w:val="24"/>
          <w:szCs w:val="24"/>
        </w:rPr>
        <w:t xml:space="preserve"> from inside the company also contributes to the Impoverished Management philosophy. He fosters pride in achievement among workers by giving those chances for professional development. Proof of the efficacy of this strategy may be seen in the many people who have worked their way up from lower-level jobs (Azmat &amp; Boring, 2020). Poole's management approach may seem at first glance to be consistent with Impoverished Management, but a closer examination </w:t>
      </w:r>
      <w:r w:rsidRPr="00C4166C">
        <w:rPr>
          <w:rFonts w:ascii="Arial" w:hAnsi="Arial" w:cs="Arial"/>
          <w:sz w:val="24"/>
          <w:szCs w:val="24"/>
        </w:rPr>
        <w:lastRenderedPageBreak/>
        <w:t>uncovers significant differences. Poole places a premium on his staff members' happiness, growth, and pleasure instead of putting profit above everything else. His approach to management illustrates how the Impoverished Management style may be converted into a productive and effective method of leading a group (PRABHAKARAN, 2021).</w:t>
      </w:r>
    </w:p>
    <w:p w14:paraId="0FEC93BF"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Poole's management style represents the center ground between the care for people and the care for outcomes extremes on the Blake and Mouton Managerial Grid. His efforts to improve workers' lives include financial education, free clothing, temporary housing support, and healthy meals (Nixon, 2020). His actions speak to his commitment to employee happiness and growth. Poole's leadership style is one of nurturing, as shown by the fact that he hires people for their current character and potential rather than their history. This method is consistent with the middle-of-the-road management style, aiming to maximize productivity and morale.</w:t>
      </w:r>
    </w:p>
    <w:p w14:paraId="01ECAF4D"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Poole encourages pride in achievement and personal agency among his staff by creating an atmosphere of trust. The hotel has a policy of promoting virtually </w:t>
      </w:r>
      <w:proofErr w:type="gramStart"/>
      <w:r w:rsidRPr="00C4166C">
        <w:rPr>
          <w:rFonts w:ascii="Arial" w:hAnsi="Arial" w:cs="Arial"/>
          <w:sz w:val="24"/>
          <w:szCs w:val="24"/>
        </w:rPr>
        <w:t>all of</w:t>
      </w:r>
      <w:proofErr w:type="gramEnd"/>
      <w:r w:rsidRPr="00C4166C">
        <w:rPr>
          <w:rFonts w:ascii="Arial" w:hAnsi="Arial" w:cs="Arial"/>
          <w:sz w:val="24"/>
          <w:szCs w:val="24"/>
        </w:rPr>
        <w:t xml:space="preserve"> its workers from within, a reflection of </w:t>
      </w:r>
      <w:proofErr w:type="gramStart"/>
      <w:r w:rsidRPr="00C4166C">
        <w:rPr>
          <w:rFonts w:ascii="Arial" w:hAnsi="Arial" w:cs="Arial"/>
          <w:sz w:val="24"/>
          <w:szCs w:val="24"/>
        </w:rPr>
        <w:t>his</w:t>
      </w:r>
      <w:proofErr w:type="gramEnd"/>
      <w:r w:rsidRPr="00C4166C">
        <w:rPr>
          <w:rFonts w:ascii="Arial" w:hAnsi="Arial" w:cs="Arial"/>
          <w:sz w:val="24"/>
          <w:szCs w:val="24"/>
        </w:rPr>
        <w:t xml:space="preserve"> firm conviction in the need to develop talent. This method is consistent with the middle ground management philosophy, which stresses equal attention on task and relationship focus. Poole's dedication to the neighborhood is also noteworthy. He is a force for good because he creates jobs for the underprivileged. The hotel has a broader influence on the neighborhood than just providing jobs via its support of activities like financial education and a clothing drive (</w:t>
      </w:r>
      <w:proofErr w:type="gramStart"/>
      <w:r w:rsidRPr="00C4166C">
        <w:rPr>
          <w:rFonts w:ascii="Arial" w:hAnsi="Arial" w:cs="Arial"/>
          <w:sz w:val="24"/>
          <w:szCs w:val="24"/>
        </w:rPr>
        <w:t>READINGEAGLE ,</w:t>
      </w:r>
      <w:proofErr w:type="gramEnd"/>
      <w:r w:rsidRPr="00C4166C">
        <w:rPr>
          <w:rFonts w:ascii="Arial" w:hAnsi="Arial" w:cs="Arial"/>
          <w:sz w:val="24"/>
          <w:szCs w:val="24"/>
        </w:rPr>
        <w:t xml:space="preserve"> 2021). These actions further illustrate Poole's moderate management style by demonstrating his commitment to his staff and the greater community.</w:t>
      </w:r>
    </w:p>
    <w:p w14:paraId="700DD730"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The DoubleTree by Hilton Reading's General Manager, Craig Poole, uses a novel team management style that puts employees before profits. The Blake and Mouton Managerial Grid, which evaluates leadership based on care for people and concern for outcomes, may be used to make sense of his method (Lars de Bruin, 2020). Poole's approach to leadership might be summed up as an emphasis on people and outcomes. Poole's contacts with staff members demonstrate his care for their well-being. He tries to get to know each employee one-on-one, which fosters a positive and supportive work atmosphere (READINGEAGLE, 2021). His recruiting tactics reflect </w:t>
      </w:r>
      <w:r w:rsidRPr="00C4166C">
        <w:rPr>
          <w:rFonts w:ascii="Arial" w:hAnsi="Arial" w:cs="Arial"/>
          <w:sz w:val="24"/>
          <w:szCs w:val="24"/>
        </w:rPr>
        <w:lastRenderedPageBreak/>
        <w:t>this caring attitude since he gives more weight to applicants' demonstrated skills and potential than their past. The DoubleTree Hotel in Reading offers its employees opportunities to learn new skills and improve their careers (Nixon, 2020). This method increases workplace happiness and productivity by creating a feeling of community among workers.</w:t>
      </w:r>
    </w:p>
    <w:p w14:paraId="5E0551D0"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 xml:space="preserve">In addition, Poole acknowledges the difficulties experienced by underrepresented groups and seeks to provide solutions. He offers budgeting training, a clothing closet, and even temporary housing aid for his staff. Poole fosters a productive workplace by meeting the fundamental requirements of his staff (READINGEAGLE, 2021). Poole's method of leadership has had favorable outcomes. The Reading DoubleTree Hotel is always packed, and the reviews from those who stay there are fantastic. Poole's concern for the well-being of its staff members has a trickle-down effect on the satisfaction of its customers (Nixon, 2020). Poole's approach to leadership is consistent with servant leadership ideals. </w:t>
      </w:r>
      <w:proofErr w:type="spellStart"/>
      <w:r w:rsidRPr="00C4166C">
        <w:rPr>
          <w:rFonts w:ascii="Arial" w:hAnsi="Arial" w:cs="Arial"/>
          <w:sz w:val="24"/>
          <w:szCs w:val="24"/>
        </w:rPr>
        <w:t>Prawira</w:t>
      </w:r>
      <w:proofErr w:type="spellEnd"/>
      <w:r w:rsidRPr="00C4166C">
        <w:rPr>
          <w:rFonts w:ascii="Arial" w:hAnsi="Arial" w:cs="Arial"/>
          <w:sz w:val="24"/>
          <w:szCs w:val="24"/>
        </w:rPr>
        <w:t xml:space="preserve"> (2021) asserts that he is a great leader because he sets an example, pays attention to his staff, and gives them autonomy. He promotes teamwork among hotel staff and urges them to share the hotel's excellent culture with their families and communities.</w:t>
      </w:r>
    </w:p>
    <w:p w14:paraId="0D206F68" w14:textId="77777777" w:rsidR="00C4166C" w:rsidRPr="00C4166C" w:rsidRDefault="00C4166C" w:rsidP="00C4166C">
      <w:pPr>
        <w:spacing w:line="360" w:lineRule="auto"/>
        <w:ind w:firstLine="720"/>
        <w:jc w:val="both"/>
        <w:rPr>
          <w:rFonts w:ascii="Arial" w:hAnsi="Arial" w:cs="Arial"/>
          <w:sz w:val="24"/>
          <w:szCs w:val="24"/>
        </w:rPr>
      </w:pPr>
      <w:r w:rsidRPr="00C4166C">
        <w:rPr>
          <w:rFonts w:ascii="Arial" w:hAnsi="Arial" w:cs="Arial"/>
          <w:sz w:val="24"/>
          <w:szCs w:val="24"/>
        </w:rPr>
        <w:t>In conclusion, The DoubleTree by Hilton Reading General Manager Craig Poole exhibits a management style consistent with the Team Management paradigm, as shown by the Blake and Mouton Managerial Grid. Poole places a premium on his employees' well-being while maintaining a keen eye on the company's bottom line. He fosters a friendly and supportive workplace, prioritizing employee satisfaction and well-being. Critics have pointed out that the Blake and Mouton Managerial Grid simplifies leadership styles too much and doesn't account for context. Still, Poole's approach shows the value of putting employees' well-being and development first. Poole encourages a cooperative management style by emphasizing the importance of people, which boosts morale, engagement, and output. Poole demonstrates a well-rounded approach to management by simultaneously demonstrating traits of the Impoverished Management, Country Club, and Authority-Compliance styles found on the Blake and Mouton Managerial Grid. He encourages his team members to grow professionally and personally by providing resources and encouragement.</w:t>
      </w:r>
    </w:p>
    <w:p w14:paraId="6199A75B" w14:textId="77777777" w:rsidR="003F2241" w:rsidRDefault="003F2241" w:rsidP="003F2241">
      <w:pPr>
        <w:spacing w:line="360" w:lineRule="auto"/>
        <w:jc w:val="both"/>
      </w:pPr>
    </w:p>
    <w:p w14:paraId="64D6E153" w14:textId="77777777" w:rsidR="003F2241" w:rsidRDefault="003F2241"/>
    <w:p w14:paraId="108EA5ED" w14:textId="77777777" w:rsidR="00CE3786" w:rsidRPr="00CE3786" w:rsidRDefault="00CE3786" w:rsidP="00CE3786">
      <w:pPr>
        <w:spacing w:line="360" w:lineRule="auto"/>
        <w:ind w:firstLine="720"/>
        <w:jc w:val="both"/>
        <w:rPr>
          <w:rFonts w:ascii="Arial" w:hAnsi="Arial" w:cs="Arial"/>
          <w:b/>
          <w:sz w:val="28"/>
          <w:szCs w:val="28"/>
          <w:u w:val="single"/>
        </w:rPr>
      </w:pPr>
      <w:r w:rsidRPr="00CE3786">
        <w:rPr>
          <w:rFonts w:ascii="Arial" w:hAnsi="Arial" w:cs="Arial"/>
          <w:b/>
          <w:sz w:val="28"/>
          <w:szCs w:val="28"/>
          <w:u w:val="single"/>
        </w:rPr>
        <w:t>References</w:t>
      </w:r>
    </w:p>
    <w:p w14:paraId="4B801E4F"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 xml:space="preserve">Islam, M. N., &amp; Bhattacharjee, P. (2019). A review </w:t>
      </w:r>
      <w:proofErr w:type="gramStart"/>
      <w:r w:rsidRPr="00CE3786">
        <w:rPr>
          <w:rFonts w:ascii="Arial" w:hAnsi="Arial" w:cs="Arial"/>
          <w:sz w:val="24"/>
          <w:szCs w:val="24"/>
        </w:rPr>
        <w:t>on</w:t>
      </w:r>
      <w:proofErr w:type="gramEnd"/>
      <w:r w:rsidRPr="00CE3786">
        <w:rPr>
          <w:rFonts w:ascii="Arial" w:hAnsi="Arial" w:cs="Arial"/>
          <w:sz w:val="24"/>
          <w:szCs w:val="24"/>
        </w:rPr>
        <w:t xml:space="preserve"> managerial Grid of leadership and its impact on employees and organization. International Journal of Research, 6(10), 159-162.</w:t>
      </w:r>
    </w:p>
    <w:p w14:paraId="0D1792CC"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 xml:space="preserve">Utami, E., </w:t>
      </w:r>
      <w:proofErr w:type="spellStart"/>
      <w:r w:rsidRPr="00CE3786">
        <w:rPr>
          <w:rFonts w:ascii="Arial" w:hAnsi="Arial" w:cs="Arial"/>
          <w:sz w:val="24"/>
          <w:szCs w:val="24"/>
        </w:rPr>
        <w:t>Handoyo</w:t>
      </w:r>
      <w:proofErr w:type="spellEnd"/>
      <w:r w:rsidRPr="00CE3786">
        <w:rPr>
          <w:rFonts w:ascii="Arial" w:hAnsi="Arial" w:cs="Arial"/>
          <w:sz w:val="24"/>
          <w:szCs w:val="24"/>
        </w:rPr>
        <w:t xml:space="preserve">, S., </w:t>
      </w:r>
      <w:proofErr w:type="spellStart"/>
      <w:r w:rsidRPr="00CE3786">
        <w:rPr>
          <w:rFonts w:ascii="Arial" w:hAnsi="Arial" w:cs="Arial"/>
          <w:sz w:val="24"/>
          <w:szCs w:val="24"/>
        </w:rPr>
        <w:t>Negoro</w:t>
      </w:r>
      <w:proofErr w:type="spellEnd"/>
      <w:r w:rsidRPr="00CE3786">
        <w:rPr>
          <w:rFonts w:ascii="Arial" w:hAnsi="Arial" w:cs="Arial"/>
          <w:sz w:val="24"/>
          <w:szCs w:val="24"/>
        </w:rPr>
        <w:t xml:space="preserve">, R. Y. A. S., &amp; </w:t>
      </w:r>
      <w:proofErr w:type="spellStart"/>
      <w:r w:rsidRPr="00CE3786">
        <w:rPr>
          <w:rFonts w:ascii="Arial" w:hAnsi="Arial" w:cs="Arial"/>
          <w:sz w:val="24"/>
          <w:szCs w:val="24"/>
        </w:rPr>
        <w:t>Hardinto</w:t>
      </w:r>
      <w:proofErr w:type="spellEnd"/>
      <w:r w:rsidRPr="00CE3786">
        <w:rPr>
          <w:rFonts w:ascii="Arial" w:hAnsi="Arial" w:cs="Arial"/>
          <w:sz w:val="24"/>
          <w:szCs w:val="24"/>
        </w:rPr>
        <w:t>, W. (2022). Employee Work Performance in State-Owned Enterprises in Indonesia: A Reflection. </w:t>
      </w:r>
      <w:r w:rsidRPr="00CE3786">
        <w:rPr>
          <w:rFonts w:ascii="Arial" w:hAnsi="Arial" w:cs="Arial"/>
          <w:i/>
          <w:iCs/>
          <w:sz w:val="24"/>
          <w:szCs w:val="24"/>
        </w:rPr>
        <w:t>International Journal of Innovative Research and Scientific Studies</w:t>
      </w:r>
      <w:r w:rsidRPr="00CE3786">
        <w:rPr>
          <w:rFonts w:ascii="Arial" w:hAnsi="Arial" w:cs="Arial"/>
          <w:sz w:val="24"/>
          <w:szCs w:val="24"/>
        </w:rPr>
        <w:t>, </w:t>
      </w:r>
      <w:r w:rsidRPr="00CE3786">
        <w:rPr>
          <w:rFonts w:ascii="Arial" w:hAnsi="Arial" w:cs="Arial"/>
          <w:i/>
          <w:iCs/>
          <w:sz w:val="24"/>
          <w:szCs w:val="24"/>
        </w:rPr>
        <w:t>5</w:t>
      </w:r>
      <w:r w:rsidRPr="00CE3786">
        <w:rPr>
          <w:rFonts w:ascii="Arial" w:hAnsi="Arial" w:cs="Arial"/>
          <w:sz w:val="24"/>
          <w:szCs w:val="24"/>
        </w:rPr>
        <w:t>(4), 363-377.</w:t>
      </w:r>
    </w:p>
    <w:p w14:paraId="5C674445"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Johnson, J., Irizarry, M., Nguyen, N., &amp; Maloney, P. (2018). Part 1: Foundational theories of human motivation.</w:t>
      </w:r>
    </w:p>
    <w:p w14:paraId="00B2F2B2"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Islam, R., Shah, H. J., &amp; Ansari, S. H. THE MANAGERIAL GRID–THE MAKING OF A CLEVER DEVICE FOR DEPICTING MANAGERIAL STYLES.</w:t>
      </w:r>
    </w:p>
    <w:p w14:paraId="6C155228"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Khalid, K., &amp; Nawab, S. (2018). Employee participation and employee retention in view of compensation. SAGE Open, 8(4), 2158244018810067.</w:t>
      </w:r>
    </w:p>
    <w:p w14:paraId="08FDAAEB"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Dover, T. L., Kaiser, C. R., &amp; Major, B. (2020). Mixed signals: The unintended effects of diversity initiatives. Social Issues and Policy Review, 14(1), 152-181.</w:t>
      </w:r>
    </w:p>
    <w:p w14:paraId="0692A50F"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Azmat, G., &amp; Boring, A. (2020). Gender diversity in firms. </w:t>
      </w:r>
      <w:r w:rsidRPr="00CE3786">
        <w:rPr>
          <w:rFonts w:ascii="Arial" w:hAnsi="Arial" w:cs="Arial"/>
          <w:i/>
          <w:iCs/>
          <w:sz w:val="24"/>
          <w:szCs w:val="24"/>
        </w:rPr>
        <w:t>Oxford Review of Economic Policy</w:t>
      </w:r>
      <w:r w:rsidRPr="00CE3786">
        <w:rPr>
          <w:rFonts w:ascii="Arial" w:hAnsi="Arial" w:cs="Arial"/>
          <w:sz w:val="24"/>
          <w:szCs w:val="24"/>
        </w:rPr>
        <w:t>, </w:t>
      </w:r>
      <w:r w:rsidRPr="00CE3786">
        <w:rPr>
          <w:rFonts w:ascii="Arial" w:hAnsi="Arial" w:cs="Arial"/>
          <w:i/>
          <w:iCs/>
          <w:sz w:val="24"/>
          <w:szCs w:val="24"/>
        </w:rPr>
        <w:t>36</w:t>
      </w:r>
      <w:r w:rsidRPr="00CE3786">
        <w:rPr>
          <w:rFonts w:ascii="Arial" w:hAnsi="Arial" w:cs="Arial"/>
          <w:sz w:val="24"/>
          <w:szCs w:val="24"/>
        </w:rPr>
        <w:t>(4), 760-782.</w:t>
      </w:r>
    </w:p>
    <w:p w14:paraId="42D2DFF4" w14:textId="77777777" w:rsidR="00CE3786" w:rsidRPr="00CE3786" w:rsidRDefault="00CE3786" w:rsidP="00CE3786">
      <w:pPr>
        <w:spacing w:line="360" w:lineRule="auto"/>
        <w:ind w:left="720" w:hanging="720"/>
        <w:jc w:val="both"/>
        <w:rPr>
          <w:rFonts w:ascii="Arial" w:hAnsi="Arial" w:cs="Arial"/>
          <w:sz w:val="24"/>
          <w:szCs w:val="24"/>
        </w:rPr>
      </w:pPr>
      <w:proofErr w:type="spellStart"/>
      <w:r w:rsidRPr="00CE3786">
        <w:rPr>
          <w:rFonts w:ascii="Arial" w:hAnsi="Arial" w:cs="Arial"/>
          <w:sz w:val="24"/>
          <w:szCs w:val="24"/>
        </w:rPr>
        <w:t>Prawira</w:t>
      </w:r>
      <w:proofErr w:type="spellEnd"/>
      <w:r w:rsidRPr="00CE3786">
        <w:rPr>
          <w:rFonts w:ascii="Arial" w:hAnsi="Arial" w:cs="Arial"/>
          <w:sz w:val="24"/>
          <w:szCs w:val="24"/>
        </w:rPr>
        <w:t>, S. (2021). Why is the Influence of Servant Leadership on Affective Commitment to Change Insignificant? Proposing Objective Workplace Spirituality as the Mediator. Petra International Journal of Business Studies, 4(1), 33-43.</w:t>
      </w:r>
    </w:p>
    <w:p w14:paraId="2EE673A0" w14:textId="77777777" w:rsidR="00CE3786" w:rsidRPr="00CE3786" w:rsidRDefault="00CE3786" w:rsidP="00CE3786">
      <w:pPr>
        <w:spacing w:line="360" w:lineRule="auto"/>
        <w:jc w:val="both"/>
        <w:rPr>
          <w:rFonts w:ascii="Arial" w:hAnsi="Arial" w:cs="Arial"/>
          <w:sz w:val="24"/>
          <w:szCs w:val="24"/>
        </w:rPr>
      </w:pPr>
    </w:p>
    <w:p w14:paraId="59EE8EC0" w14:textId="77777777" w:rsidR="00CE3786" w:rsidRPr="00CE3786" w:rsidRDefault="00CE3786" w:rsidP="00CE3786">
      <w:pPr>
        <w:spacing w:line="360" w:lineRule="auto"/>
        <w:ind w:left="720" w:hanging="720"/>
        <w:jc w:val="both"/>
        <w:rPr>
          <w:rFonts w:ascii="Arial" w:hAnsi="Arial" w:cs="Arial"/>
          <w:sz w:val="24"/>
          <w:szCs w:val="24"/>
        </w:rPr>
      </w:pPr>
    </w:p>
    <w:p w14:paraId="2FE73C7C" w14:textId="77777777" w:rsidR="00CE3786" w:rsidRPr="00CE3786" w:rsidRDefault="00CE3786" w:rsidP="00CE3786">
      <w:pPr>
        <w:spacing w:line="360" w:lineRule="auto"/>
        <w:ind w:left="720" w:hanging="720"/>
        <w:jc w:val="both"/>
        <w:rPr>
          <w:rFonts w:ascii="Arial" w:hAnsi="Arial" w:cs="Arial"/>
          <w:sz w:val="24"/>
          <w:szCs w:val="24"/>
        </w:rPr>
      </w:pPr>
    </w:p>
    <w:p w14:paraId="550827A1" w14:textId="77777777" w:rsidR="00CE3786" w:rsidRPr="00CE3786" w:rsidRDefault="00CE3786" w:rsidP="00CE3786">
      <w:pPr>
        <w:pStyle w:val="NormalWeb"/>
        <w:spacing w:before="0" w:beforeAutospacing="0" w:after="0" w:afterAutospacing="0" w:line="360" w:lineRule="auto"/>
        <w:ind w:left="720" w:hanging="720"/>
        <w:jc w:val="both"/>
        <w:rPr>
          <w:rFonts w:ascii="Arial" w:hAnsi="Arial" w:cs="Arial"/>
        </w:rPr>
      </w:pPr>
      <w:r w:rsidRPr="00CE3786">
        <w:rPr>
          <w:rFonts w:ascii="Arial" w:hAnsi="Arial" w:cs="Arial"/>
        </w:rPr>
        <w:lastRenderedPageBreak/>
        <w:t xml:space="preserve">Nixon, D. O. (2020, January 20). </w:t>
      </w:r>
      <w:r w:rsidRPr="00CE3786">
        <w:rPr>
          <w:rFonts w:ascii="Arial" w:hAnsi="Arial" w:cs="Arial"/>
          <w:i/>
          <w:iCs/>
        </w:rPr>
        <w:t>Changing lives in Reading</w:t>
      </w:r>
      <w:r w:rsidRPr="00CE3786">
        <w:rPr>
          <w:rFonts w:ascii="Arial" w:hAnsi="Arial" w:cs="Arial"/>
        </w:rPr>
        <w:t xml:space="preserve">. LVB. </w:t>
      </w:r>
      <w:hyperlink r:id="rId4" w:history="1">
        <w:r w:rsidRPr="00CE3786">
          <w:rPr>
            <w:rStyle w:val="Hyperlink"/>
            <w:rFonts w:ascii="Arial" w:hAnsi="Arial" w:cs="Arial"/>
          </w:rPr>
          <w:t>https://lvb.com/changing-lives-reading/</w:t>
        </w:r>
      </w:hyperlink>
    </w:p>
    <w:p w14:paraId="34E52960"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 xml:space="preserve">Lars de Bruin. (2020, March 22). Blake and Mouton Managerial Grid EXPLAINED with EXAMPLES | B2U. B2U - Business-To-You.com. </w:t>
      </w:r>
      <w:hyperlink r:id="rId5" w:history="1">
        <w:r w:rsidRPr="00CE3786">
          <w:rPr>
            <w:rStyle w:val="Hyperlink"/>
            <w:rFonts w:ascii="Arial" w:hAnsi="Arial" w:cs="Arial"/>
            <w:sz w:val="24"/>
            <w:szCs w:val="24"/>
          </w:rPr>
          <w:t>https://www.business-to-you.com/blake-mouton-managerial-grid/</w:t>
        </w:r>
      </w:hyperlink>
    </w:p>
    <w:p w14:paraId="56711234" w14:textId="77777777" w:rsidR="00CE3786" w:rsidRPr="00CE3786" w:rsidRDefault="00CE3786" w:rsidP="00CE3786">
      <w:pPr>
        <w:spacing w:line="360" w:lineRule="auto"/>
        <w:ind w:left="720" w:hanging="720"/>
        <w:jc w:val="both"/>
        <w:rPr>
          <w:rFonts w:ascii="Arial" w:hAnsi="Arial" w:cs="Arial"/>
          <w:sz w:val="24"/>
          <w:szCs w:val="24"/>
        </w:rPr>
      </w:pPr>
      <w:r w:rsidRPr="00CE3786">
        <w:rPr>
          <w:rFonts w:ascii="Arial" w:hAnsi="Arial" w:cs="Arial"/>
          <w:sz w:val="24"/>
          <w:szCs w:val="24"/>
        </w:rPr>
        <w:t xml:space="preserve">PRABHAKARAN, S. (2021, May 18). </w:t>
      </w:r>
      <w:r w:rsidRPr="00CE3786">
        <w:rPr>
          <w:rFonts w:ascii="Arial" w:hAnsi="Arial" w:cs="Arial"/>
          <w:i/>
          <w:iCs/>
          <w:sz w:val="24"/>
          <w:szCs w:val="24"/>
        </w:rPr>
        <w:t>Blake-Mouton's Managerial Grid Theory</w:t>
      </w:r>
      <w:r w:rsidRPr="00CE3786">
        <w:rPr>
          <w:rFonts w:ascii="Arial" w:hAnsi="Arial" w:cs="Arial"/>
          <w:sz w:val="24"/>
          <w:szCs w:val="24"/>
        </w:rPr>
        <w:t xml:space="preserve">. Medium. </w:t>
      </w:r>
      <w:hyperlink r:id="rId6" w:history="1">
        <w:r w:rsidRPr="00CE3786">
          <w:rPr>
            <w:rStyle w:val="Hyperlink"/>
            <w:rFonts w:ascii="Arial" w:hAnsi="Arial" w:cs="Arial"/>
            <w:sz w:val="24"/>
            <w:szCs w:val="24"/>
          </w:rPr>
          <w:t>https://medium.com/the-shadow/blake-moutons-managerial-grid-theory-aa0842e771a</w:t>
        </w:r>
      </w:hyperlink>
    </w:p>
    <w:p w14:paraId="4AD435EC" w14:textId="77777777" w:rsidR="00CE3786" w:rsidRPr="00CE3786" w:rsidRDefault="00CE3786" w:rsidP="00CE3786">
      <w:pPr>
        <w:pStyle w:val="NormalWeb"/>
        <w:spacing w:before="0" w:beforeAutospacing="0" w:after="0" w:afterAutospacing="0" w:line="360" w:lineRule="auto"/>
        <w:ind w:left="720" w:hanging="720"/>
        <w:jc w:val="both"/>
        <w:rPr>
          <w:rFonts w:ascii="Arial" w:hAnsi="Arial" w:cs="Arial"/>
        </w:rPr>
      </w:pPr>
      <w:r w:rsidRPr="00CE3786">
        <w:rPr>
          <w:rFonts w:ascii="Arial" w:hAnsi="Arial" w:cs="Arial"/>
        </w:rPr>
        <w:t xml:space="preserve">READINGEAGLE. (2021, October 10). </w:t>
      </w:r>
      <w:r w:rsidRPr="00CE3786">
        <w:rPr>
          <w:rFonts w:ascii="Arial" w:hAnsi="Arial" w:cs="Arial"/>
          <w:i/>
          <w:iCs/>
        </w:rPr>
        <w:t>The Conversation: Craig E. Poole</w:t>
      </w:r>
      <w:r w:rsidRPr="00CE3786">
        <w:rPr>
          <w:rFonts w:ascii="Arial" w:hAnsi="Arial" w:cs="Arial"/>
        </w:rPr>
        <w:t xml:space="preserve">. Reading Eagle. </w:t>
      </w:r>
      <w:hyperlink r:id="rId7" w:history="1">
        <w:r w:rsidRPr="00CE3786">
          <w:rPr>
            <w:rStyle w:val="Hyperlink"/>
            <w:rFonts w:ascii="Arial" w:hAnsi="Arial" w:cs="Arial"/>
          </w:rPr>
          <w:t>https://www.readingeagle.com/2017/10/10/the-conversation-craig-e-poole/</w:t>
        </w:r>
      </w:hyperlink>
    </w:p>
    <w:p w14:paraId="64A748F6" w14:textId="77777777" w:rsidR="003F2241" w:rsidRDefault="003F2241"/>
    <w:sectPr w:rsidR="003F2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71D"/>
    <w:rsid w:val="00352F17"/>
    <w:rsid w:val="003F2241"/>
    <w:rsid w:val="00817F6C"/>
    <w:rsid w:val="00C4166C"/>
    <w:rsid w:val="00CE3786"/>
    <w:rsid w:val="00D00B6B"/>
    <w:rsid w:val="00E25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FD005"/>
  <w15:chartTrackingRefBased/>
  <w15:docId w15:val="{C53F3FC6-617B-447E-85F5-E15D3A1BA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71D"/>
    <w:pPr>
      <w:spacing w:after="200" w:line="27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786"/>
    <w:rPr>
      <w:color w:val="0563C1" w:themeColor="hyperlink"/>
      <w:u w:val="single"/>
    </w:rPr>
  </w:style>
  <w:style w:type="paragraph" w:styleId="NormalWeb">
    <w:name w:val="Normal (Web)"/>
    <w:basedOn w:val="Normal"/>
    <w:uiPriority w:val="99"/>
    <w:semiHidden/>
    <w:unhideWhenUsed/>
    <w:rsid w:val="00CE378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441432">
      <w:bodyDiv w:val="1"/>
      <w:marLeft w:val="0"/>
      <w:marRight w:val="0"/>
      <w:marTop w:val="0"/>
      <w:marBottom w:val="0"/>
      <w:divBdr>
        <w:top w:val="none" w:sz="0" w:space="0" w:color="auto"/>
        <w:left w:val="none" w:sz="0" w:space="0" w:color="auto"/>
        <w:bottom w:val="none" w:sz="0" w:space="0" w:color="auto"/>
        <w:right w:val="none" w:sz="0" w:space="0" w:color="auto"/>
      </w:divBdr>
      <w:divsChild>
        <w:div w:id="1390961332">
          <w:marLeft w:val="0"/>
          <w:marRight w:val="0"/>
          <w:marTop w:val="0"/>
          <w:marBottom w:val="0"/>
          <w:divBdr>
            <w:top w:val="none" w:sz="0" w:space="0" w:color="auto"/>
            <w:left w:val="none" w:sz="0" w:space="0" w:color="auto"/>
            <w:bottom w:val="none" w:sz="0" w:space="0" w:color="auto"/>
            <w:right w:val="none" w:sz="0" w:space="0" w:color="auto"/>
          </w:divBdr>
          <w:divsChild>
            <w:div w:id="157840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adingeagle.com/2017/10/10/the-conversation-craig-e-poo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um.com/the-shadow/blake-moutons-managerial-grid-theory-aa0842e771a" TargetMode="External"/><Relationship Id="rId5" Type="http://schemas.openxmlformats.org/officeDocument/2006/relationships/hyperlink" Target="https://www.business-to-you.com/blake-mouton-managerial-grid/" TargetMode="External"/><Relationship Id="rId4" Type="http://schemas.openxmlformats.org/officeDocument/2006/relationships/hyperlink" Target="https://lvb.com/changing-lives-readin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2594</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Danila (2108673)</dc:creator>
  <cp:keywords/>
  <dc:description/>
  <cp:lastModifiedBy>Iulia Danila (2108673)</cp:lastModifiedBy>
  <cp:revision>1</cp:revision>
  <dcterms:created xsi:type="dcterms:W3CDTF">2023-05-26T09:28:00Z</dcterms:created>
  <dcterms:modified xsi:type="dcterms:W3CDTF">2023-05-26T10:02:00Z</dcterms:modified>
</cp:coreProperties>
</file>