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BDACC4" w14:textId="77777777" w:rsidR="00FD0842" w:rsidRDefault="00FD0842" w:rsidP="005A2EF2">
      <w:pPr>
        <w:pStyle w:val="Header"/>
        <w:spacing w:line="360" w:lineRule="auto"/>
        <w:jc w:val="center"/>
        <w:rPr>
          <w:rFonts w:ascii="Arial" w:hAnsi="Arial" w:cs="Arial"/>
          <w:b/>
          <w:bCs/>
          <w:sz w:val="40"/>
          <w:szCs w:val="40"/>
        </w:rPr>
      </w:pPr>
    </w:p>
    <w:p w14:paraId="286CD10A" w14:textId="77777777" w:rsidR="00FD0842" w:rsidRDefault="00FD0842" w:rsidP="005A2EF2">
      <w:pPr>
        <w:pStyle w:val="Header"/>
        <w:spacing w:line="360" w:lineRule="auto"/>
        <w:jc w:val="center"/>
        <w:rPr>
          <w:rFonts w:ascii="Arial" w:hAnsi="Arial" w:cs="Arial"/>
          <w:b/>
          <w:bCs/>
          <w:sz w:val="40"/>
          <w:szCs w:val="40"/>
        </w:rPr>
      </w:pPr>
    </w:p>
    <w:p w14:paraId="1145D8C8" w14:textId="77777777" w:rsidR="00FD0842" w:rsidRDefault="00FD0842" w:rsidP="005A2EF2">
      <w:pPr>
        <w:pStyle w:val="Header"/>
        <w:spacing w:line="360" w:lineRule="auto"/>
        <w:jc w:val="center"/>
        <w:rPr>
          <w:rFonts w:ascii="Arial" w:hAnsi="Arial" w:cs="Arial"/>
          <w:b/>
          <w:bCs/>
          <w:sz w:val="40"/>
          <w:szCs w:val="40"/>
        </w:rPr>
      </w:pPr>
    </w:p>
    <w:p w14:paraId="18AAEF8B" w14:textId="77777777" w:rsidR="00FD0842" w:rsidRDefault="00FD0842" w:rsidP="005A2EF2">
      <w:pPr>
        <w:pStyle w:val="Header"/>
        <w:spacing w:line="360" w:lineRule="auto"/>
        <w:jc w:val="center"/>
        <w:rPr>
          <w:rFonts w:ascii="Arial" w:hAnsi="Arial" w:cs="Arial"/>
          <w:b/>
          <w:bCs/>
          <w:sz w:val="40"/>
          <w:szCs w:val="40"/>
        </w:rPr>
      </w:pPr>
    </w:p>
    <w:p w14:paraId="51D396F9" w14:textId="77777777" w:rsidR="00FD0842" w:rsidRDefault="00FD0842" w:rsidP="005A2EF2">
      <w:pPr>
        <w:pStyle w:val="Header"/>
        <w:spacing w:line="360" w:lineRule="auto"/>
        <w:jc w:val="center"/>
        <w:rPr>
          <w:rFonts w:ascii="Arial" w:hAnsi="Arial" w:cs="Arial"/>
          <w:b/>
          <w:bCs/>
          <w:sz w:val="40"/>
          <w:szCs w:val="40"/>
        </w:rPr>
      </w:pPr>
    </w:p>
    <w:p w14:paraId="4F71A600" w14:textId="77777777" w:rsidR="00FD0842" w:rsidRDefault="00FD0842" w:rsidP="005A2EF2">
      <w:pPr>
        <w:pStyle w:val="Header"/>
        <w:spacing w:line="360" w:lineRule="auto"/>
        <w:jc w:val="center"/>
        <w:rPr>
          <w:rFonts w:ascii="Arial" w:hAnsi="Arial" w:cs="Arial"/>
          <w:b/>
          <w:bCs/>
          <w:sz w:val="40"/>
          <w:szCs w:val="40"/>
        </w:rPr>
      </w:pPr>
    </w:p>
    <w:p w14:paraId="7C974994" w14:textId="77777777" w:rsidR="00FD0842" w:rsidRDefault="00FD0842" w:rsidP="005A2EF2">
      <w:pPr>
        <w:pStyle w:val="Header"/>
        <w:spacing w:line="360" w:lineRule="auto"/>
        <w:jc w:val="center"/>
        <w:rPr>
          <w:rFonts w:ascii="Arial" w:hAnsi="Arial" w:cs="Arial"/>
          <w:b/>
          <w:bCs/>
          <w:sz w:val="40"/>
          <w:szCs w:val="40"/>
        </w:rPr>
      </w:pPr>
    </w:p>
    <w:p w14:paraId="0DB2B859" w14:textId="55FA40DD" w:rsidR="004D625F" w:rsidRPr="00F91809" w:rsidRDefault="004D625F" w:rsidP="005A2EF2">
      <w:pPr>
        <w:pStyle w:val="Header"/>
        <w:spacing w:line="360" w:lineRule="auto"/>
        <w:jc w:val="center"/>
        <w:rPr>
          <w:rFonts w:ascii="Arial" w:hAnsi="Arial" w:cs="Arial"/>
          <w:b/>
          <w:bCs/>
          <w:sz w:val="40"/>
          <w:szCs w:val="40"/>
        </w:rPr>
      </w:pPr>
      <w:r w:rsidRPr="00F91809">
        <w:rPr>
          <w:rFonts w:ascii="Arial" w:hAnsi="Arial" w:cs="Arial"/>
          <w:b/>
          <w:bCs/>
          <w:sz w:val="40"/>
          <w:szCs w:val="40"/>
        </w:rPr>
        <w:t>Student Name: Rozalia-Mia Dragan</w:t>
      </w:r>
    </w:p>
    <w:p w14:paraId="1C56EC60" w14:textId="77777777" w:rsidR="004D625F" w:rsidRPr="00F91809" w:rsidRDefault="004D625F" w:rsidP="005A2EF2">
      <w:pPr>
        <w:pStyle w:val="Header"/>
        <w:spacing w:line="360" w:lineRule="auto"/>
        <w:jc w:val="center"/>
        <w:rPr>
          <w:rFonts w:ascii="Arial" w:hAnsi="Arial" w:cs="Arial"/>
          <w:b/>
          <w:bCs/>
          <w:sz w:val="40"/>
          <w:szCs w:val="40"/>
        </w:rPr>
      </w:pPr>
      <w:r w:rsidRPr="00F91809">
        <w:rPr>
          <w:rFonts w:ascii="Arial" w:hAnsi="Arial" w:cs="Arial"/>
          <w:b/>
          <w:bCs/>
          <w:sz w:val="40"/>
          <w:szCs w:val="40"/>
        </w:rPr>
        <w:t>Student ID: 2330749</w:t>
      </w:r>
    </w:p>
    <w:p w14:paraId="4DB6E1A3" w14:textId="2BAF76D3" w:rsidR="004D625F" w:rsidRPr="00F91809" w:rsidRDefault="004D625F" w:rsidP="005A2EF2">
      <w:pPr>
        <w:pStyle w:val="Header"/>
        <w:spacing w:line="360" w:lineRule="auto"/>
        <w:jc w:val="center"/>
        <w:rPr>
          <w:rFonts w:ascii="Arial" w:hAnsi="Arial" w:cs="Arial"/>
          <w:b/>
          <w:bCs/>
          <w:sz w:val="40"/>
          <w:szCs w:val="40"/>
        </w:rPr>
      </w:pPr>
      <w:r w:rsidRPr="00F91809">
        <w:rPr>
          <w:rFonts w:ascii="Arial" w:hAnsi="Arial" w:cs="Arial"/>
          <w:b/>
          <w:bCs/>
          <w:sz w:val="40"/>
          <w:szCs w:val="40"/>
        </w:rPr>
        <w:t>Module:</w:t>
      </w:r>
      <w:r w:rsidR="00F91809">
        <w:rPr>
          <w:rFonts w:ascii="Arial" w:hAnsi="Arial" w:cs="Arial"/>
          <w:b/>
          <w:bCs/>
          <w:sz w:val="40"/>
          <w:szCs w:val="40"/>
        </w:rPr>
        <w:t xml:space="preserve"> </w:t>
      </w:r>
      <w:r w:rsidRPr="00F91809">
        <w:rPr>
          <w:rFonts w:ascii="Arial" w:hAnsi="Arial" w:cs="Arial"/>
          <w:b/>
          <w:bCs/>
          <w:sz w:val="40"/>
          <w:szCs w:val="40"/>
        </w:rPr>
        <w:t>Developing Emotional Intelligence Skills</w:t>
      </w:r>
    </w:p>
    <w:p w14:paraId="7BFAFDFB" w14:textId="77777777" w:rsidR="004D625F" w:rsidRPr="00F91809" w:rsidRDefault="004D625F" w:rsidP="005A2EF2">
      <w:pPr>
        <w:pStyle w:val="Header"/>
        <w:spacing w:line="360" w:lineRule="auto"/>
        <w:jc w:val="center"/>
        <w:rPr>
          <w:rFonts w:ascii="Arial" w:hAnsi="Arial" w:cs="Arial"/>
          <w:b/>
          <w:bCs/>
          <w:sz w:val="40"/>
          <w:szCs w:val="40"/>
        </w:rPr>
      </w:pPr>
      <w:r w:rsidRPr="00F91809">
        <w:rPr>
          <w:rFonts w:ascii="Arial" w:hAnsi="Arial" w:cs="Arial"/>
          <w:b/>
          <w:bCs/>
          <w:sz w:val="40"/>
          <w:szCs w:val="40"/>
        </w:rPr>
        <w:t>Lecturer Name: Abdallah Naser</w:t>
      </w:r>
    </w:p>
    <w:p w14:paraId="66EE893B" w14:textId="77777777" w:rsidR="004D625F" w:rsidRPr="00555B9C" w:rsidRDefault="004D625F" w:rsidP="005A2EF2">
      <w:pPr>
        <w:pStyle w:val="Header"/>
        <w:spacing w:line="360" w:lineRule="auto"/>
        <w:jc w:val="both"/>
        <w:rPr>
          <w:rFonts w:ascii="Arial" w:hAnsi="Arial" w:cs="Arial"/>
          <w:b/>
          <w:bCs/>
        </w:rPr>
      </w:pPr>
    </w:p>
    <w:p w14:paraId="681390CC" w14:textId="77777777" w:rsidR="004D625F" w:rsidRDefault="004D625F" w:rsidP="005A2EF2">
      <w:pPr>
        <w:pStyle w:val="Header"/>
        <w:spacing w:line="360" w:lineRule="auto"/>
        <w:jc w:val="both"/>
        <w:rPr>
          <w:rFonts w:ascii="Arial" w:hAnsi="Arial" w:cs="Arial"/>
          <w:b/>
          <w:bCs/>
          <w:sz w:val="36"/>
          <w:szCs w:val="36"/>
        </w:rPr>
      </w:pPr>
    </w:p>
    <w:p w14:paraId="6B13246C" w14:textId="77777777" w:rsidR="00FD0842" w:rsidRDefault="00FD0842" w:rsidP="005A2EF2">
      <w:pPr>
        <w:pStyle w:val="Header"/>
        <w:spacing w:line="360" w:lineRule="auto"/>
        <w:jc w:val="both"/>
        <w:rPr>
          <w:rFonts w:ascii="Arial" w:hAnsi="Arial" w:cs="Arial"/>
          <w:b/>
          <w:bCs/>
          <w:sz w:val="36"/>
          <w:szCs w:val="36"/>
        </w:rPr>
      </w:pPr>
    </w:p>
    <w:p w14:paraId="5508A294" w14:textId="77777777" w:rsidR="00FD0842" w:rsidRDefault="00FD0842" w:rsidP="005A2EF2">
      <w:pPr>
        <w:pStyle w:val="Header"/>
        <w:spacing w:line="360" w:lineRule="auto"/>
        <w:jc w:val="both"/>
        <w:rPr>
          <w:rFonts w:ascii="Arial" w:hAnsi="Arial" w:cs="Arial"/>
          <w:b/>
          <w:bCs/>
          <w:sz w:val="36"/>
          <w:szCs w:val="36"/>
        </w:rPr>
      </w:pPr>
    </w:p>
    <w:p w14:paraId="2B3A69A1" w14:textId="77777777" w:rsidR="00FD0842" w:rsidRDefault="00FD0842" w:rsidP="005A2EF2">
      <w:pPr>
        <w:pStyle w:val="Header"/>
        <w:spacing w:line="360" w:lineRule="auto"/>
        <w:jc w:val="both"/>
        <w:rPr>
          <w:rFonts w:ascii="Arial" w:hAnsi="Arial" w:cs="Arial"/>
          <w:b/>
          <w:bCs/>
          <w:sz w:val="36"/>
          <w:szCs w:val="36"/>
        </w:rPr>
      </w:pPr>
    </w:p>
    <w:p w14:paraId="594B2A9D" w14:textId="77777777" w:rsidR="00FD0842" w:rsidRDefault="00FD0842" w:rsidP="005A2EF2">
      <w:pPr>
        <w:pStyle w:val="Header"/>
        <w:spacing w:line="360" w:lineRule="auto"/>
        <w:jc w:val="both"/>
        <w:rPr>
          <w:rFonts w:ascii="Arial" w:hAnsi="Arial" w:cs="Arial"/>
          <w:b/>
          <w:bCs/>
          <w:sz w:val="36"/>
          <w:szCs w:val="36"/>
        </w:rPr>
      </w:pPr>
    </w:p>
    <w:p w14:paraId="4E3536D7" w14:textId="77777777" w:rsidR="00FD0842" w:rsidRDefault="00FD0842" w:rsidP="005A2EF2">
      <w:pPr>
        <w:pStyle w:val="Header"/>
        <w:spacing w:line="360" w:lineRule="auto"/>
        <w:jc w:val="both"/>
        <w:rPr>
          <w:rFonts w:ascii="Arial" w:hAnsi="Arial" w:cs="Arial"/>
          <w:b/>
          <w:bCs/>
          <w:sz w:val="36"/>
          <w:szCs w:val="36"/>
        </w:rPr>
      </w:pPr>
    </w:p>
    <w:p w14:paraId="24C473B6" w14:textId="77777777" w:rsidR="00FD0842" w:rsidRDefault="00FD0842" w:rsidP="005A2EF2">
      <w:pPr>
        <w:pStyle w:val="Header"/>
        <w:spacing w:line="360" w:lineRule="auto"/>
        <w:jc w:val="both"/>
        <w:rPr>
          <w:rFonts w:ascii="Arial" w:hAnsi="Arial" w:cs="Arial"/>
          <w:b/>
          <w:bCs/>
          <w:sz w:val="36"/>
          <w:szCs w:val="36"/>
        </w:rPr>
      </w:pPr>
    </w:p>
    <w:p w14:paraId="1D11C9E4" w14:textId="77777777" w:rsidR="00FD0842" w:rsidRDefault="00FD0842" w:rsidP="005A2EF2">
      <w:pPr>
        <w:pStyle w:val="Header"/>
        <w:spacing w:line="360" w:lineRule="auto"/>
        <w:jc w:val="both"/>
        <w:rPr>
          <w:rFonts w:ascii="Arial" w:hAnsi="Arial" w:cs="Arial"/>
          <w:b/>
          <w:bCs/>
          <w:sz w:val="36"/>
          <w:szCs w:val="36"/>
        </w:rPr>
      </w:pPr>
    </w:p>
    <w:sdt>
      <w:sdtPr>
        <w:rPr>
          <w:rFonts w:asciiTheme="minorHAnsi" w:eastAsiaTheme="minorHAnsi" w:hAnsiTheme="minorHAnsi" w:cstheme="minorBidi"/>
          <w:color w:val="auto"/>
          <w:kern w:val="2"/>
          <w:sz w:val="24"/>
          <w:szCs w:val="24"/>
          <w:lang w:val="en-GB"/>
          <w14:ligatures w14:val="standardContextual"/>
        </w:rPr>
        <w:id w:val="52589527"/>
        <w:docPartObj>
          <w:docPartGallery w:val="Table of Contents"/>
          <w:docPartUnique/>
        </w:docPartObj>
      </w:sdtPr>
      <w:sdtEndPr>
        <w:rPr>
          <w:b/>
          <w:bCs/>
          <w:noProof/>
        </w:rPr>
      </w:sdtEndPr>
      <w:sdtContent>
        <w:p w14:paraId="0D932332" w14:textId="77777777" w:rsidR="004C564A" w:rsidRDefault="004C564A">
          <w:pPr>
            <w:pStyle w:val="TOCHeading"/>
            <w:rPr>
              <w:rFonts w:asciiTheme="minorHAnsi" w:eastAsiaTheme="minorHAnsi" w:hAnsiTheme="minorHAnsi" w:cstheme="minorBidi"/>
              <w:color w:val="auto"/>
              <w:kern w:val="2"/>
              <w:sz w:val="24"/>
              <w:szCs w:val="24"/>
              <w:lang w:val="en-GB"/>
              <w14:ligatures w14:val="standardContextual"/>
            </w:rPr>
          </w:pPr>
        </w:p>
        <w:p w14:paraId="5957D3A4" w14:textId="77777777" w:rsidR="004C564A" w:rsidRDefault="004C564A">
          <w:pPr>
            <w:pStyle w:val="TOCHeading"/>
            <w:rPr>
              <w:rFonts w:asciiTheme="minorHAnsi" w:eastAsiaTheme="minorHAnsi" w:hAnsiTheme="minorHAnsi" w:cstheme="minorBidi"/>
              <w:color w:val="auto"/>
              <w:kern w:val="2"/>
              <w:sz w:val="24"/>
              <w:szCs w:val="24"/>
              <w:lang w:val="en-GB"/>
              <w14:ligatures w14:val="standardContextual"/>
            </w:rPr>
          </w:pPr>
        </w:p>
        <w:p w14:paraId="73C0EEF3" w14:textId="77777777" w:rsidR="004C564A" w:rsidRDefault="004C564A">
          <w:pPr>
            <w:pStyle w:val="TOCHeading"/>
            <w:rPr>
              <w:rFonts w:asciiTheme="minorHAnsi" w:eastAsiaTheme="minorHAnsi" w:hAnsiTheme="minorHAnsi" w:cstheme="minorBidi"/>
              <w:color w:val="auto"/>
              <w:kern w:val="2"/>
              <w:sz w:val="24"/>
              <w:szCs w:val="24"/>
              <w:lang w:val="en-GB"/>
              <w14:ligatures w14:val="standardContextual"/>
            </w:rPr>
          </w:pPr>
        </w:p>
        <w:p w14:paraId="32E08462" w14:textId="77777777" w:rsidR="004C564A" w:rsidRDefault="004C564A">
          <w:pPr>
            <w:pStyle w:val="TOCHeading"/>
            <w:rPr>
              <w:rFonts w:asciiTheme="minorHAnsi" w:eastAsiaTheme="minorHAnsi" w:hAnsiTheme="minorHAnsi" w:cstheme="minorBidi"/>
              <w:color w:val="auto"/>
              <w:kern w:val="2"/>
              <w:sz w:val="24"/>
              <w:szCs w:val="24"/>
              <w:lang w:val="en-GB"/>
              <w14:ligatures w14:val="standardContextual"/>
            </w:rPr>
          </w:pPr>
        </w:p>
        <w:p w14:paraId="6EF058A4" w14:textId="4B9BCBA6" w:rsidR="00204B0C" w:rsidRDefault="00204B0C">
          <w:pPr>
            <w:pStyle w:val="TOCHeading"/>
          </w:pPr>
          <w:r>
            <w:t>Contents</w:t>
          </w:r>
        </w:p>
        <w:p w14:paraId="4892DC7B" w14:textId="77777777" w:rsidR="008F52E8" w:rsidRPr="008F52E8" w:rsidRDefault="008F52E8" w:rsidP="00B43711">
          <w:pPr>
            <w:rPr>
              <w:lang w:val="en-US"/>
            </w:rPr>
          </w:pPr>
        </w:p>
        <w:p w14:paraId="238E5F6B" w14:textId="24040C43" w:rsidR="000E7DA2" w:rsidRDefault="00BA28FE">
          <w:pPr>
            <w:pStyle w:val="TOC1"/>
            <w:tabs>
              <w:tab w:val="right" w:leader="dot" w:pos="9016"/>
            </w:tabs>
            <w:rPr>
              <w:rFonts w:eastAsiaTheme="minorEastAsia"/>
              <w:noProof/>
              <w:lang w:eastAsia="en-GB"/>
            </w:rPr>
          </w:pPr>
          <w:r>
            <w:t>1.</w:t>
          </w:r>
          <w:r w:rsidR="00204B0C">
            <w:fldChar w:fldCharType="begin"/>
          </w:r>
          <w:r w:rsidR="00204B0C">
            <w:instrText xml:space="preserve"> TOC \o "1-3" \h \z \u </w:instrText>
          </w:r>
          <w:r w:rsidR="00204B0C">
            <w:fldChar w:fldCharType="separate"/>
          </w:r>
          <w:hyperlink w:anchor="_Toc224381006" w:history="1">
            <w:r w:rsidR="000E7DA2" w:rsidRPr="00AC696D">
              <w:rPr>
                <w:rStyle w:val="Hyperlink"/>
                <w:noProof/>
              </w:rPr>
              <w:t>Introduction</w:t>
            </w:r>
            <w:r w:rsidR="000E7DA2">
              <w:rPr>
                <w:noProof/>
                <w:webHidden/>
              </w:rPr>
              <w:tab/>
            </w:r>
            <w:r w:rsidR="000E7DA2">
              <w:rPr>
                <w:noProof/>
                <w:webHidden/>
              </w:rPr>
              <w:fldChar w:fldCharType="begin"/>
            </w:r>
            <w:r w:rsidR="000E7DA2">
              <w:rPr>
                <w:noProof/>
                <w:webHidden/>
              </w:rPr>
              <w:instrText xml:space="preserve"> PAGEREF _Toc224381006 \h </w:instrText>
            </w:r>
            <w:r w:rsidR="000E7DA2">
              <w:rPr>
                <w:noProof/>
                <w:webHidden/>
              </w:rPr>
            </w:r>
            <w:r w:rsidR="000E7DA2">
              <w:rPr>
                <w:noProof/>
                <w:webHidden/>
              </w:rPr>
              <w:fldChar w:fldCharType="separate"/>
            </w:r>
            <w:r w:rsidR="000E7DA2">
              <w:rPr>
                <w:noProof/>
                <w:webHidden/>
              </w:rPr>
              <w:t>2</w:t>
            </w:r>
            <w:r w:rsidR="000E7DA2">
              <w:rPr>
                <w:noProof/>
                <w:webHidden/>
              </w:rPr>
              <w:fldChar w:fldCharType="end"/>
            </w:r>
          </w:hyperlink>
        </w:p>
        <w:p w14:paraId="27EF5FF1" w14:textId="0E7A0B14" w:rsidR="000E7DA2" w:rsidRDefault="00BA28FE">
          <w:pPr>
            <w:pStyle w:val="TOC1"/>
            <w:tabs>
              <w:tab w:val="right" w:leader="dot" w:pos="9016"/>
            </w:tabs>
            <w:rPr>
              <w:rFonts w:eastAsiaTheme="minorEastAsia"/>
              <w:noProof/>
              <w:lang w:eastAsia="en-GB"/>
            </w:rPr>
          </w:pPr>
          <w:r>
            <w:t>2.</w:t>
          </w:r>
          <w:hyperlink w:anchor="_Toc224381007" w:history="1">
            <w:r w:rsidR="000E7DA2" w:rsidRPr="00AC696D">
              <w:rPr>
                <w:rStyle w:val="Hyperlink"/>
                <w:noProof/>
              </w:rPr>
              <w:t>Critical Evaluation of Emotional Intelligence in the Workplace</w:t>
            </w:r>
            <w:r w:rsidR="000E7DA2">
              <w:rPr>
                <w:noProof/>
                <w:webHidden/>
              </w:rPr>
              <w:tab/>
            </w:r>
            <w:r w:rsidR="000E7DA2">
              <w:rPr>
                <w:noProof/>
                <w:webHidden/>
              </w:rPr>
              <w:fldChar w:fldCharType="begin"/>
            </w:r>
            <w:r w:rsidR="000E7DA2">
              <w:rPr>
                <w:noProof/>
                <w:webHidden/>
              </w:rPr>
              <w:instrText xml:space="preserve"> PAGEREF _Toc224381007 \h </w:instrText>
            </w:r>
            <w:r w:rsidR="000E7DA2">
              <w:rPr>
                <w:noProof/>
                <w:webHidden/>
              </w:rPr>
            </w:r>
            <w:r w:rsidR="000E7DA2">
              <w:rPr>
                <w:noProof/>
                <w:webHidden/>
              </w:rPr>
              <w:fldChar w:fldCharType="separate"/>
            </w:r>
            <w:r w:rsidR="000E7DA2">
              <w:rPr>
                <w:noProof/>
                <w:webHidden/>
              </w:rPr>
              <w:t>4</w:t>
            </w:r>
            <w:r w:rsidR="000E7DA2">
              <w:rPr>
                <w:noProof/>
                <w:webHidden/>
              </w:rPr>
              <w:fldChar w:fldCharType="end"/>
            </w:r>
          </w:hyperlink>
        </w:p>
        <w:p w14:paraId="254072C0" w14:textId="7356AD5B" w:rsidR="000E7DA2" w:rsidRDefault="000E7DA2">
          <w:pPr>
            <w:pStyle w:val="TOC2"/>
            <w:tabs>
              <w:tab w:val="right" w:leader="dot" w:pos="9016"/>
            </w:tabs>
            <w:rPr>
              <w:rFonts w:eastAsiaTheme="minorEastAsia"/>
              <w:noProof/>
              <w:lang w:eastAsia="en-GB"/>
            </w:rPr>
          </w:pPr>
          <w:hyperlink w:anchor="_Toc224381008" w:history="1">
            <w:r w:rsidRPr="00AC696D">
              <w:rPr>
                <w:rStyle w:val="Hyperlink"/>
                <w:noProof/>
              </w:rPr>
              <w:t>2.1 Theoretical Foundations of Emotional Intelligence</w:t>
            </w:r>
            <w:r>
              <w:rPr>
                <w:noProof/>
                <w:webHidden/>
              </w:rPr>
              <w:tab/>
            </w:r>
            <w:r>
              <w:rPr>
                <w:noProof/>
                <w:webHidden/>
              </w:rPr>
              <w:fldChar w:fldCharType="begin"/>
            </w:r>
            <w:r>
              <w:rPr>
                <w:noProof/>
                <w:webHidden/>
              </w:rPr>
              <w:instrText xml:space="preserve"> PAGEREF _Toc224381008 \h </w:instrText>
            </w:r>
            <w:r>
              <w:rPr>
                <w:noProof/>
                <w:webHidden/>
              </w:rPr>
            </w:r>
            <w:r>
              <w:rPr>
                <w:noProof/>
                <w:webHidden/>
              </w:rPr>
              <w:fldChar w:fldCharType="separate"/>
            </w:r>
            <w:r>
              <w:rPr>
                <w:noProof/>
                <w:webHidden/>
              </w:rPr>
              <w:t>4</w:t>
            </w:r>
            <w:r>
              <w:rPr>
                <w:noProof/>
                <w:webHidden/>
              </w:rPr>
              <w:fldChar w:fldCharType="end"/>
            </w:r>
          </w:hyperlink>
        </w:p>
        <w:p w14:paraId="347EED31" w14:textId="07A8C8EC" w:rsidR="000E7DA2" w:rsidRDefault="000E7DA2">
          <w:pPr>
            <w:pStyle w:val="TOC2"/>
            <w:tabs>
              <w:tab w:val="right" w:leader="dot" w:pos="9016"/>
            </w:tabs>
            <w:rPr>
              <w:rFonts w:eastAsiaTheme="minorEastAsia"/>
              <w:noProof/>
              <w:lang w:eastAsia="en-GB"/>
            </w:rPr>
          </w:pPr>
          <w:hyperlink w:anchor="_Toc224381009" w:history="1">
            <w:r w:rsidRPr="00AC696D">
              <w:rPr>
                <w:rStyle w:val="Hyperlink"/>
                <w:noProof/>
              </w:rPr>
              <w:t>2.2 Emotional Intelligence Components in Organisational Practice</w:t>
            </w:r>
            <w:r>
              <w:rPr>
                <w:noProof/>
                <w:webHidden/>
              </w:rPr>
              <w:tab/>
            </w:r>
            <w:r>
              <w:rPr>
                <w:noProof/>
                <w:webHidden/>
              </w:rPr>
              <w:fldChar w:fldCharType="begin"/>
            </w:r>
            <w:r>
              <w:rPr>
                <w:noProof/>
                <w:webHidden/>
              </w:rPr>
              <w:instrText xml:space="preserve"> PAGEREF _Toc224381009 \h </w:instrText>
            </w:r>
            <w:r>
              <w:rPr>
                <w:noProof/>
                <w:webHidden/>
              </w:rPr>
            </w:r>
            <w:r>
              <w:rPr>
                <w:noProof/>
                <w:webHidden/>
              </w:rPr>
              <w:fldChar w:fldCharType="separate"/>
            </w:r>
            <w:r>
              <w:rPr>
                <w:noProof/>
                <w:webHidden/>
              </w:rPr>
              <w:t>6</w:t>
            </w:r>
            <w:r>
              <w:rPr>
                <w:noProof/>
                <w:webHidden/>
              </w:rPr>
              <w:fldChar w:fldCharType="end"/>
            </w:r>
          </w:hyperlink>
        </w:p>
        <w:p w14:paraId="045E488C" w14:textId="73BFCF7D" w:rsidR="000E7DA2" w:rsidRDefault="000E7DA2">
          <w:pPr>
            <w:pStyle w:val="TOC2"/>
            <w:tabs>
              <w:tab w:val="right" w:leader="dot" w:pos="9016"/>
            </w:tabs>
            <w:rPr>
              <w:rFonts w:eastAsiaTheme="minorEastAsia"/>
              <w:noProof/>
              <w:lang w:eastAsia="en-GB"/>
            </w:rPr>
          </w:pPr>
          <w:hyperlink w:anchor="_Toc224381010" w:history="1">
            <w:r w:rsidRPr="00AC696D">
              <w:rPr>
                <w:rStyle w:val="Hyperlink"/>
                <w:noProof/>
              </w:rPr>
              <w:t>2.3 Mindfulness and Organisational Sustainability</w:t>
            </w:r>
            <w:r>
              <w:rPr>
                <w:noProof/>
                <w:webHidden/>
              </w:rPr>
              <w:tab/>
            </w:r>
            <w:r>
              <w:rPr>
                <w:noProof/>
                <w:webHidden/>
              </w:rPr>
              <w:fldChar w:fldCharType="begin"/>
            </w:r>
            <w:r>
              <w:rPr>
                <w:noProof/>
                <w:webHidden/>
              </w:rPr>
              <w:instrText xml:space="preserve"> PAGEREF _Toc224381010 \h </w:instrText>
            </w:r>
            <w:r>
              <w:rPr>
                <w:noProof/>
                <w:webHidden/>
              </w:rPr>
            </w:r>
            <w:r>
              <w:rPr>
                <w:noProof/>
                <w:webHidden/>
              </w:rPr>
              <w:fldChar w:fldCharType="separate"/>
            </w:r>
            <w:r>
              <w:rPr>
                <w:noProof/>
                <w:webHidden/>
              </w:rPr>
              <w:t>9</w:t>
            </w:r>
            <w:r>
              <w:rPr>
                <w:noProof/>
                <w:webHidden/>
              </w:rPr>
              <w:fldChar w:fldCharType="end"/>
            </w:r>
          </w:hyperlink>
        </w:p>
        <w:p w14:paraId="3011CADF" w14:textId="723D4C0E" w:rsidR="000E7DA2" w:rsidRDefault="00BA28FE">
          <w:pPr>
            <w:pStyle w:val="TOC1"/>
            <w:tabs>
              <w:tab w:val="right" w:leader="dot" w:pos="9016"/>
            </w:tabs>
            <w:rPr>
              <w:rFonts w:eastAsiaTheme="minorEastAsia"/>
              <w:noProof/>
              <w:lang w:eastAsia="en-GB"/>
            </w:rPr>
          </w:pPr>
          <w:r>
            <w:t>3.</w:t>
          </w:r>
          <w:hyperlink w:anchor="_Toc224381011" w:history="1">
            <w:r w:rsidR="000E7DA2" w:rsidRPr="00AC696D">
              <w:rPr>
                <w:rStyle w:val="Hyperlink"/>
                <w:noProof/>
              </w:rPr>
              <w:t>Generational Recruitment and Workplace Effectiveness</w:t>
            </w:r>
            <w:r w:rsidR="000E7DA2">
              <w:rPr>
                <w:noProof/>
                <w:webHidden/>
              </w:rPr>
              <w:tab/>
            </w:r>
            <w:r w:rsidR="000E7DA2">
              <w:rPr>
                <w:noProof/>
                <w:webHidden/>
              </w:rPr>
              <w:fldChar w:fldCharType="begin"/>
            </w:r>
            <w:r w:rsidR="000E7DA2">
              <w:rPr>
                <w:noProof/>
                <w:webHidden/>
              </w:rPr>
              <w:instrText xml:space="preserve"> PAGEREF _Toc224381011 \h </w:instrText>
            </w:r>
            <w:r w:rsidR="000E7DA2">
              <w:rPr>
                <w:noProof/>
                <w:webHidden/>
              </w:rPr>
            </w:r>
            <w:r w:rsidR="000E7DA2">
              <w:rPr>
                <w:noProof/>
                <w:webHidden/>
              </w:rPr>
              <w:fldChar w:fldCharType="separate"/>
            </w:r>
            <w:r w:rsidR="000E7DA2">
              <w:rPr>
                <w:noProof/>
                <w:webHidden/>
              </w:rPr>
              <w:t>9</w:t>
            </w:r>
            <w:r w:rsidR="000E7DA2">
              <w:rPr>
                <w:noProof/>
                <w:webHidden/>
              </w:rPr>
              <w:fldChar w:fldCharType="end"/>
            </w:r>
          </w:hyperlink>
        </w:p>
        <w:p w14:paraId="35A0A6B4" w14:textId="5CA10B88" w:rsidR="000E7DA2" w:rsidRDefault="000E7DA2">
          <w:pPr>
            <w:pStyle w:val="TOC2"/>
            <w:tabs>
              <w:tab w:val="right" w:leader="dot" w:pos="9016"/>
            </w:tabs>
            <w:rPr>
              <w:rFonts w:eastAsiaTheme="minorEastAsia"/>
              <w:noProof/>
              <w:lang w:eastAsia="en-GB"/>
            </w:rPr>
          </w:pPr>
          <w:hyperlink w:anchor="_Toc224381012" w:history="1">
            <w:r w:rsidRPr="00AC696D">
              <w:rPr>
                <w:rStyle w:val="Hyperlink"/>
                <w:noProof/>
              </w:rPr>
              <w:t>3.1 Rethinking Generational Theory</w:t>
            </w:r>
            <w:r>
              <w:rPr>
                <w:noProof/>
                <w:webHidden/>
              </w:rPr>
              <w:tab/>
            </w:r>
            <w:r>
              <w:rPr>
                <w:noProof/>
                <w:webHidden/>
              </w:rPr>
              <w:fldChar w:fldCharType="begin"/>
            </w:r>
            <w:r>
              <w:rPr>
                <w:noProof/>
                <w:webHidden/>
              </w:rPr>
              <w:instrText xml:space="preserve"> PAGEREF _Toc224381012 \h </w:instrText>
            </w:r>
            <w:r>
              <w:rPr>
                <w:noProof/>
                <w:webHidden/>
              </w:rPr>
            </w:r>
            <w:r>
              <w:rPr>
                <w:noProof/>
                <w:webHidden/>
              </w:rPr>
              <w:fldChar w:fldCharType="separate"/>
            </w:r>
            <w:r>
              <w:rPr>
                <w:noProof/>
                <w:webHidden/>
              </w:rPr>
              <w:t>10</w:t>
            </w:r>
            <w:r>
              <w:rPr>
                <w:noProof/>
                <w:webHidden/>
              </w:rPr>
              <w:fldChar w:fldCharType="end"/>
            </w:r>
          </w:hyperlink>
        </w:p>
        <w:p w14:paraId="6F280B20" w14:textId="3CFC2C36" w:rsidR="000E7DA2" w:rsidRDefault="000E7DA2">
          <w:pPr>
            <w:pStyle w:val="TOC2"/>
            <w:tabs>
              <w:tab w:val="right" w:leader="dot" w:pos="9016"/>
            </w:tabs>
            <w:rPr>
              <w:rFonts w:eastAsiaTheme="minorEastAsia"/>
              <w:noProof/>
              <w:lang w:eastAsia="en-GB"/>
            </w:rPr>
          </w:pPr>
          <w:hyperlink w:anchor="_Toc224381013" w:history="1">
            <w:r w:rsidRPr="00AC696D">
              <w:rPr>
                <w:rStyle w:val="Hyperlink"/>
                <w:noProof/>
              </w:rPr>
              <w:t>3.2 Generation X – Leadership Transition Cohort</w:t>
            </w:r>
            <w:r>
              <w:rPr>
                <w:noProof/>
                <w:webHidden/>
              </w:rPr>
              <w:tab/>
            </w:r>
            <w:r>
              <w:rPr>
                <w:noProof/>
                <w:webHidden/>
              </w:rPr>
              <w:fldChar w:fldCharType="begin"/>
            </w:r>
            <w:r>
              <w:rPr>
                <w:noProof/>
                <w:webHidden/>
              </w:rPr>
              <w:instrText xml:space="preserve"> PAGEREF _Toc224381013 \h </w:instrText>
            </w:r>
            <w:r>
              <w:rPr>
                <w:noProof/>
                <w:webHidden/>
              </w:rPr>
            </w:r>
            <w:r>
              <w:rPr>
                <w:noProof/>
                <w:webHidden/>
              </w:rPr>
              <w:fldChar w:fldCharType="separate"/>
            </w:r>
            <w:r>
              <w:rPr>
                <w:noProof/>
                <w:webHidden/>
              </w:rPr>
              <w:t>10</w:t>
            </w:r>
            <w:r>
              <w:rPr>
                <w:noProof/>
                <w:webHidden/>
              </w:rPr>
              <w:fldChar w:fldCharType="end"/>
            </w:r>
          </w:hyperlink>
        </w:p>
        <w:p w14:paraId="6E3FAC41" w14:textId="6CF25617" w:rsidR="000E7DA2" w:rsidRDefault="000E7DA2">
          <w:pPr>
            <w:pStyle w:val="TOC2"/>
            <w:tabs>
              <w:tab w:val="right" w:leader="dot" w:pos="9016"/>
            </w:tabs>
            <w:rPr>
              <w:rFonts w:eastAsiaTheme="minorEastAsia"/>
              <w:noProof/>
              <w:lang w:eastAsia="en-GB"/>
            </w:rPr>
          </w:pPr>
          <w:hyperlink w:anchor="_Toc224381014" w:history="1">
            <w:r w:rsidRPr="00AC696D">
              <w:rPr>
                <w:rStyle w:val="Hyperlink"/>
                <w:noProof/>
              </w:rPr>
              <w:t>3.3 Millennials – Development-Oriented Workforce</w:t>
            </w:r>
            <w:r>
              <w:rPr>
                <w:noProof/>
                <w:webHidden/>
              </w:rPr>
              <w:tab/>
            </w:r>
            <w:r>
              <w:rPr>
                <w:noProof/>
                <w:webHidden/>
              </w:rPr>
              <w:fldChar w:fldCharType="begin"/>
            </w:r>
            <w:r>
              <w:rPr>
                <w:noProof/>
                <w:webHidden/>
              </w:rPr>
              <w:instrText xml:space="preserve"> PAGEREF _Toc224381014 \h </w:instrText>
            </w:r>
            <w:r>
              <w:rPr>
                <w:noProof/>
                <w:webHidden/>
              </w:rPr>
            </w:r>
            <w:r>
              <w:rPr>
                <w:noProof/>
                <w:webHidden/>
              </w:rPr>
              <w:fldChar w:fldCharType="separate"/>
            </w:r>
            <w:r>
              <w:rPr>
                <w:noProof/>
                <w:webHidden/>
              </w:rPr>
              <w:t>11</w:t>
            </w:r>
            <w:r>
              <w:rPr>
                <w:noProof/>
                <w:webHidden/>
              </w:rPr>
              <w:fldChar w:fldCharType="end"/>
            </w:r>
          </w:hyperlink>
        </w:p>
        <w:p w14:paraId="1BC02D88" w14:textId="7EBFB036" w:rsidR="000E7DA2" w:rsidRDefault="000E7DA2">
          <w:pPr>
            <w:pStyle w:val="TOC2"/>
            <w:tabs>
              <w:tab w:val="right" w:leader="dot" w:pos="9016"/>
            </w:tabs>
            <w:rPr>
              <w:rFonts w:eastAsiaTheme="minorEastAsia"/>
              <w:noProof/>
              <w:lang w:eastAsia="en-GB"/>
            </w:rPr>
          </w:pPr>
          <w:hyperlink w:anchor="_Toc224381015" w:history="1">
            <w:r w:rsidRPr="00AC696D">
              <w:rPr>
                <w:rStyle w:val="Hyperlink"/>
                <w:noProof/>
              </w:rPr>
              <w:t>3.4 Generation Z – Digital and Psychological Awareness</w:t>
            </w:r>
            <w:r>
              <w:rPr>
                <w:noProof/>
                <w:webHidden/>
              </w:rPr>
              <w:tab/>
            </w:r>
            <w:r>
              <w:rPr>
                <w:noProof/>
                <w:webHidden/>
              </w:rPr>
              <w:fldChar w:fldCharType="begin"/>
            </w:r>
            <w:r>
              <w:rPr>
                <w:noProof/>
                <w:webHidden/>
              </w:rPr>
              <w:instrText xml:space="preserve"> PAGEREF _Toc224381015 \h </w:instrText>
            </w:r>
            <w:r>
              <w:rPr>
                <w:noProof/>
                <w:webHidden/>
              </w:rPr>
            </w:r>
            <w:r>
              <w:rPr>
                <w:noProof/>
                <w:webHidden/>
              </w:rPr>
              <w:fldChar w:fldCharType="separate"/>
            </w:r>
            <w:r>
              <w:rPr>
                <w:noProof/>
                <w:webHidden/>
              </w:rPr>
              <w:t>11</w:t>
            </w:r>
            <w:r>
              <w:rPr>
                <w:noProof/>
                <w:webHidden/>
              </w:rPr>
              <w:fldChar w:fldCharType="end"/>
            </w:r>
          </w:hyperlink>
        </w:p>
        <w:p w14:paraId="369F6DE2" w14:textId="6A638F9F" w:rsidR="000E7DA2" w:rsidRDefault="000E7DA2">
          <w:pPr>
            <w:pStyle w:val="TOC2"/>
            <w:tabs>
              <w:tab w:val="right" w:leader="dot" w:pos="9016"/>
            </w:tabs>
            <w:rPr>
              <w:rFonts w:eastAsiaTheme="minorEastAsia"/>
              <w:noProof/>
              <w:lang w:eastAsia="en-GB"/>
            </w:rPr>
          </w:pPr>
          <w:hyperlink w:anchor="_Toc224381016" w:history="1">
            <w:r w:rsidRPr="00AC696D">
              <w:rPr>
                <w:rStyle w:val="Hyperlink"/>
                <w:noProof/>
              </w:rPr>
              <w:t>3.5 Emotional Intelligence as a Cross-Generational Bridge</w:t>
            </w:r>
            <w:r>
              <w:rPr>
                <w:noProof/>
                <w:webHidden/>
              </w:rPr>
              <w:tab/>
            </w:r>
            <w:r>
              <w:rPr>
                <w:noProof/>
                <w:webHidden/>
              </w:rPr>
              <w:fldChar w:fldCharType="begin"/>
            </w:r>
            <w:r>
              <w:rPr>
                <w:noProof/>
                <w:webHidden/>
              </w:rPr>
              <w:instrText xml:space="preserve"> PAGEREF _Toc224381016 \h </w:instrText>
            </w:r>
            <w:r>
              <w:rPr>
                <w:noProof/>
                <w:webHidden/>
              </w:rPr>
            </w:r>
            <w:r>
              <w:rPr>
                <w:noProof/>
                <w:webHidden/>
              </w:rPr>
              <w:fldChar w:fldCharType="separate"/>
            </w:r>
            <w:r>
              <w:rPr>
                <w:noProof/>
                <w:webHidden/>
              </w:rPr>
              <w:t>11</w:t>
            </w:r>
            <w:r>
              <w:rPr>
                <w:noProof/>
                <w:webHidden/>
              </w:rPr>
              <w:fldChar w:fldCharType="end"/>
            </w:r>
          </w:hyperlink>
        </w:p>
        <w:p w14:paraId="1D4748C7" w14:textId="509E56A2" w:rsidR="000E7DA2" w:rsidRDefault="00BA28FE">
          <w:pPr>
            <w:pStyle w:val="TOC1"/>
            <w:tabs>
              <w:tab w:val="right" w:leader="dot" w:pos="9016"/>
            </w:tabs>
            <w:rPr>
              <w:rFonts w:eastAsiaTheme="minorEastAsia"/>
              <w:noProof/>
              <w:lang w:eastAsia="en-GB"/>
            </w:rPr>
          </w:pPr>
          <w:r>
            <w:t>4.</w:t>
          </w:r>
          <w:hyperlink w:anchor="_Toc224381017" w:history="1">
            <w:r w:rsidR="000E7DA2" w:rsidRPr="00AC696D">
              <w:rPr>
                <w:rStyle w:val="Hyperlink"/>
                <w:noProof/>
              </w:rPr>
              <w:t>Recommendation</w:t>
            </w:r>
            <w:r w:rsidR="000E7DA2">
              <w:rPr>
                <w:noProof/>
                <w:webHidden/>
              </w:rPr>
              <w:tab/>
            </w:r>
            <w:r w:rsidR="000E7DA2">
              <w:rPr>
                <w:noProof/>
                <w:webHidden/>
              </w:rPr>
              <w:fldChar w:fldCharType="begin"/>
            </w:r>
            <w:r w:rsidR="000E7DA2">
              <w:rPr>
                <w:noProof/>
                <w:webHidden/>
              </w:rPr>
              <w:instrText xml:space="preserve"> PAGEREF _Toc224381017 \h </w:instrText>
            </w:r>
            <w:r w:rsidR="000E7DA2">
              <w:rPr>
                <w:noProof/>
                <w:webHidden/>
              </w:rPr>
            </w:r>
            <w:r w:rsidR="000E7DA2">
              <w:rPr>
                <w:noProof/>
                <w:webHidden/>
              </w:rPr>
              <w:fldChar w:fldCharType="separate"/>
            </w:r>
            <w:r w:rsidR="000E7DA2">
              <w:rPr>
                <w:noProof/>
                <w:webHidden/>
              </w:rPr>
              <w:t>12</w:t>
            </w:r>
            <w:r w:rsidR="000E7DA2">
              <w:rPr>
                <w:noProof/>
                <w:webHidden/>
              </w:rPr>
              <w:fldChar w:fldCharType="end"/>
            </w:r>
          </w:hyperlink>
        </w:p>
        <w:p w14:paraId="52BFAD51" w14:textId="13338557" w:rsidR="000E7DA2" w:rsidRDefault="000E7DA2">
          <w:pPr>
            <w:pStyle w:val="TOC1"/>
            <w:tabs>
              <w:tab w:val="right" w:leader="dot" w:pos="9016"/>
            </w:tabs>
            <w:rPr>
              <w:rFonts w:eastAsiaTheme="minorEastAsia"/>
              <w:noProof/>
              <w:lang w:eastAsia="en-GB"/>
            </w:rPr>
          </w:pPr>
          <w:hyperlink w:anchor="_Toc224381018" w:history="1">
            <w:r w:rsidRPr="00AC696D">
              <w:rPr>
                <w:rStyle w:val="Hyperlink"/>
                <w:noProof/>
              </w:rPr>
              <w:t>5. Conclusion</w:t>
            </w:r>
            <w:r>
              <w:rPr>
                <w:noProof/>
                <w:webHidden/>
              </w:rPr>
              <w:tab/>
            </w:r>
            <w:r>
              <w:rPr>
                <w:noProof/>
                <w:webHidden/>
              </w:rPr>
              <w:fldChar w:fldCharType="begin"/>
            </w:r>
            <w:r>
              <w:rPr>
                <w:noProof/>
                <w:webHidden/>
              </w:rPr>
              <w:instrText xml:space="preserve"> PAGEREF _Toc224381018 \h </w:instrText>
            </w:r>
            <w:r>
              <w:rPr>
                <w:noProof/>
                <w:webHidden/>
              </w:rPr>
            </w:r>
            <w:r>
              <w:rPr>
                <w:noProof/>
                <w:webHidden/>
              </w:rPr>
              <w:fldChar w:fldCharType="separate"/>
            </w:r>
            <w:r>
              <w:rPr>
                <w:noProof/>
                <w:webHidden/>
              </w:rPr>
              <w:t>14</w:t>
            </w:r>
            <w:r>
              <w:rPr>
                <w:noProof/>
                <w:webHidden/>
              </w:rPr>
              <w:fldChar w:fldCharType="end"/>
            </w:r>
          </w:hyperlink>
        </w:p>
        <w:p w14:paraId="1E68F104" w14:textId="1DAEA6B5" w:rsidR="000E7DA2" w:rsidRDefault="000E7DA2">
          <w:pPr>
            <w:pStyle w:val="TOC1"/>
            <w:tabs>
              <w:tab w:val="right" w:leader="dot" w:pos="9016"/>
            </w:tabs>
            <w:rPr>
              <w:rFonts w:eastAsiaTheme="minorEastAsia"/>
              <w:noProof/>
              <w:lang w:eastAsia="en-GB"/>
            </w:rPr>
          </w:pPr>
          <w:hyperlink w:anchor="_Toc224381019" w:history="1">
            <w:r w:rsidRPr="00AC696D">
              <w:rPr>
                <w:rStyle w:val="Hyperlink"/>
                <w:noProof/>
              </w:rPr>
              <w:t>References</w:t>
            </w:r>
            <w:r>
              <w:rPr>
                <w:noProof/>
                <w:webHidden/>
              </w:rPr>
              <w:tab/>
            </w:r>
            <w:r>
              <w:rPr>
                <w:noProof/>
                <w:webHidden/>
              </w:rPr>
              <w:fldChar w:fldCharType="begin"/>
            </w:r>
            <w:r>
              <w:rPr>
                <w:noProof/>
                <w:webHidden/>
              </w:rPr>
              <w:instrText xml:space="preserve"> PAGEREF _Toc224381019 \h </w:instrText>
            </w:r>
            <w:r>
              <w:rPr>
                <w:noProof/>
                <w:webHidden/>
              </w:rPr>
            </w:r>
            <w:r>
              <w:rPr>
                <w:noProof/>
                <w:webHidden/>
              </w:rPr>
              <w:fldChar w:fldCharType="separate"/>
            </w:r>
            <w:r>
              <w:rPr>
                <w:noProof/>
                <w:webHidden/>
              </w:rPr>
              <w:t>15</w:t>
            </w:r>
            <w:r>
              <w:rPr>
                <w:noProof/>
                <w:webHidden/>
              </w:rPr>
              <w:fldChar w:fldCharType="end"/>
            </w:r>
          </w:hyperlink>
        </w:p>
        <w:p w14:paraId="15857D79" w14:textId="3AF2F235" w:rsidR="00204B0C" w:rsidRDefault="00204B0C">
          <w:r>
            <w:rPr>
              <w:b/>
              <w:bCs/>
              <w:noProof/>
            </w:rPr>
            <w:fldChar w:fldCharType="end"/>
          </w:r>
        </w:p>
      </w:sdtContent>
    </w:sdt>
    <w:p w14:paraId="5E771617" w14:textId="77777777" w:rsidR="00FD0842" w:rsidRDefault="00FD0842" w:rsidP="005A2EF2">
      <w:pPr>
        <w:pStyle w:val="Header"/>
        <w:spacing w:line="360" w:lineRule="auto"/>
        <w:jc w:val="both"/>
        <w:rPr>
          <w:rFonts w:ascii="Arial" w:hAnsi="Arial" w:cs="Arial"/>
          <w:b/>
          <w:bCs/>
          <w:sz w:val="36"/>
          <w:szCs w:val="36"/>
        </w:rPr>
      </w:pPr>
    </w:p>
    <w:p w14:paraId="5BEF32DE" w14:textId="77777777" w:rsidR="00FD0842" w:rsidRDefault="00FD0842" w:rsidP="005A2EF2">
      <w:pPr>
        <w:pStyle w:val="Header"/>
        <w:spacing w:line="360" w:lineRule="auto"/>
        <w:jc w:val="both"/>
        <w:rPr>
          <w:rFonts w:ascii="Arial" w:hAnsi="Arial" w:cs="Arial"/>
          <w:b/>
          <w:bCs/>
          <w:sz w:val="36"/>
          <w:szCs w:val="36"/>
        </w:rPr>
      </w:pPr>
    </w:p>
    <w:p w14:paraId="6CEC3CF4" w14:textId="77777777" w:rsidR="00FD0842" w:rsidRDefault="00FD0842" w:rsidP="005A2EF2">
      <w:pPr>
        <w:pStyle w:val="Header"/>
        <w:spacing w:line="360" w:lineRule="auto"/>
        <w:jc w:val="both"/>
        <w:rPr>
          <w:rFonts w:ascii="Arial" w:hAnsi="Arial" w:cs="Arial"/>
          <w:b/>
          <w:bCs/>
          <w:sz w:val="36"/>
          <w:szCs w:val="36"/>
        </w:rPr>
      </w:pPr>
    </w:p>
    <w:p w14:paraId="05B25D0D" w14:textId="77777777" w:rsidR="00FD0842" w:rsidRDefault="00FD0842" w:rsidP="005A2EF2">
      <w:pPr>
        <w:pStyle w:val="Header"/>
        <w:spacing w:line="360" w:lineRule="auto"/>
        <w:jc w:val="both"/>
        <w:rPr>
          <w:rFonts w:ascii="Arial" w:hAnsi="Arial" w:cs="Arial"/>
          <w:b/>
          <w:bCs/>
          <w:sz w:val="36"/>
          <w:szCs w:val="36"/>
        </w:rPr>
      </w:pPr>
    </w:p>
    <w:p w14:paraId="5347B8B3" w14:textId="77777777" w:rsidR="00651E97" w:rsidRDefault="00651E97" w:rsidP="005A2EF2">
      <w:pPr>
        <w:pStyle w:val="Header"/>
        <w:spacing w:line="360" w:lineRule="auto"/>
        <w:jc w:val="both"/>
        <w:rPr>
          <w:rFonts w:ascii="Arial" w:hAnsi="Arial" w:cs="Arial"/>
          <w:b/>
          <w:bCs/>
          <w:sz w:val="40"/>
          <w:szCs w:val="40"/>
        </w:rPr>
      </w:pPr>
    </w:p>
    <w:p w14:paraId="54B9B2B3" w14:textId="77777777" w:rsidR="004C564A" w:rsidRDefault="004C564A" w:rsidP="005A2EF2">
      <w:pPr>
        <w:pStyle w:val="Header"/>
        <w:spacing w:line="360" w:lineRule="auto"/>
        <w:jc w:val="both"/>
        <w:rPr>
          <w:rFonts w:ascii="Arial" w:hAnsi="Arial" w:cs="Arial"/>
          <w:b/>
          <w:bCs/>
          <w:sz w:val="40"/>
          <w:szCs w:val="40"/>
        </w:rPr>
      </w:pPr>
    </w:p>
    <w:p w14:paraId="26FAB862" w14:textId="60B22F1A" w:rsidR="004D625F" w:rsidRPr="00651E97" w:rsidRDefault="004D625F" w:rsidP="0064125C">
      <w:pPr>
        <w:pStyle w:val="Heading1"/>
        <w:numPr>
          <w:ilvl w:val="0"/>
          <w:numId w:val="10"/>
        </w:numPr>
      </w:pPr>
      <w:bookmarkStart w:id="0" w:name="_Toc224381006"/>
      <w:r w:rsidRPr="00651E97">
        <w:lastRenderedPageBreak/>
        <w:t>Introduction</w:t>
      </w:r>
      <w:bookmarkEnd w:id="0"/>
    </w:p>
    <w:p w14:paraId="7B804364" w14:textId="77777777" w:rsidR="004D625F" w:rsidRPr="00555B9C" w:rsidRDefault="004D625F" w:rsidP="005A2EF2">
      <w:pPr>
        <w:pStyle w:val="Header"/>
        <w:spacing w:line="360" w:lineRule="auto"/>
        <w:jc w:val="both"/>
        <w:rPr>
          <w:rFonts w:ascii="Arial" w:hAnsi="Arial" w:cs="Arial"/>
          <w:sz w:val="22"/>
          <w:szCs w:val="22"/>
        </w:rPr>
      </w:pPr>
    </w:p>
    <w:p w14:paraId="505166A0" w14:textId="195E82E7" w:rsidR="004D625F" w:rsidRPr="00555B9C" w:rsidRDefault="004D625F" w:rsidP="005A2EF2">
      <w:pPr>
        <w:pStyle w:val="Header"/>
        <w:spacing w:line="360" w:lineRule="auto"/>
        <w:jc w:val="both"/>
        <w:rPr>
          <w:rFonts w:ascii="Arial" w:hAnsi="Arial" w:cs="Arial"/>
          <w:sz w:val="22"/>
          <w:szCs w:val="22"/>
        </w:rPr>
      </w:pPr>
      <w:r w:rsidRPr="00555B9C">
        <w:rPr>
          <w:rFonts w:ascii="Arial" w:hAnsi="Arial" w:cs="Arial"/>
          <w:sz w:val="22"/>
          <w:szCs w:val="22"/>
        </w:rPr>
        <w:t>Emotional intelligence (EI) has become a central construct in understanding leadership effectiveness, employee performance, and organisational wellbeing. As workplaces become increasingly complex, emotionally demanding, and diverse, technical competence alone is insufficient for sustained success. Daniel Goleman’s assertion that individuals who are disconnected from their own emotions struggle to interpret the emotions of others highlights the foundational importance of emotional self-awareness in professional environments (Goleman, 1995). Emotional intelligence enables individuals to perceive, understand and regulate emotions, both intr</w:t>
      </w:r>
      <w:r w:rsidR="0085610F" w:rsidRPr="00555B9C">
        <w:rPr>
          <w:rFonts w:ascii="Arial" w:hAnsi="Arial" w:cs="Arial"/>
          <w:sz w:val="22"/>
          <w:szCs w:val="22"/>
        </w:rPr>
        <w:t xml:space="preserve">a </w:t>
      </w:r>
      <w:r w:rsidRPr="00555B9C">
        <w:rPr>
          <w:rFonts w:ascii="Arial" w:hAnsi="Arial" w:cs="Arial"/>
          <w:sz w:val="22"/>
          <w:szCs w:val="22"/>
        </w:rPr>
        <w:t>personally and interpersonally (Mayer and Salovey, 1997).</w:t>
      </w:r>
    </w:p>
    <w:p w14:paraId="5DDAEE40" w14:textId="20471801" w:rsidR="004D625F" w:rsidRPr="00555B9C" w:rsidRDefault="004D625F" w:rsidP="005A2EF2">
      <w:pPr>
        <w:pStyle w:val="Header"/>
        <w:spacing w:line="360" w:lineRule="auto"/>
        <w:jc w:val="both"/>
        <w:rPr>
          <w:rFonts w:ascii="Arial" w:hAnsi="Arial" w:cs="Arial"/>
          <w:sz w:val="22"/>
          <w:szCs w:val="22"/>
        </w:rPr>
      </w:pPr>
      <w:r w:rsidRPr="00555B9C">
        <w:rPr>
          <w:rFonts w:ascii="Arial" w:hAnsi="Arial" w:cs="Arial"/>
          <w:sz w:val="22"/>
          <w:szCs w:val="22"/>
        </w:rPr>
        <w:t>In parallel, mindfulness has gained attention as a psychological practice that strengthens emotional regulation and awareness. Mindfulness, defined as present-moment, non-judgemental awareness (Kabat-Zinn, 2003), has been linked to reduced stress reactivity and enhanced cognitive flexibility, both of which underpin emotional intelligence competencies. This report critically evaluates how employees use emotional intelligence components in the workplace, drawing upon key EI models including Mayer and Salovey’s Ability Model, Goleman’s Mixed Model, and Bar-On’s Emotional-Social Model. It then explores generational differences</w:t>
      </w:r>
      <w:r w:rsidR="004F74DC" w:rsidRPr="00555B9C">
        <w:rPr>
          <w:rFonts w:ascii="Arial" w:hAnsi="Arial" w:cs="Arial"/>
          <w:sz w:val="22"/>
          <w:szCs w:val="22"/>
        </w:rPr>
        <w:t xml:space="preserve">; </w:t>
      </w:r>
      <w:r w:rsidR="00121FDB" w:rsidRPr="00555B9C">
        <w:rPr>
          <w:rFonts w:ascii="Arial" w:hAnsi="Arial" w:cs="Arial"/>
          <w:sz w:val="22"/>
          <w:szCs w:val="22"/>
        </w:rPr>
        <w:t>specifically,</w:t>
      </w:r>
      <w:r w:rsidRPr="00555B9C">
        <w:rPr>
          <w:rFonts w:ascii="Arial" w:hAnsi="Arial" w:cs="Arial"/>
          <w:sz w:val="22"/>
          <w:szCs w:val="22"/>
        </w:rPr>
        <w:t xml:space="preserve"> Generation X, Generation Y (Millennials), and Generation Z</w:t>
      </w:r>
      <w:r w:rsidR="004F74DC" w:rsidRPr="00555B9C">
        <w:rPr>
          <w:rFonts w:ascii="Arial" w:hAnsi="Arial" w:cs="Arial"/>
          <w:sz w:val="22"/>
          <w:szCs w:val="22"/>
        </w:rPr>
        <w:t xml:space="preserve"> </w:t>
      </w:r>
      <w:r w:rsidRPr="00555B9C">
        <w:rPr>
          <w:rFonts w:ascii="Arial" w:hAnsi="Arial" w:cs="Arial"/>
          <w:sz w:val="22"/>
          <w:szCs w:val="22"/>
        </w:rPr>
        <w:t>and identifies characteristics managers must consider during recruitment to foster an effective and inclusive organisational environment. The report concludes with evidence-based recommendations for integrating emotional intelligence and generational awareness into organisational strategy.</w:t>
      </w:r>
    </w:p>
    <w:p w14:paraId="670EC78E" w14:textId="77777777" w:rsidR="00992247" w:rsidRPr="00555B9C" w:rsidRDefault="00992247" w:rsidP="005A2EF2">
      <w:pPr>
        <w:pStyle w:val="Header"/>
        <w:spacing w:line="360" w:lineRule="auto"/>
        <w:jc w:val="both"/>
        <w:rPr>
          <w:rFonts w:ascii="Arial" w:hAnsi="Arial" w:cs="Arial"/>
          <w:sz w:val="22"/>
          <w:szCs w:val="22"/>
        </w:rPr>
      </w:pPr>
      <w:r w:rsidRPr="00555B9C">
        <w:rPr>
          <w:rFonts w:ascii="Arial" w:hAnsi="Arial" w:cs="Arial"/>
          <w:sz w:val="22"/>
          <w:szCs w:val="22"/>
        </w:rPr>
        <w:t>A significant body of research has examined the relationship between emotional intelligence and leadership performance. Transformational leadership theory suggests that effective leaders inspire, motivate and intellectually stimulate followers (Bass, 1985). Emotional intelligence appears to underpin many transformational behaviours, particularly individualised consideration and inspirational motivation.</w:t>
      </w:r>
    </w:p>
    <w:p w14:paraId="3D0A8AFF" w14:textId="77777777" w:rsidR="00992247" w:rsidRPr="00555B9C" w:rsidRDefault="00992247" w:rsidP="005A2EF2">
      <w:pPr>
        <w:pStyle w:val="Header"/>
        <w:spacing w:line="360" w:lineRule="auto"/>
        <w:jc w:val="both"/>
        <w:rPr>
          <w:rFonts w:ascii="Arial" w:hAnsi="Arial" w:cs="Arial"/>
          <w:sz w:val="22"/>
          <w:szCs w:val="22"/>
        </w:rPr>
      </w:pPr>
      <w:r w:rsidRPr="00555B9C">
        <w:rPr>
          <w:rFonts w:ascii="Arial" w:hAnsi="Arial" w:cs="Arial"/>
          <w:sz w:val="22"/>
          <w:szCs w:val="22"/>
        </w:rPr>
        <w:t>Côté (2014) argues that emotionally intelligent leaders are better equipped to recognise team morale fluctuations and respond adaptively. Leaders who accurately perceive emotional undercurrents within teams can intervene before conflict escalates. This preventative capacity distinguishes emotionally intelligent leadership from reactive management styles.</w:t>
      </w:r>
    </w:p>
    <w:p w14:paraId="71591C4F" w14:textId="77777777" w:rsidR="00DC7280" w:rsidRPr="00555B9C" w:rsidRDefault="00DC7280" w:rsidP="005A2EF2">
      <w:pPr>
        <w:pStyle w:val="Header"/>
        <w:spacing w:line="360" w:lineRule="auto"/>
        <w:jc w:val="both"/>
        <w:rPr>
          <w:rFonts w:ascii="Arial" w:hAnsi="Arial" w:cs="Arial"/>
          <w:sz w:val="22"/>
          <w:szCs w:val="22"/>
        </w:rPr>
      </w:pPr>
      <w:r w:rsidRPr="00555B9C">
        <w:rPr>
          <w:rFonts w:ascii="Arial" w:hAnsi="Arial" w:cs="Arial"/>
          <w:sz w:val="22"/>
          <w:szCs w:val="22"/>
        </w:rPr>
        <w:t>However, the relationship between EI and leadership effectiveness is not universally strong. Joseph and Newman’s (2010) meta-analysis found that emotional intelligence predicts job performance, but the strength of this relationship varies depending on job complexity and emotional labour demands. In highly technical roles with limited interpersonal interaction, EI may be less predictive than cognitive ability.</w:t>
      </w:r>
    </w:p>
    <w:p w14:paraId="029FF8DD" w14:textId="7E60EB53" w:rsidR="00DC7280" w:rsidRPr="00555B9C" w:rsidRDefault="00DC7280" w:rsidP="005A2EF2">
      <w:pPr>
        <w:pStyle w:val="Header"/>
        <w:spacing w:line="360" w:lineRule="auto"/>
        <w:jc w:val="both"/>
        <w:rPr>
          <w:rFonts w:ascii="Arial" w:hAnsi="Arial" w:cs="Arial"/>
          <w:sz w:val="22"/>
          <w:szCs w:val="22"/>
        </w:rPr>
      </w:pPr>
      <w:r w:rsidRPr="00555B9C">
        <w:rPr>
          <w:rFonts w:ascii="Arial" w:hAnsi="Arial" w:cs="Arial"/>
          <w:sz w:val="22"/>
          <w:szCs w:val="22"/>
        </w:rPr>
        <w:lastRenderedPageBreak/>
        <w:t>Furthermore, leadership effectiveness is context</w:t>
      </w:r>
      <w:r w:rsidR="00630FDE">
        <w:rPr>
          <w:rFonts w:ascii="Arial" w:hAnsi="Arial" w:cs="Arial"/>
          <w:sz w:val="22"/>
          <w:szCs w:val="22"/>
        </w:rPr>
        <w:t xml:space="preserve"> </w:t>
      </w:r>
      <w:r w:rsidRPr="00555B9C">
        <w:rPr>
          <w:rFonts w:ascii="Arial" w:hAnsi="Arial" w:cs="Arial"/>
          <w:sz w:val="22"/>
          <w:szCs w:val="22"/>
        </w:rPr>
        <w:t>dependent. Situational leadership theory suggests that leadership behaviours must adapt to follower readiness (Hersey and Blanchard, 1982). Emotional intelligence may facilitate this adaptability, yet it does not replace strategic competence or industry knowledge.</w:t>
      </w:r>
    </w:p>
    <w:p w14:paraId="4A07315C" w14:textId="77777777" w:rsidR="00314D03" w:rsidRPr="00555B9C" w:rsidRDefault="00314D03" w:rsidP="004F760F">
      <w:pPr>
        <w:pStyle w:val="Header"/>
        <w:spacing w:line="360" w:lineRule="auto"/>
        <w:jc w:val="both"/>
        <w:rPr>
          <w:rFonts w:ascii="Arial" w:hAnsi="Arial" w:cs="Arial"/>
          <w:sz w:val="22"/>
          <w:szCs w:val="22"/>
        </w:rPr>
      </w:pPr>
      <w:r w:rsidRPr="00555B9C">
        <w:rPr>
          <w:rFonts w:ascii="Arial" w:hAnsi="Arial" w:cs="Arial"/>
          <w:sz w:val="22"/>
          <w:szCs w:val="22"/>
        </w:rPr>
        <w:t xml:space="preserve">Critically, emotional intelligence can enhance leadership legitimacy by fostering trust. Trust is central to organisational commitment and engagement. However, if emotional skills are used strategically for impression management rather than authentic engagement, long-term trust may deteriorate (Kilduff, </w:t>
      </w:r>
      <w:proofErr w:type="spellStart"/>
      <w:r w:rsidRPr="00555B9C">
        <w:rPr>
          <w:rFonts w:ascii="Arial" w:hAnsi="Arial" w:cs="Arial"/>
          <w:sz w:val="22"/>
          <w:szCs w:val="22"/>
        </w:rPr>
        <w:t>Chiaburu</w:t>
      </w:r>
      <w:proofErr w:type="spellEnd"/>
      <w:r w:rsidRPr="00555B9C">
        <w:rPr>
          <w:rFonts w:ascii="Arial" w:hAnsi="Arial" w:cs="Arial"/>
          <w:sz w:val="22"/>
          <w:szCs w:val="22"/>
        </w:rPr>
        <w:t xml:space="preserve"> and Menges, 2010).</w:t>
      </w:r>
    </w:p>
    <w:p w14:paraId="67022F81" w14:textId="7B4A5F80" w:rsidR="00651E97" w:rsidRDefault="00314D03" w:rsidP="004F760F">
      <w:pPr>
        <w:pStyle w:val="Header"/>
        <w:spacing w:line="360" w:lineRule="auto"/>
        <w:jc w:val="both"/>
        <w:rPr>
          <w:rFonts w:ascii="Arial" w:hAnsi="Arial" w:cs="Arial"/>
          <w:sz w:val="22"/>
          <w:szCs w:val="22"/>
        </w:rPr>
      </w:pPr>
      <w:r w:rsidRPr="00555B9C">
        <w:rPr>
          <w:rFonts w:ascii="Arial" w:hAnsi="Arial" w:cs="Arial"/>
          <w:sz w:val="22"/>
          <w:szCs w:val="22"/>
        </w:rPr>
        <w:t>Therefore, while emotional intelligence contributes to leadership effectiveness, it operates alongside cognitive ability, ethical grounding and organisational culture.</w:t>
      </w:r>
    </w:p>
    <w:p w14:paraId="7685A7A9" w14:textId="28AC1FF8" w:rsidR="006F7AEB" w:rsidRPr="00555B9C" w:rsidRDefault="006F7AEB" w:rsidP="004F760F">
      <w:pPr>
        <w:pStyle w:val="Header"/>
        <w:spacing w:line="360" w:lineRule="auto"/>
        <w:jc w:val="both"/>
        <w:rPr>
          <w:rFonts w:ascii="Arial" w:hAnsi="Arial" w:cs="Arial"/>
          <w:sz w:val="22"/>
          <w:szCs w:val="22"/>
        </w:rPr>
      </w:pPr>
      <w:r>
        <w:rPr>
          <w:rFonts w:ascii="Arial" w:hAnsi="Arial" w:cs="Arial"/>
          <w:sz w:val="22"/>
          <w:szCs w:val="22"/>
        </w:rPr>
        <w:t xml:space="preserve"> </w:t>
      </w:r>
    </w:p>
    <w:p w14:paraId="53255A07" w14:textId="08F88808" w:rsidR="00E20D64" w:rsidRDefault="00E20D64" w:rsidP="009240D7">
      <w:pPr>
        <w:pStyle w:val="Heading1"/>
        <w:numPr>
          <w:ilvl w:val="0"/>
          <w:numId w:val="10"/>
        </w:numPr>
      </w:pPr>
      <w:bookmarkStart w:id="1" w:name="_Toc224381007"/>
      <w:r w:rsidRPr="00651E97">
        <w:t>Critical Evaluation of Emotional Intelligence in the Workplace</w:t>
      </w:r>
      <w:bookmarkEnd w:id="1"/>
    </w:p>
    <w:p w14:paraId="5B0FFFE2" w14:textId="77777777" w:rsidR="00F77B8B" w:rsidRPr="00F77B8B" w:rsidRDefault="00F77B8B" w:rsidP="004F760F">
      <w:pPr>
        <w:spacing w:line="360" w:lineRule="auto"/>
      </w:pPr>
    </w:p>
    <w:p w14:paraId="03684DDE" w14:textId="1D715913" w:rsidR="00614F1B" w:rsidRPr="00614F1B" w:rsidRDefault="00874B7E" w:rsidP="004F760F">
      <w:pPr>
        <w:spacing w:line="360" w:lineRule="auto"/>
      </w:pPr>
      <w:r w:rsidRPr="00874B7E">
        <w:t xml:space="preserve"> </w:t>
      </w:r>
      <w:r w:rsidR="00BE69A2">
        <w:t>E</w:t>
      </w:r>
      <w:r w:rsidRPr="00874B7E">
        <w:t>motional intelligence contributes to improved teamwork, leadership effectiveness and customer relations; however, its impact is influenced by organisational context, emotional labour demands</w:t>
      </w:r>
      <w:r>
        <w:t xml:space="preserve"> and broader workplace</w:t>
      </w:r>
      <w:r w:rsidR="00BB4D8B">
        <w:t xml:space="preserve"> conditions.</w:t>
      </w:r>
    </w:p>
    <w:p w14:paraId="7C81F43F" w14:textId="77777777" w:rsidR="00910240" w:rsidRPr="00555B9C" w:rsidRDefault="00910240" w:rsidP="005A2EF2">
      <w:pPr>
        <w:pStyle w:val="Header"/>
        <w:spacing w:line="360" w:lineRule="auto"/>
        <w:jc w:val="both"/>
        <w:rPr>
          <w:rFonts w:ascii="Arial" w:hAnsi="Arial" w:cs="Arial"/>
          <w:b/>
          <w:bCs/>
          <w:sz w:val="22"/>
          <w:szCs w:val="22"/>
        </w:rPr>
      </w:pPr>
    </w:p>
    <w:p w14:paraId="6BDEDFC7" w14:textId="77777777" w:rsidR="00910240" w:rsidRPr="00555B9C" w:rsidRDefault="00910240" w:rsidP="005A2EF2">
      <w:pPr>
        <w:pStyle w:val="Header"/>
        <w:spacing w:line="360" w:lineRule="auto"/>
        <w:jc w:val="both"/>
        <w:rPr>
          <w:rFonts w:ascii="Arial" w:hAnsi="Arial" w:cs="Arial"/>
          <w:sz w:val="22"/>
          <w:szCs w:val="22"/>
        </w:rPr>
      </w:pPr>
      <w:r w:rsidRPr="00555B9C">
        <w:rPr>
          <w:rFonts w:ascii="Arial" w:hAnsi="Arial" w:cs="Arial"/>
          <w:sz w:val="22"/>
          <w:szCs w:val="22"/>
        </w:rPr>
        <w:t>Beyond individual leadership, emotional intelligence influences broader organisational performance indicators, including teamwork, employee engagement and customer satisfaction. Jordan and Troth (2004) found that teams with higher collective emotional intelligence demonstrated improved problem-solving and reduced interpersonal conflict.</w:t>
      </w:r>
    </w:p>
    <w:p w14:paraId="603BCF46" w14:textId="77777777" w:rsidR="00910240" w:rsidRPr="00555B9C" w:rsidRDefault="00910240" w:rsidP="005A2EF2">
      <w:pPr>
        <w:pStyle w:val="Header"/>
        <w:spacing w:line="360" w:lineRule="auto"/>
        <w:jc w:val="both"/>
        <w:rPr>
          <w:rFonts w:ascii="Arial" w:hAnsi="Arial" w:cs="Arial"/>
          <w:sz w:val="22"/>
          <w:szCs w:val="22"/>
        </w:rPr>
      </w:pPr>
      <w:r w:rsidRPr="00555B9C">
        <w:rPr>
          <w:rFonts w:ascii="Arial" w:hAnsi="Arial" w:cs="Arial"/>
          <w:sz w:val="22"/>
          <w:szCs w:val="22"/>
        </w:rPr>
        <w:t>Team emotional intelligence refers not only to individual competencies but to shared norms regarding emotional expression and regulation. Teams that encourage open emotional communication are more likely to resolve misunderstandings constructively. This aligns with Edmondson’s (2018) concept of psychological safety, which fosters innovation and learning behaviour.</w:t>
      </w:r>
    </w:p>
    <w:p w14:paraId="116A587D" w14:textId="77777777" w:rsidR="008033F1" w:rsidRPr="00555B9C" w:rsidRDefault="008033F1" w:rsidP="005A2EF2">
      <w:pPr>
        <w:pStyle w:val="Header"/>
        <w:spacing w:line="360" w:lineRule="auto"/>
        <w:jc w:val="both"/>
        <w:rPr>
          <w:rFonts w:ascii="Arial" w:hAnsi="Arial" w:cs="Arial"/>
          <w:sz w:val="22"/>
          <w:szCs w:val="22"/>
        </w:rPr>
      </w:pPr>
      <w:r w:rsidRPr="00555B9C">
        <w:rPr>
          <w:rFonts w:ascii="Arial" w:hAnsi="Arial" w:cs="Arial"/>
          <w:sz w:val="22"/>
          <w:szCs w:val="22"/>
        </w:rPr>
        <w:t>However, empirical findings suggest that the performance benefits of emotional intelligence are mediated by organisational climate (</w:t>
      </w:r>
      <w:proofErr w:type="spellStart"/>
      <w:r w:rsidRPr="00555B9C">
        <w:rPr>
          <w:rFonts w:ascii="Arial" w:hAnsi="Arial" w:cs="Arial"/>
          <w:sz w:val="22"/>
          <w:szCs w:val="22"/>
        </w:rPr>
        <w:t>Ashkanasy</w:t>
      </w:r>
      <w:proofErr w:type="spellEnd"/>
      <w:r w:rsidRPr="00555B9C">
        <w:rPr>
          <w:rFonts w:ascii="Arial" w:hAnsi="Arial" w:cs="Arial"/>
          <w:sz w:val="22"/>
          <w:szCs w:val="22"/>
        </w:rPr>
        <w:t xml:space="preserve"> and Daus, 2005). In environments characterised by high workload, unclear expectations or authoritarian leadership, emotional intelligence may be suppressed rather than expressed.</w:t>
      </w:r>
    </w:p>
    <w:p w14:paraId="37D16EFB" w14:textId="77777777" w:rsidR="008033F1" w:rsidRPr="00555B9C" w:rsidRDefault="008033F1" w:rsidP="005A2EF2">
      <w:pPr>
        <w:pStyle w:val="Header"/>
        <w:spacing w:line="360" w:lineRule="auto"/>
        <w:jc w:val="both"/>
        <w:rPr>
          <w:rFonts w:ascii="Arial" w:hAnsi="Arial" w:cs="Arial"/>
          <w:sz w:val="22"/>
          <w:szCs w:val="22"/>
        </w:rPr>
      </w:pPr>
      <w:r w:rsidRPr="00555B9C">
        <w:rPr>
          <w:rFonts w:ascii="Arial" w:hAnsi="Arial" w:cs="Arial"/>
          <w:sz w:val="22"/>
          <w:szCs w:val="22"/>
        </w:rPr>
        <w:t xml:space="preserve">Additionally, emotional intelligence can enhance customer-facing roles where emotional labour is inherent. Service industries often require employees to manage client dissatisfaction </w:t>
      </w:r>
      <w:r w:rsidRPr="00555B9C">
        <w:rPr>
          <w:rFonts w:ascii="Arial" w:hAnsi="Arial" w:cs="Arial"/>
          <w:sz w:val="22"/>
          <w:szCs w:val="22"/>
        </w:rPr>
        <w:lastRenderedPageBreak/>
        <w:t>diplomatically. Yet excessive emotional labour, particularly surface acting, may contribute to emotional exhaustion (Grandey, 2000).</w:t>
      </w:r>
    </w:p>
    <w:p w14:paraId="499C72CB" w14:textId="09E6741C" w:rsidR="00BF2DA3" w:rsidRPr="00555B9C" w:rsidRDefault="008033F1" w:rsidP="005A2EF2">
      <w:pPr>
        <w:pStyle w:val="Header"/>
        <w:spacing w:line="360" w:lineRule="auto"/>
        <w:jc w:val="both"/>
        <w:rPr>
          <w:rFonts w:ascii="Arial" w:hAnsi="Arial" w:cs="Arial"/>
          <w:sz w:val="22"/>
          <w:szCs w:val="22"/>
        </w:rPr>
      </w:pPr>
      <w:r w:rsidRPr="00555B9C">
        <w:rPr>
          <w:rFonts w:ascii="Arial" w:hAnsi="Arial" w:cs="Arial"/>
          <w:sz w:val="22"/>
          <w:szCs w:val="22"/>
        </w:rPr>
        <w:t>This suggests that organisations must balance expectations of emotional competence with realistic workload management and wellbeing support</w:t>
      </w:r>
      <w:r w:rsidR="009C3863" w:rsidRPr="00555B9C">
        <w:rPr>
          <w:rFonts w:ascii="Arial" w:hAnsi="Arial" w:cs="Arial"/>
          <w:sz w:val="22"/>
          <w:szCs w:val="22"/>
        </w:rPr>
        <w:t>.</w:t>
      </w:r>
    </w:p>
    <w:p w14:paraId="06FC6143" w14:textId="77777777" w:rsidR="008347BB" w:rsidRPr="00555B9C" w:rsidRDefault="008347BB" w:rsidP="005A2EF2">
      <w:pPr>
        <w:pStyle w:val="Header"/>
        <w:spacing w:line="360" w:lineRule="auto"/>
        <w:jc w:val="both"/>
        <w:rPr>
          <w:rFonts w:ascii="Arial" w:hAnsi="Arial" w:cs="Arial"/>
          <w:b/>
          <w:bCs/>
          <w:sz w:val="22"/>
          <w:szCs w:val="22"/>
        </w:rPr>
      </w:pPr>
    </w:p>
    <w:p w14:paraId="2EA4B9AF" w14:textId="77777777" w:rsidR="00D70BAB" w:rsidRPr="00555B9C" w:rsidRDefault="00D70BAB" w:rsidP="005A2EF2">
      <w:pPr>
        <w:pStyle w:val="Header"/>
        <w:spacing w:line="360" w:lineRule="auto"/>
        <w:jc w:val="both"/>
        <w:rPr>
          <w:rFonts w:ascii="Arial" w:hAnsi="Arial" w:cs="Arial"/>
          <w:b/>
          <w:bCs/>
          <w:sz w:val="22"/>
          <w:szCs w:val="22"/>
        </w:rPr>
      </w:pPr>
    </w:p>
    <w:p w14:paraId="5AFBACD6" w14:textId="0F4327C9" w:rsidR="00E20D64" w:rsidRPr="00555B9C" w:rsidRDefault="00AD1232" w:rsidP="00204B0C">
      <w:pPr>
        <w:pStyle w:val="Heading2"/>
      </w:pPr>
      <w:bookmarkStart w:id="2" w:name="_Toc224381008"/>
      <w:r w:rsidRPr="00555B9C">
        <w:t>2</w:t>
      </w:r>
      <w:r w:rsidR="00E20D64" w:rsidRPr="00555B9C">
        <w:t>.1 Theoretical Foundations of Emotional Intelligence</w:t>
      </w:r>
      <w:bookmarkEnd w:id="2"/>
    </w:p>
    <w:p w14:paraId="614B4CDE" w14:textId="1426BB57" w:rsidR="00E20D64" w:rsidRPr="00555B9C" w:rsidRDefault="00E20D64" w:rsidP="005A2EF2">
      <w:pPr>
        <w:pStyle w:val="Header"/>
        <w:spacing w:line="360" w:lineRule="auto"/>
        <w:jc w:val="both"/>
        <w:rPr>
          <w:rFonts w:ascii="Arial" w:hAnsi="Arial" w:cs="Arial"/>
          <w:b/>
          <w:bCs/>
          <w:sz w:val="22"/>
          <w:szCs w:val="22"/>
        </w:rPr>
      </w:pPr>
    </w:p>
    <w:p w14:paraId="7F34CEA1" w14:textId="08A80278" w:rsidR="00DA203F" w:rsidRPr="00555B9C" w:rsidRDefault="00BE6B61" w:rsidP="005A2EF2">
      <w:pPr>
        <w:pStyle w:val="Header"/>
        <w:spacing w:line="360" w:lineRule="auto"/>
        <w:jc w:val="both"/>
        <w:rPr>
          <w:rFonts w:ascii="Arial" w:hAnsi="Arial" w:cs="Arial"/>
          <w:sz w:val="22"/>
          <w:szCs w:val="22"/>
        </w:rPr>
      </w:pPr>
      <w:r w:rsidRPr="00555B9C">
        <w:rPr>
          <w:rFonts w:ascii="Arial" w:hAnsi="Arial" w:cs="Arial"/>
          <w:sz w:val="22"/>
          <w:szCs w:val="22"/>
        </w:rPr>
        <w:t>Emotional intelligence has evolved across three dominant theoretical streams: ability-based, mixed, and trait-based approaches. Understanding their distinctions is critical because how EI is defined determines how it is measured, developed, and applied in organisations</w:t>
      </w:r>
      <w:r w:rsidR="00177E19" w:rsidRPr="00555B9C">
        <w:rPr>
          <w:rFonts w:ascii="Arial" w:hAnsi="Arial" w:cs="Arial"/>
          <w:sz w:val="22"/>
          <w:szCs w:val="22"/>
        </w:rPr>
        <w:t>.</w:t>
      </w:r>
    </w:p>
    <w:p w14:paraId="4D838D72" w14:textId="77777777" w:rsidR="00AC61A8" w:rsidRPr="00555B9C" w:rsidRDefault="00AC61A8" w:rsidP="005A2EF2">
      <w:pPr>
        <w:pStyle w:val="Header"/>
        <w:spacing w:line="360" w:lineRule="auto"/>
        <w:jc w:val="both"/>
        <w:rPr>
          <w:rFonts w:ascii="Arial" w:hAnsi="Arial" w:cs="Arial"/>
          <w:sz w:val="22"/>
          <w:szCs w:val="22"/>
        </w:rPr>
      </w:pPr>
    </w:p>
    <w:p w14:paraId="40CF4F7A" w14:textId="77777777" w:rsidR="00217BD6" w:rsidRPr="00555B9C" w:rsidRDefault="00AC61A8" w:rsidP="005A2EF2">
      <w:pPr>
        <w:pStyle w:val="Header"/>
        <w:spacing w:line="360" w:lineRule="auto"/>
        <w:jc w:val="both"/>
        <w:rPr>
          <w:rFonts w:ascii="Arial" w:hAnsi="Arial" w:cs="Arial"/>
          <w:b/>
          <w:bCs/>
          <w:sz w:val="22"/>
          <w:szCs w:val="22"/>
        </w:rPr>
      </w:pPr>
      <w:r w:rsidRPr="00555B9C">
        <w:rPr>
          <w:rFonts w:ascii="Arial" w:hAnsi="Arial" w:cs="Arial"/>
          <w:b/>
          <w:bCs/>
          <w:sz w:val="22"/>
          <w:szCs w:val="22"/>
        </w:rPr>
        <w:t>Ability Model</w:t>
      </w:r>
    </w:p>
    <w:p w14:paraId="73073D2B" w14:textId="061077C4" w:rsidR="00AC61A8" w:rsidRPr="00555B9C" w:rsidRDefault="00AC61A8" w:rsidP="005A2EF2">
      <w:pPr>
        <w:pStyle w:val="Header"/>
        <w:spacing w:line="360" w:lineRule="auto"/>
        <w:jc w:val="both"/>
        <w:rPr>
          <w:rFonts w:ascii="Arial" w:hAnsi="Arial" w:cs="Arial"/>
          <w:b/>
          <w:bCs/>
          <w:sz w:val="22"/>
          <w:szCs w:val="22"/>
        </w:rPr>
      </w:pPr>
      <w:r w:rsidRPr="00555B9C">
        <w:rPr>
          <w:rFonts w:ascii="Arial" w:hAnsi="Arial" w:cs="Arial"/>
          <w:b/>
          <w:bCs/>
          <w:sz w:val="22"/>
          <w:szCs w:val="22"/>
        </w:rPr>
        <w:t xml:space="preserve"> </w:t>
      </w:r>
    </w:p>
    <w:p w14:paraId="77C28637" w14:textId="77777777" w:rsidR="00AC61A8" w:rsidRPr="00555B9C" w:rsidRDefault="00AC61A8" w:rsidP="005A2EF2">
      <w:pPr>
        <w:pStyle w:val="Header"/>
        <w:spacing w:line="360" w:lineRule="auto"/>
        <w:jc w:val="both"/>
        <w:rPr>
          <w:rFonts w:ascii="Arial" w:hAnsi="Arial" w:cs="Arial"/>
          <w:sz w:val="22"/>
          <w:szCs w:val="22"/>
        </w:rPr>
      </w:pPr>
      <w:r w:rsidRPr="00555B9C">
        <w:rPr>
          <w:rFonts w:ascii="Arial" w:hAnsi="Arial" w:cs="Arial"/>
          <w:sz w:val="22"/>
          <w:szCs w:val="22"/>
        </w:rPr>
        <w:t>Mayer and Salovey (1997) conceptualise emotional intelligence as a form of intelligence analogous to cognitive intelligence. The four-branch model moves hierarchically from basic emotional perception to complex regulation. This structure implies that emotional management cannot occur without accurate emotional perception and understanding.</w:t>
      </w:r>
    </w:p>
    <w:p w14:paraId="7CA3E5E3" w14:textId="77777777" w:rsidR="00AC61A8" w:rsidRPr="00555B9C" w:rsidRDefault="00AC61A8" w:rsidP="005A2EF2">
      <w:pPr>
        <w:pStyle w:val="Header"/>
        <w:spacing w:line="360" w:lineRule="auto"/>
        <w:jc w:val="both"/>
        <w:rPr>
          <w:rFonts w:ascii="Arial" w:hAnsi="Arial" w:cs="Arial"/>
          <w:sz w:val="22"/>
          <w:szCs w:val="22"/>
        </w:rPr>
      </w:pPr>
      <w:r w:rsidRPr="00555B9C">
        <w:rPr>
          <w:rFonts w:ascii="Arial" w:hAnsi="Arial" w:cs="Arial"/>
          <w:sz w:val="22"/>
          <w:szCs w:val="22"/>
        </w:rPr>
        <w:t>In practice, this hierarchical design is useful in professional development. For example, a manager cannot effectively regulate conflict if they misinterpret irritation as disengagement. Emotional misperception creates misaligned interventions.</w:t>
      </w:r>
    </w:p>
    <w:p w14:paraId="36B723AF" w14:textId="2E5DE680" w:rsidR="00AC61A8" w:rsidRPr="00555B9C" w:rsidRDefault="00AC61A8" w:rsidP="005A2EF2">
      <w:pPr>
        <w:pStyle w:val="Header"/>
        <w:spacing w:line="360" w:lineRule="auto"/>
        <w:jc w:val="both"/>
        <w:rPr>
          <w:rFonts w:ascii="Arial" w:hAnsi="Arial" w:cs="Arial"/>
          <w:sz w:val="22"/>
          <w:szCs w:val="22"/>
        </w:rPr>
      </w:pPr>
      <w:r w:rsidRPr="00555B9C">
        <w:rPr>
          <w:rFonts w:ascii="Arial" w:hAnsi="Arial" w:cs="Arial"/>
          <w:sz w:val="22"/>
          <w:szCs w:val="22"/>
        </w:rPr>
        <w:t>However, critics argue that emotional processing may not always be linear or rational (Zeidner, Matthews and Roberts, 2004). Emotional behaviour is often influenced by unconscious biases, power</w:t>
      </w:r>
      <w:r w:rsidR="00813A16" w:rsidRPr="00555B9C">
        <w:rPr>
          <w:rFonts w:ascii="Arial" w:hAnsi="Arial" w:cs="Arial"/>
          <w:sz w:val="22"/>
          <w:szCs w:val="22"/>
        </w:rPr>
        <w:t xml:space="preserve"> dynamics, and organisational culture</w:t>
      </w:r>
      <w:r w:rsidR="00DB3616" w:rsidRPr="00555B9C">
        <w:rPr>
          <w:rFonts w:ascii="Arial" w:hAnsi="Arial" w:cs="Arial"/>
          <w:sz w:val="22"/>
          <w:szCs w:val="22"/>
        </w:rPr>
        <w:t>. Therefore, although the ability</w:t>
      </w:r>
      <w:r w:rsidR="003A3CBB" w:rsidRPr="00555B9C">
        <w:rPr>
          <w:rFonts w:ascii="Arial" w:hAnsi="Arial" w:cs="Arial"/>
          <w:sz w:val="22"/>
          <w:szCs w:val="22"/>
        </w:rPr>
        <w:t xml:space="preserve"> model provides clarity, it may oversimplify</w:t>
      </w:r>
      <w:r w:rsidR="0058287F" w:rsidRPr="00555B9C">
        <w:rPr>
          <w:rFonts w:ascii="Arial" w:hAnsi="Arial" w:cs="Arial"/>
          <w:sz w:val="22"/>
          <w:szCs w:val="22"/>
        </w:rPr>
        <w:t xml:space="preserve"> real-world emotional complexity.</w:t>
      </w:r>
    </w:p>
    <w:p w14:paraId="10B23389" w14:textId="60FC1954" w:rsidR="00BC6E5A" w:rsidRPr="00555B9C" w:rsidRDefault="00BC6E5A" w:rsidP="005A2EF2">
      <w:pPr>
        <w:pStyle w:val="Header"/>
        <w:spacing w:line="360" w:lineRule="auto"/>
        <w:jc w:val="both"/>
        <w:rPr>
          <w:rFonts w:ascii="Arial" w:hAnsi="Arial" w:cs="Arial"/>
          <w:sz w:val="22"/>
          <w:szCs w:val="22"/>
        </w:rPr>
      </w:pPr>
      <w:r w:rsidRPr="00555B9C">
        <w:rPr>
          <w:rFonts w:ascii="Arial" w:hAnsi="Arial" w:cs="Arial"/>
          <w:sz w:val="22"/>
          <w:szCs w:val="22"/>
        </w:rPr>
        <w:t>A further critique concerns measurement. The Mayer-Salovey-Caruso Emotional Intelligence Test (MSCEIT) attempts to objectively measure emotional reasoning, yet debates persist regarding scoring validity because “correct” emotional responses may be culturally relative (Mayer, Salovey and Caruso, 2008).</w:t>
      </w:r>
      <w:r w:rsidR="00104B45" w:rsidRPr="00555B9C">
        <w:rPr>
          <w:rFonts w:ascii="Arial" w:hAnsi="Arial" w:cs="Arial"/>
          <w:sz w:val="22"/>
          <w:szCs w:val="22"/>
        </w:rPr>
        <w:t xml:space="preserve"> </w:t>
      </w:r>
    </w:p>
    <w:p w14:paraId="507B6232" w14:textId="587F8B38" w:rsidR="00BE46A9" w:rsidRPr="00555B9C" w:rsidRDefault="00BE46A9" w:rsidP="005A2EF2">
      <w:pPr>
        <w:pStyle w:val="Header"/>
        <w:spacing w:line="360" w:lineRule="auto"/>
        <w:jc w:val="both"/>
        <w:rPr>
          <w:rFonts w:ascii="Arial" w:hAnsi="Arial" w:cs="Arial"/>
          <w:sz w:val="22"/>
          <w:szCs w:val="22"/>
        </w:rPr>
      </w:pPr>
      <w:r w:rsidRPr="00555B9C">
        <w:rPr>
          <w:rFonts w:ascii="Arial" w:hAnsi="Arial" w:cs="Arial"/>
          <w:sz w:val="22"/>
          <w:szCs w:val="22"/>
        </w:rPr>
        <w:t>The ability model strengthens academic credibility but must be applied alongside contextual awareness to be practically</w:t>
      </w:r>
      <w:r w:rsidR="00104B45" w:rsidRPr="00555B9C">
        <w:rPr>
          <w:rFonts w:ascii="Arial" w:hAnsi="Arial" w:cs="Arial"/>
          <w:sz w:val="22"/>
          <w:szCs w:val="22"/>
        </w:rPr>
        <w:t xml:space="preserve"> meaningful.</w:t>
      </w:r>
    </w:p>
    <w:p w14:paraId="3AA8FE20" w14:textId="77777777" w:rsidR="00651E97" w:rsidRDefault="00651E97" w:rsidP="005A2EF2">
      <w:pPr>
        <w:pStyle w:val="Header"/>
        <w:spacing w:line="360" w:lineRule="auto"/>
        <w:jc w:val="both"/>
        <w:rPr>
          <w:rFonts w:ascii="Arial" w:hAnsi="Arial" w:cs="Arial"/>
          <w:b/>
          <w:bCs/>
          <w:sz w:val="22"/>
          <w:szCs w:val="22"/>
        </w:rPr>
      </w:pPr>
    </w:p>
    <w:p w14:paraId="37B5543D" w14:textId="019B3766" w:rsidR="00626032" w:rsidRPr="00555B9C" w:rsidRDefault="00626032" w:rsidP="005A2EF2">
      <w:pPr>
        <w:pStyle w:val="Header"/>
        <w:spacing w:line="360" w:lineRule="auto"/>
        <w:jc w:val="both"/>
        <w:rPr>
          <w:rFonts w:ascii="Arial" w:hAnsi="Arial" w:cs="Arial"/>
          <w:b/>
          <w:bCs/>
          <w:sz w:val="22"/>
          <w:szCs w:val="22"/>
        </w:rPr>
      </w:pPr>
      <w:r w:rsidRPr="00555B9C">
        <w:rPr>
          <w:rFonts w:ascii="Arial" w:hAnsi="Arial" w:cs="Arial"/>
          <w:b/>
          <w:bCs/>
          <w:sz w:val="22"/>
          <w:szCs w:val="22"/>
        </w:rPr>
        <w:t xml:space="preserve">Goleman’s Mixed Model </w:t>
      </w:r>
    </w:p>
    <w:p w14:paraId="572FE7FA" w14:textId="77777777" w:rsidR="003674E8" w:rsidRPr="00555B9C" w:rsidRDefault="003674E8" w:rsidP="005A2EF2">
      <w:pPr>
        <w:pStyle w:val="Header"/>
        <w:spacing w:line="360" w:lineRule="auto"/>
        <w:jc w:val="both"/>
        <w:rPr>
          <w:rFonts w:ascii="Arial" w:hAnsi="Arial" w:cs="Arial"/>
          <w:b/>
          <w:bCs/>
          <w:sz w:val="22"/>
          <w:szCs w:val="22"/>
        </w:rPr>
      </w:pPr>
    </w:p>
    <w:p w14:paraId="426D8140" w14:textId="77777777" w:rsidR="00626032" w:rsidRPr="00555B9C" w:rsidRDefault="00626032" w:rsidP="005A2EF2">
      <w:pPr>
        <w:pStyle w:val="Header"/>
        <w:spacing w:line="360" w:lineRule="auto"/>
        <w:jc w:val="both"/>
        <w:rPr>
          <w:rFonts w:ascii="Arial" w:hAnsi="Arial" w:cs="Arial"/>
          <w:sz w:val="22"/>
          <w:szCs w:val="22"/>
        </w:rPr>
      </w:pPr>
      <w:r w:rsidRPr="00555B9C">
        <w:rPr>
          <w:rFonts w:ascii="Arial" w:hAnsi="Arial" w:cs="Arial"/>
          <w:sz w:val="22"/>
          <w:szCs w:val="22"/>
        </w:rPr>
        <w:t xml:space="preserve">Goleman (1995; 1998) translated EI into a leadership competency framework, arguing that emotional intelligence distinguishes outstanding leaders from average ones. His model is </w:t>
      </w:r>
      <w:r w:rsidRPr="00555B9C">
        <w:rPr>
          <w:rFonts w:ascii="Arial" w:hAnsi="Arial" w:cs="Arial"/>
          <w:sz w:val="22"/>
          <w:szCs w:val="22"/>
        </w:rPr>
        <w:lastRenderedPageBreak/>
        <w:t>particularly influential in corporate environments because it links emotional competencies directly to performance metrics.</w:t>
      </w:r>
    </w:p>
    <w:p w14:paraId="7E044CF6" w14:textId="77777777" w:rsidR="00626032" w:rsidRPr="00555B9C" w:rsidRDefault="00626032" w:rsidP="005A2EF2">
      <w:pPr>
        <w:pStyle w:val="Header"/>
        <w:spacing w:line="360" w:lineRule="auto"/>
        <w:jc w:val="both"/>
        <w:rPr>
          <w:rFonts w:ascii="Arial" w:hAnsi="Arial" w:cs="Arial"/>
          <w:sz w:val="22"/>
          <w:szCs w:val="22"/>
        </w:rPr>
      </w:pPr>
      <w:r w:rsidRPr="00555B9C">
        <w:rPr>
          <w:rFonts w:ascii="Arial" w:hAnsi="Arial" w:cs="Arial"/>
          <w:sz w:val="22"/>
          <w:szCs w:val="22"/>
        </w:rPr>
        <w:t>For example:</w:t>
      </w:r>
    </w:p>
    <w:p w14:paraId="06097BF9" w14:textId="77777777" w:rsidR="00626032" w:rsidRPr="00555B9C" w:rsidRDefault="00626032" w:rsidP="005A2EF2">
      <w:pPr>
        <w:pStyle w:val="Header"/>
        <w:numPr>
          <w:ilvl w:val="0"/>
          <w:numId w:val="2"/>
        </w:numPr>
        <w:spacing w:line="360" w:lineRule="auto"/>
        <w:jc w:val="both"/>
        <w:rPr>
          <w:rFonts w:ascii="Arial" w:hAnsi="Arial" w:cs="Arial"/>
          <w:sz w:val="22"/>
          <w:szCs w:val="22"/>
        </w:rPr>
      </w:pPr>
      <w:r w:rsidRPr="00555B9C">
        <w:rPr>
          <w:rFonts w:ascii="Arial" w:hAnsi="Arial" w:cs="Arial"/>
          <w:sz w:val="22"/>
          <w:szCs w:val="22"/>
        </w:rPr>
        <w:t>Self-awareness improves decision-making transparency.</w:t>
      </w:r>
    </w:p>
    <w:p w14:paraId="34E5A3A6" w14:textId="77777777" w:rsidR="00626032" w:rsidRPr="00555B9C" w:rsidRDefault="00626032" w:rsidP="005A2EF2">
      <w:pPr>
        <w:pStyle w:val="Header"/>
        <w:numPr>
          <w:ilvl w:val="0"/>
          <w:numId w:val="2"/>
        </w:numPr>
        <w:spacing w:line="360" w:lineRule="auto"/>
        <w:jc w:val="both"/>
        <w:rPr>
          <w:rFonts w:ascii="Arial" w:hAnsi="Arial" w:cs="Arial"/>
          <w:sz w:val="22"/>
          <w:szCs w:val="22"/>
        </w:rPr>
      </w:pPr>
      <w:r w:rsidRPr="00555B9C">
        <w:rPr>
          <w:rFonts w:ascii="Arial" w:hAnsi="Arial" w:cs="Arial"/>
          <w:sz w:val="22"/>
          <w:szCs w:val="22"/>
        </w:rPr>
        <w:t>Self-regulation enhances crisis leadership.</w:t>
      </w:r>
    </w:p>
    <w:p w14:paraId="68C3E6E0" w14:textId="77777777" w:rsidR="00626032" w:rsidRPr="00555B9C" w:rsidRDefault="00626032" w:rsidP="005A2EF2">
      <w:pPr>
        <w:pStyle w:val="Header"/>
        <w:numPr>
          <w:ilvl w:val="0"/>
          <w:numId w:val="2"/>
        </w:numPr>
        <w:spacing w:line="360" w:lineRule="auto"/>
        <w:jc w:val="both"/>
        <w:rPr>
          <w:rFonts w:ascii="Arial" w:hAnsi="Arial" w:cs="Arial"/>
          <w:sz w:val="22"/>
          <w:szCs w:val="22"/>
        </w:rPr>
      </w:pPr>
      <w:r w:rsidRPr="00555B9C">
        <w:rPr>
          <w:rFonts w:ascii="Arial" w:hAnsi="Arial" w:cs="Arial"/>
          <w:sz w:val="22"/>
          <w:szCs w:val="22"/>
        </w:rPr>
        <w:t>Empathy strengthens talent retention.</w:t>
      </w:r>
    </w:p>
    <w:p w14:paraId="3E7D1BD5" w14:textId="77777777" w:rsidR="00626032" w:rsidRPr="00555B9C" w:rsidRDefault="00626032" w:rsidP="005A2EF2">
      <w:pPr>
        <w:pStyle w:val="Header"/>
        <w:numPr>
          <w:ilvl w:val="0"/>
          <w:numId w:val="2"/>
        </w:numPr>
        <w:spacing w:line="360" w:lineRule="auto"/>
        <w:jc w:val="both"/>
        <w:rPr>
          <w:rFonts w:ascii="Arial" w:hAnsi="Arial" w:cs="Arial"/>
          <w:sz w:val="22"/>
          <w:szCs w:val="22"/>
        </w:rPr>
      </w:pPr>
      <w:r w:rsidRPr="00555B9C">
        <w:rPr>
          <w:rFonts w:ascii="Arial" w:hAnsi="Arial" w:cs="Arial"/>
          <w:sz w:val="22"/>
          <w:szCs w:val="22"/>
        </w:rPr>
        <w:t>Social skills improve stakeholder management.</w:t>
      </w:r>
    </w:p>
    <w:p w14:paraId="60A188E7" w14:textId="7505F5D6" w:rsidR="00626032" w:rsidRPr="00555B9C" w:rsidRDefault="00626032" w:rsidP="005A2EF2">
      <w:pPr>
        <w:pStyle w:val="Header"/>
        <w:spacing w:line="360" w:lineRule="auto"/>
        <w:jc w:val="both"/>
        <w:rPr>
          <w:rFonts w:ascii="Arial" w:hAnsi="Arial" w:cs="Arial"/>
          <w:sz w:val="22"/>
          <w:szCs w:val="22"/>
        </w:rPr>
      </w:pPr>
      <w:r w:rsidRPr="00555B9C">
        <w:rPr>
          <w:rFonts w:ascii="Arial" w:hAnsi="Arial" w:cs="Arial"/>
          <w:sz w:val="22"/>
          <w:szCs w:val="22"/>
        </w:rPr>
        <w:t>Research supports correlations between EI and leadership effectiveness (Côté, 2014). However, the mixed model blends competencies, motivations, and personality traits, raising conceptual ambiguity concerns (Zeidner, Matthews and Roberts, 2004).</w:t>
      </w:r>
    </w:p>
    <w:p w14:paraId="2E2D9AD9" w14:textId="3040DE98" w:rsidR="004D1EED" w:rsidRPr="00555B9C" w:rsidRDefault="004D1EED" w:rsidP="005A2EF2">
      <w:pPr>
        <w:pStyle w:val="Header"/>
        <w:spacing w:line="360" w:lineRule="auto"/>
        <w:jc w:val="both"/>
        <w:rPr>
          <w:rFonts w:ascii="Arial" w:hAnsi="Arial" w:cs="Arial"/>
          <w:sz w:val="22"/>
          <w:szCs w:val="22"/>
        </w:rPr>
      </w:pPr>
      <w:r w:rsidRPr="00555B9C">
        <w:rPr>
          <w:rFonts w:ascii="Arial" w:hAnsi="Arial" w:cs="Arial"/>
          <w:sz w:val="22"/>
          <w:szCs w:val="22"/>
        </w:rPr>
        <w:t xml:space="preserve">Moreover, some meta-analyses suggest EI explains incremental variance in performance beyond IQ and personality, but the effect size is moderate rather than transformational (Joseph and Newman, 2010). </w:t>
      </w:r>
      <w:r w:rsidR="00121FDB" w:rsidRPr="00555B9C">
        <w:rPr>
          <w:rFonts w:ascii="Arial" w:hAnsi="Arial" w:cs="Arial"/>
          <w:sz w:val="22"/>
          <w:szCs w:val="22"/>
        </w:rPr>
        <w:t>These challenges</w:t>
      </w:r>
      <w:r w:rsidRPr="00555B9C">
        <w:rPr>
          <w:rFonts w:ascii="Arial" w:hAnsi="Arial" w:cs="Arial"/>
          <w:sz w:val="22"/>
          <w:szCs w:val="22"/>
        </w:rPr>
        <w:t xml:space="preserve"> exaggerated claims that EI is the primary predictor of success.</w:t>
      </w:r>
    </w:p>
    <w:p w14:paraId="3B885467" w14:textId="7A53AA17" w:rsidR="0083281F" w:rsidRPr="00555B9C" w:rsidRDefault="0083281F" w:rsidP="005A2EF2">
      <w:pPr>
        <w:pStyle w:val="Header"/>
        <w:spacing w:line="360" w:lineRule="auto"/>
        <w:jc w:val="both"/>
        <w:rPr>
          <w:rFonts w:ascii="Arial" w:hAnsi="Arial" w:cs="Arial"/>
          <w:sz w:val="22"/>
          <w:szCs w:val="22"/>
        </w:rPr>
      </w:pPr>
      <w:r w:rsidRPr="00555B9C">
        <w:rPr>
          <w:rFonts w:ascii="Arial" w:hAnsi="Arial" w:cs="Arial"/>
          <w:sz w:val="22"/>
          <w:szCs w:val="22"/>
        </w:rPr>
        <w:t>Goleman’s model is powerful for organisational application but risks overstatement without careful empirical grounding.</w:t>
      </w:r>
    </w:p>
    <w:p w14:paraId="598D7C93" w14:textId="77777777" w:rsidR="002A651F" w:rsidRPr="00555B9C" w:rsidRDefault="002A651F" w:rsidP="005A2EF2">
      <w:pPr>
        <w:pStyle w:val="Header"/>
        <w:spacing w:line="360" w:lineRule="auto"/>
        <w:jc w:val="both"/>
        <w:rPr>
          <w:rFonts w:ascii="Arial" w:hAnsi="Arial" w:cs="Arial"/>
          <w:sz w:val="22"/>
          <w:szCs w:val="22"/>
        </w:rPr>
      </w:pPr>
      <w:r w:rsidRPr="00555B9C">
        <w:rPr>
          <w:rFonts w:ascii="Arial" w:hAnsi="Arial" w:cs="Arial"/>
          <w:sz w:val="22"/>
          <w:szCs w:val="22"/>
        </w:rPr>
        <w:t>While mindfulness has gained popularity in corporate environments, its implementation warrants critical scrutiny. Mindfulness-based interventions have been associated with reduced stress and improved emotional regulation (</w:t>
      </w:r>
      <w:proofErr w:type="spellStart"/>
      <w:r w:rsidRPr="00555B9C">
        <w:rPr>
          <w:rFonts w:ascii="Arial" w:hAnsi="Arial" w:cs="Arial"/>
          <w:sz w:val="22"/>
          <w:szCs w:val="22"/>
        </w:rPr>
        <w:t>Hülsheger</w:t>
      </w:r>
      <w:proofErr w:type="spellEnd"/>
      <w:r w:rsidRPr="00555B9C">
        <w:rPr>
          <w:rFonts w:ascii="Arial" w:hAnsi="Arial" w:cs="Arial"/>
          <w:sz w:val="22"/>
          <w:szCs w:val="22"/>
        </w:rPr>
        <w:t xml:space="preserve"> et al., 2013). From a neurological perspective, mindfulness strengthens attentional networks linked to executive functioning, enhancing emotional control.</w:t>
      </w:r>
    </w:p>
    <w:p w14:paraId="23F0FFC0" w14:textId="77777777" w:rsidR="002A651F" w:rsidRPr="00555B9C" w:rsidRDefault="002A651F" w:rsidP="005A2EF2">
      <w:pPr>
        <w:pStyle w:val="Header"/>
        <w:spacing w:line="360" w:lineRule="auto"/>
        <w:jc w:val="both"/>
        <w:rPr>
          <w:rFonts w:ascii="Arial" w:hAnsi="Arial" w:cs="Arial"/>
          <w:sz w:val="22"/>
          <w:szCs w:val="22"/>
        </w:rPr>
      </w:pPr>
      <w:r w:rsidRPr="00555B9C">
        <w:rPr>
          <w:rFonts w:ascii="Arial" w:hAnsi="Arial" w:cs="Arial"/>
          <w:sz w:val="22"/>
          <w:szCs w:val="22"/>
        </w:rPr>
        <w:t>However, critics argue that corporate mindfulness initiatives may inadvertently individualise responsibility for systemic stress (Purser, 2019). If employees are encouraged to meditate rather than challenge excessive workloads or inequitable practices, mindfulness risks becoming a coping mechanism rather than a transformative strategy.</w:t>
      </w:r>
    </w:p>
    <w:p w14:paraId="66B5393D" w14:textId="77777777" w:rsidR="007A1D78" w:rsidRPr="00555B9C" w:rsidRDefault="007A1D78" w:rsidP="005A2EF2">
      <w:pPr>
        <w:pStyle w:val="Header"/>
        <w:spacing w:line="360" w:lineRule="auto"/>
        <w:jc w:val="both"/>
        <w:rPr>
          <w:rFonts w:ascii="Arial" w:hAnsi="Arial" w:cs="Arial"/>
          <w:sz w:val="22"/>
          <w:szCs w:val="22"/>
        </w:rPr>
      </w:pPr>
      <w:r w:rsidRPr="00555B9C">
        <w:rPr>
          <w:rFonts w:ascii="Arial" w:hAnsi="Arial" w:cs="Arial"/>
          <w:sz w:val="22"/>
          <w:szCs w:val="22"/>
        </w:rPr>
        <w:t>Moreover, mindfulness effectiveness varies across individuals. Personality traits, cultural background and organisational support influence engagement levels. Mandatory mindfulness programmes may produce resistance if perceived as superficial.</w:t>
      </w:r>
    </w:p>
    <w:p w14:paraId="5161D0F8" w14:textId="5A6F0E88" w:rsidR="007A1D78" w:rsidRPr="00555B9C" w:rsidRDefault="007A1D78" w:rsidP="005A2EF2">
      <w:pPr>
        <w:pStyle w:val="Header"/>
        <w:spacing w:line="360" w:lineRule="auto"/>
        <w:jc w:val="both"/>
        <w:rPr>
          <w:rFonts w:ascii="Arial" w:hAnsi="Arial" w:cs="Arial"/>
          <w:sz w:val="22"/>
          <w:szCs w:val="22"/>
        </w:rPr>
      </w:pPr>
      <w:r w:rsidRPr="00555B9C">
        <w:rPr>
          <w:rFonts w:ascii="Arial" w:hAnsi="Arial" w:cs="Arial"/>
          <w:sz w:val="22"/>
          <w:szCs w:val="22"/>
        </w:rPr>
        <w:t>Therefore, mindfulness should be embedded within broader wellbeing strategies, including workload assessment, leadership training and fair performance systems. When integrated strategically, mindfulness enhances emotional intelligence development; when implemented superficially, its impact may be limited.</w:t>
      </w:r>
    </w:p>
    <w:p w14:paraId="5A170536" w14:textId="77777777" w:rsidR="007A1D78" w:rsidRPr="00555B9C" w:rsidRDefault="007A1D78" w:rsidP="005A2EF2">
      <w:pPr>
        <w:pStyle w:val="Header"/>
        <w:spacing w:line="360" w:lineRule="auto"/>
        <w:jc w:val="both"/>
        <w:rPr>
          <w:rFonts w:ascii="Arial" w:hAnsi="Arial" w:cs="Arial"/>
          <w:sz w:val="22"/>
          <w:szCs w:val="22"/>
        </w:rPr>
      </w:pPr>
    </w:p>
    <w:p w14:paraId="2DB89505" w14:textId="5A948EBD" w:rsidR="009F2D53" w:rsidRDefault="009F2D53" w:rsidP="005A2EF2">
      <w:pPr>
        <w:pStyle w:val="Header"/>
        <w:spacing w:line="360" w:lineRule="auto"/>
        <w:jc w:val="both"/>
        <w:rPr>
          <w:rFonts w:ascii="Arial" w:hAnsi="Arial" w:cs="Arial"/>
          <w:sz w:val="22"/>
          <w:szCs w:val="22"/>
        </w:rPr>
      </w:pPr>
    </w:p>
    <w:p w14:paraId="56AB0B91" w14:textId="77777777" w:rsidR="004F760F" w:rsidRDefault="004F760F" w:rsidP="005A2EF2">
      <w:pPr>
        <w:pStyle w:val="Header"/>
        <w:spacing w:line="360" w:lineRule="auto"/>
        <w:jc w:val="both"/>
        <w:rPr>
          <w:rFonts w:ascii="Arial" w:hAnsi="Arial" w:cs="Arial"/>
          <w:sz w:val="22"/>
          <w:szCs w:val="22"/>
        </w:rPr>
      </w:pPr>
    </w:p>
    <w:p w14:paraId="1FE52E35" w14:textId="77777777" w:rsidR="004F760F" w:rsidRDefault="004F760F" w:rsidP="005A2EF2">
      <w:pPr>
        <w:pStyle w:val="Header"/>
        <w:spacing w:line="360" w:lineRule="auto"/>
        <w:jc w:val="both"/>
        <w:rPr>
          <w:rFonts w:ascii="Arial" w:hAnsi="Arial" w:cs="Arial"/>
          <w:sz w:val="22"/>
          <w:szCs w:val="22"/>
        </w:rPr>
      </w:pPr>
    </w:p>
    <w:p w14:paraId="137437C3" w14:textId="77777777" w:rsidR="004F760F" w:rsidRPr="00555B9C" w:rsidRDefault="004F760F" w:rsidP="005A2EF2">
      <w:pPr>
        <w:pStyle w:val="Header"/>
        <w:spacing w:line="360" w:lineRule="auto"/>
        <w:jc w:val="both"/>
        <w:rPr>
          <w:rFonts w:ascii="Arial" w:hAnsi="Arial" w:cs="Arial"/>
          <w:sz w:val="22"/>
          <w:szCs w:val="22"/>
        </w:rPr>
      </w:pPr>
    </w:p>
    <w:p w14:paraId="4510A07A" w14:textId="77777777" w:rsidR="009F2D53" w:rsidRPr="00555B9C" w:rsidRDefault="009F2D53" w:rsidP="005A2EF2">
      <w:pPr>
        <w:pStyle w:val="Header"/>
        <w:spacing w:line="360" w:lineRule="auto"/>
        <w:jc w:val="both"/>
        <w:rPr>
          <w:rFonts w:ascii="Arial" w:hAnsi="Arial" w:cs="Arial"/>
          <w:b/>
          <w:bCs/>
          <w:sz w:val="22"/>
          <w:szCs w:val="22"/>
        </w:rPr>
      </w:pPr>
      <w:r w:rsidRPr="00555B9C">
        <w:rPr>
          <w:rFonts w:ascii="Arial" w:hAnsi="Arial" w:cs="Arial"/>
          <w:b/>
          <w:bCs/>
          <w:sz w:val="22"/>
          <w:szCs w:val="22"/>
        </w:rPr>
        <w:lastRenderedPageBreak/>
        <w:t>Trait EI Perspective</w:t>
      </w:r>
    </w:p>
    <w:p w14:paraId="516ABFF4" w14:textId="77777777" w:rsidR="0088610B" w:rsidRPr="00555B9C" w:rsidRDefault="0088610B" w:rsidP="005A2EF2">
      <w:pPr>
        <w:pStyle w:val="Header"/>
        <w:spacing w:line="360" w:lineRule="auto"/>
        <w:jc w:val="both"/>
        <w:rPr>
          <w:rFonts w:ascii="Arial" w:hAnsi="Arial" w:cs="Arial"/>
          <w:b/>
          <w:bCs/>
          <w:sz w:val="22"/>
          <w:szCs w:val="22"/>
        </w:rPr>
      </w:pPr>
    </w:p>
    <w:p w14:paraId="29E95412" w14:textId="77777777" w:rsidR="009F2D53" w:rsidRPr="00555B9C" w:rsidRDefault="009F2D53" w:rsidP="005A2EF2">
      <w:pPr>
        <w:pStyle w:val="Header"/>
        <w:spacing w:line="360" w:lineRule="auto"/>
        <w:jc w:val="both"/>
        <w:rPr>
          <w:rFonts w:ascii="Arial" w:hAnsi="Arial" w:cs="Arial"/>
          <w:sz w:val="22"/>
          <w:szCs w:val="22"/>
        </w:rPr>
      </w:pPr>
      <w:r w:rsidRPr="00555B9C">
        <w:rPr>
          <w:rFonts w:ascii="Arial" w:hAnsi="Arial" w:cs="Arial"/>
          <w:sz w:val="22"/>
          <w:szCs w:val="22"/>
        </w:rPr>
        <w:t>Petrides and Furnham (2001) introduced trait emotional intelligence, conceptualising EI as self-perceived emotional abilities embedded within personality structures. This approach suggests EI reflects emotional self-efficacy rather than cognitive processing.</w:t>
      </w:r>
    </w:p>
    <w:p w14:paraId="3573238F" w14:textId="31125EB0" w:rsidR="00B74995" w:rsidRPr="00555B9C" w:rsidRDefault="009F2D53" w:rsidP="005A2EF2">
      <w:pPr>
        <w:pStyle w:val="Header"/>
        <w:spacing w:line="360" w:lineRule="auto"/>
        <w:jc w:val="both"/>
        <w:rPr>
          <w:rFonts w:ascii="Arial" w:hAnsi="Arial" w:cs="Arial"/>
          <w:sz w:val="22"/>
          <w:szCs w:val="22"/>
        </w:rPr>
      </w:pPr>
      <w:r w:rsidRPr="00555B9C">
        <w:rPr>
          <w:rFonts w:ascii="Arial" w:hAnsi="Arial" w:cs="Arial"/>
          <w:sz w:val="22"/>
          <w:szCs w:val="22"/>
        </w:rPr>
        <w:t xml:space="preserve">In recruitment, trait EI questionnaires are often used because they are easier to administer. However, self-report measures risk social desirability bias, particularly in competitive </w:t>
      </w:r>
      <w:r w:rsidR="00B93D40" w:rsidRPr="00555B9C">
        <w:rPr>
          <w:rFonts w:ascii="Arial" w:hAnsi="Arial" w:cs="Arial"/>
          <w:sz w:val="22"/>
          <w:szCs w:val="22"/>
        </w:rPr>
        <w:t>hiring contexts</w:t>
      </w:r>
      <w:r w:rsidR="0062403A" w:rsidRPr="00555B9C">
        <w:rPr>
          <w:rFonts w:ascii="Arial" w:hAnsi="Arial" w:cs="Arial"/>
          <w:sz w:val="22"/>
          <w:szCs w:val="22"/>
        </w:rPr>
        <w:t>.</w:t>
      </w:r>
    </w:p>
    <w:p w14:paraId="5862F6E1" w14:textId="12F3FBAD" w:rsidR="00651E97" w:rsidRDefault="0062403A" w:rsidP="005A2EF2">
      <w:pPr>
        <w:pStyle w:val="Header"/>
        <w:spacing w:line="360" w:lineRule="auto"/>
        <w:jc w:val="both"/>
        <w:rPr>
          <w:rFonts w:ascii="Arial" w:hAnsi="Arial" w:cs="Arial"/>
          <w:sz w:val="22"/>
          <w:szCs w:val="22"/>
        </w:rPr>
      </w:pPr>
      <w:r w:rsidRPr="00555B9C">
        <w:rPr>
          <w:rFonts w:ascii="Arial" w:hAnsi="Arial" w:cs="Arial"/>
          <w:sz w:val="22"/>
          <w:szCs w:val="22"/>
        </w:rPr>
        <w:t>Trait EI may predict interpersonal style, but it does not necessarily measure emotional competence under pressure.</w:t>
      </w:r>
    </w:p>
    <w:p w14:paraId="1F11F96C" w14:textId="77777777" w:rsidR="00AB637E" w:rsidRPr="005A2EF2" w:rsidRDefault="00AB637E" w:rsidP="005A2EF2">
      <w:pPr>
        <w:pStyle w:val="Header"/>
        <w:spacing w:line="360" w:lineRule="auto"/>
        <w:jc w:val="both"/>
        <w:rPr>
          <w:rFonts w:ascii="Arial" w:hAnsi="Arial" w:cs="Arial"/>
          <w:sz w:val="22"/>
          <w:szCs w:val="22"/>
        </w:rPr>
      </w:pPr>
    </w:p>
    <w:p w14:paraId="290E4B8B" w14:textId="684DBFF9" w:rsidR="004A70E9" w:rsidRPr="004A70E9" w:rsidRDefault="00964284" w:rsidP="002A0459">
      <w:pPr>
        <w:pStyle w:val="Heading2"/>
      </w:pPr>
      <w:bookmarkStart w:id="3" w:name="_Toc224381009"/>
      <w:r w:rsidRPr="00555B9C">
        <w:t>2</w:t>
      </w:r>
      <w:r w:rsidR="00BE764C" w:rsidRPr="00555B9C">
        <w:t>.2 Emotional Intelligence Components in Organisational Practic</w:t>
      </w:r>
      <w:bookmarkEnd w:id="3"/>
      <w:r w:rsidR="00B372D9">
        <w:t>e</w:t>
      </w:r>
    </w:p>
    <w:p w14:paraId="7FEDD5F5" w14:textId="0CE5A42B" w:rsidR="00BE764C" w:rsidRPr="00555B9C" w:rsidRDefault="00BE764C" w:rsidP="005A2EF2">
      <w:pPr>
        <w:pStyle w:val="Header"/>
        <w:spacing w:line="360" w:lineRule="auto"/>
        <w:jc w:val="both"/>
        <w:rPr>
          <w:rFonts w:ascii="Arial" w:hAnsi="Arial" w:cs="Arial"/>
          <w:sz w:val="22"/>
          <w:szCs w:val="22"/>
        </w:rPr>
      </w:pPr>
    </w:p>
    <w:p w14:paraId="623609DB" w14:textId="77777777" w:rsidR="00BE764C" w:rsidRPr="00555B9C" w:rsidRDefault="00BE764C" w:rsidP="005A2EF2">
      <w:pPr>
        <w:pStyle w:val="Header"/>
        <w:spacing w:line="360" w:lineRule="auto"/>
        <w:jc w:val="both"/>
        <w:rPr>
          <w:rFonts w:ascii="Arial" w:hAnsi="Arial" w:cs="Arial"/>
          <w:b/>
          <w:bCs/>
          <w:sz w:val="22"/>
          <w:szCs w:val="22"/>
        </w:rPr>
      </w:pPr>
      <w:r w:rsidRPr="00555B9C">
        <w:rPr>
          <w:rFonts w:ascii="Arial" w:hAnsi="Arial" w:cs="Arial"/>
          <w:b/>
          <w:bCs/>
          <w:sz w:val="22"/>
          <w:szCs w:val="22"/>
        </w:rPr>
        <w:t>Self-Awareness and Reflective Leadership</w:t>
      </w:r>
    </w:p>
    <w:p w14:paraId="149742ED" w14:textId="77777777" w:rsidR="00D834E6" w:rsidRPr="00555B9C" w:rsidRDefault="00D834E6" w:rsidP="005A2EF2">
      <w:pPr>
        <w:pStyle w:val="Header"/>
        <w:spacing w:line="360" w:lineRule="auto"/>
        <w:jc w:val="both"/>
        <w:rPr>
          <w:rFonts w:ascii="Arial" w:hAnsi="Arial" w:cs="Arial"/>
          <w:b/>
          <w:bCs/>
          <w:sz w:val="22"/>
          <w:szCs w:val="22"/>
        </w:rPr>
      </w:pPr>
    </w:p>
    <w:p w14:paraId="4E2503BB" w14:textId="77777777" w:rsidR="00BE764C" w:rsidRPr="00555B9C" w:rsidRDefault="00BE764C" w:rsidP="005A2EF2">
      <w:pPr>
        <w:pStyle w:val="Header"/>
        <w:spacing w:line="360" w:lineRule="auto"/>
        <w:jc w:val="both"/>
        <w:rPr>
          <w:rFonts w:ascii="Arial" w:hAnsi="Arial" w:cs="Arial"/>
          <w:sz w:val="22"/>
          <w:szCs w:val="22"/>
        </w:rPr>
      </w:pPr>
      <w:r w:rsidRPr="00555B9C">
        <w:rPr>
          <w:rFonts w:ascii="Arial" w:hAnsi="Arial" w:cs="Arial"/>
          <w:sz w:val="22"/>
          <w:szCs w:val="22"/>
        </w:rPr>
        <w:t>Self-awareness functions as the foundation of EI (Goleman, 1995). Leaders who recognise their emotional triggers are less likely to engage in reactive decision-making.</w:t>
      </w:r>
    </w:p>
    <w:p w14:paraId="7D0CE95B" w14:textId="77777777" w:rsidR="00BE764C" w:rsidRPr="00555B9C" w:rsidRDefault="00BE764C" w:rsidP="005A2EF2">
      <w:pPr>
        <w:pStyle w:val="Header"/>
        <w:spacing w:line="360" w:lineRule="auto"/>
        <w:jc w:val="both"/>
        <w:rPr>
          <w:rFonts w:ascii="Arial" w:hAnsi="Arial" w:cs="Arial"/>
          <w:sz w:val="22"/>
          <w:szCs w:val="22"/>
        </w:rPr>
      </w:pPr>
      <w:r w:rsidRPr="00555B9C">
        <w:rPr>
          <w:rFonts w:ascii="Arial" w:hAnsi="Arial" w:cs="Arial"/>
          <w:sz w:val="22"/>
          <w:szCs w:val="22"/>
        </w:rPr>
        <w:t>In organisational psychology, reflective practice is linked to improved learning agility and ethical decision-making. When leaders acknowledge emotional bias, they reduce the risk of unfair performance evaluations.</w:t>
      </w:r>
    </w:p>
    <w:p w14:paraId="736152C0" w14:textId="62345675" w:rsidR="00BE764C" w:rsidRPr="00555B9C" w:rsidRDefault="00BE764C" w:rsidP="005A2EF2">
      <w:pPr>
        <w:pStyle w:val="Header"/>
        <w:spacing w:line="360" w:lineRule="auto"/>
        <w:jc w:val="both"/>
        <w:rPr>
          <w:rFonts w:ascii="Arial" w:hAnsi="Arial" w:cs="Arial"/>
          <w:sz w:val="22"/>
          <w:szCs w:val="22"/>
        </w:rPr>
      </w:pPr>
      <w:r w:rsidRPr="00555B9C">
        <w:rPr>
          <w:rFonts w:ascii="Arial" w:hAnsi="Arial" w:cs="Arial"/>
          <w:sz w:val="22"/>
          <w:szCs w:val="22"/>
        </w:rPr>
        <w:t>However, self-awareness can produce discomfort. Employees who gain insight into their emotional limitations may initially experience decreased confidence. Organisations must therefore provide</w:t>
      </w:r>
      <w:r w:rsidR="00964284" w:rsidRPr="00555B9C">
        <w:rPr>
          <w:rFonts w:ascii="Arial" w:hAnsi="Arial" w:cs="Arial"/>
          <w:sz w:val="22"/>
          <w:szCs w:val="22"/>
        </w:rPr>
        <w:t xml:space="preserve"> supportive</w:t>
      </w:r>
      <w:r w:rsidR="00FD075E" w:rsidRPr="00555B9C">
        <w:rPr>
          <w:rFonts w:ascii="Arial" w:hAnsi="Arial" w:cs="Arial"/>
          <w:sz w:val="22"/>
          <w:szCs w:val="22"/>
        </w:rPr>
        <w:t xml:space="preserve"> developmental environments.</w:t>
      </w:r>
    </w:p>
    <w:p w14:paraId="035C8476" w14:textId="25D92833" w:rsidR="004654CD" w:rsidRPr="00555B9C" w:rsidRDefault="004654CD" w:rsidP="005A2EF2">
      <w:pPr>
        <w:pStyle w:val="Header"/>
        <w:spacing w:line="360" w:lineRule="auto"/>
        <w:jc w:val="both"/>
        <w:rPr>
          <w:rFonts w:ascii="Arial" w:hAnsi="Arial" w:cs="Arial"/>
          <w:sz w:val="22"/>
          <w:szCs w:val="22"/>
        </w:rPr>
      </w:pPr>
      <w:r w:rsidRPr="00555B9C">
        <w:rPr>
          <w:rFonts w:ascii="Arial" w:hAnsi="Arial" w:cs="Arial"/>
          <w:sz w:val="22"/>
          <w:szCs w:val="22"/>
        </w:rPr>
        <w:t>Furthermore, self-awareness intersects with diversity and inclusion. Leaders unaware of unconscious bias may inadvertently perpetuate inequity. Emotional awareness enhances inclusive leadership by encouraging introspection.</w:t>
      </w:r>
    </w:p>
    <w:p w14:paraId="21EF8999" w14:textId="77777777" w:rsidR="00763294" w:rsidRPr="00555B9C" w:rsidRDefault="00763294" w:rsidP="005A2EF2">
      <w:pPr>
        <w:pStyle w:val="Header"/>
        <w:spacing w:line="360" w:lineRule="auto"/>
        <w:jc w:val="both"/>
        <w:rPr>
          <w:rFonts w:ascii="Arial" w:hAnsi="Arial" w:cs="Arial"/>
          <w:sz w:val="22"/>
          <w:szCs w:val="22"/>
        </w:rPr>
      </w:pPr>
    </w:p>
    <w:p w14:paraId="1884BB4C" w14:textId="77777777" w:rsidR="0067355D" w:rsidRPr="00555B9C" w:rsidRDefault="0067355D" w:rsidP="005A2EF2">
      <w:pPr>
        <w:pStyle w:val="Header"/>
        <w:spacing w:line="360" w:lineRule="auto"/>
        <w:jc w:val="both"/>
        <w:rPr>
          <w:rFonts w:ascii="Arial" w:hAnsi="Arial" w:cs="Arial"/>
          <w:b/>
          <w:bCs/>
          <w:sz w:val="22"/>
          <w:szCs w:val="22"/>
        </w:rPr>
      </w:pPr>
      <w:r w:rsidRPr="00555B9C">
        <w:rPr>
          <w:rFonts w:ascii="Arial" w:hAnsi="Arial" w:cs="Arial"/>
          <w:b/>
          <w:bCs/>
          <w:sz w:val="22"/>
          <w:szCs w:val="22"/>
        </w:rPr>
        <w:t>Emotional Intelligence and Leadership Effectiveness</w:t>
      </w:r>
    </w:p>
    <w:p w14:paraId="294FBA1C" w14:textId="77777777" w:rsidR="0067355D" w:rsidRPr="00555B9C" w:rsidRDefault="0067355D" w:rsidP="005A2EF2">
      <w:pPr>
        <w:pStyle w:val="Header"/>
        <w:spacing w:line="360" w:lineRule="auto"/>
        <w:jc w:val="both"/>
        <w:rPr>
          <w:rFonts w:ascii="Arial" w:hAnsi="Arial" w:cs="Arial"/>
          <w:b/>
          <w:bCs/>
          <w:sz w:val="22"/>
          <w:szCs w:val="22"/>
        </w:rPr>
      </w:pPr>
    </w:p>
    <w:p w14:paraId="3711FEBE" w14:textId="77777777" w:rsidR="0067355D" w:rsidRPr="00555B9C" w:rsidRDefault="0067355D" w:rsidP="005A2EF2">
      <w:pPr>
        <w:pStyle w:val="Header"/>
        <w:spacing w:line="360" w:lineRule="auto"/>
        <w:jc w:val="both"/>
        <w:rPr>
          <w:rFonts w:ascii="Arial" w:hAnsi="Arial" w:cs="Arial"/>
          <w:sz w:val="22"/>
          <w:szCs w:val="22"/>
        </w:rPr>
      </w:pPr>
      <w:r w:rsidRPr="00555B9C">
        <w:rPr>
          <w:rFonts w:ascii="Arial" w:hAnsi="Arial" w:cs="Arial"/>
          <w:sz w:val="22"/>
          <w:szCs w:val="22"/>
        </w:rPr>
        <w:t>A significant body of research has examined the relationship between emotional intelligence and leadership performance. Transformational leadership theory suggests that effective leaders inspire, motivate and intellectually stimulate followers (Bass, 1985). Emotional intelligence appears to underpin many transformational behaviours, particularly individualised consideration and inspirational motivation.</w:t>
      </w:r>
    </w:p>
    <w:p w14:paraId="48669856" w14:textId="77777777" w:rsidR="0067355D" w:rsidRPr="00555B9C" w:rsidRDefault="0067355D" w:rsidP="005A2EF2">
      <w:pPr>
        <w:pStyle w:val="Header"/>
        <w:spacing w:line="360" w:lineRule="auto"/>
        <w:jc w:val="both"/>
        <w:rPr>
          <w:rFonts w:ascii="Arial" w:hAnsi="Arial" w:cs="Arial"/>
          <w:sz w:val="22"/>
          <w:szCs w:val="22"/>
        </w:rPr>
      </w:pPr>
      <w:r w:rsidRPr="00555B9C">
        <w:rPr>
          <w:rFonts w:ascii="Arial" w:hAnsi="Arial" w:cs="Arial"/>
          <w:sz w:val="22"/>
          <w:szCs w:val="22"/>
        </w:rPr>
        <w:t xml:space="preserve">Côté (2014) argues that emotionally intelligent leaders are better equipped to recognise team morale fluctuations and respond adaptively. Leaders who accurately perceive emotional </w:t>
      </w:r>
      <w:r w:rsidRPr="00555B9C">
        <w:rPr>
          <w:rFonts w:ascii="Arial" w:hAnsi="Arial" w:cs="Arial"/>
          <w:sz w:val="22"/>
          <w:szCs w:val="22"/>
        </w:rPr>
        <w:lastRenderedPageBreak/>
        <w:t>undercurrents within teams can intervene before conflict escalates. This preventative capacity distinguishes emotionally intelligent leadership from reactive management styles.</w:t>
      </w:r>
    </w:p>
    <w:p w14:paraId="7F435ED2" w14:textId="77777777" w:rsidR="00A660AC" w:rsidRPr="00555B9C" w:rsidRDefault="00A660AC" w:rsidP="005A2EF2">
      <w:pPr>
        <w:pStyle w:val="Header"/>
        <w:spacing w:line="360" w:lineRule="auto"/>
        <w:jc w:val="both"/>
        <w:rPr>
          <w:rFonts w:ascii="Arial" w:hAnsi="Arial" w:cs="Arial"/>
          <w:sz w:val="22"/>
          <w:szCs w:val="22"/>
        </w:rPr>
      </w:pPr>
      <w:r w:rsidRPr="00555B9C">
        <w:rPr>
          <w:rFonts w:ascii="Arial" w:hAnsi="Arial" w:cs="Arial"/>
          <w:sz w:val="22"/>
          <w:szCs w:val="22"/>
        </w:rPr>
        <w:t>However, the relationship between EI and leadership effectiveness is not universally strong. Joseph and Newman’s (2010) meta-analysis found that emotional intelligence predicts job performance, but the strength of this relationship varies depending on job complexity and emotional labour demands. In highly technical roles with limited interpersonal interaction, EI may be less predictive than cognitive ability.</w:t>
      </w:r>
    </w:p>
    <w:p w14:paraId="569988D6" w14:textId="02143998" w:rsidR="00A660AC" w:rsidRPr="00555B9C" w:rsidRDefault="00A660AC" w:rsidP="005A2EF2">
      <w:pPr>
        <w:pStyle w:val="Header"/>
        <w:spacing w:line="360" w:lineRule="auto"/>
        <w:jc w:val="both"/>
        <w:rPr>
          <w:rFonts w:ascii="Arial" w:hAnsi="Arial" w:cs="Arial"/>
          <w:sz w:val="22"/>
          <w:szCs w:val="22"/>
        </w:rPr>
      </w:pPr>
      <w:r w:rsidRPr="00555B9C">
        <w:rPr>
          <w:rFonts w:ascii="Arial" w:hAnsi="Arial" w:cs="Arial"/>
          <w:sz w:val="22"/>
          <w:szCs w:val="22"/>
        </w:rPr>
        <w:t xml:space="preserve">Furthermore, leadership effectiveness is </w:t>
      </w:r>
      <w:r w:rsidR="00B93D40" w:rsidRPr="00555B9C">
        <w:rPr>
          <w:rFonts w:ascii="Arial" w:hAnsi="Arial" w:cs="Arial"/>
          <w:sz w:val="22"/>
          <w:szCs w:val="22"/>
        </w:rPr>
        <w:t>context dependent</w:t>
      </w:r>
      <w:r w:rsidRPr="00555B9C">
        <w:rPr>
          <w:rFonts w:ascii="Arial" w:hAnsi="Arial" w:cs="Arial"/>
          <w:sz w:val="22"/>
          <w:szCs w:val="22"/>
        </w:rPr>
        <w:t>. Situational leadership theory suggests that leadership behaviours must adapt to follower readiness (Hersey and Blanchard, 1982). Emotional intelligence may facilitate this adaptability, yet it does not replace strategic competence or industry knowledge.</w:t>
      </w:r>
    </w:p>
    <w:p w14:paraId="5B235EF8" w14:textId="040BCB7D" w:rsidR="00A660AC" w:rsidRPr="00555B9C" w:rsidRDefault="00A660AC" w:rsidP="005A2EF2">
      <w:pPr>
        <w:pStyle w:val="Header"/>
        <w:spacing w:line="360" w:lineRule="auto"/>
        <w:jc w:val="both"/>
        <w:rPr>
          <w:rFonts w:ascii="Arial" w:hAnsi="Arial" w:cs="Arial"/>
          <w:sz w:val="22"/>
          <w:szCs w:val="22"/>
        </w:rPr>
      </w:pPr>
      <w:r w:rsidRPr="00555B9C">
        <w:rPr>
          <w:rFonts w:ascii="Arial" w:hAnsi="Arial" w:cs="Arial"/>
          <w:sz w:val="22"/>
          <w:szCs w:val="22"/>
        </w:rPr>
        <w:t>Critically, emotional intelligence can enhance leadership legitimacy by fostering trust. Trust is central to organisational commitment and engagement. However, if emotional skills are used strategically for impression management rather than authentic engagement, long-term trust may deteriorate (Kilduff</w:t>
      </w:r>
      <w:r w:rsidR="00630B34">
        <w:rPr>
          <w:rFonts w:ascii="Arial" w:hAnsi="Arial" w:cs="Arial"/>
          <w:sz w:val="22"/>
          <w:szCs w:val="22"/>
        </w:rPr>
        <w:t>,</w:t>
      </w:r>
      <w:r w:rsidR="007A0E8D" w:rsidRPr="00555B9C">
        <w:rPr>
          <w:rFonts w:ascii="Arial" w:hAnsi="Arial" w:cs="Arial"/>
          <w:sz w:val="22"/>
          <w:szCs w:val="22"/>
        </w:rPr>
        <w:t xml:space="preserve"> </w:t>
      </w:r>
      <w:proofErr w:type="spellStart"/>
      <w:r w:rsidRPr="00555B9C">
        <w:rPr>
          <w:rFonts w:ascii="Arial" w:hAnsi="Arial" w:cs="Arial"/>
          <w:sz w:val="22"/>
          <w:szCs w:val="22"/>
        </w:rPr>
        <w:t>Chiaburu</w:t>
      </w:r>
      <w:proofErr w:type="spellEnd"/>
      <w:r w:rsidR="007A0E8D" w:rsidRPr="00555B9C">
        <w:rPr>
          <w:rFonts w:ascii="Arial" w:hAnsi="Arial" w:cs="Arial"/>
          <w:sz w:val="22"/>
          <w:szCs w:val="22"/>
        </w:rPr>
        <w:t xml:space="preserve"> and Menges</w:t>
      </w:r>
      <w:r w:rsidR="00A455D0" w:rsidRPr="00555B9C">
        <w:rPr>
          <w:rFonts w:ascii="Arial" w:hAnsi="Arial" w:cs="Arial"/>
          <w:sz w:val="22"/>
          <w:szCs w:val="22"/>
        </w:rPr>
        <w:t>, 2010).</w:t>
      </w:r>
    </w:p>
    <w:p w14:paraId="3E6AE66F" w14:textId="3B481883" w:rsidR="00142EB3" w:rsidRPr="00555B9C" w:rsidRDefault="00142EB3" w:rsidP="005A2EF2">
      <w:pPr>
        <w:pStyle w:val="Header"/>
        <w:spacing w:line="360" w:lineRule="auto"/>
        <w:jc w:val="both"/>
        <w:rPr>
          <w:rFonts w:ascii="Arial" w:hAnsi="Arial" w:cs="Arial"/>
          <w:sz w:val="22"/>
          <w:szCs w:val="22"/>
        </w:rPr>
      </w:pPr>
      <w:r w:rsidRPr="00555B9C">
        <w:rPr>
          <w:rFonts w:ascii="Arial" w:hAnsi="Arial" w:cs="Arial"/>
          <w:sz w:val="22"/>
          <w:szCs w:val="22"/>
        </w:rPr>
        <w:t>Therefore, while emotional intelligence contributes to leadership effectiveness, it operates alongside cognitive ability, ethical grounding and organisational culture.</w:t>
      </w:r>
    </w:p>
    <w:p w14:paraId="25954505" w14:textId="77777777" w:rsidR="00E37946" w:rsidRPr="00555B9C" w:rsidRDefault="00E37946" w:rsidP="005A2EF2">
      <w:pPr>
        <w:pStyle w:val="Header"/>
        <w:spacing w:line="360" w:lineRule="auto"/>
        <w:jc w:val="both"/>
        <w:rPr>
          <w:rFonts w:ascii="Arial" w:hAnsi="Arial" w:cs="Arial"/>
          <w:sz w:val="22"/>
          <w:szCs w:val="22"/>
        </w:rPr>
      </w:pPr>
    </w:p>
    <w:p w14:paraId="44AC6DBF" w14:textId="77777777" w:rsidR="003C5D2B" w:rsidRPr="00555B9C" w:rsidRDefault="003C5D2B" w:rsidP="005A2EF2">
      <w:pPr>
        <w:pStyle w:val="Header"/>
        <w:spacing w:line="360" w:lineRule="auto"/>
        <w:jc w:val="both"/>
        <w:rPr>
          <w:rFonts w:ascii="Arial" w:hAnsi="Arial" w:cs="Arial"/>
          <w:b/>
          <w:bCs/>
          <w:sz w:val="22"/>
          <w:szCs w:val="22"/>
        </w:rPr>
      </w:pPr>
      <w:r w:rsidRPr="00555B9C">
        <w:rPr>
          <w:rFonts w:ascii="Arial" w:hAnsi="Arial" w:cs="Arial"/>
          <w:b/>
          <w:bCs/>
          <w:sz w:val="22"/>
          <w:szCs w:val="22"/>
        </w:rPr>
        <w:t>Self-Regulation and Emotional Labour</w:t>
      </w:r>
    </w:p>
    <w:p w14:paraId="6542BD54" w14:textId="77777777" w:rsidR="003C5D2B" w:rsidRPr="00555B9C" w:rsidRDefault="003C5D2B" w:rsidP="005A2EF2">
      <w:pPr>
        <w:pStyle w:val="Header"/>
        <w:spacing w:line="360" w:lineRule="auto"/>
        <w:jc w:val="both"/>
        <w:rPr>
          <w:rFonts w:ascii="Arial" w:hAnsi="Arial" w:cs="Arial"/>
          <w:b/>
          <w:bCs/>
          <w:sz w:val="22"/>
          <w:szCs w:val="22"/>
        </w:rPr>
      </w:pPr>
    </w:p>
    <w:p w14:paraId="25FB020B" w14:textId="77777777" w:rsidR="003C5D2B" w:rsidRPr="00555B9C" w:rsidRDefault="003C5D2B" w:rsidP="005A2EF2">
      <w:pPr>
        <w:pStyle w:val="Header"/>
        <w:spacing w:line="360" w:lineRule="auto"/>
        <w:jc w:val="both"/>
        <w:rPr>
          <w:rFonts w:ascii="Arial" w:hAnsi="Arial" w:cs="Arial"/>
          <w:sz w:val="22"/>
          <w:szCs w:val="22"/>
        </w:rPr>
      </w:pPr>
      <w:r w:rsidRPr="00555B9C">
        <w:rPr>
          <w:rFonts w:ascii="Arial" w:hAnsi="Arial" w:cs="Arial"/>
          <w:sz w:val="22"/>
          <w:szCs w:val="22"/>
        </w:rPr>
        <w:t>Self-regulation contributes directly to professional composure. In high-stakes industries such as healthcare or finance, emotional volatility undermines trust.</w:t>
      </w:r>
    </w:p>
    <w:p w14:paraId="7559E182" w14:textId="77777777" w:rsidR="00651E97" w:rsidRDefault="003C5D2B" w:rsidP="005A2EF2">
      <w:pPr>
        <w:pStyle w:val="Header"/>
        <w:spacing w:line="360" w:lineRule="auto"/>
        <w:jc w:val="both"/>
        <w:rPr>
          <w:rFonts w:ascii="Arial" w:hAnsi="Arial" w:cs="Arial"/>
          <w:sz w:val="22"/>
          <w:szCs w:val="22"/>
        </w:rPr>
      </w:pPr>
      <w:r w:rsidRPr="00555B9C">
        <w:rPr>
          <w:rFonts w:ascii="Arial" w:hAnsi="Arial" w:cs="Arial"/>
          <w:sz w:val="22"/>
          <w:szCs w:val="22"/>
        </w:rPr>
        <w:t xml:space="preserve">However, Hochschild (1983) introduced the concept of emotional labour </w:t>
      </w:r>
      <w:r w:rsidR="00E0149B" w:rsidRPr="00555B9C">
        <w:rPr>
          <w:rFonts w:ascii="Arial" w:hAnsi="Arial" w:cs="Arial"/>
          <w:sz w:val="22"/>
          <w:szCs w:val="22"/>
        </w:rPr>
        <w:t>-</w:t>
      </w:r>
      <w:r w:rsidRPr="00555B9C">
        <w:rPr>
          <w:rFonts w:ascii="Arial" w:hAnsi="Arial" w:cs="Arial"/>
          <w:sz w:val="22"/>
          <w:szCs w:val="22"/>
        </w:rPr>
        <w:t xml:space="preserve"> managing emotions to meet organisational display rules. When regulation becomes suppression, employees experience emotional dissonance, increasing burnout risk.</w:t>
      </w:r>
    </w:p>
    <w:p w14:paraId="34475608" w14:textId="1EF6990A" w:rsidR="003C5D2B" w:rsidRPr="00555B9C" w:rsidRDefault="003C5D2B" w:rsidP="005A2EF2">
      <w:pPr>
        <w:pStyle w:val="Header"/>
        <w:spacing w:line="360" w:lineRule="auto"/>
        <w:jc w:val="both"/>
        <w:rPr>
          <w:rFonts w:ascii="Arial" w:hAnsi="Arial" w:cs="Arial"/>
          <w:sz w:val="22"/>
          <w:szCs w:val="22"/>
        </w:rPr>
      </w:pPr>
      <w:r w:rsidRPr="00555B9C">
        <w:rPr>
          <w:rFonts w:ascii="Arial" w:hAnsi="Arial" w:cs="Arial"/>
          <w:sz w:val="22"/>
          <w:szCs w:val="22"/>
        </w:rPr>
        <w:t>Recent research suggests that deep acting (genuinely aligning internal emotion with required display) is less harmful than surface acting (faking emotion) (Grandey, 2000). Mindfulness supports deep acting by enhancing genuine emotional processing rather than repression.</w:t>
      </w:r>
    </w:p>
    <w:p w14:paraId="16E05763" w14:textId="461DEBE6" w:rsidR="00C34483" w:rsidRPr="00555B9C" w:rsidRDefault="007E214D" w:rsidP="005A2EF2">
      <w:pPr>
        <w:pStyle w:val="Header"/>
        <w:spacing w:line="360" w:lineRule="auto"/>
        <w:jc w:val="both"/>
        <w:rPr>
          <w:rFonts w:ascii="Arial" w:hAnsi="Arial" w:cs="Arial"/>
          <w:sz w:val="22"/>
          <w:szCs w:val="22"/>
        </w:rPr>
      </w:pPr>
      <w:r w:rsidRPr="00555B9C">
        <w:rPr>
          <w:rFonts w:ascii="Arial" w:hAnsi="Arial" w:cs="Arial"/>
          <w:sz w:val="22"/>
          <w:szCs w:val="22"/>
        </w:rPr>
        <w:t>Healthy self-regulation promotes resilience; enforced emotional suppression damages wellbeing.</w:t>
      </w:r>
    </w:p>
    <w:p w14:paraId="7B9C555C" w14:textId="77777777" w:rsidR="00C34483" w:rsidRPr="00555B9C" w:rsidRDefault="00C34483" w:rsidP="005A2EF2">
      <w:pPr>
        <w:pStyle w:val="Header"/>
        <w:spacing w:line="360" w:lineRule="auto"/>
        <w:jc w:val="both"/>
        <w:rPr>
          <w:rFonts w:ascii="Arial" w:hAnsi="Arial" w:cs="Arial"/>
          <w:sz w:val="22"/>
          <w:szCs w:val="22"/>
        </w:rPr>
      </w:pPr>
    </w:p>
    <w:p w14:paraId="4E7DED2B" w14:textId="77777777" w:rsidR="00C34483" w:rsidRDefault="00C34483" w:rsidP="005A2EF2">
      <w:pPr>
        <w:pStyle w:val="Header"/>
        <w:spacing w:line="360" w:lineRule="auto"/>
        <w:jc w:val="both"/>
        <w:rPr>
          <w:rFonts w:ascii="Arial" w:hAnsi="Arial" w:cs="Arial"/>
          <w:sz w:val="22"/>
          <w:szCs w:val="22"/>
        </w:rPr>
      </w:pPr>
    </w:p>
    <w:p w14:paraId="57667DA7" w14:textId="77777777" w:rsidR="007764B4" w:rsidRDefault="007764B4" w:rsidP="005A2EF2">
      <w:pPr>
        <w:pStyle w:val="Header"/>
        <w:spacing w:line="360" w:lineRule="auto"/>
        <w:jc w:val="both"/>
        <w:rPr>
          <w:rFonts w:ascii="Arial" w:hAnsi="Arial" w:cs="Arial"/>
          <w:sz w:val="22"/>
          <w:szCs w:val="22"/>
        </w:rPr>
      </w:pPr>
    </w:p>
    <w:p w14:paraId="277308E7" w14:textId="77777777" w:rsidR="007764B4" w:rsidRDefault="007764B4" w:rsidP="005A2EF2">
      <w:pPr>
        <w:pStyle w:val="Header"/>
        <w:spacing w:line="360" w:lineRule="auto"/>
        <w:jc w:val="both"/>
        <w:rPr>
          <w:rFonts w:ascii="Arial" w:hAnsi="Arial" w:cs="Arial"/>
          <w:sz w:val="22"/>
          <w:szCs w:val="22"/>
        </w:rPr>
      </w:pPr>
    </w:p>
    <w:p w14:paraId="64EC8B6A" w14:textId="77777777" w:rsidR="007764B4" w:rsidRDefault="007764B4" w:rsidP="005A2EF2">
      <w:pPr>
        <w:pStyle w:val="Header"/>
        <w:spacing w:line="360" w:lineRule="auto"/>
        <w:jc w:val="both"/>
        <w:rPr>
          <w:rFonts w:ascii="Arial" w:hAnsi="Arial" w:cs="Arial"/>
          <w:sz w:val="22"/>
          <w:szCs w:val="22"/>
        </w:rPr>
      </w:pPr>
    </w:p>
    <w:p w14:paraId="50DB6AB3" w14:textId="77777777" w:rsidR="007764B4" w:rsidRPr="00555B9C" w:rsidRDefault="007764B4" w:rsidP="005A2EF2">
      <w:pPr>
        <w:pStyle w:val="Header"/>
        <w:spacing w:line="360" w:lineRule="auto"/>
        <w:jc w:val="both"/>
        <w:rPr>
          <w:rFonts w:ascii="Arial" w:hAnsi="Arial" w:cs="Arial"/>
          <w:sz w:val="22"/>
          <w:szCs w:val="22"/>
        </w:rPr>
      </w:pPr>
    </w:p>
    <w:p w14:paraId="50AF2BEC" w14:textId="77777777" w:rsidR="008E6155" w:rsidRPr="00555B9C" w:rsidRDefault="008E6155" w:rsidP="005A2EF2">
      <w:pPr>
        <w:pStyle w:val="Header"/>
        <w:spacing w:line="360" w:lineRule="auto"/>
        <w:jc w:val="both"/>
        <w:rPr>
          <w:rFonts w:ascii="Arial" w:hAnsi="Arial" w:cs="Arial"/>
          <w:sz w:val="22"/>
          <w:szCs w:val="22"/>
        </w:rPr>
      </w:pPr>
    </w:p>
    <w:p w14:paraId="781690E7" w14:textId="77777777" w:rsidR="008E6155" w:rsidRPr="00555B9C" w:rsidRDefault="008E6155" w:rsidP="005A2EF2">
      <w:pPr>
        <w:pStyle w:val="Header"/>
        <w:spacing w:line="360" w:lineRule="auto"/>
        <w:jc w:val="both"/>
        <w:rPr>
          <w:rFonts w:ascii="Arial" w:hAnsi="Arial" w:cs="Arial"/>
          <w:b/>
          <w:bCs/>
          <w:sz w:val="22"/>
          <w:szCs w:val="22"/>
        </w:rPr>
      </w:pPr>
      <w:r w:rsidRPr="00555B9C">
        <w:rPr>
          <w:rFonts w:ascii="Arial" w:hAnsi="Arial" w:cs="Arial"/>
          <w:b/>
          <w:bCs/>
          <w:sz w:val="22"/>
          <w:szCs w:val="22"/>
        </w:rPr>
        <w:lastRenderedPageBreak/>
        <w:t>Empathy and Psychological Safety</w:t>
      </w:r>
    </w:p>
    <w:p w14:paraId="37DF9F41" w14:textId="77777777" w:rsidR="008E6155" w:rsidRPr="00555B9C" w:rsidRDefault="008E6155" w:rsidP="005A2EF2">
      <w:pPr>
        <w:pStyle w:val="Header"/>
        <w:spacing w:line="360" w:lineRule="auto"/>
        <w:jc w:val="both"/>
        <w:rPr>
          <w:rFonts w:ascii="Arial" w:hAnsi="Arial" w:cs="Arial"/>
          <w:b/>
          <w:bCs/>
          <w:sz w:val="22"/>
          <w:szCs w:val="22"/>
        </w:rPr>
      </w:pPr>
    </w:p>
    <w:p w14:paraId="14C1DAA4" w14:textId="77777777" w:rsidR="008E6155" w:rsidRPr="00555B9C" w:rsidRDefault="008E6155" w:rsidP="005A2EF2">
      <w:pPr>
        <w:pStyle w:val="Header"/>
        <w:spacing w:line="360" w:lineRule="auto"/>
        <w:jc w:val="both"/>
        <w:rPr>
          <w:rFonts w:ascii="Arial" w:hAnsi="Arial" w:cs="Arial"/>
          <w:sz w:val="22"/>
          <w:szCs w:val="22"/>
        </w:rPr>
      </w:pPr>
      <w:r w:rsidRPr="00555B9C">
        <w:rPr>
          <w:rFonts w:ascii="Arial" w:hAnsi="Arial" w:cs="Arial"/>
          <w:sz w:val="22"/>
          <w:szCs w:val="22"/>
        </w:rPr>
        <w:t>Empathy strengthens psychological safety, defined as a shared belief that it is safe to take interpersonal risks (Edmondson, 2018). Teams high in psychological safety demonstrate higher innovation because members feel secure expressing ideas.</w:t>
      </w:r>
    </w:p>
    <w:p w14:paraId="6BED8EA1" w14:textId="77777777" w:rsidR="008E6155" w:rsidRPr="00555B9C" w:rsidRDefault="008E6155" w:rsidP="005A2EF2">
      <w:pPr>
        <w:pStyle w:val="Header"/>
        <w:spacing w:line="360" w:lineRule="auto"/>
        <w:jc w:val="both"/>
        <w:rPr>
          <w:rFonts w:ascii="Arial" w:hAnsi="Arial" w:cs="Arial"/>
          <w:sz w:val="22"/>
          <w:szCs w:val="22"/>
        </w:rPr>
      </w:pPr>
      <w:r w:rsidRPr="00555B9C">
        <w:rPr>
          <w:rFonts w:ascii="Arial" w:hAnsi="Arial" w:cs="Arial"/>
          <w:sz w:val="22"/>
          <w:szCs w:val="22"/>
        </w:rPr>
        <w:t>However, empathy must coexist with performance accountability. Leaders overly focused on emotional comfort may avoid difficult conversations. Emotionally intelligent leadership requires balancing compassion with standards.</w:t>
      </w:r>
    </w:p>
    <w:p w14:paraId="1D04E419" w14:textId="712AEDCC" w:rsidR="00630B34" w:rsidRDefault="008E6155" w:rsidP="005A2EF2">
      <w:pPr>
        <w:pStyle w:val="Header"/>
        <w:spacing w:line="360" w:lineRule="auto"/>
        <w:jc w:val="both"/>
        <w:rPr>
          <w:rFonts w:ascii="Arial" w:hAnsi="Arial" w:cs="Arial"/>
          <w:sz w:val="22"/>
          <w:szCs w:val="22"/>
        </w:rPr>
      </w:pPr>
      <w:r w:rsidRPr="00555B9C">
        <w:rPr>
          <w:rFonts w:ascii="Arial" w:hAnsi="Arial" w:cs="Arial"/>
          <w:sz w:val="22"/>
          <w:szCs w:val="22"/>
        </w:rPr>
        <w:t>Additionally, cross-cultural empathy is increasingly important in globalised organisations. Cultural intelligence interacts with emotional intelligence, shaping how empathy is interpreted across contexts.</w:t>
      </w:r>
    </w:p>
    <w:p w14:paraId="4E9C80F3" w14:textId="77777777" w:rsidR="007764B4" w:rsidRPr="00555B9C" w:rsidRDefault="007764B4" w:rsidP="005A2EF2">
      <w:pPr>
        <w:pStyle w:val="Header"/>
        <w:spacing w:line="360" w:lineRule="auto"/>
        <w:jc w:val="both"/>
        <w:rPr>
          <w:rFonts w:ascii="Arial" w:hAnsi="Arial" w:cs="Arial"/>
          <w:sz w:val="22"/>
          <w:szCs w:val="22"/>
        </w:rPr>
      </w:pPr>
    </w:p>
    <w:p w14:paraId="2DAE2A84" w14:textId="77777777" w:rsidR="0068324F" w:rsidRPr="00555B9C" w:rsidRDefault="0068324F" w:rsidP="005A2EF2">
      <w:pPr>
        <w:pStyle w:val="Header"/>
        <w:spacing w:line="360" w:lineRule="auto"/>
        <w:jc w:val="both"/>
        <w:rPr>
          <w:rFonts w:ascii="Arial" w:hAnsi="Arial" w:cs="Arial"/>
          <w:b/>
          <w:bCs/>
          <w:sz w:val="22"/>
          <w:szCs w:val="22"/>
        </w:rPr>
      </w:pPr>
      <w:r w:rsidRPr="00555B9C">
        <w:rPr>
          <w:rFonts w:ascii="Arial" w:hAnsi="Arial" w:cs="Arial"/>
          <w:b/>
          <w:bCs/>
          <w:sz w:val="22"/>
          <w:szCs w:val="22"/>
        </w:rPr>
        <w:t>Motivation and Organisational Climate</w:t>
      </w:r>
    </w:p>
    <w:p w14:paraId="52C47169" w14:textId="77777777" w:rsidR="0068324F" w:rsidRPr="00555B9C" w:rsidRDefault="0068324F" w:rsidP="005A2EF2">
      <w:pPr>
        <w:pStyle w:val="Header"/>
        <w:spacing w:line="360" w:lineRule="auto"/>
        <w:jc w:val="both"/>
        <w:rPr>
          <w:rFonts w:ascii="Arial" w:hAnsi="Arial" w:cs="Arial"/>
          <w:b/>
          <w:bCs/>
          <w:sz w:val="22"/>
          <w:szCs w:val="22"/>
        </w:rPr>
      </w:pPr>
    </w:p>
    <w:p w14:paraId="0DA1E778" w14:textId="77777777" w:rsidR="0068324F" w:rsidRPr="00555B9C" w:rsidRDefault="0068324F" w:rsidP="005A2EF2">
      <w:pPr>
        <w:pStyle w:val="Header"/>
        <w:spacing w:line="360" w:lineRule="auto"/>
        <w:jc w:val="both"/>
        <w:rPr>
          <w:rFonts w:ascii="Arial" w:hAnsi="Arial" w:cs="Arial"/>
          <w:sz w:val="22"/>
          <w:szCs w:val="22"/>
        </w:rPr>
      </w:pPr>
      <w:r w:rsidRPr="00555B9C">
        <w:rPr>
          <w:rFonts w:ascii="Arial" w:hAnsi="Arial" w:cs="Arial"/>
          <w:sz w:val="22"/>
          <w:szCs w:val="22"/>
        </w:rPr>
        <w:t>Intrinsic motivation is closely linked to emotional resilience. According to Self-Determination Theory (Deci and Ryan, 2000), autonomy-supportive environments foster sustainable motivation.</w:t>
      </w:r>
    </w:p>
    <w:p w14:paraId="160C8AE8" w14:textId="6BD4D53C" w:rsidR="0068324F" w:rsidRPr="00555B9C" w:rsidRDefault="0068324F" w:rsidP="005A2EF2">
      <w:pPr>
        <w:pStyle w:val="Header"/>
        <w:spacing w:line="360" w:lineRule="auto"/>
        <w:jc w:val="both"/>
        <w:rPr>
          <w:rFonts w:ascii="Arial" w:hAnsi="Arial" w:cs="Arial"/>
          <w:sz w:val="22"/>
          <w:szCs w:val="22"/>
        </w:rPr>
      </w:pPr>
      <w:r w:rsidRPr="00555B9C">
        <w:rPr>
          <w:rFonts w:ascii="Arial" w:hAnsi="Arial" w:cs="Arial"/>
          <w:sz w:val="22"/>
          <w:szCs w:val="22"/>
        </w:rPr>
        <w:t xml:space="preserve">Emotionally intelligent employees are more likely to regulate discouragement during change initiatives. However, motivation is </w:t>
      </w:r>
      <w:r w:rsidR="005A2EF2" w:rsidRPr="00555B9C">
        <w:rPr>
          <w:rFonts w:ascii="Arial" w:hAnsi="Arial" w:cs="Arial"/>
          <w:sz w:val="22"/>
          <w:szCs w:val="22"/>
        </w:rPr>
        <w:t>context sensitive</w:t>
      </w:r>
      <w:r w:rsidRPr="00555B9C">
        <w:rPr>
          <w:rFonts w:ascii="Arial" w:hAnsi="Arial" w:cs="Arial"/>
          <w:sz w:val="22"/>
          <w:szCs w:val="22"/>
        </w:rPr>
        <w:t>. Toxic leadership or excessive workload can override individual emotional capacity.</w:t>
      </w:r>
      <w:r w:rsidR="00243AD2">
        <w:rPr>
          <w:rFonts w:ascii="Arial" w:hAnsi="Arial" w:cs="Arial"/>
          <w:sz w:val="22"/>
          <w:szCs w:val="22"/>
        </w:rPr>
        <w:t xml:space="preserve"> </w:t>
      </w:r>
      <w:r w:rsidRPr="00555B9C">
        <w:rPr>
          <w:rFonts w:ascii="Arial" w:hAnsi="Arial" w:cs="Arial"/>
          <w:sz w:val="22"/>
          <w:szCs w:val="22"/>
        </w:rPr>
        <w:t>Therefore, EI should not be framed as a substitute for fair</w:t>
      </w:r>
      <w:r w:rsidR="00515FF6" w:rsidRPr="00555B9C">
        <w:rPr>
          <w:rFonts w:ascii="Arial" w:hAnsi="Arial" w:cs="Arial"/>
          <w:sz w:val="22"/>
          <w:szCs w:val="22"/>
        </w:rPr>
        <w:t xml:space="preserve"> organisational systems.</w:t>
      </w:r>
    </w:p>
    <w:p w14:paraId="1BA03E48" w14:textId="77777777" w:rsidR="000D5217" w:rsidRPr="00555B9C" w:rsidRDefault="000D5217" w:rsidP="005A2EF2">
      <w:pPr>
        <w:pStyle w:val="Header"/>
        <w:spacing w:line="360" w:lineRule="auto"/>
        <w:jc w:val="both"/>
        <w:rPr>
          <w:rFonts w:ascii="Arial" w:hAnsi="Arial" w:cs="Arial"/>
          <w:sz w:val="22"/>
          <w:szCs w:val="22"/>
        </w:rPr>
      </w:pPr>
    </w:p>
    <w:p w14:paraId="7E0B16E7" w14:textId="2C40EC6D" w:rsidR="00DD2A3F" w:rsidRPr="00555B9C" w:rsidRDefault="000D5217" w:rsidP="005A2EF2">
      <w:pPr>
        <w:pStyle w:val="Header"/>
        <w:spacing w:line="360" w:lineRule="auto"/>
        <w:jc w:val="both"/>
        <w:rPr>
          <w:rFonts w:ascii="Arial" w:hAnsi="Arial" w:cs="Arial"/>
          <w:b/>
          <w:bCs/>
          <w:sz w:val="22"/>
          <w:szCs w:val="22"/>
        </w:rPr>
      </w:pPr>
      <w:r w:rsidRPr="00555B9C">
        <w:rPr>
          <w:rFonts w:ascii="Arial" w:hAnsi="Arial" w:cs="Arial"/>
          <w:b/>
          <w:bCs/>
          <w:sz w:val="22"/>
          <w:szCs w:val="22"/>
        </w:rPr>
        <w:t>Social Skills and Ethical Influence</w:t>
      </w:r>
    </w:p>
    <w:p w14:paraId="1D48B05B" w14:textId="77777777" w:rsidR="000D5217" w:rsidRPr="00555B9C" w:rsidRDefault="000D5217" w:rsidP="005A2EF2">
      <w:pPr>
        <w:pStyle w:val="Header"/>
        <w:spacing w:line="360" w:lineRule="auto"/>
        <w:jc w:val="both"/>
        <w:rPr>
          <w:rFonts w:ascii="Arial" w:hAnsi="Arial" w:cs="Arial"/>
          <w:b/>
          <w:bCs/>
          <w:sz w:val="22"/>
          <w:szCs w:val="22"/>
        </w:rPr>
      </w:pPr>
    </w:p>
    <w:p w14:paraId="03863086" w14:textId="77777777" w:rsidR="000D5217" w:rsidRPr="00555B9C" w:rsidRDefault="000D5217" w:rsidP="005A2EF2">
      <w:pPr>
        <w:pStyle w:val="Header"/>
        <w:spacing w:line="360" w:lineRule="auto"/>
        <w:jc w:val="both"/>
        <w:rPr>
          <w:rFonts w:ascii="Arial" w:hAnsi="Arial" w:cs="Arial"/>
          <w:sz w:val="22"/>
          <w:szCs w:val="22"/>
        </w:rPr>
      </w:pPr>
      <w:r w:rsidRPr="00555B9C">
        <w:rPr>
          <w:rFonts w:ascii="Arial" w:hAnsi="Arial" w:cs="Arial"/>
          <w:sz w:val="22"/>
          <w:szCs w:val="22"/>
        </w:rPr>
        <w:t>Social skills extend beyond communication into influence, negotiation, and coalition-building. High-EI leaders often demonstrate transformational leadership behaviours, inspiring commitment rather than compliance.</w:t>
      </w:r>
    </w:p>
    <w:p w14:paraId="4E0031F0" w14:textId="1EEADA7E" w:rsidR="000D5217" w:rsidRPr="00555B9C" w:rsidRDefault="000D5217" w:rsidP="005A2EF2">
      <w:pPr>
        <w:pStyle w:val="Header"/>
        <w:spacing w:line="360" w:lineRule="auto"/>
        <w:jc w:val="both"/>
        <w:rPr>
          <w:rFonts w:ascii="Arial" w:hAnsi="Arial" w:cs="Arial"/>
          <w:sz w:val="22"/>
          <w:szCs w:val="22"/>
        </w:rPr>
      </w:pPr>
      <w:r w:rsidRPr="00555B9C">
        <w:rPr>
          <w:rFonts w:ascii="Arial" w:hAnsi="Arial" w:cs="Arial"/>
          <w:sz w:val="22"/>
          <w:szCs w:val="22"/>
        </w:rPr>
        <w:t xml:space="preserve">However, emotional intelligence can be misused. Individuals skilled in emotional perception may manipulate others for personal gain (Kilduff, </w:t>
      </w:r>
      <w:proofErr w:type="spellStart"/>
      <w:r w:rsidRPr="00555B9C">
        <w:rPr>
          <w:rFonts w:ascii="Arial" w:hAnsi="Arial" w:cs="Arial"/>
          <w:sz w:val="22"/>
          <w:szCs w:val="22"/>
        </w:rPr>
        <w:t>Chiaburu</w:t>
      </w:r>
      <w:proofErr w:type="spellEnd"/>
      <w:r w:rsidRPr="00555B9C">
        <w:rPr>
          <w:rFonts w:ascii="Arial" w:hAnsi="Arial" w:cs="Arial"/>
          <w:sz w:val="22"/>
          <w:szCs w:val="22"/>
        </w:rPr>
        <w:t xml:space="preserve"> and Menges, 2010). This introduces an ethical</w:t>
      </w:r>
      <w:r w:rsidR="003735A2" w:rsidRPr="00555B9C">
        <w:rPr>
          <w:rFonts w:ascii="Arial" w:hAnsi="Arial" w:cs="Arial"/>
          <w:sz w:val="22"/>
          <w:szCs w:val="22"/>
        </w:rPr>
        <w:t xml:space="preserve"> dimension to EI development.</w:t>
      </w:r>
    </w:p>
    <w:p w14:paraId="716ED439" w14:textId="30247A27" w:rsidR="008C7FC6" w:rsidRPr="00555B9C" w:rsidRDefault="00910AB4" w:rsidP="005A2EF2">
      <w:pPr>
        <w:pStyle w:val="Header"/>
        <w:spacing w:line="360" w:lineRule="auto"/>
        <w:jc w:val="both"/>
        <w:rPr>
          <w:rFonts w:ascii="Arial" w:hAnsi="Arial" w:cs="Arial"/>
          <w:sz w:val="22"/>
          <w:szCs w:val="22"/>
        </w:rPr>
      </w:pPr>
      <w:r w:rsidRPr="00555B9C">
        <w:rPr>
          <w:rFonts w:ascii="Arial" w:hAnsi="Arial" w:cs="Arial"/>
          <w:sz w:val="22"/>
          <w:szCs w:val="22"/>
        </w:rPr>
        <w:t>Organisations must embed ethical frameworks within EI training to prevent emotional manipulation.</w:t>
      </w:r>
    </w:p>
    <w:p w14:paraId="2ACC4A1E" w14:textId="77777777" w:rsidR="009F7366" w:rsidRDefault="009F7366" w:rsidP="005A2EF2">
      <w:pPr>
        <w:pStyle w:val="Header"/>
        <w:spacing w:line="360" w:lineRule="auto"/>
        <w:jc w:val="both"/>
        <w:rPr>
          <w:rFonts w:ascii="Arial" w:hAnsi="Arial" w:cs="Arial"/>
          <w:sz w:val="22"/>
          <w:szCs w:val="22"/>
        </w:rPr>
      </w:pPr>
    </w:p>
    <w:p w14:paraId="0FD4200C" w14:textId="77777777" w:rsidR="007764B4" w:rsidRDefault="007764B4" w:rsidP="005A2EF2">
      <w:pPr>
        <w:pStyle w:val="Header"/>
        <w:spacing w:line="360" w:lineRule="auto"/>
        <w:jc w:val="both"/>
        <w:rPr>
          <w:rFonts w:ascii="Arial" w:hAnsi="Arial" w:cs="Arial"/>
          <w:sz w:val="22"/>
          <w:szCs w:val="22"/>
        </w:rPr>
      </w:pPr>
    </w:p>
    <w:p w14:paraId="00C87749" w14:textId="77777777" w:rsidR="007764B4" w:rsidRPr="00555B9C" w:rsidRDefault="007764B4" w:rsidP="005A2EF2">
      <w:pPr>
        <w:pStyle w:val="Header"/>
        <w:spacing w:line="360" w:lineRule="auto"/>
        <w:jc w:val="both"/>
        <w:rPr>
          <w:rFonts w:ascii="Arial" w:hAnsi="Arial" w:cs="Arial"/>
          <w:sz w:val="22"/>
          <w:szCs w:val="22"/>
        </w:rPr>
      </w:pPr>
    </w:p>
    <w:p w14:paraId="23CA2C32" w14:textId="39043C0A" w:rsidR="009F7366" w:rsidRPr="00555B9C" w:rsidRDefault="009F7366" w:rsidP="00F075F2">
      <w:pPr>
        <w:pStyle w:val="Heading2"/>
      </w:pPr>
      <w:bookmarkStart w:id="4" w:name="_Toc224381010"/>
      <w:r w:rsidRPr="00555B9C">
        <w:lastRenderedPageBreak/>
        <w:t>2.3 Mindfulness and Organisational Sustainability</w:t>
      </w:r>
      <w:bookmarkEnd w:id="4"/>
      <w:r w:rsidRPr="00555B9C">
        <w:t xml:space="preserve"> </w:t>
      </w:r>
    </w:p>
    <w:p w14:paraId="3A35B89A" w14:textId="77777777" w:rsidR="009F7366" w:rsidRPr="00555B9C" w:rsidRDefault="009F7366" w:rsidP="005A2EF2">
      <w:pPr>
        <w:pStyle w:val="Header"/>
        <w:spacing w:line="360" w:lineRule="auto"/>
        <w:jc w:val="both"/>
        <w:rPr>
          <w:rFonts w:ascii="Arial" w:hAnsi="Arial" w:cs="Arial"/>
          <w:b/>
          <w:bCs/>
          <w:sz w:val="22"/>
          <w:szCs w:val="22"/>
        </w:rPr>
      </w:pPr>
    </w:p>
    <w:p w14:paraId="1E0E4E9C" w14:textId="77777777" w:rsidR="009F7366" w:rsidRPr="00555B9C" w:rsidRDefault="009F7366" w:rsidP="005A2EF2">
      <w:pPr>
        <w:pStyle w:val="Header"/>
        <w:spacing w:line="360" w:lineRule="auto"/>
        <w:jc w:val="both"/>
        <w:rPr>
          <w:rFonts w:ascii="Arial" w:hAnsi="Arial" w:cs="Arial"/>
          <w:sz w:val="22"/>
          <w:szCs w:val="22"/>
        </w:rPr>
      </w:pPr>
      <w:r w:rsidRPr="00555B9C">
        <w:rPr>
          <w:rFonts w:ascii="Arial" w:hAnsi="Arial" w:cs="Arial"/>
          <w:sz w:val="22"/>
          <w:szCs w:val="22"/>
        </w:rPr>
        <w:t>Mindfulness enhances attentional regulation and emotional clarity (Kabat-Zinn, 2003). Neuroscientific studies indicate mindfulness strengthens prefrontal cortex activation associated with executive control.</w:t>
      </w:r>
    </w:p>
    <w:p w14:paraId="25EA8559" w14:textId="77777777" w:rsidR="009F7366" w:rsidRPr="00555B9C" w:rsidRDefault="009F7366" w:rsidP="005A2EF2">
      <w:pPr>
        <w:pStyle w:val="Header"/>
        <w:spacing w:line="360" w:lineRule="auto"/>
        <w:jc w:val="both"/>
        <w:rPr>
          <w:rFonts w:ascii="Arial" w:hAnsi="Arial" w:cs="Arial"/>
          <w:sz w:val="22"/>
          <w:szCs w:val="22"/>
        </w:rPr>
      </w:pPr>
      <w:r w:rsidRPr="00555B9C">
        <w:rPr>
          <w:rFonts w:ascii="Arial" w:hAnsi="Arial" w:cs="Arial"/>
          <w:sz w:val="22"/>
          <w:szCs w:val="22"/>
        </w:rPr>
        <w:t xml:space="preserve">In workplace contexts, </w:t>
      </w:r>
      <w:proofErr w:type="spellStart"/>
      <w:r w:rsidRPr="00555B9C">
        <w:rPr>
          <w:rFonts w:ascii="Arial" w:hAnsi="Arial" w:cs="Arial"/>
          <w:sz w:val="22"/>
          <w:szCs w:val="22"/>
        </w:rPr>
        <w:t>Hülsheger</w:t>
      </w:r>
      <w:proofErr w:type="spellEnd"/>
      <w:r w:rsidRPr="00555B9C">
        <w:rPr>
          <w:rFonts w:ascii="Arial" w:hAnsi="Arial" w:cs="Arial"/>
          <w:sz w:val="22"/>
          <w:szCs w:val="22"/>
        </w:rPr>
        <w:t xml:space="preserve"> et al. (2013) found mindfulness reduces emotional exhaustion. Additionally, Reb et al. (2015) demonstrated positive links between leader mindfulness and employee wellbeing.</w:t>
      </w:r>
    </w:p>
    <w:p w14:paraId="310A7688" w14:textId="429A1732" w:rsidR="009F7366" w:rsidRPr="00555B9C" w:rsidRDefault="009F7366" w:rsidP="005A2EF2">
      <w:pPr>
        <w:pStyle w:val="Header"/>
        <w:spacing w:line="360" w:lineRule="auto"/>
        <w:jc w:val="both"/>
        <w:rPr>
          <w:rFonts w:ascii="Arial" w:hAnsi="Arial" w:cs="Arial"/>
          <w:sz w:val="22"/>
          <w:szCs w:val="22"/>
        </w:rPr>
      </w:pPr>
      <w:r w:rsidRPr="00555B9C">
        <w:rPr>
          <w:rFonts w:ascii="Arial" w:hAnsi="Arial" w:cs="Arial"/>
          <w:sz w:val="22"/>
          <w:szCs w:val="22"/>
        </w:rPr>
        <w:t>However, Purser (2019) critiques the corporate adoption of mindfulness as “McMindfulness,” arguing it individualises stress</w:t>
      </w:r>
      <w:r w:rsidR="00935659" w:rsidRPr="00555B9C">
        <w:rPr>
          <w:rFonts w:ascii="Arial" w:hAnsi="Arial" w:cs="Arial"/>
          <w:sz w:val="22"/>
          <w:szCs w:val="22"/>
        </w:rPr>
        <w:t xml:space="preserve"> rather than addressing structural inequality.</w:t>
      </w:r>
    </w:p>
    <w:p w14:paraId="550B328E" w14:textId="459F5609" w:rsidR="00756519" w:rsidRDefault="00830831" w:rsidP="005A2EF2">
      <w:pPr>
        <w:pStyle w:val="Header"/>
        <w:spacing w:line="360" w:lineRule="auto"/>
        <w:jc w:val="both"/>
        <w:rPr>
          <w:rFonts w:ascii="Arial" w:hAnsi="Arial" w:cs="Arial"/>
          <w:sz w:val="22"/>
          <w:szCs w:val="22"/>
        </w:rPr>
      </w:pPr>
      <w:r w:rsidRPr="00555B9C">
        <w:rPr>
          <w:rFonts w:ascii="Arial" w:hAnsi="Arial" w:cs="Arial"/>
          <w:sz w:val="22"/>
          <w:szCs w:val="22"/>
        </w:rPr>
        <w:t>Mindfulness should complement organisational reform, not repl</w:t>
      </w:r>
      <w:r w:rsidR="00CB25D5">
        <w:rPr>
          <w:rFonts w:ascii="Arial" w:hAnsi="Arial" w:cs="Arial"/>
          <w:sz w:val="22"/>
          <w:szCs w:val="22"/>
        </w:rPr>
        <w:t>ace.</w:t>
      </w:r>
    </w:p>
    <w:p w14:paraId="7EA99044" w14:textId="77777777" w:rsidR="007764B4" w:rsidRPr="00555B9C" w:rsidRDefault="007764B4" w:rsidP="005A2EF2">
      <w:pPr>
        <w:pStyle w:val="Header"/>
        <w:spacing w:line="360" w:lineRule="auto"/>
        <w:jc w:val="both"/>
        <w:rPr>
          <w:rFonts w:ascii="Arial" w:hAnsi="Arial" w:cs="Arial"/>
          <w:sz w:val="22"/>
          <w:szCs w:val="22"/>
        </w:rPr>
      </w:pPr>
    </w:p>
    <w:p w14:paraId="5FFDA06F" w14:textId="4106BE81" w:rsidR="00F42C39" w:rsidRDefault="00B03854" w:rsidP="009240D7">
      <w:pPr>
        <w:pStyle w:val="Heading1"/>
        <w:numPr>
          <w:ilvl w:val="0"/>
          <w:numId w:val="10"/>
        </w:numPr>
      </w:pPr>
      <w:bookmarkStart w:id="5" w:name="_Toc224381011"/>
      <w:r w:rsidRPr="00651E97">
        <w:t>Generational Recruitment and Workplace Effectiveness</w:t>
      </w:r>
      <w:bookmarkEnd w:id="5"/>
    </w:p>
    <w:p w14:paraId="365FC789" w14:textId="77777777" w:rsidR="00A24599" w:rsidRPr="00A24599" w:rsidRDefault="00A24599" w:rsidP="0013114C">
      <w:pPr>
        <w:spacing w:line="360" w:lineRule="auto"/>
      </w:pPr>
    </w:p>
    <w:p w14:paraId="03C2FEC3" w14:textId="02ABF2EC" w:rsidR="00B03854" w:rsidRPr="00520D90" w:rsidRDefault="00FC7D2A" w:rsidP="0013114C">
      <w:pPr>
        <w:pStyle w:val="Header"/>
        <w:spacing w:line="360" w:lineRule="auto"/>
        <w:jc w:val="both"/>
        <w:rPr>
          <w:rFonts w:ascii="Arial" w:hAnsi="Arial" w:cs="Arial"/>
          <w:sz w:val="22"/>
          <w:szCs w:val="22"/>
        </w:rPr>
      </w:pPr>
      <w:r w:rsidRPr="00520D90">
        <w:rPr>
          <w:rFonts w:ascii="Arial" w:hAnsi="Arial" w:cs="Arial"/>
          <w:sz w:val="22"/>
          <w:szCs w:val="22"/>
        </w:rPr>
        <w:t>In summary, while generational frameworks can provide useful insights into workplace preferences, effective recruitment and management practices should prioritise emotional intelligence, inclusivity and individual assessment rather than relying on</w:t>
      </w:r>
      <w:r w:rsidR="00A734B1" w:rsidRPr="00520D90">
        <w:rPr>
          <w:rFonts w:ascii="Arial" w:hAnsi="Arial" w:cs="Arial"/>
          <w:sz w:val="22"/>
          <w:szCs w:val="22"/>
        </w:rPr>
        <w:t xml:space="preserve"> generational stereotypes.</w:t>
      </w:r>
    </w:p>
    <w:p w14:paraId="5251F622" w14:textId="77777777" w:rsidR="00520D90" w:rsidRPr="00555B9C" w:rsidRDefault="00520D90" w:rsidP="005A2EF2">
      <w:pPr>
        <w:pStyle w:val="Header"/>
        <w:spacing w:line="360" w:lineRule="auto"/>
        <w:jc w:val="both"/>
        <w:rPr>
          <w:rFonts w:ascii="Arial" w:hAnsi="Arial" w:cs="Arial"/>
          <w:b/>
          <w:bCs/>
          <w:sz w:val="22"/>
          <w:szCs w:val="22"/>
        </w:rPr>
      </w:pPr>
    </w:p>
    <w:p w14:paraId="60CAE3A2" w14:textId="77777777" w:rsidR="00F42C39" w:rsidRPr="00555B9C" w:rsidRDefault="00F42C39" w:rsidP="005A2EF2">
      <w:pPr>
        <w:pStyle w:val="Header"/>
        <w:spacing w:line="360" w:lineRule="auto"/>
        <w:jc w:val="both"/>
        <w:rPr>
          <w:rFonts w:ascii="Arial" w:hAnsi="Arial" w:cs="Arial"/>
          <w:sz w:val="22"/>
          <w:szCs w:val="22"/>
        </w:rPr>
      </w:pPr>
      <w:r w:rsidRPr="00555B9C">
        <w:rPr>
          <w:rFonts w:ascii="Arial" w:hAnsi="Arial" w:cs="Arial"/>
          <w:sz w:val="22"/>
          <w:szCs w:val="22"/>
        </w:rPr>
        <w:t>Recruitment processes increasingly incorporate emotional intelligence assessment tools to evaluate interpersonal competence. Structured behavioural interviews can assess self-awareness, empathy and conflict management skills. Situational judgement tests may also measure emotional reasoning under pressure.</w:t>
      </w:r>
    </w:p>
    <w:p w14:paraId="628BB908" w14:textId="77777777" w:rsidR="00F42C39" w:rsidRPr="00555B9C" w:rsidRDefault="00F42C39" w:rsidP="005A2EF2">
      <w:pPr>
        <w:pStyle w:val="Header"/>
        <w:spacing w:line="360" w:lineRule="auto"/>
        <w:jc w:val="both"/>
        <w:rPr>
          <w:rFonts w:ascii="Arial" w:hAnsi="Arial" w:cs="Arial"/>
          <w:sz w:val="22"/>
          <w:szCs w:val="22"/>
        </w:rPr>
      </w:pPr>
      <w:r w:rsidRPr="00555B9C">
        <w:rPr>
          <w:rFonts w:ascii="Arial" w:hAnsi="Arial" w:cs="Arial"/>
          <w:sz w:val="22"/>
          <w:szCs w:val="22"/>
        </w:rPr>
        <w:t>However, the predictive validity of EI assessments remains debated. Joseph and Newman (2010) suggest that ability-based EI measures demonstrate stronger predictive validity than self-report trait measures. Self-report instruments may be influenced by social desirability bias, particularly in competitive recruitment contexts.</w:t>
      </w:r>
    </w:p>
    <w:p w14:paraId="2546596D" w14:textId="77777777" w:rsidR="00F42C39" w:rsidRPr="00555B9C" w:rsidRDefault="00F42C39" w:rsidP="005A2EF2">
      <w:pPr>
        <w:pStyle w:val="Header"/>
        <w:spacing w:line="360" w:lineRule="auto"/>
        <w:jc w:val="both"/>
        <w:rPr>
          <w:rFonts w:ascii="Arial" w:hAnsi="Arial" w:cs="Arial"/>
          <w:sz w:val="22"/>
          <w:szCs w:val="22"/>
        </w:rPr>
      </w:pPr>
      <w:r w:rsidRPr="00555B9C">
        <w:rPr>
          <w:rFonts w:ascii="Arial" w:hAnsi="Arial" w:cs="Arial"/>
          <w:sz w:val="22"/>
          <w:szCs w:val="22"/>
        </w:rPr>
        <w:t>Furthermore, overemphasis on emotional intelligence during selection may unintentionally disadvantage neurodiverse candidates or individuals from cultures where emotional expression norms differ. Therefore, recruitment strategies must balance emotional competence with fairness and inclusivity.</w:t>
      </w:r>
    </w:p>
    <w:p w14:paraId="2F61C6DB" w14:textId="493E8F2A" w:rsidR="006210CE" w:rsidRPr="00555B9C" w:rsidRDefault="006210CE" w:rsidP="005A2EF2">
      <w:pPr>
        <w:pStyle w:val="Header"/>
        <w:spacing w:line="360" w:lineRule="auto"/>
        <w:jc w:val="both"/>
        <w:rPr>
          <w:rFonts w:ascii="Arial" w:hAnsi="Arial" w:cs="Arial"/>
          <w:sz w:val="22"/>
          <w:szCs w:val="22"/>
        </w:rPr>
      </w:pPr>
      <w:r w:rsidRPr="00555B9C">
        <w:rPr>
          <w:rFonts w:ascii="Arial" w:hAnsi="Arial" w:cs="Arial"/>
          <w:sz w:val="22"/>
          <w:szCs w:val="22"/>
        </w:rPr>
        <w:lastRenderedPageBreak/>
        <w:t>Emotionally intelligent recruitment extends beyond candidate evaluation. It also involves transparent communication, respectful feedback and psychologically safe onboarding processes. These practices signal organisational values and enhance employer branding across generations.</w:t>
      </w:r>
    </w:p>
    <w:p w14:paraId="7F8FCC3D" w14:textId="77777777" w:rsidR="00243AD2" w:rsidRDefault="00243AD2" w:rsidP="005A2EF2">
      <w:pPr>
        <w:pStyle w:val="Header"/>
        <w:spacing w:line="360" w:lineRule="auto"/>
        <w:jc w:val="both"/>
        <w:rPr>
          <w:rFonts w:ascii="Arial" w:hAnsi="Arial" w:cs="Arial"/>
          <w:b/>
          <w:bCs/>
          <w:sz w:val="22"/>
          <w:szCs w:val="22"/>
        </w:rPr>
      </w:pPr>
    </w:p>
    <w:p w14:paraId="79DC4A08" w14:textId="176B0447" w:rsidR="00BB7197" w:rsidRPr="00555B9C" w:rsidRDefault="00BB7197" w:rsidP="00F075F2">
      <w:pPr>
        <w:pStyle w:val="Heading2"/>
      </w:pPr>
      <w:bookmarkStart w:id="6" w:name="_Toc224381012"/>
      <w:r w:rsidRPr="00555B9C">
        <w:t>3.1 Rethinking Generational Theory</w:t>
      </w:r>
      <w:bookmarkEnd w:id="6"/>
    </w:p>
    <w:p w14:paraId="2CB44B6F" w14:textId="77777777" w:rsidR="00BB7197" w:rsidRPr="00555B9C" w:rsidRDefault="00BB7197" w:rsidP="005A2EF2">
      <w:pPr>
        <w:pStyle w:val="Header"/>
        <w:spacing w:line="360" w:lineRule="auto"/>
        <w:jc w:val="both"/>
        <w:rPr>
          <w:rFonts w:ascii="Arial" w:hAnsi="Arial" w:cs="Arial"/>
          <w:b/>
          <w:bCs/>
          <w:sz w:val="22"/>
          <w:szCs w:val="22"/>
        </w:rPr>
      </w:pPr>
    </w:p>
    <w:p w14:paraId="1311132A" w14:textId="77777777" w:rsidR="00BB7197" w:rsidRPr="00555B9C" w:rsidRDefault="00BB7197" w:rsidP="005A2EF2">
      <w:pPr>
        <w:pStyle w:val="Header"/>
        <w:spacing w:line="360" w:lineRule="auto"/>
        <w:jc w:val="both"/>
        <w:rPr>
          <w:rFonts w:ascii="Arial" w:hAnsi="Arial" w:cs="Arial"/>
          <w:sz w:val="22"/>
          <w:szCs w:val="22"/>
        </w:rPr>
      </w:pPr>
      <w:r w:rsidRPr="00555B9C">
        <w:rPr>
          <w:rFonts w:ascii="Arial" w:hAnsi="Arial" w:cs="Arial"/>
          <w:sz w:val="22"/>
          <w:szCs w:val="22"/>
        </w:rPr>
        <w:t>Generational theory suggests cohorts are shaped by socio-historical events (Mannheim, 1952). However, empirical evidence shows generational differences in work values are often small (Costanza et al., 2012).</w:t>
      </w:r>
    </w:p>
    <w:p w14:paraId="7944C42E" w14:textId="266D300C" w:rsidR="001069A9" w:rsidRDefault="00BB7197" w:rsidP="005A2EF2">
      <w:pPr>
        <w:pStyle w:val="Header"/>
        <w:spacing w:line="360" w:lineRule="auto"/>
        <w:jc w:val="both"/>
        <w:rPr>
          <w:rFonts w:ascii="Arial" w:hAnsi="Arial" w:cs="Arial"/>
          <w:sz w:val="22"/>
          <w:szCs w:val="22"/>
        </w:rPr>
      </w:pPr>
      <w:r w:rsidRPr="00555B9C">
        <w:rPr>
          <w:rFonts w:ascii="Arial" w:hAnsi="Arial" w:cs="Arial"/>
          <w:sz w:val="22"/>
          <w:szCs w:val="22"/>
        </w:rPr>
        <w:t>Thus, managers should treat generational frameworks as heuristic guides rather than rigid truths.</w:t>
      </w:r>
    </w:p>
    <w:p w14:paraId="30B49C8D" w14:textId="77777777" w:rsidR="0013114C" w:rsidRPr="00555B9C" w:rsidRDefault="0013114C" w:rsidP="005A2EF2">
      <w:pPr>
        <w:pStyle w:val="Header"/>
        <w:spacing w:line="360" w:lineRule="auto"/>
        <w:jc w:val="both"/>
        <w:rPr>
          <w:rFonts w:ascii="Arial" w:hAnsi="Arial" w:cs="Arial"/>
          <w:sz w:val="22"/>
          <w:szCs w:val="22"/>
        </w:rPr>
      </w:pPr>
    </w:p>
    <w:p w14:paraId="21E79099" w14:textId="174B3087" w:rsidR="000A37B0" w:rsidRDefault="000A37B0" w:rsidP="00F075F2">
      <w:pPr>
        <w:pStyle w:val="Heading2"/>
      </w:pPr>
      <w:bookmarkStart w:id="7" w:name="_Toc224381013"/>
      <w:r w:rsidRPr="00555B9C">
        <w:t>3.2 Generation X – Leadership Transition Cohort</w:t>
      </w:r>
      <w:bookmarkEnd w:id="7"/>
    </w:p>
    <w:p w14:paraId="1F68DE47" w14:textId="77777777" w:rsidR="00C75471" w:rsidRPr="00555B9C" w:rsidRDefault="00C75471" w:rsidP="005A2EF2">
      <w:pPr>
        <w:pStyle w:val="Header"/>
        <w:spacing w:line="360" w:lineRule="auto"/>
        <w:jc w:val="both"/>
        <w:rPr>
          <w:rFonts w:ascii="Arial" w:hAnsi="Arial" w:cs="Arial"/>
          <w:b/>
          <w:bCs/>
          <w:sz w:val="22"/>
          <w:szCs w:val="22"/>
        </w:rPr>
      </w:pPr>
    </w:p>
    <w:p w14:paraId="4BA30C55" w14:textId="77777777" w:rsidR="000A37B0" w:rsidRPr="00555B9C" w:rsidRDefault="000A37B0" w:rsidP="005A2EF2">
      <w:pPr>
        <w:pStyle w:val="Header"/>
        <w:spacing w:line="360" w:lineRule="auto"/>
        <w:jc w:val="both"/>
        <w:rPr>
          <w:rFonts w:ascii="Arial" w:hAnsi="Arial" w:cs="Arial"/>
          <w:sz w:val="22"/>
          <w:szCs w:val="22"/>
        </w:rPr>
      </w:pPr>
      <w:r w:rsidRPr="00555B9C">
        <w:rPr>
          <w:rFonts w:ascii="Arial" w:hAnsi="Arial" w:cs="Arial"/>
          <w:sz w:val="22"/>
          <w:szCs w:val="22"/>
        </w:rPr>
        <w:t>Gen X often occupies senior and middle management roles. Their independent orientation may support autonomous work structures but may conflict with high-feedback cultures preferred by younger employees.</w:t>
      </w:r>
    </w:p>
    <w:p w14:paraId="491CEF0C" w14:textId="77777777" w:rsidR="000A37B0" w:rsidRPr="00555B9C" w:rsidRDefault="000A37B0" w:rsidP="005A2EF2">
      <w:pPr>
        <w:pStyle w:val="Header"/>
        <w:spacing w:line="360" w:lineRule="auto"/>
        <w:jc w:val="both"/>
        <w:rPr>
          <w:rFonts w:ascii="Arial" w:hAnsi="Arial" w:cs="Arial"/>
          <w:sz w:val="22"/>
          <w:szCs w:val="22"/>
        </w:rPr>
      </w:pPr>
      <w:r w:rsidRPr="00555B9C">
        <w:rPr>
          <w:rFonts w:ascii="Arial" w:hAnsi="Arial" w:cs="Arial"/>
          <w:sz w:val="22"/>
          <w:szCs w:val="22"/>
        </w:rPr>
        <w:t>Recruitment strategies for Gen X candidates should emphasise leadership autonomy, stability, and strategic influence.</w:t>
      </w:r>
    </w:p>
    <w:p w14:paraId="7408D060" w14:textId="726D3802" w:rsidR="00996F79" w:rsidRDefault="000A37B0" w:rsidP="005A2EF2">
      <w:pPr>
        <w:pStyle w:val="Header"/>
        <w:spacing w:line="360" w:lineRule="auto"/>
        <w:jc w:val="both"/>
        <w:rPr>
          <w:rFonts w:ascii="Arial" w:hAnsi="Arial" w:cs="Arial"/>
          <w:sz w:val="22"/>
          <w:szCs w:val="22"/>
        </w:rPr>
      </w:pPr>
      <w:r w:rsidRPr="00555B9C">
        <w:rPr>
          <w:rFonts w:ascii="Arial" w:hAnsi="Arial" w:cs="Arial"/>
          <w:sz w:val="22"/>
          <w:szCs w:val="22"/>
        </w:rPr>
        <w:t>However, overgeneralisation risks ignoring intra-cohort diversity</w:t>
      </w:r>
      <w:r w:rsidR="00756519">
        <w:rPr>
          <w:rFonts w:ascii="Arial" w:hAnsi="Arial" w:cs="Arial"/>
          <w:sz w:val="22"/>
          <w:szCs w:val="22"/>
        </w:rPr>
        <w:t>.</w:t>
      </w:r>
    </w:p>
    <w:p w14:paraId="1A8467FD" w14:textId="77777777" w:rsidR="0013114C" w:rsidRPr="00555B9C" w:rsidRDefault="0013114C" w:rsidP="005A2EF2">
      <w:pPr>
        <w:pStyle w:val="Header"/>
        <w:spacing w:line="360" w:lineRule="auto"/>
        <w:jc w:val="both"/>
        <w:rPr>
          <w:rFonts w:ascii="Arial" w:hAnsi="Arial" w:cs="Arial"/>
          <w:sz w:val="22"/>
          <w:szCs w:val="22"/>
        </w:rPr>
      </w:pPr>
    </w:p>
    <w:p w14:paraId="40AB6B7C" w14:textId="61471FFC" w:rsidR="0013114C" w:rsidRPr="0013114C" w:rsidRDefault="007248B5" w:rsidP="0013114C">
      <w:pPr>
        <w:pStyle w:val="Heading2"/>
      </w:pPr>
      <w:bookmarkStart w:id="8" w:name="_Toc224381014"/>
      <w:r w:rsidRPr="00555B9C">
        <w:t>3.</w:t>
      </w:r>
      <w:r w:rsidR="00996F79" w:rsidRPr="00555B9C">
        <w:t>3 Millennials – Development-Oriented Workforce</w:t>
      </w:r>
      <w:bookmarkEnd w:id="8"/>
    </w:p>
    <w:p w14:paraId="2E60F2A8" w14:textId="77777777" w:rsidR="007248B5" w:rsidRPr="00555B9C" w:rsidRDefault="007248B5" w:rsidP="005A2EF2">
      <w:pPr>
        <w:pStyle w:val="Header"/>
        <w:spacing w:line="360" w:lineRule="auto"/>
        <w:jc w:val="both"/>
        <w:rPr>
          <w:rFonts w:ascii="Arial" w:hAnsi="Arial" w:cs="Arial"/>
          <w:b/>
          <w:bCs/>
          <w:sz w:val="22"/>
          <w:szCs w:val="22"/>
        </w:rPr>
      </w:pPr>
    </w:p>
    <w:p w14:paraId="3BC289D8" w14:textId="77777777" w:rsidR="00996F79" w:rsidRPr="00555B9C" w:rsidRDefault="00996F79" w:rsidP="005A2EF2">
      <w:pPr>
        <w:pStyle w:val="Header"/>
        <w:spacing w:line="360" w:lineRule="auto"/>
        <w:jc w:val="both"/>
        <w:rPr>
          <w:rFonts w:ascii="Arial" w:hAnsi="Arial" w:cs="Arial"/>
          <w:sz w:val="22"/>
          <w:szCs w:val="22"/>
        </w:rPr>
      </w:pPr>
      <w:r w:rsidRPr="00555B9C">
        <w:rPr>
          <w:rFonts w:ascii="Arial" w:hAnsi="Arial" w:cs="Arial"/>
          <w:sz w:val="22"/>
          <w:szCs w:val="22"/>
        </w:rPr>
        <w:t>Millennials are frequently described as valuing purpose and feedback (Ng, Schweitzer and Lyons, 2010). They entered the workforce during economic instability, shaping career insecurity awareness.</w:t>
      </w:r>
    </w:p>
    <w:p w14:paraId="312F027B" w14:textId="77777777" w:rsidR="00996F79" w:rsidRPr="00555B9C" w:rsidRDefault="00996F79" w:rsidP="005A2EF2">
      <w:pPr>
        <w:pStyle w:val="Header"/>
        <w:spacing w:line="360" w:lineRule="auto"/>
        <w:jc w:val="both"/>
        <w:rPr>
          <w:rFonts w:ascii="Arial" w:hAnsi="Arial" w:cs="Arial"/>
          <w:sz w:val="22"/>
          <w:szCs w:val="22"/>
        </w:rPr>
      </w:pPr>
      <w:r w:rsidRPr="00555B9C">
        <w:rPr>
          <w:rFonts w:ascii="Arial" w:hAnsi="Arial" w:cs="Arial"/>
          <w:sz w:val="22"/>
          <w:szCs w:val="22"/>
        </w:rPr>
        <w:t>Recruitment messaging should include:</w:t>
      </w:r>
    </w:p>
    <w:p w14:paraId="737EE872" w14:textId="77777777" w:rsidR="00996F79" w:rsidRPr="00555B9C" w:rsidRDefault="00996F79" w:rsidP="005A2EF2">
      <w:pPr>
        <w:pStyle w:val="Header"/>
        <w:numPr>
          <w:ilvl w:val="0"/>
          <w:numId w:val="3"/>
        </w:numPr>
        <w:spacing w:line="360" w:lineRule="auto"/>
        <w:jc w:val="both"/>
        <w:rPr>
          <w:rFonts w:ascii="Arial" w:hAnsi="Arial" w:cs="Arial"/>
          <w:sz w:val="22"/>
          <w:szCs w:val="22"/>
        </w:rPr>
      </w:pPr>
      <w:r w:rsidRPr="00555B9C">
        <w:rPr>
          <w:rFonts w:ascii="Arial" w:hAnsi="Arial" w:cs="Arial"/>
          <w:sz w:val="22"/>
          <w:szCs w:val="22"/>
        </w:rPr>
        <w:t>Development opportunities</w:t>
      </w:r>
    </w:p>
    <w:p w14:paraId="66A84D5B" w14:textId="77777777" w:rsidR="00996F79" w:rsidRPr="00555B9C" w:rsidRDefault="00996F79" w:rsidP="005A2EF2">
      <w:pPr>
        <w:pStyle w:val="Header"/>
        <w:numPr>
          <w:ilvl w:val="0"/>
          <w:numId w:val="3"/>
        </w:numPr>
        <w:spacing w:line="360" w:lineRule="auto"/>
        <w:jc w:val="both"/>
        <w:rPr>
          <w:rFonts w:ascii="Arial" w:hAnsi="Arial" w:cs="Arial"/>
          <w:sz w:val="22"/>
          <w:szCs w:val="22"/>
        </w:rPr>
      </w:pPr>
      <w:r w:rsidRPr="00555B9C">
        <w:rPr>
          <w:rFonts w:ascii="Arial" w:hAnsi="Arial" w:cs="Arial"/>
          <w:sz w:val="22"/>
          <w:szCs w:val="22"/>
        </w:rPr>
        <w:t>Corporate social responsibility</w:t>
      </w:r>
    </w:p>
    <w:p w14:paraId="61AC8448" w14:textId="77777777" w:rsidR="00996F79" w:rsidRPr="00555B9C" w:rsidRDefault="00996F79" w:rsidP="005A2EF2">
      <w:pPr>
        <w:pStyle w:val="Header"/>
        <w:numPr>
          <w:ilvl w:val="0"/>
          <w:numId w:val="3"/>
        </w:numPr>
        <w:spacing w:line="360" w:lineRule="auto"/>
        <w:jc w:val="both"/>
        <w:rPr>
          <w:rFonts w:ascii="Arial" w:hAnsi="Arial" w:cs="Arial"/>
          <w:sz w:val="22"/>
          <w:szCs w:val="22"/>
        </w:rPr>
      </w:pPr>
      <w:r w:rsidRPr="00555B9C">
        <w:rPr>
          <w:rFonts w:ascii="Arial" w:hAnsi="Arial" w:cs="Arial"/>
          <w:sz w:val="22"/>
          <w:szCs w:val="22"/>
        </w:rPr>
        <w:t>Flexible working models</w:t>
      </w:r>
    </w:p>
    <w:p w14:paraId="4B18DA94" w14:textId="471EA6ED" w:rsidR="00FB603F" w:rsidRDefault="00996F79" w:rsidP="005A2EF2">
      <w:pPr>
        <w:pStyle w:val="Header"/>
        <w:spacing w:line="360" w:lineRule="auto"/>
        <w:jc w:val="both"/>
        <w:rPr>
          <w:rFonts w:ascii="Arial" w:hAnsi="Arial" w:cs="Arial"/>
          <w:sz w:val="22"/>
          <w:szCs w:val="22"/>
        </w:rPr>
      </w:pPr>
      <w:r w:rsidRPr="00555B9C">
        <w:rPr>
          <w:rFonts w:ascii="Arial" w:hAnsi="Arial" w:cs="Arial"/>
          <w:sz w:val="22"/>
          <w:szCs w:val="22"/>
        </w:rPr>
        <w:t>However, stereotypes of entitlement are unsupported by strong</w:t>
      </w:r>
      <w:r w:rsidR="007248B5" w:rsidRPr="00555B9C">
        <w:rPr>
          <w:rFonts w:ascii="Arial" w:hAnsi="Arial" w:cs="Arial"/>
          <w:sz w:val="22"/>
          <w:szCs w:val="22"/>
        </w:rPr>
        <w:t xml:space="preserve"> evidence</w:t>
      </w:r>
      <w:r w:rsidR="00DB622D" w:rsidRPr="00555B9C">
        <w:rPr>
          <w:rFonts w:ascii="Arial" w:hAnsi="Arial" w:cs="Arial"/>
          <w:sz w:val="22"/>
          <w:szCs w:val="22"/>
        </w:rPr>
        <w:t xml:space="preserve"> (Costanza</w:t>
      </w:r>
      <w:r w:rsidR="00803F44" w:rsidRPr="00555B9C">
        <w:rPr>
          <w:rFonts w:ascii="Arial" w:hAnsi="Arial" w:cs="Arial"/>
          <w:sz w:val="22"/>
          <w:szCs w:val="22"/>
        </w:rPr>
        <w:t xml:space="preserve"> et al., 2012)</w:t>
      </w:r>
    </w:p>
    <w:p w14:paraId="2AE48A85" w14:textId="77777777" w:rsidR="00756519" w:rsidRPr="00555B9C" w:rsidRDefault="00756519" w:rsidP="005A2EF2">
      <w:pPr>
        <w:pStyle w:val="Header"/>
        <w:spacing w:line="360" w:lineRule="auto"/>
        <w:jc w:val="both"/>
        <w:rPr>
          <w:rFonts w:ascii="Arial" w:hAnsi="Arial" w:cs="Arial"/>
          <w:sz w:val="22"/>
          <w:szCs w:val="22"/>
        </w:rPr>
      </w:pPr>
    </w:p>
    <w:p w14:paraId="1C6046D9" w14:textId="7478E889" w:rsidR="00FB603F" w:rsidRPr="00555B9C" w:rsidRDefault="00F101D2" w:rsidP="00F075F2">
      <w:pPr>
        <w:pStyle w:val="Heading2"/>
      </w:pPr>
      <w:bookmarkStart w:id="9" w:name="_Toc224381015"/>
      <w:r w:rsidRPr="00555B9C">
        <w:lastRenderedPageBreak/>
        <w:t>3</w:t>
      </w:r>
      <w:r w:rsidR="00FB603F" w:rsidRPr="00555B9C">
        <w:t>.4 Generation Z – Digital and Psychological Awareness</w:t>
      </w:r>
      <w:bookmarkEnd w:id="9"/>
    </w:p>
    <w:p w14:paraId="15BA7B32" w14:textId="77777777" w:rsidR="00F101D2" w:rsidRPr="00555B9C" w:rsidRDefault="00F101D2" w:rsidP="005A2EF2">
      <w:pPr>
        <w:pStyle w:val="Header"/>
        <w:spacing w:line="360" w:lineRule="auto"/>
        <w:jc w:val="both"/>
        <w:rPr>
          <w:rFonts w:ascii="Arial" w:hAnsi="Arial" w:cs="Arial"/>
          <w:b/>
          <w:bCs/>
          <w:sz w:val="22"/>
          <w:szCs w:val="22"/>
        </w:rPr>
      </w:pPr>
    </w:p>
    <w:p w14:paraId="348ABB4A" w14:textId="77777777" w:rsidR="00FB603F" w:rsidRPr="00555B9C" w:rsidRDefault="00FB603F" w:rsidP="005A2EF2">
      <w:pPr>
        <w:pStyle w:val="Header"/>
        <w:spacing w:line="360" w:lineRule="auto"/>
        <w:jc w:val="both"/>
        <w:rPr>
          <w:rFonts w:ascii="Arial" w:hAnsi="Arial" w:cs="Arial"/>
          <w:sz w:val="22"/>
          <w:szCs w:val="22"/>
        </w:rPr>
      </w:pPr>
      <w:r w:rsidRPr="00555B9C">
        <w:rPr>
          <w:rFonts w:ascii="Arial" w:hAnsi="Arial" w:cs="Arial"/>
          <w:sz w:val="22"/>
          <w:szCs w:val="22"/>
        </w:rPr>
        <w:t>Gen Z employees prioritise authenticity, inclusion, and mental health support (Seemiller and Grace, 2016).</w:t>
      </w:r>
    </w:p>
    <w:p w14:paraId="493FD229" w14:textId="77777777" w:rsidR="00FB603F" w:rsidRPr="00555B9C" w:rsidRDefault="00FB603F" w:rsidP="005A2EF2">
      <w:pPr>
        <w:pStyle w:val="Header"/>
        <w:spacing w:line="360" w:lineRule="auto"/>
        <w:jc w:val="both"/>
        <w:rPr>
          <w:rFonts w:ascii="Arial" w:hAnsi="Arial" w:cs="Arial"/>
          <w:sz w:val="22"/>
          <w:szCs w:val="22"/>
        </w:rPr>
      </w:pPr>
      <w:r w:rsidRPr="00555B9C">
        <w:rPr>
          <w:rFonts w:ascii="Arial" w:hAnsi="Arial" w:cs="Arial"/>
          <w:sz w:val="22"/>
          <w:szCs w:val="22"/>
        </w:rPr>
        <w:t>Recruitment implications include:</w:t>
      </w:r>
    </w:p>
    <w:p w14:paraId="306E454A" w14:textId="77777777" w:rsidR="00FB603F" w:rsidRPr="00555B9C" w:rsidRDefault="00FB603F" w:rsidP="005A2EF2">
      <w:pPr>
        <w:pStyle w:val="Header"/>
        <w:numPr>
          <w:ilvl w:val="0"/>
          <w:numId w:val="4"/>
        </w:numPr>
        <w:spacing w:line="360" w:lineRule="auto"/>
        <w:jc w:val="both"/>
        <w:rPr>
          <w:rFonts w:ascii="Arial" w:hAnsi="Arial" w:cs="Arial"/>
          <w:sz w:val="22"/>
          <w:szCs w:val="22"/>
        </w:rPr>
      </w:pPr>
      <w:r w:rsidRPr="00555B9C">
        <w:rPr>
          <w:rFonts w:ascii="Arial" w:hAnsi="Arial" w:cs="Arial"/>
          <w:sz w:val="22"/>
          <w:szCs w:val="22"/>
        </w:rPr>
        <w:t>Transparent employer branding</w:t>
      </w:r>
    </w:p>
    <w:p w14:paraId="1164EBEC" w14:textId="77777777" w:rsidR="00FB603F" w:rsidRPr="00555B9C" w:rsidRDefault="00FB603F" w:rsidP="005A2EF2">
      <w:pPr>
        <w:pStyle w:val="Header"/>
        <w:numPr>
          <w:ilvl w:val="0"/>
          <w:numId w:val="4"/>
        </w:numPr>
        <w:spacing w:line="360" w:lineRule="auto"/>
        <w:jc w:val="both"/>
        <w:rPr>
          <w:rFonts w:ascii="Arial" w:hAnsi="Arial" w:cs="Arial"/>
          <w:sz w:val="22"/>
          <w:szCs w:val="22"/>
        </w:rPr>
      </w:pPr>
      <w:r w:rsidRPr="00555B9C">
        <w:rPr>
          <w:rFonts w:ascii="Arial" w:hAnsi="Arial" w:cs="Arial"/>
          <w:sz w:val="22"/>
          <w:szCs w:val="22"/>
        </w:rPr>
        <w:t>Hybrid flexibility</w:t>
      </w:r>
    </w:p>
    <w:p w14:paraId="67BB6D83" w14:textId="77777777" w:rsidR="00FB603F" w:rsidRPr="00555B9C" w:rsidRDefault="00FB603F" w:rsidP="005A2EF2">
      <w:pPr>
        <w:pStyle w:val="Header"/>
        <w:numPr>
          <w:ilvl w:val="0"/>
          <w:numId w:val="4"/>
        </w:numPr>
        <w:spacing w:line="360" w:lineRule="auto"/>
        <w:jc w:val="both"/>
        <w:rPr>
          <w:rFonts w:ascii="Arial" w:hAnsi="Arial" w:cs="Arial"/>
          <w:sz w:val="22"/>
          <w:szCs w:val="22"/>
        </w:rPr>
      </w:pPr>
      <w:r w:rsidRPr="00555B9C">
        <w:rPr>
          <w:rFonts w:ascii="Arial" w:hAnsi="Arial" w:cs="Arial"/>
          <w:sz w:val="22"/>
          <w:szCs w:val="22"/>
        </w:rPr>
        <w:t>Digital integration</w:t>
      </w:r>
    </w:p>
    <w:p w14:paraId="1C651DF2" w14:textId="77777777" w:rsidR="00FB603F" w:rsidRPr="00555B9C" w:rsidRDefault="00FB603F" w:rsidP="005A2EF2">
      <w:pPr>
        <w:pStyle w:val="Header"/>
        <w:numPr>
          <w:ilvl w:val="0"/>
          <w:numId w:val="4"/>
        </w:numPr>
        <w:spacing w:line="360" w:lineRule="auto"/>
        <w:jc w:val="both"/>
        <w:rPr>
          <w:rFonts w:ascii="Arial" w:hAnsi="Arial" w:cs="Arial"/>
          <w:sz w:val="22"/>
          <w:szCs w:val="22"/>
        </w:rPr>
      </w:pPr>
      <w:r w:rsidRPr="00555B9C">
        <w:rPr>
          <w:rFonts w:ascii="Arial" w:hAnsi="Arial" w:cs="Arial"/>
          <w:sz w:val="22"/>
          <w:szCs w:val="22"/>
        </w:rPr>
        <w:t>Wellbeing resources</w:t>
      </w:r>
    </w:p>
    <w:p w14:paraId="1ABFBAFB" w14:textId="1E6ABCF4" w:rsidR="000F0145" w:rsidRDefault="00FB603F" w:rsidP="005A2EF2">
      <w:pPr>
        <w:pStyle w:val="Header"/>
        <w:spacing w:line="360" w:lineRule="auto"/>
        <w:jc w:val="both"/>
        <w:rPr>
          <w:rFonts w:ascii="Arial" w:hAnsi="Arial" w:cs="Arial"/>
          <w:sz w:val="22"/>
          <w:szCs w:val="22"/>
        </w:rPr>
      </w:pPr>
      <w:r w:rsidRPr="00555B9C">
        <w:rPr>
          <w:rFonts w:ascii="Arial" w:hAnsi="Arial" w:cs="Arial"/>
          <w:sz w:val="22"/>
          <w:szCs w:val="22"/>
        </w:rPr>
        <w:t xml:space="preserve">Emotionally intelligent managers must understand heightened mental health discourse without </w:t>
      </w:r>
      <w:proofErr w:type="spellStart"/>
      <w:r w:rsidR="0013114C" w:rsidRPr="00555B9C">
        <w:rPr>
          <w:rFonts w:ascii="Arial" w:hAnsi="Arial" w:cs="Arial"/>
          <w:sz w:val="22"/>
          <w:szCs w:val="22"/>
        </w:rPr>
        <w:t>pat</w:t>
      </w:r>
      <w:r w:rsidR="0013114C">
        <w:rPr>
          <w:rFonts w:ascii="Arial" w:hAnsi="Arial" w:cs="Arial"/>
          <w:sz w:val="22"/>
          <w:szCs w:val="22"/>
        </w:rPr>
        <w:t>hologising</w:t>
      </w:r>
      <w:proofErr w:type="spellEnd"/>
      <w:r w:rsidRPr="00555B9C">
        <w:rPr>
          <w:rFonts w:ascii="Arial" w:hAnsi="Arial" w:cs="Arial"/>
          <w:sz w:val="22"/>
          <w:szCs w:val="22"/>
        </w:rPr>
        <w:t xml:space="preserve"> normal stress</w:t>
      </w:r>
      <w:r w:rsidR="009E5869" w:rsidRPr="00555B9C">
        <w:rPr>
          <w:rFonts w:ascii="Arial" w:hAnsi="Arial" w:cs="Arial"/>
          <w:sz w:val="22"/>
          <w:szCs w:val="22"/>
        </w:rPr>
        <w:t xml:space="preserve"> responses</w:t>
      </w:r>
      <w:r w:rsidR="00564A26">
        <w:rPr>
          <w:rFonts w:ascii="Arial" w:hAnsi="Arial" w:cs="Arial"/>
          <w:sz w:val="22"/>
          <w:szCs w:val="22"/>
        </w:rPr>
        <w:t>.</w:t>
      </w:r>
    </w:p>
    <w:p w14:paraId="06052AEE" w14:textId="77777777" w:rsidR="0013114C" w:rsidRPr="00555B9C" w:rsidRDefault="0013114C" w:rsidP="005A2EF2">
      <w:pPr>
        <w:pStyle w:val="Header"/>
        <w:spacing w:line="360" w:lineRule="auto"/>
        <w:jc w:val="both"/>
        <w:rPr>
          <w:rFonts w:ascii="Arial" w:hAnsi="Arial" w:cs="Arial"/>
          <w:sz w:val="22"/>
          <w:szCs w:val="22"/>
        </w:rPr>
      </w:pPr>
    </w:p>
    <w:p w14:paraId="2E26A74C" w14:textId="5091F3B4" w:rsidR="008657A2" w:rsidRPr="00555B9C" w:rsidRDefault="008657A2" w:rsidP="00F075F2">
      <w:pPr>
        <w:pStyle w:val="Heading2"/>
      </w:pPr>
      <w:bookmarkStart w:id="10" w:name="_Toc224381016"/>
      <w:r w:rsidRPr="00555B9C">
        <w:t>3.5 Emotional Intelligence as a Cross-Generational Bridge</w:t>
      </w:r>
      <w:bookmarkEnd w:id="10"/>
    </w:p>
    <w:p w14:paraId="12A6D551" w14:textId="77777777" w:rsidR="008657A2" w:rsidRPr="00555B9C" w:rsidRDefault="008657A2" w:rsidP="005A2EF2">
      <w:pPr>
        <w:pStyle w:val="Header"/>
        <w:spacing w:line="360" w:lineRule="auto"/>
        <w:jc w:val="both"/>
        <w:rPr>
          <w:rFonts w:ascii="Arial" w:hAnsi="Arial" w:cs="Arial"/>
          <w:b/>
          <w:bCs/>
          <w:sz w:val="22"/>
          <w:szCs w:val="22"/>
        </w:rPr>
      </w:pPr>
    </w:p>
    <w:p w14:paraId="1BECE993" w14:textId="77777777" w:rsidR="008657A2" w:rsidRPr="00555B9C" w:rsidRDefault="008657A2" w:rsidP="005A2EF2">
      <w:pPr>
        <w:pStyle w:val="Header"/>
        <w:spacing w:line="360" w:lineRule="auto"/>
        <w:jc w:val="both"/>
        <w:rPr>
          <w:rFonts w:ascii="Arial" w:hAnsi="Arial" w:cs="Arial"/>
          <w:sz w:val="22"/>
          <w:szCs w:val="22"/>
        </w:rPr>
      </w:pPr>
      <w:r w:rsidRPr="00555B9C">
        <w:rPr>
          <w:rFonts w:ascii="Arial" w:hAnsi="Arial" w:cs="Arial"/>
          <w:sz w:val="22"/>
          <w:szCs w:val="22"/>
        </w:rPr>
        <w:t>Emotionally intelligent managers adapt communication to individual preferences rather than relying on generational stereotypes. Self-awareness reduces age-related bias, while empathy enhances cross-cohort understanding.</w:t>
      </w:r>
    </w:p>
    <w:p w14:paraId="5D2130DF" w14:textId="0289F72F" w:rsidR="008657A2" w:rsidRPr="00555B9C" w:rsidRDefault="008657A2" w:rsidP="005A2EF2">
      <w:pPr>
        <w:pStyle w:val="Header"/>
        <w:spacing w:line="360" w:lineRule="auto"/>
        <w:jc w:val="both"/>
        <w:rPr>
          <w:rFonts w:ascii="Arial" w:hAnsi="Arial" w:cs="Arial"/>
          <w:sz w:val="22"/>
          <w:szCs w:val="22"/>
        </w:rPr>
      </w:pPr>
      <w:r w:rsidRPr="00555B9C">
        <w:rPr>
          <w:rFonts w:ascii="Arial" w:hAnsi="Arial" w:cs="Arial"/>
          <w:sz w:val="22"/>
          <w:szCs w:val="22"/>
        </w:rPr>
        <w:t>Costanza et al. (2012) conclude that generational differences are often exaggerated. Therefore, effective recruitment and management rely on emotional intelligence to individualise</w:t>
      </w:r>
      <w:r w:rsidR="004167A9" w:rsidRPr="00555B9C">
        <w:rPr>
          <w:rFonts w:ascii="Arial" w:hAnsi="Arial" w:cs="Arial"/>
          <w:sz w:val="22"/>
          <w:szCs w:val="22"/>
        </w:rPr>
        <w:t xml:space="preserve"> leadership approaches.</w:t>
      </w:r>
    </w:p>
    <w:p w14:paraId="54922227" w14:textId="77777777" w:rsidR="00F41279" w:rsidRPr="00555B9C" w:rsidRDefault="00F41279" w:rsidP="005A2EF2">
      <w:pPr>
        <w:pStyle w:val="Header"/>
        <w:spacing w:line="360" w:lineRule="auto"/>
        <w:jc w:val="both"/>
        <w:rPr>
          <w:rFonts w:ascii="Arial" w:hAnsi="Arial" w:cs="Arial"/>
          <w:sz w:val="22"/>
          <w:szCs w:val="22"/>
        </w:rPr>
      </w:pPr>
      <w:r w:rsidRPr="00555B9C">
        <w:rPr>
          <w:rFonts w:ascii="Arial" w:hAnsi="Arial" w:cs="Arial"/>
          <w:sz w:val="22"/>
          <w:szCs w:val="22"/>
        </w:rPr>
        <w:t>Managing multigenerational workforces requires emotionally intelligent leadership to reduce bias and encourage collaboration. While generational research identifies trends, scholars caution that observed differences may reflect life stage or socio-economic context rather than intrinsic cohort identity (Costanza et al., 2012).</w:t>
      </w:r>
    </w:p>
    <w:p w14:paraId="05351441" w14:textId="77777777" w:rsidR="00F41279" w:rsidRPr="00555B9C" w:rsidRDefault="00F41279" w:rsidP="005A2EF2">
      <w:pPr>
        <w:pStyle w:val="Header"/>
        <w:spacing w:line="360" w:lineRule="auto"/>
        <w:jc w:val="both"/>
        <w:rPr>
          <w:rFonts w:ascii="Arial" w:hAnsi="Arial" w:cs="Arial"/>
          <w:sz w:val="22"/>
          <w:szCs w:val="22"/>
        </w:rPr>
      </w:pPr>
      <w:r w:rsidRPr="00555B9C">
        <w:rPr>
          <w:rFonts w:ascii="Arial" w:hAnsi="Arial" w:cs="Arial"/>
          <w:sz w:val="22"/>
          <w:szCs w:val="22"/>
        </w:rPr>
        <w:t>For example, younger employees may prioritise flexibility due to early career uncertainty, while older employees may seek stability due to family responsibilities. These preferences may shift across the lifespan rather than remain generationally fixed.</w:t>
      </w:r>
    </w:p>
    <w:p w14:paraId="72DFDF74" w14:textId="77777777" w:rsidR="00BD5679" w:rsidRPr="00555B9C" w:rsidRDefault="00BD5679" w:rsidP="005A2EF2">
      <w:pPr>
        <w:pStyle w:val="Header"/>
        <w:spacing w:line="360" w:lineRule="auto"/>
        <w:jc w:val="both"/>
        <w:rPr>
          <w:rFonts w:ascii="Arial" w:hAnsi="Arial" w:cs="Arial"/>
          <w:sz w:val="22"/>
          <w:szCs w:val="22"/>
        </w:rPr>
      </w:pPr>
      <w:r w:rsidRPr="00555B9C">
        <w:rPr>
          <w:rFonts w:ascii="Arial" w:hAnsi="Arial" w:cs="Arial"/>
          <w:sz w:val="22"/>
          <w:szCs w:val="22"/>
        </w:rPr>
        <w:t>Emotionally intelligent managers recognise these dynamics and avoid stereotyping. Instead of assuming digital incompetence among older workers or entitlement among younger employees, effective leaders assess individual capability and motivation.</w:t>
      </w:r>
    </w:p>
    <w:p w14:paraId="118C5610" w14:textId="77777777" w:rsidR="00BD5679" w:rsidRPr="00555B9C" w:rsidRDefault="00BD5679" w:rsidP="005A2EF2">
      <w:pPr>
        <w:pStyle w:val="Header"/>
        <w:spacing w:line="360" w:lineRule="auto"/>
        <w:jc w:val="both"/>
        <w:rPr>
          <w:rFonts w:ascii="Arial" w:hAnsi="Arial" w:cs="Arial"/>
          <w:sz w:val="22"/>
          <w:szCs w:val="22"/>
        </w:rPr>
      </w:pPr>
      <w:r w:rsidRPr="00555B9C">
        <w:rPr>
          <w:rFonts w:ascii="Arial" w:hAnsi="Arial" w:cs="Arial"/>
          <w:sz w:val="22"/>
          <w:szCs w:val="22"/>
        </w:rPr>
        <w:t>Cross-generational mentoring initiatives can enhance knowledge exchange and reduce intergroup bias. Emotional intelligence supports these interactions by fostering empathy and open communication.</w:t>
      </w:r>
    </w:p>
    <w:p w14:paraId="0AE8E7F7" w14:textId="7117C823" w:rsidR="004A7DAF" w:rsidRPr="00555B9C" w:rsidRDefault="00BD5679" w:rsidP="005A2EF2">
      <w:pPr>
        <w:pStyle w:val="Header"/>
        <w:spacing w:line="360" w:lineRule="auto"/>
        <w:jc w:val="both"/>
        <w:rPr>
          <w:rFonts w:ascii="Arial" w:hAnsi="Arial" w:cs="Arial"/>
          <w:sz w:val="22"/>
          <w:szCs w:val="22"/>
        </w:rPr>
      </w:pPr>
      <w:r w:rsidRPr="00555B9C">
        <w:rPr>
          <w:rFonts w:ascii="Arial" w:hAnsi="Arial" w:cs="Arial"/>
          <w:sz w:val="22"/>
          <w:szCs w:val="22"/>
        </w:rPr>
        <w:t>Ultimately, sustainable recruitment strategies focus on values alignment, adaptability and cultural contribution rather than generational labelling.</w:t>
      </w:r>
    </w:p>
    <w:p w14:paraId="65A6BF34" w14:textId="7FD0FC2A" w:rsidR="004A7DAF" w:rsidRDefault="004A7DAF" w:rsidP="009240D7">
      <w:pPr>
        <w:pStyle w:val="Heading1"/>
        <w:numPr>
          <w:ilvl w:val="0"/>
          <w:numId w:val="10"/>
        </w:numPr>
      </w:pPr>
      <w:bookmarkStart w:id="11" w:name="_Toc224381017"/>
      <w:r w:rsidRPr="000F0145">
        <w:lastRenderedPageBreak/>
        <w:t>Recommendati</w:t>
      </w:r>
      <w:r w:rsidR="00162912" w:rsidRPr="000F0145">
        <w:t>on</w:t>
      </w:r>
      <w:bookmarkEnd w:id="11"/>
    </w:p>
    <w:p w14:paraId="2C6CCC99" w14:textId="77777777" w:rsidR="00772C16" w:rsidRPr="00772C16" w:rsidRDefault="00772C16" w:rsidP="00772C16"/>
    <w:p w14:paraId="5DB09236" w14:textId="57965349" w:rsidR="00894ECE" w:rsidRPr="004D160B" w:rsidRDefault="004D160B" w:rsidP="005A2EF2">
      <w:pPr>
        <w:pStyle w:val="Header"/>
        <w:spacing w:line="360" w:lineRule="auto"/>
        <w:jc w:val="both"/>
        <w:rPr>
          <w:rFonts w:ascii="Arial" w:hAnsi="Arial" w:cs="Arial"/>
          <w:sz w:val="22"/>
          <w:szCs w:val="22"/>
        </w:rPr>
      </w:pPr>
      <w:r w:rsidRPr="004D160B">
        <w:rPr>
          <w:rFonts w:ascii="Arial" w:hAnsi="Arial" w:cs="Arial"/>
          <w:sz w:val="22"/>
          <w:szCs w:val="22"/>
        </w:rPr>
        <w:t>O</w:t>
      </w:r>
      <w:r w:rsidR="00156FE3" w:rsidRPr="004D160B">
        <w:rPr>
          <w:rFonts w:ascii="Arial" w:hAnsi="Arial" w:cs="Arial"/>
          <w:sz w:val="22"/>
          <w:szCs w:val="22"/>
        </w:rPr>
        <w:t>rganisations can strengthen workplace effectiveness by integrating emotional intelligence assessments, leadership development, mindfulness initiatives and inclusive recruitment practic</w:t>
      </w:r>
      <w:r w:rsidR="009B094D">
        <w:rPr>
          <w:rFonts w:ascii="Arial" w:hAnsi="Arial" w:cs="Arial"/>
          <w:sz w:val="22"/>
          <w:szCs w:val="22"/>
        </w:rPr>
        <w:t>es</w:t>
      </w:r>
      <w:r w:rsidR="00156FE3" w:rsidRPr="004D160B">
        <w:rPr>
          <w:rFonts w:ascii="Arial" w:hAnsi="Arial" w:cs="Arial"/>
          <w:sz w:val="22"/>
          <w:szCs w:val="22"/>
        </w:rPr>
        <w:t xml:space="preserve"> into their</w:t>
      </w:r>
      <w:r w:rsidRPr="004D160B">
        <w:rPr>
          <w:rFonts w:ascii="Arial" w:hAnsi="Arial" w:cs="Arial"/>
          <w:sz w:val="22"/>
          <w:szCs w:val="22"/>
        </w:rPr>
        <w:t xml:space="preserve"> organisational strategies.</w:t>
      </w:r>
    </w:p>
    <w:p w14:paraId="1E5EBB55" w14:textId="77777777" w:rsidR="0047452D" w:rsidRPr="00555B9C" w:rsidRDefault="0047452D" w:rsidP="0013114C">
      <w:pPr>
        <w:pStyle w:val="Header"/>
        <w:spacing w:line="360" w:lineRule="auto"/>
        <w:jc w:val="both"/>
        <w:rPr>
          <w:rFonts w:ascii="Arial" w:hAnsi="Arial" w:cs="Arial"/>
          <w:b/>
          <w:bCs/>
          <w:sz w:val="22"/>
          <w:szCs w:val="22"/>
        </w:rPr>
      </w:pPr>
    </w:p>
    <w:p w14:paraId="4306051C" w14:textId="182C84B9" w:rsidR="00162912" w:rsidRPr="00555B9C" w:rsidRDefault="00162912" w:rsidP="005A2EF2">
      <w:pPr>
        <w:pStyle w:val="Header"/>
        <w:spacing w:line="360" w:lineRule="auto"/>
        <w:jc w:val="both"/>
        <w:rPr>
          <w:rFonts w:ascii="Arial" w:hAnsi="Arial" w:cs="Arial"/>
          <w:sz w:val="22"/>
          <w:szCs w:val="22"/>
        </w:rPr>
      </w:pPr>
      <w:r w:rsidRPr="00555B9C">
        <w:rPr>
          <w:rFonts w:ascii="Arial" w:hAnsi="Arial" w:cs="Arial"/>
          <w:sz w:val="22"/>
          <w:szCs w:val="22"/>
        </w:rPr>
        <w:t>Organisations should incorporate psychometrically validated EI assessment tools (e.g., MSCEIT or EQ-</w:t>
      </w:r>
      <w:proofErr w:type="spellStart"/>
      <w:r w:rsidRPr="00555B9C">
        <w:rPr>
          <w:rFonts w:ascii="Arial" w:hAnsi="Arial" w:cs="Arial"/>
          <w:sz w:val="22"/>
          <w:szCs w:val="22"/>
        </w:rPr>
        <w:t>i</w:t>
      </w:r>
      <w:proofErr w:type="spellEnd"/>
      <w:r w:rsidRPr="00555B9C">
        <w:rPr>
          <w:rFonts w:ascii="Arial" w:hAnsi="Arial" w:cs="Arial"/>
          <w:sz w:val="22"/>
          <w:szCs w:val="22"/>
        </w:rPr>
        <w:t xml:space="preserve"> 2.0) into recruitment and promotion processes, particularly for leadership and managerial roles. This ensures that emotional regulation, empathy, and social awareness are systematically evaluated alongside technical competencies. Research indicates that leaders with high emotional intelligence demonstrate stronger conflict management skills, higher team engagement, and improved organisational performance. Embedding EI into talent management frameworks can therefore enhance leadership effectiveness and long-</w:t>
      </w:r>
      <w:r w:rsidR="00555B9C" w:rsidRPr="00555B9C">
        <w:rPr>
          <w:rFonts w:ascii="Arial" w:hAnsi="Arial" w:cs="Arial"/>
          <w:sz w:val="22"/>
          <w:szCs w:val="22"/>
        </w:rPr>
        <w:t>term cultural</w:t>
      </w:r>
      <w:r w:rsidR="0047452D" w:rsidRPr="00555B9C">
        <w:rPr>
          <w:rFonts w:ascii="Arial" w:hAnsi="Arial" w:cs="Arial"/>
          <w:sz w:val="22"/>
          <w:szCs w:val="22"/>
        </w:rPr>
        <w:t xml:space="preserve"> alignment.</w:t>
      </w:r>
    </w:p>
    <w:p w14:paraId="5F535B1B" w14:textId="77777777" w:rsidR="00D741A6" w:rsidRPr="00555B9C" w:rsidRDefault="00D741A6" w:rsidP="005A2EF2">
      <w:pPr>
        <w:pStyle w:val="Header"/>
        <w:spacing w:line="360" w:lineRule="auto"/>
        <w:jc w:val="both"/>
        <w:rPr>
          <w:rFonts w:ascii="Arial" w:hAnsi="Arial" w:cs="Arial"/>
          <w:sz w:val="22"/>
          <w:szCs w:val="22"/>
        </w:rPr>
      </w:pPr>
    </w:p>
    <w:p w14:paraId="79C9A563" w14:textId="77777777" w:rsidR="00D741A6" w:rsidRPr="00555B9C" w:rsidRDefault="00D741A6" w:rsidP="005A2EF2">
      <w:pPr>
        <w:pStyle w:val="Header"/>
        <w:spacing w:line="360" w:lineRule="auto"/>
        <w:jc w:val="both"/>
        <w:rPr>
          <w:rFonts w:ascii="Arial" w:hAnsi="Arial" w:cs="Arial"/>
          <w:b/>
          <w:bCs/>
          <w:sz w:val="22"/>
          <w:szCs w:val="22"/>
        </w:rPr>
      </w:pPr>
      <w:r w:rsidRPr="00555B9C">
        <w:rPr>
          <w:rFonts w:ascii="Arial" w:hAnsi="Arial" w:cs="Arial"/>
          <w:b/>
          <w:bCs/>
          <w:sz w:val="22"/>
          <w:szCs w:val="22"/>
        </w:rPr>
        <w:t>Implement Structured Mindfulness Training Programmes</w:t>
      </w:r>
    </w:p>
    <w:p w14:paraId="327E07DC" w14:textId="77777777" w:rsidR="00D741A6" w:rsidRPr="00555B9C" w:rsidRDefault="00D741A6" w:rsidP="005A2EF2">
      <w:pPr>
        <w:pStyle w:val="Header"/>
        <w:spacing w:line="360" w:lineRule="auto"/>
        <w:jc w:val="both"/>
        <w:rPr>
          <w:rFonts w:ascii="Arial" w:hAnsi="Arial" w:cs="Arial"/>
          <w:b/>
          <w:bCs/>
          <w:sz w:val="22"/>
          <w:szCs w:val="22"/>
        </w:rPr>
      </w:pPr>
    </w:p>
    <w:p w14:paraId="47DAB8C8" w14:textId="7D8E73CB" w:rsidR="00D741A6" w:rsidRPr="00555B9C" w:rsidRDefault="00D741A6" w:rsidP="005A2EF2">
      <w:pPr>
        <w:pStyle w:val="Header"/>
        <w:spacing w:line="360" w:lineRule="auto"/>
        <w:jc w:val="both"/>
        <w:rPr>
          <w:rFonts w:ascii="Arial" w:hAnsi="Arial" w:cs="Arial"/>
          <w:sz w:val="22"/>
          <w:szCs w:val="22"/>
        </w:rPr>
      </w:pPr>
      <w:r w:rsidRPr="00555B9C">
        <w:rPr>
          <w:rFonts w:ascii="Arial" w:hAnsi="Arial" w:cs="Arial"/>
          <w:sz w:val="22"/>
          <w:szCs w:val="22"/>
        </w:rPr>
        <w:t xml:space="preserve">Structured mindfulness-based interventions (MBIs) should be introduced as part of employee development initiatives. Mindfulness enhances emotional regulation, stress resilience, and cognitive flexibility </w:t>
      </w:r>
      <w:r w:rsidR="00E0149B" w:rsidRPr="00555B9C">
        <w:rPr>
          <w:rFonts w:ascii="Arial" w:hAnsi="Arial" w:cs="Arial"/>
          <w:sz w:val="22"/>
          <w:szCs w:val="22"/>
        </w:rPr>
        <w:t>-</w:t>
      </w:r>
      <w:r w:rsidRPr="00555B9C">
        <w:rPr>
          <w:rFonts w:ascii="Arial" w:hAnsi="Arial" w:cs="Arial"/>
          <w:sz w:val="22"/>
          <w:szCs w:val="22"/>
        </w:rPr>
        <w:t xml:space="preserve"> all of which are foundational to emotional intelligence. Empirical studies suggest that mindfulness training improves decision-making quality and reduces workplace burnout. To ensure effectiveness, programmes should be voluntary, evidence-based, and evaluated through measurable</w:t>
      </w:r>
      <w:r w:rsidR="00966EDB" w:rsidRPr="00555B9C">
        <w:rPr>
          <w:rFonts w:ascii="Arial" w:hAnsi="Arial" w:cs="Arial"/>
          <w:sz w:val="22"/>
          <w:szCs w:val="22"/>
        </w:rPr>
        <w:t xml:space="preserve"> wellbeing indicators.</w:t>
      </w:r>
    </w:p>
    <w:p w14:paraId="59984069" w14:textId="77777777" w:rsidR="006A17F9" w:rsidRPr="00555B9C" w:rsidRDefault="006A17F9" w:rsidP="005A2EF2">
      <w:pPr>
        <w:pStyle w:val="Header"/>
        <w:spacing w:line="360" w:lineRule="auto"/>
        <w:jc w:val="both"/>
        <w:rPr>
          <w:rFonts w:ascii="Arial" w:hAnsi="Arial" w:cs="Arial"/>
          <w:sz w:val="22"/>
          <w:szCs w:val="22"/>
        </w:rPr>
      </w:pPr>
    </w:p>
    <w:p w14:paraId="31097749" w14:textId="77777777" w:rsidR="006A17F9" w:rsidRPr="00555B9C" w:rsidRDefault="006A17F9" w:rsidP="005A2EF2">
      <w:pPr>
        <w:pStyle w:val="Header"/>
        <w:spacing w:line="360" w:lineRule="auto"/>
        <w:jc w:val="both"/>
        <w:rPr>
          <w:rFonts w:ascii="Arial" w:hAnsi="Arial" w:cs="Arial"/>
          <w:b/>
          <w:bCs/>
          <w:sz w:val="22"/>
          <w:szCs w:val="22"/>
        </w:rPr>
      </w:pPr>
      <w:r w:rsidRPr="00555B9C">
        <w:rPr>
          <w:rFonts w:ascii="Arial" w:hAnsi="Arial" w:cs="Arial"/>
          <w:b/>
          <w:bCs/>
          <w:sz w:val="22"/>
          <w:szCs w:val="22"/>
        </w:rPr>
        <w:t>Develop Emotionally Intelligent Leadership Competencies</w:t>
      </w:r>
    </w:p>
    <w:p w14:paraId="0EB4A5A9" w14:textId="77777777" w:rsidR="006A17F9" w:rsidRPr="00555B9C" w:rsidRDefault="006A17F9" w:rsidP="005A2EF2">
      <w:pPr>
        <w:pStyle w:val="Header"/>
        <w:spacing w:line="360" w:lineRule="auto"/>
        <w:jc w:val="both"/>
        <w:rPr>
          <w:rFonts w:ascii="Arial" w:hAnsi="Arial" w:cs="Arial"/>
          <w:b/>
          <w:bCs/>
          <w:sz w:val="22"/>
          <w:szCs w:val="22"/>
        </w:rPr>
      </w:pPr>
    </w:p>
    <w:p w14:paraId="5331F121" w14:textId="55870ACD" w:rsidR="006A17F9" w:rsidRPr="00555B9C" w:rsidRDefault="006A17F9" w:rsidP="005A2EF2">
      <w:pPr>
        <w:pStyle w:val="Header"/>
        <w:spacing w:line="360" w:lineRule="auto"/>
        <w:jc w:val="both"/>
        <w:rPr>
          <w:rFonts w:ascii="Arial" w:hAnsi="Arial" w:cs="Arial"/>
          <w:sz w:val="22"/>
          <w:szCs w:val="22"/>
        </w:rPr>
      </w:pPr>
      <w:r w:rsidRPr="00555B9C">
        <w:rPr>
          <w:rFonts w:ascii="Arial" w:hAnsi="Arial" w:cs="Arial"/>
          <w:sz w:val="22"/>
          <w:szCs w:val="22"/>
        </w:rPr>
        <w:t>Organisations should embed emotional intelligence competencies into leadership development frameworks. This includes training in self-awareness, empathy, ethical decision-making, and adaptive communication. Transformational leadership theory highlights the importance of emotional awareness in inspiring and motivating teams. Integrating EI competencies into appraisal systems and leadership KPIs ensures that emotionally intelligent behaviours are reinforced and rewarded consistently.</w:t>
      </w:r>
    </w:p>
    <w:p w14:paraId="68C36625" w14:textId="77777777" w:rsidR="006504BF" w:rsidRDefault="006504BF" w:rsidP="005A2EF2">
      <w:pPr>
        <w:pStyle w:val="Header"/>
        <w:spacing w:line="360" w:lineRule="auto"/>
        <w:jc w:val="both"/>
        <w:rPr>
          <w:rFonts w:ascii="Arial" w:hAnsi="Arial" w:cs="Arial"/>
          <w:sz w:val="22"/>
          <w:szCs w:val="22"/>
        </w:rPr>
      </w:pPr>
    </w:p>
    <w:p w14:paraId="383AC736" w14:textId="77777777" w:rsidR="0013114C" w:rsidRDefault="0013114C" w:rsidP="005A2EF2">
      <w:pPr>
        <w:pStyle w:val="Header"/>
        <w:spacing w:line="360" w:lineRule="auto"/>
        <w:jc w:val="both"/>
        <w:rPr>
          <w:rFonts w:ascii="Arial" w:hAnsi="Arial" w:cs="Arial"/>
          <w:sz w:val="22"/>
          <w:szCs w:val="22"/>
        </w:rPr>
      </w:pPr>
    </w:p>
    <w:p w14:paraId="0E696A85" w14:textId="77777777" w:rsidR="0013114C" w:rsidRDefault="0013114C" w:rsidP="005A2EF2">
      <w:pPr>
        <w:pStyle w:val="Header"/>
        <w:spacing w:line="360" w:lineRule="auto"/>
        <w:jc w:val="both"/>
        <w:rPr>
          <w:rFonts w:ascii="Arial" w:hAnsi="Arial" w:cs="Arial"/>
          <w:sz w:val="22"/>
          <w:szCs w:val="22"/>
        </w:rPr>
      </w:pPr>
    </w:p>
    <w:p w14:paraId="08F1C8E9" w14:textId="77777777" w:rsidR="0013114C" w:rsidRPr="00555B9C" w:rsidRDefault="0013114C" w:rsidP="005A2EF2">
      <w:pPr>
        <w:pStyle w:val="Header"/>
        <w:spacing w:line="360" w:lineRule="auto"/>
        <w:jc w:val="both"/>
        <w:rPr>
          <w:rFonts w:ascii="Arial" w:hAnsi="Arial" w:cs="Arial"/>
          <w:sz w:val="22"/>
          <w:szCs w:val="22"/>
        </w:rPr>
      </w:pPr>
    </w:p>
    <w:p w14:paraId="183AE22B" w14:textId="77777777" w:rsidR="006504BF" w:rsidRPr="00555B9C" w:rsidRDefault="006504BF" w:rsidP="005A2EF2">
      <w:pPr>
        <w:pStyle w:val="Header"/>
        <w:spacing w:line="360" w:lineRule="auto"/>
        <w:jc w:val="both"/>
        <w:rPr>
          <w:rFonts w:ascii="Arial" w:hAnsi="Arial" w:cs="Arial"/>
          <w:b/>
          <w:bCs/>
          <w:sz w:val="22"/>
          <w:szCs w:val="22"/>
        </w:rPr>
      </w:pPr>
      <w:r w:rsidRPr="00555B9C">
        <w:rPr>
          <w:rFonts w:ascii="Arial" w:hAnsi="Arial" w:cs="Arial"/>
          <w:b/>
          <w:bCs/>
          <w:sz w:val="22"/>
          <w:szCs w:val="22"/>
        </w:rPr>
        <w:lastRenderedPageBreak/>
        <w:t>Encourage Cross-Generational Mentoring Initiatives</w:t>
      </w:r>
    </w:p>
    <w:p w14:paraId="54980FBD" w14:textId="77777777" w:rsidR="006504BF" w:rsidRPr="00555B9C" w:rsidRDefault="006504BF" w:rsidP="005A2EF2">
      <w:pPr>
        <w:pStyle w:val="Header"/>
        <w:spacing w:line="360" w:lineRule="auto"/>
        <w:jc w:val="both"/>
        <w:rPr>
          <w:rFonts w:ascii="Arial" w:hAnsi="Arial" w:cs="Arial"/>
          <w:b/>
          <w:bCs/>
          <w:sz w:val="22"/>
          <w:szCs w:val="22"/>
        </w:rPr>
      </w:pPr>
    </w:p>
    <w:p w14:paraId="3A3FAC60" w14:textId="309102EB" w:rsidR="00ED7E55" w:rsidRDefault="006504BF" w:rsidP="005A2EF2">
      <w:pPr>
        <w:pStyle w:val="Header"/>
        <w:spacing w:line="360" w:lineRule="auto"/>
        <w:jc w:val="both"/>
        <w:rPr>
          <w:rFonts w:ascii="Arial" w:hAnsi="Arial" w:cs="Arial"/>
          <w:sz w:val="22"/>
          <w:szCs w:val="22"/>
        </w:rPr>
      </w:pPr>
      <w:r w:rsidRPr="00555B9C">
        <w:rPr>
          <w:rFonts w:ascii="Arial" w:hAnsi="Arial" w:cs="Arial"/>
          <w:sz w:val="22"/>
          <w:szCs w:val="22"/>
        </w:rPr>
        <w:t>Structured mentoring programmes that pair employees from different generational cohorts can strengthen organisational cohesion and knowledge transfer. Rather than reinforcing stereotypes, such initiatives should focus on reciprocal learning, where technological adaptability and experiential knowledge are equally valued. Cross-generational dialogue fosters inclusion, enhances psychological safety, and supports collaborative innovation.</w:t>
      </w:r>
    </w:p>
    <w:p w14:paraId="7440C20A" w14:textId="77777777" w:rsidR="00A642DC" w:rsidRPr="00555B9C" w:rsidRDefault="00A642DC" w:rsidP="005A2EF2">
      <w:pPr>
        <w:pStyle w:val="Header"/>
        <w:spacing w:line="360" w:lineRule="auto"/>
        <w:jc w:val="both"/>
        <w:rPr>
          <w:rFonts w:ascii="Arial" w:hAnsi="Arial" w:cs="Arial"/>
          <w:sz w:val="22"/>
          <w:szCs w:val="22"/>
        </w:rPr>
      </w:pPr>
    </w:p>
    <w:p w14:paraId="7AFDE475" w14:textId="77777777" w:rsidR="00A642DC" w:rsidRPr="00555B9C" w:rsidRDefault="00A642DC" w:rsidP="005A2EF2">
      <w:pPr>
        <w:pStyle w:val="Header"/>
        <w:spacing w:line="360" w:lineRule="auto"/>
        <w:jc w:val="both"/>
        <w:rPr>
          <w:rFonts w:ascii="Arial" w:hAnsi="Arial" w:cs="Arial"/>
          <w:b/>
          <w:bCs/>
          <w:sz w:val="22"/>
          <w:szCs w:val="22"/>
        </w:rPr>
      </w:pPr>
      <w:r w:rsidRPr="00555B9C">
        <w:rPr>
          <w:rFonts w:ascii="Arial" w:hAnsi="Arial" w:cs="Arial"/>
          <w:b/>
          <w:bCs/>
          <w:sz w:val="22"/>
          <w:szCs w:val="22"/>
        </w:rPr>
        <w:t>Foster Psychological Safety and Inclusive Communication Practices</w:t>
      </w:r>
    </w:p>
    <w:p w14:paraId="29151677" w14:textId="77777777" w:rsidR="00625174" w:rsidRPr="00555B9C" w:rsidRDefault="00625174" w:rsidP="005A2EF2">
      <w:pPr>
        <w:pStyle w:val="Header"/>
        <w:spacing w:line="360" w:lineRule="auto"/>
        <w:jc w:val="both"/>
        <w:rPr>
          <w:rFonts w:ascii="Arial" w:hAnsi="Arial" w:cs="Arial"/>
          <w:b/>
          <w:bCs/>
          <w:sz w:val="22"/>
          <w:szCs w:val="22"/>
        </w:rPr>
      </w:pPr>
    </w:p>
    <w:p w14:paraId="793244F3" w14:textId="29BE0482" w:rsidR="00A642DC" w:rsidRPr="00555B9C" w:rsidRDefault="00A642DC" w:rsidP="005A2EF2">
      <w:pPr>
        <w:pStyle w:val="Header"/>
        <w:spacing w:line="360" w:lineRule="auto"/>
        <w:jc w:val="both"/>
        <w:rPr>
          <w:rFonts w:ascii="Arial" w:hAnsi="Arial" w:cs="Arial"/>
          <w:sz w:val="22"/>
          <w:szCs w:val="22"/>
        </w:rPr>
      </w:pPr>
      <w:r w:rsidRPr="00555B9C">
        <w:rPr>
          <w:rFonts w:ascii="Arial" w:hAnsi="Arial" w:cs="Arial"/>
          <w:sz w:val="22"/>
          <w:szCs w:val="22"/>
        </w:rPr>
        <w:t>Organisations should prioritise the development of psychologically safe environments where employees feel confident expressing ideas and concerns without fear of negative consequences. According to Edmondson (2018), psychological safety is a critical driver of team performance and innovation. Leaders should model inclusive communication behaviours, actively solicit feedback, and normalise constructive disagreement. This strengthens trust and improves collective problem</w:t>
      </w:r>
      <w:r w:rsidR="00046501" w:rsidRPr="00555B9C">
        <w:rPr>
          <w:rFonts w:ascii="Arial" w:hAnsi="Arial" w:cs="Arial"/>
          <w:sz w:val="22"/>
          <w:szCs w:val="22"/>
        </w:rPr>
        <w:t>-solving capacity.</w:t>
      </w:r>
    </w:p>
    <w:p w14:paraId="773EB260" w14:textId="77777777" w:rsidR="000E6610" w:rsidRPr="00555B9C" w:rsidRDefault="000E6610" w:rsidP="005A2EF2">
      <w:pPr>
        <w:pStyle w:val="Header"/>
        <w:spacing w:line="360" w:lineRule="auto"/>
        <w:jc w:val="both"/>
        <w:rPr>
          <w:rFonts w:ascii="Arial" w:hAnsi="Arial" w:cs="Arial"/>
          <w:sz w:val="22"/>
          <w:szCs w:val="22"/>
        </w:rPr>
      </w:pPr>
    </w:p>
    <w:p w14:paraId="38300FD3" w14:textId="77777777" w:rsidR="000E6610" w:rsidRPr="00555B9C" w:rsidRDefault="000E6610" w:rsidP="005A2EF2">
      <w:pPr>
        <w:pStyle w:val="Header"/>
        <w:spacing w:line="360" w:lineRule="auto"/>
        <w:jc w:val="both"/>
        <w:rPr>
          <w:rFonts w:ascii="Arial" w:hAnsi="Arial" w:cs="Arial"/>
          <w:b/>
          <w:bCs/>
          <w:sz w:val="22"/>
          <w:szCs w:val="22"/>
        </w:rPr>
      </w:pPr>
      <w:r w:rsidRPr="00555B9C">
        <w:rPr>
          <w:rFonts w:ascii="Arial" w:hAnsi="Arial" w:cs="Arial"/>
          <w:b/>
          <w:bCs/>
          <w:sz w:val="22"/>
          <w:szCs w:val="22"/>
        </w:rPr>
        <w:t>Avoid Generational Stereotyping by Prioritising Individual Assessment</w:t>
      </w:r>
    </w:p>
    <w:p w14:paraId="21C89B77" w14:textId="77777777" w:rsidR="000E6610" w:rsidRPr="00555B9C" w:rsidRDefault="000E6610" w:rsidP="005A2EF2">
      <w:pPr>
        <w:pStyle w:val="Header"/>
        <w:spacing w:line="360" w:lineRule="auto"/>
        <w:jc w:val="both"/>
        <w:rPr>
          <w:rFonts w:ascii="Arial" w:hAnsi="Arial" w:cs="Arial"/>
          <w:b/>
          <w:bCs/>
          <w:sz w:val="22"/>
          <w:szCs w:val="22"/>
        </w:rPr>
      </w:pPr>
    </w:p>
    <w:p w14:paraId="73A43C1B" w14:textId="5C4F063B" w:rsidR="00555B9C" w:rsidRPr="00555B9C" w:rsidRDefault="000E6610" w:rsidP="005A2EF2">
      <w:pPr>
        <w:pStyle w:val="Header"/>
        <w:spacing w:line="360" w:lineRule="auto"/>
        <w:jc w:val="both"/>
        <w:rPr>
          <w:rFonts w:ascii="Arial" w:hAnsi="Arial" w:cs="Arial"/>
          <w:sz w:val="22"/>
          <w:szCs w:val="22"/>
        </w:rPr>
      </w:pPr>
      <w:r w:rsidRPr="00555B9C">
        <w:rPr>
          <w:rFonts w:ascii="Arial" w:hAnsi="Arial" w:cs="Arial"/>
          <w:sz w:val="22"/>
          <w:szCs w:val="22"/>
        </w:rPr>
        <w:t>While generational frameworks provide broad insights, over-reliance on stereotypes may undermine fairness and inclusion. HR policies should emphasise individual assessment rather than cohort-based assumptions. This aligns with diversity and inclusion best practice and prevents bias in performance management and career progression decisions.</w:t>
      </w:r>
    </w:p>
    <w:p w14:paraId="29C99230" w14:textId="55D6BFEB" w:rsidR="00D34C20" w:rsidRPr="00555B9C" w:rsidRDefault="00D34C20" w:rsidP="00FA6ABD">
      <w:pPr>
        <w:pStyle w:val="Heading1"/>
        <w:numPr>
          <w:ilvl w:val="0"/>
          <w:numId w:val="10"/>
        </w:numPr>
      </w:pPr>
      <w:bookmarkStart w:id="12" w:name="_Toc224381018"/>
      <w:r w:rsidRPr="00555B9C">
        <w:t>Conclusion</w:t>
      </w:r>
      <w:bookmarkEnd w:id="12"/>
    </w:p>
    <w:p w14:paraId="07707D96" w14:textId="77777777" w:rsidR="00DF7FB7" w:rsidRPr="00555B9C" w:rsidRDefault="00DF7FB7" w:rsidP="005A2EF2">
      <w:pPr>
        <w:pStyle w:val="Header"/>
        <w:spacing w:line="360" w:lineRule="auto"/>
        <w:jc w:val="both"/>
        <w:rPr>
          <w:rFonts w:ascii="Arial" w:hAnsi="Arial" w:cs="Arial"/>
          <w:b/>
          <w:bCs/>
          <w:sz w:val="22"/>
          <w:szCs w:val="22"/>
        </w:rPr>
      </w:pPr>
    </w:p>
    <w:p w14:paraId="216DBE55" w14:textId="6BD7F7CA" w:rsidR="00DF7FB7" w:rsidRPr="00555B9C" w:rsidRDefault="00DF7FB7" w:rsidP="005A2EF2">
      <w:pPr>
        <w:pStyle w:val="Header"/>
        <w:spacing w:line="360" w:lineRule="auto"/>
        <w:jc w:val="both"/>
        <w:rPr>
          <w:rFonts w:ascii="Arial" w:hAnsi="Arial" w:cs="Arial"/>
          <w:sz w:val="22"/>
          <w:szCs w:val="22"/>
        </w:rPr>
      </w:pPr>
      <w:r w:rsidRPr="00555B9C">
        <w:rPr>
          <w:rFonts w:ascii="Arial" w:hAnsi="Arial" w:cs="Arial"/>
          <w:sz w:val="22"/>
          <w:szCs w:val="22"/>
        </w:rPr>
        <w:t>This report critically evaluated emotional intelligence (EI) and mindfulness as frameworks for enhancing workplace effectiveness, leadership performance, and cross-generational collaboration. The analysis demonstrated that ability-based, trait, and mixed models of EI offer complementary insights into emotional regulation, interpersonal competence, and organisational behaviour. However, empirical debates regarding construct validity and measurement caution against uncritical adoption of EI as a universal predictor of performance.</w:t>
      </w:r>
    </w:p>
    <w:p w14:paraId="31C4D6FF" w14:textId="63346EA3" w:rsidR="00AA510C" w:rsidRPr="00555B9C" w:rsidRDefault="00AA510C" w:rsidP="005A2EF2">
      <w:pPr>
        <w:pStyle w:val="Header"/>
        <w:spacing w:line="360" w:lineRule="auto"/>
        <w:jc w:val="both"/>
        <w:rPr>
          <w:rFonts w:ascii="Arial" w:hAnsi="Arial" w:cs="Arial"/>
          <w:sz w:val="22"/>
          <w:szCs w:val="22"/>
        </w:rPr>
      </w:pPr>
      <w:r w:rsidRPr="00555B9C">
        <w:rPr>
          <w:rFonts w:ascii="Arial" w:hAnsi="Arial" w:cs="Arial"/>
          <w:sz w:val="22"/>
          <w:szCs w:val="22"/>
        </w:rPr>
        <w:t xml:space="preserve">The discussion of emotional labour highlighted the tension between authentic emotional regulation and organisational display rules. While self-regulation contributes to professionalism and resilience, enforced suppression may increase emotional dissonance and burnout. Similarly, mindfulness interventions demonstrate measurable benefits for attentional </w:t>
      </w:r>
      <w:r w:rsidRPr="00555B9C">
        <w:rPr>
          <w:rFonts w:ascii="Arial" w:hAnsi="Arial" w:cs="Arial"/>
          <w:sz w:val="22"/>
          <w:szCs w:val="22"/>
        </w:rPr>
        <w:lastRenderedPageBreak/>
        <w:t>control, stress reduction, and leader effectiveness, yet critiques warn against individualising structural stressors.</w:t>
      </w:r>
    </w:p>
    <w:p w14:paraId="7272C720" w14:textId="77777777" w:rsidR="005F2B78" w:rsidRPr="00555B9C" w:rsidRDefault="005F2B78" w:rsidP="005A2EF2">
      <w:pPr>
        <w:pStyle w:val="Header"/>
        <w:spacing w:line="360" w:lineRule="auto"/>
        <w:jc w:val="both"/>
        <w:rPr>
          <w:rFonts w:ascii="Arial" w:hAnsi="Arial" w:cs="Arial"/>
          <w:sz w:val="22"/>
          <w:szCs w:val="22"/>
        </w:rPr>
      </w:pPr>
      <w:r w:rsidRPr="00555B9C">
        <w:rPr>
          <w:rFonts w:ascii="Arial" w:hAnsi="Arial" w:cs="Arial"/>
          <w:sz w:val="22"/>
          <w:szCs w:val="22"/>
        </w:rPr>
        <w:t>Generational analysis further illustrated the limitations of categorical thinking. Although socio-historical contexts shape work values, meta-analytic evidence suggests generational differences are often overstated. Emotional intelligence therefore emerges not as a generational solution, but as a relational capability enabling adaptive, individualised leadership across diverse workforces.</w:t>
      </w:r>
    </w:p>
    <w:p w14:paraId="384E0BE3" w14:textId="6816994A" w:rsidR="005F2B78" w:rsidRDefault="005F2B78" w:rsidP="005A2EF2">
      <w:pPr>
        <w:pStyle w:val="Header"/>
        <w:spacing w:line="360" w:lineRule="auto"/>
        <w:jc w:val="both"/>
        <w:rPr>
          <w:rFonts w:ascii="Arial" w:hAnsi="Arial" w:cs="Arial"/>
          <w:sz w:val="22"/>
          <w:szCs w:val="22"/>
        </w:rPr>
      </w:pPr>
      <w:r w:rsidRPr="00555B9C">
        <w:rPr>
          <w:rFonts w:ascii="Arial" w:hAnsi="Arial" w:cs="Arial"/>
          <w:sz w:val="22"/>
          <w:szCs w:val="22"/>
        </w:rPr>
        <w:t>Overall, EI and mindfulness function most effectively when embedded within ethical, psychologically safe, and structurally fair organisational systems. They should complement</w:t>
      </w:r>
      <w:r w:rsidR="0075703B" w:rsidRPr="00555B9C">
        <w:rPr>
          <w:rFonts w:ascii="Arial" w:hAnsi="Arial" w:cs="Arial"/>
          <w:sz w:val="22"/>
          <w:szCs w:val="22"/>
        </w:rPr>
        <w:t>,</w:t>
      </w:r>
      <w:r w:rsidRPr="00555B9C">
        <w:rPr>
          <w:rFonts w:ascii="Arial" w:hAnsi="Arial" w:cs="Arial"/>
          <w:sz w:val="22"/>
          <w:szCs w:val="22"/>
        </w:rPr>
        <w:t xml:space="preserve"> not replace sound management practices and equitable policies. Sustainable organisational performance depends on integrating emotional capability with institutional responsibility, ensuring that wellbeing, accountability, and strategic effectiveness remain align.</w:t>
      </w:r>
    </w:p>
    <w:p w14:paraId="311FA1CB" w14:textId="77777777" w:rsidR="000F0145" w:rsidRDefault="000F0145" w:rsidP="005A2EF2">
      <w:pPr>
        <w:pStyle w:val="Header"/>
        <w:spacing w:line="360" w:lineRule="auto"/>
        <w:rPr>
          <w:rFonts w:ascii="Arial" w:hAnsi="Arial" w:cs="Arial"/>
          <w:b/>
          <w:bCs/>
        </w:rPr>
      </w:pPr>
    </w:p>
    <w:p w14:paraId="699354CF" w14:textId="77777777" w:rsidR="000F0145" w:rsidRDefault="000F0145" w:rsidP="005A2EF2">
      <w:pPr>
        <w:pStyle w:val="Header"/>
        <w:spacing w:line="360" w:lineRule="auto"/>
        <w:rPr>
          <w:rFonts w:ascii="Arial" w:hAnsi="Arial" w:cs="Arial"/>
          <w:b/>
          <w:bCs/>
        </w:rPr>
      </w:pPr>
    </w:p>
    <w:p w14:paraId="787B7249" w14:textId="77777777" w:rsidR="009D719C" w:rsidRDefault="009D719C" w:rsidP="005A2EF2">
      <w:pPr>
        <w:pStyle w:val="Header"/>
        <w:spacing w:line="360" w:lineRule="auto"/>
        <w:rPr>
          <w:rFonts w:ascii="Arial" w:hAnsi="Arial" w:cs="Arial"/>
          <w:b/>
          <w:bCs/>
        </w:rPr>
      </w:pPr>
    </w:p>
    <w:p w14:paraId="480D59EC" w14:textId="77777777" w:rsidR="009D719C" w:rsidRDefault="009D719C" w:rsidP="005A2EF2">
      <w:pPr>
        <w:pStyle w:val="Header"/>
        <w:spacing w:line="360" w:lineRule="auto"/>
        <w:rPr>
          <w:rFonts w:ascii="Arial" w:hAnsi="Arial" w:cs="Arial"/>
          <w:b/>
          <w:bCs/>
        </w:rPr>
      </w:pPr>
    </w:p>
    <w:p w14:paraId="33517451" w14:textId="77777777" w:rsidR="009D719C" w:rsidRDefault="009D719C" w:rsidP="005A2EF2">
      <w:pPr>
        <w:pStyle w:val="Header"/>
        <w:spacing w:line="360" w:lineRule="auto"/>
        <w:rPr>
          <w:rFonts w:ascii="Arial" w:hAnsi="Arial" w:cs="Arial"/>
          <w:b/>
          <w:bCs/>
        </w:rPr>
      </w:pPr>
    </w:p>
    <w:p w14:paraId="7F3125C7" w14:textId="77777777" w:rsidR="009D719C" w:rsidRDefault="009D719C" w:rsidP="005A2EF2">
      <w:pPr>
        <w:pStyle w:val="Header"/>
        <w:spacing w:line="360" w:lineRule="auto"/>
        <w:rPr>
          <w:rFonts w:ascii="Arial" w:hAnsi="Arial" w:cs="Arial"/>
          <w:b/>
          <w:bCs/>
        </w:rPr>
      </w:pPr>
    </w:p>
    <w:p w14:paraId="46DEC1D2" w14:textId="77777777" w:rsidR="009D719C" w:rsidRDefault="009D719C" w:rsidP="005A2EF2">
      <w:pPr>
        <w:pStyle w:val="Header"/>
        <w:spacing w:line="360" w:lineRule="auto"/>
        <w:rPr>
          <w:rFonts w:ascii="Arial" w:hAnsi="Arial" w:cs="Arial"/>
          <w:b/>
          <w:bCs/>
        </w:rPr>
      </w:pPr>
    </w:p>
    <w:p w14:paraId="618F170A" w14:textId="77777777" w:rsidR="009D719C" w:rsidRDefault="009D719C" w:rsidP="005A2EF2">
      <w:pPr>
        <w:pStyle w:val="Header"/>
        <w:spacing w:line="360" w:lineRule="auto"/>
        <w:rPr>
          <w:rFonts w:ascii="Arial" w:hAnsi="Arial" w:cs="Arial"/>
          <w:b/>
          <w:bCs/>
        </w:rPr>
      </w:pPr>
    </w:p>
    <w:p w14:paraId="6BA2A758" w14:textId="77777777" w:rsidR="009D719C" w:rsidRDefault="009D719C" w:rsidP="005A2EF2">
      <w:pPr>
        <w:pStyle w:val="Header"/>
        <w:spacing w:line="360" w:lineRule="auto"/>
        <w:rPr>
          <w:rFonts w:ascii="Arial" w:hAnsi="Arial" w:cs="Arial"/>
          <w:b/>
          <w:bCs/>
        </w:rPr>
      </w:pPr>
    </w:p>
    <w:p w14:paraId="5B06E402" w14:textId="77777777" w:rsidR="009D719C" w:rsidRDefault="009D719C" w:rsidP="005A2EF2">
      <w:pPr>
        <w:pStyle w:val="Header"/>
        <w:spacing w:line="360" w:lineRule="auto"/>
        <w:rPr>
          <w:rFonts w:ascii="Arial" w:hAnsi="Arial" w:cs="Arial"/>
          <w:b/>
          <w:bCs/>
        </w:rPr>
      </w:pPr>
    </w:p>
    <w:p w14:paraId="631B7B88" w14:textId="77777777" w:rsidR="009D719C" w:rsidRDefault="009D719C" w:rsidP="005A2EF2">
      <w:pPr>
        <w:pStyle w:val="Header"/>
        <w:spacing w:line="360" w:lineRule="auto"/>
        <w:rPr>
          <w:rFonts w:ascii="Arial" w:hAnsi="Arial" w:cs="Arial"/>
          <w:b/>
          <w:bCs/>
        </w:rPr>
      </w:pPr>
    </w:p>
    <w:p w14:paraId="3DCD4418" w14:textId="77777777" w:rsidR="009D719C" w:rsidRDefault="009D719C" w:rsidP="005A2EF2">
      <w:pPr>
        <w:pStyle w:val="Header"/>
        <w:spacing w:line="360" w:lineRule="auto"/>
        <w:rPr>
          <w:rFonts w:ascii="Arial" w:hAnsi="Arial" w:cs="Arial"/>
          <w:b/>
          <w:bCs/>
        </w:rPr>
      </w:pPr>
    </w:p>
    <w:p w14:paraId="2D25F96A" w14:textId="77777777" w:rsidR="009D719C" w:rsidRDefault="009D719C" w:rsidP="005A2EF2">
      <w:pPr>
        <w:pStyle w:val="Header"/>
        <w:spacing w:line="360" w:lineRule="auto"/>
        <w:rPr>
          <w:rFonts w:ascii="Arial" w:hAnsi="Arial" w:cs="Arial"/>
          <w:b/>
          <w:bCs/>
        </w:rPr>
      </w:pPr>
    </w:p>
    <w:p w14:paraId="5E1E19EF" w14:textId="77777777" w:rsidR="009D719C" w:rsidRDefault="009D719C" w:rsidP="005A2EF2">
      <w:pPr>
        <w:pStyle w:val="Header"/>
        <w:spacing w:line="360" w:lineRule="auto"/>
        <w:rPr>
          <w:rFonts w:ascii="Arial" w:hAnsi="Arial" w:cs="Arial"/>
          <w:b/>
          <w:bCs/>
        </w:rPr>
      </w:pPr>
    </w:p>
    <w:p w14:paraId="12819138" w14:textId="77777777" w:rsidR="009D719C" w:rsidRDefault="009D719C" w:rsidP="005A2EF2">
      <w:pPr>
        <w:pStyle w:val="Header"/>
        <w:spacing w:line="360" w:lineRule="auto"/>
        <w:rPr>
          <w:rFonts w:ascii="Arial" w:hAnsi="Arial" w:cs="Arial"/>
          <w:b/>
          <w:bCs/>
        </w:rPr>
      </w:pPr>
    </w:p>
    <w:p w14:paraId="2A541D6D" w14:textId="77777777" w:rsidR="009D719C" w:rsidRDefault="009D719C" w:rsidP="005A2EF2">
      <w:pPr>
        <w:pStyle w:val="Header"/>
        <w:spacing w:line="360" w:lineRule="auto"/>
        <w:rPr>
          <w:rFonts w:ascii="Arial" w:hAnsi="Arial" w:cs="Arial"/>
          <w:b/>
          <w:bCs/>
        </w:rPr>
      </w:pPr>
    </w:p>
    <w:p w14:paraId="4648FFE3" w14:textId="77777777" w:rsidR="009D719C" w:rsidRDefault="009D719C" w:rsidP="005A2EF2">
      <w:pPr>
        <w:pStyle w:val="Header"/>
        <w:spacing w:line="360" w:lineRule="auto"/>
        <w:rPr>
          <w:rFonts w:ascii="Arial" w:hAnsi="Arial" w:cs="Arial"/>
          <w:b/>
          <w:bCs/>
        </w:rPr>
      </w:pPr>
    </w:p>
    <w:p w14:paraId="24A02597" w14:textId="77777777" w:rsidR="009D719C" w:rsidRDefault="009D719C" w:rsidP="005A2EF2">
      <w:pPr>
        <w:pStyle w:val="Header"/>
        <w:spacing w:line="360" w:lineRule="auto"/>
        <w:rPr>
          <w:rFonts w:ascii="Arial" w:hAnsi="Arial" w:cs="Arial"/>
          <w:b/>
          <w:bCs/>
        </w:rPr>
      </w:pPr>
    </w:p>
    <w:p w14:paraId="072CBCB2" w14:textId="77777777" w:rsidR="009D719C" w:rsidRDefault="009D719C" w:rsidP="005A2EF2">
      <w:pPr>
        <w:pStyle w:val="Header"/>
        <w:spacing w:line="360" w:lineRule="auto"/>
        <w:rPr>
          <w:rFonts w:ascii="Arial" w:hAnsi="Arial" w:cs="Arial"/>
          <w:b/>
          <w:bCs/>
        </w:rPr>
      </w:pPr>
    </w:p>
    <w:p w14:paraId="24626BB8" w14:textId="77777777" w:rsidR="009D719C" w:rsidRDefault="009D719C" w:rsidP="005A2EF2">
      <w:pPr>
        <w:pStyle w:val="Header"/>
        <w:spacing w:line="360" w:lineRule="auto"/>
        <w:rPr>
          <w:rFonts w:ascii="Arial" w:hAnsi="Arial" w:cs="Arial"/>
          <w:b/>
          <w:bCs/>
        </w:rPr>
      </w:pPr>
    </w:p>
    <w:p w14:paraId="524A4FBE" w14:textId="5DF2FE29" w:rsidR="00191B1F" w:rsidRDefault="00191B1F" w:rsidP="009240D7">
      <w:pPr>
        <w:pStyle w:val="Heading1"/>
        <w:numPr>
          <w:ilvl w:val="0"/>
          <w:numId w:val="10"/>
        </w:numPr>
      </w:pPr>
      <w:bookmarkStart w:id="13" w:name="_Toc224381019"/>
      <w:r w:rsidRPr="000F0145">
        <w:lastRenderedPageBreak/>
        <w:t>Reference</w:t>
      </w:r>
      <w:r w:rsidR="0014728B" w:rsidRPr="000F0145">
        <w:t>s</w:t>
      </w:r>
      <w:bookmarkEnd w:id="13"/>
      <w:r w:rsidRPr="000F0145">
        <w:t xml:space="preserve"> </w:t>
      </w:r>
    </w:p>
    <w:p w14:paraId="0D83695A" w14:textId="77777777" w:rsidR="00756519" w:rsidRPr="00756519" w:rsidRDefault="00756519" w:rsidP="00756519">
      <w:pPr>
        <w:pStyle w:val="Header"/>
        <w:spacing w:line="360" w:lineRule="auto"/>
        <w:rPr>
          <w:rFonts w:ascii="Arial" w:hAnsi="Arial" w:cs="Arial"/>
          <w:b/>
          <w:bCs/>
          <w:sz w:val="28"/>
          <w:szCs w:val="28"/>
        </w:rPr>
      </w:pPr>
    </w:p>
    <w:p w14:paraId="5B9F9BF4" w14:textId="25C8782F" w:rsidR="00191B1F" w:rsidRPr="00F91809" w:rsidRDefault="00191B1F" w:rsidP="005A2EF2">
      <w:pPr>
        <w:pStyle w:val="Header"/>
        <w:spacing w:line="360" w:lineRule="auto"/>
        <w:rPr>
          <w:rFonts w:ascii="Arial" w:hAnsi="Arial" w:cs="Arial"/>
        </w:rPr>
      </w:pPr>
      <w:proofErr w:type="spellStart"/>
      <w:r w:rsidRPr="00F91809">
        <w:rPr>
          <w:rFonts w:ascii="Arial" w:hAnsi="Arial" w:cs="Arial"/>
        </w:rPr>
        <w:t>Ashkanasy</w:t>
      </w:r>
      <w:proofErr w:type="spellEnd"/>
      <w:r w:rsidRPr="00F91809">
        <w:rPr>
          <w:rFonts w:ascii="Arial" w:hAnsi="Arial" w:cs="Arial"/>
        </w:rPr>
        <w:t>, N.M. and Daus, C.S. (2005) ‘Rumo</w:t>
      </w:r>
      <w:r w:rsidR="00564912" w:rsidRPr="00F91809">
        <w:rPr>
          <w:rFonts w:ascii="Arial" w:hAnsi="Arial" w:cs="Arial"/>
        </w:rPr>
        <w:t xml:space="preserve">urs </w:t>
      </w:r>
      <w:r w:rsidRPr="00F91809">
        <w:rPr>
          <w:rFonts w:ascii="Arial" w:hAnsi="Arial" w:cs="Arial"/>
        </w:rPr>
        <w:t>of the death of emotional intelligence in organizational behavi</w:t>
      </w:r>
      <w:r w:rsidR="006B58F6" w:rsidRPr="00F91809">
        <w:rPr>
          <w:rFonts w:ascii="Arial" w:hAnsi="Arial" w:cs="Arial"/>
        </w:rPr>
        <w:t xml:space="preserve">our </w:t>
      </w:r>
      <w:r w:rsidRPr="00F91809">
        <w:rPr>
          <w:rFonts w:ascii="Arial" w:hAnsi="Arial" w:cs="Arial"/>
        </w:rPr>
        <w:t xml:space="preserve">are vastly exaggerated’, </w:t>
      </w:r>
      <w:r w:rsidRPr="00F91809">
        <w:rPr>
          <w:rFonts w:ascii="Arial" w:hAnsi="Arial" w:cs="Arial"/>
          <w:i/>
          <w:iCs/>
        </w:rPr>
        <w:t>Journal of Organizational Behavio</w:t>
      </w:r>
      <w:r w:rsidR="006B58F6" w:rsidRPr="00F91809">
        <w:rPr>
          <w:rFonts w:ascii="Arial" w:hAnsi="Arial" w:cs="Arial"/>
          <w:i/>
          <w:iCs/>
        </w:rPr>
        <w:t xml:space="preserve">ur </w:t>
      </w:r>
      <w:r w:rsidR="00A15B6F">
        <w:rPr>
          <w:rFonts w:ascii="Arial" w:hAnsi="Arial" w:cs="Arial"/>
        </w:rPr>
        <w:t>26</w:t>
      </w:r>
      <w:r w:rsidRPr="00F91809">
        <w:rPr>
          <w:rFonts w:ascii="Arial" w:hAnsi="Arial" w:cs="Arial"/>
        </w:rPr>
        <w:t>(4), pp. 441–452.</w:t>
      </w:r>
    </w:p>
    <w:p w14:paraId="152EC7DE" w14:textId="77777777" w:rsidR="00191B1F" w:rsidRPr="00F91809" w:rsidRDefault="00191B1F" w:rsidP="005A2EF2">
      <w:pPr>
        <w:pStyle w:val="Header"/>
        <w:spacing w:line="360" w:lineRule="auto"/>
        <w:rPr>
          <w:rFonts w:ascii="Arial" w:hAnsi="Arial" w:cs="Arial"/>
        </w:rPr>
      </w:pPr>
      <w:r w:rsidRPr="00F91809">
        <w:rPr>
          <w:rFonts w:ascii="Arial" w:hAnsi="Arial" w:cs="Arial"/>
        </w:rPr>
        <w:t xml:space="preserve">Bass, B.M. (1985) </w:t>
      </w:r>
      <w:r w:rsidRPr="00F91809">
        <w:rPr>
          <w:rFonts w:ascii="Arial" w:hAnsi="Arial" w:cs="Arial"/>
          <w:i/>
          <w:iCs/>
        </w:rPr>
        <w:t>Leadership and Performance Beyond Expectations</w:t>
      </w:r>
      <w:r w:rsidRPr="00F91809">
        <w:rPr>
          <w:rFonts w:ascii="Arial" w:hAnsi="Arial" w:cs="Arial"/>
        </w:rPr>
        <w:t>. New York: Free Press.</w:t>
      </w:r>
    </w:p>
    <w:p w14:paraId="3EB65C86" w14:textId="77777777" w:rsidR="00191B1F" w:rsidRPr="00F91809" w:rsidRDefault="00191B1F" w:rsidP="005A2EF2">
      <w:pPr>
        <w:pStyle w:val="Header"/>
        <w:spacing w:line="360" w:lineRule="auto"/>
        <w:rPr>
          <w:rFonts w:ascii="Arial" w:hAnsi="Arial" w:cs="Arial"/>
        </w:rPr>
      </w:pPr>
      <w:r w:rsidRPr="00F91809">
        <w:rPr>
          <w:rFonts w:ascii="Arial" w:hAnsi="Arial" w:cs="Arial"/>
        </w:rPr>
        <w:t xml:space="preserve">Costanza, D.P., Badger, J.M., Fraser, R.L., Severt, J.B. and Gade, P.A. (2012) ‘Generational differences in work-related attitudes: A meta-analysis’, </w:t>
      </w:r>
      <w:r w:rsidRPr="00F91809">
        <w:rPr>
          <w:rFonts w:ascii="Arial" w:hAnsi="Arial" w:cs="Arial"/>
          <w:i/>
          <w:iCs/>
        </w:rPr>
        <w:t>Journal of Business and Psychology</w:t>
      </w:r>
      <w:r w:rsidRPr="00F91809">
        <w:rPr>
          <w:rFonts w:ascii="Arial" w:hAnsi="Arial" w:cs="Arial"/>
        </w:rPr>
        <w:t>, 27(4), pp. 375–394.</w:t>
      </w:r>
    </w:p>
    <w:p w14:paraId="75086874" w14:textId="2C6D0C7C" w:rsidR="00191B1F" w:rsidRPr="00F91809" w:rsidRDefault="00191B1F" w:rsidP="005A2EF2">
      <w:pPr>
        <w:pStyle w:val="Header"/>
        <w:spacing w:line="360" w:lineRule="auto"/>
        <w:rPr>
          <w:rFonts w:ascii="Arial" w:hAnsi="Arial" w:cs="Arial"/>
        </w:rPr>
      </w:pPr>
      <w:r w:rsidRPr="00F91809">
        <w:rPr>
          <w:rFonts w:ascii="Arial" w:hAnsi="Arial" w:cs="Arial"/>
        </w:rPr>
        <w:t xml:space="preserve">Côté, S. (2014) ‘Emotional intelligence in organizations’, </w:t>
      </w:r>
      <w:r w:rsidRPr="00F91809">
        <w:rPr>
          <w:rFonts w:ascii="Arial" w:hAnsi="Arial" w:cs="Arial"/>
          <w:i/>
          <w:iCs/>
        </w:rPr>
        <w:t>Annual Review of Organizational Psychology and Organizational Behavio</w:t>
      </w:r>
      <w:r w:rsidR="00564912" w:rsidRPr="00F91809">
        <w:rPr>
          <w:rFonts w:ascii="Arial" w:hAnsi="Arial" w:cs="Arial"/>
          <w:i/>
          <w:iCs/>
        </w:rPr>
        <w:t xml:space="preserve">ur </w:t>
      </w:r>
      <w:r w:rsidR="00851ACC">
        <w:rPr>
          <w:rFonts w:ascii="Arial" w:hAnsi="Arial" w:cs="Arial"/>
        </w:rPr>
        <w:t>1</w:t>
      </w:r>
      <w:r w:rsidRPr="00F91809">
        <w:rPr>
          <w:rFonts w:ascii="Arial" w:hAnsi="Arial" w:cs="Arial"/>
        </w:rPr>
        <w:t>, pp. 459–488.</w:t>
      </w:r>
    </w:p>
    <w:p w14:paraId="5E9C19EF" w14:textId="782B5569" w:rsidR="00191B1F" w:rsidRPr="00F91809" w:rsidRDefault="00191B1F" w:rsidP="005A2EF2">
      <w:pPr>
        <w:pStyle w:val="Header"/>
        <w:spacing w:line="360" w:lineRule="auto"/>
        <w:rPr>
          <w:rFonts w:ascii="Arial" w:hAnsi="Arial" w:cs="Arial"/>
        </w:rPr>
      </w:pPr>
      <w:r w:rsidRPr="00F91809">
        <w:rPr>
          <w:rFonts w:ascii="Arial" w:hAnsi="Arial" w:cs="Arial"/>
        </w:rPr>
        <w:t>Deci, E.L. and Ryan, R.M. (2000) ‘The “what” and “why” of goal pursuits: Human needs and the self-determination of behavio</w:t>
      </w:r>
      <w:r w:rsidR="00564912" w:rsidRPr="00F91809">
        <w:rPr>
          <w:rFonts w:ascii="Arial" w:hAnsi="Arial" w:cs="Arial"/>
        </w:rPr>
        <w:t>ur</w:t>
      </w:r>
      <w:r w:rsidR="00851ACC">
        <w:rPr>
          <w:rFonts w:ascii="Arial" w:hAnsi="Arial" w:cs="Arial"/>
        </w:rPr>
        <w:t>,</w:t>
      </w:r>
      <w:r w:rsidRPr="00F91809">
        <w:rPr>
          <w:rFonts w:ascii="Arial" w:hAnsi="Arial" w:cs="Arial"/>
        </w:rPr>
        <w:t xml:space="preserve"> </w:t>
      </w:r>
      <w:r w:rsidRPr="00F91809">
        <w:rPr>
          <w:rFonts w:ascii="Arial" w:hAnsi="Arial" w:cs="Arial"/>
          <w:i/>
          <w:iCs/>
        </w:rPr>
        <w:t>Psychological Inquiry</w:t>
      </w:r>
      <w:r w:rsidRPr="00F91809">
        <w:rPr>
          <w:rFonts w:ascii="Arial" w:hAnsi="Arial" w:cs="Arial"/>
        </w:rPr>
        <w:t>, 11(4), pp. 227–268.</w:t>
      </w:r>
    </w:p>
    <w:p w14:paraId="40A657CF" w14:textId="77777777" w:rsidR="00DB2063" w:rsidRPr="00F91809" w:rsidRDefault="00DB2063" w:rsidP="005A2EF2">
      <w:pPr>
        <w:pStyle w:val="Header"/>
        <w:spacing w:line="360" w:lineRule="auto"/>
        <w:rPr>
          <w:rFonts w:ascii="Arial" w:hAnsi="Arial" w:cs="Arial"/>
        </w:rPr>
      </w:pPr>
      <w:r w:rsidRPr="00F91809">
        <w:rPr>
          <w:rFonts w:ascii="Arial" w:hAnsi="Arial" w:cs="Arial"/>
        </w:rPr>
        <w:t xml:space="preserve">Edmondson, A.C. (2018) </w:t>
      </w:r>
      <w:r w:rsidRPr="00F91809">
        <w:rPr>
          <w:rFonts w:ascii="Arial" w:hAnsi="Arial" w:cs="Arial"/>
          <w:i/>
          <w:iCs/>
        </w:rPr>
        <w:t>The Fearless Organization: Creating Psychological Safety in the Workplace for Learning, Innovation, and Growth</w:t>
      </w:r>
      <w:r w:rsidRPr="00F91809">
        <w:rPr>
          <w:rFonts w:ascii="Arial" w:hAnsi="Arial" w:cs="Arial"/>
        </w:rPr>
        <w:t>. Hoboken, NJ: Wiley.</w:t>
      </w:r>
    </w:p>
    <w:p w14:paraId="4883735F" w14:textId="77777777" w:rsidR="00DB2063" w:rsidRPr="00F91809" w:rsidRDefault="00DB2063" w:rsidP="005A2EF2">
      <w:pPr>
        <w:pStyle w:val="Header"/>
        <w:spacing w:line="360" w:lineRule="auto"/>
        <w:rPr>
          <w:rFonts w:ascii="Arial" w:hAnsi="Arial" w:cs="Arial"/>
        </w:rPr>
      </w:pPr>
      <w:r w:rsidRPr="00F91809">
        <w:rPr>
          <w:rFonts w:ascii="Arial" w:hAnsi="Arial" w:cs="Arial"/>
        </w:rPr>
        <w:t xml:space="preserve">Goleman, D. (1995) </w:t>
      </w:r>
      <w:r w:rsidRPr="00F91809">
        <w:rPr>
          <w:rFonts w:ascii="Arial" w:hAnsi="Arial" w:cs="Arial"/>
          <w:i/>
          <w:iCs/>
        </w:rPr>
        <w:t>Emotional Intelligence: Why It Can Matter More Than IQ</w:t>
      </w:r>
      <w:r w:rsidRPr="00F91809">
        <w:rPr>
          <w:rFonts w:ascii="Arial" w:hAnsi="Arial" w:cs="Arial"/>
        </w:rPr>
        <w:t>. New York: Bantam Books.</w:t>
      </w:r>
    </w:p>
    <w:p w14:paraId="75EDCED0" w14:textId="77777777" w:rsidR="00DB2063" w:rsidRPr="00F91809" w:rsidRDefault="00DB2063" w:rsidP="005A2EF2">
      <w:pPr>
        <w:pStyle w:val="Header"/>
        <w:spacing w:line="360" w:lineRule="auto"/>
        <w:rPr>
          <w:rFonts w:ascii="Arial" w:hAnsi="Arial" w:cs="Arial"/>
        </w:rPr>
      </w:pPr>
      <w:r w:rsidRPr="00F91809">
        <w:rPr>
          <w:rFonts w:ascii="Arial" w:hAnsi="Arial" w:cs="Arial"/>
        </w:rPr>
        <w:t xml:space="preserve">Goleman, D. (1998) </w:t>
      </w:r>
      <w:r w:rsidRPr="00F91809">
        <w:rPr>
          <w:rFonts w:ascii="Arial" w:hAnsi="Arial" w:cs="Arial"/>
          <w:i/>
          <w:iCs/>
        </w:rPr>
        <w:t>Working with Emotional Intelligence</w:t>
      </w:r>
      <w:r w:rsidRPr="00F91809">
        <w:rPr>
          <w:rFonts w:ascii="Arial" w:hAnsi="Arial" w:cs="Arial"/>
        </w:rPr>
        <w:t>. New York: Bantam Books.</w:t>
      </w:r>
    </w:p>
    <w:p w14:paraId="3F23F075" w14:textId="77777777" w:rsidR="00DB2063" w:rsidRPr="00F91809" w:rsidRDefault="00DB2063" w:rsidP="005A2EF2">
      <w:pPr>
        <w:pStyle w:val="Header"/>
        <w:spacing w:line="360" w:lineRule="auto"/>
        <w:rPr>
          <w:rFonts w:ascii="Arial" w:hAnsi="Arial" w:cs="Arial"/>
        </w:rPr>
      </w:pPr>
      <w:r w:rsidRPr="00F91809">
        <w:rPr>
          <w:rFonts w:ascii="Arial" w:hAnsi="Arial" w:cs="Arial"/>
        </w:rPr>
        <w:t xml:space="preserve">Good, D.J., Lyddy, C.J., Glomb, T.M., Bono, J.E., Brown, K.W., Duffy, M.K., Baer, R.A., Brewer, J.A. and Lazar, S.W. (2016) ‘Contemplating mindfulness at work: An integrative review’, </w:t>
      </w:r>
      <w:r w:rsidRPr="00F91809">
        <w:rPr>
          <w:rFonts w:ascii="Arial" w:hAnsi="Arial" w:cs="Arial"/>
          <w:i/>
          <w:iCs/>
        </w:rPr>
        <w:t>Journal of Management</w:t>
      </w:r>
      <w:r w:rsidRPr="00F91809">
        <w:rPr>
          <w:rFonts w:ascii="Arial" w:hAnsi="Arial" w:cs="Arial"/>
        </w:rPr>
        <w:t>, 42(1), pp. 114–142.</w:t>
      </w:r>
    </w:p>
    <w:p w14:paraId="60CC8BBF" w14:textId="260526E4" w:rsidR="00DB2063" w:rsidRPr="00F91809" w:rsidRDefault="00DB2063" w:rsidP="005A2EF2">
      <w:pPr>
        <w:pStyle w:val="Header"/>
        <w:spacing w:line="360" w:lineRule="auto"/>
        <w:rPr>
          <w:rFonts w:ascii="Arial" w:hAnsi="Arial" w:cs="Arial"/>
        </w:rPr>
      </w:pPr>
      <w:r w:rsidRPr="00F91809">
        <w:rPr>
          <w:rFonts w:ascii="Arial" w:hAnsi="Arial" w:cs="Arial"/>
        </w:rPr>
        <w:t>Grandey, A.A. (2000) ‘Emotion regulation in the workplace: A new way to conceptualize emotional labo</w:t>
      </w:r>
      <w:r w:rsidR="00F9550C">
        <w:rPr>
          <w:rFonts w:ascii="Arial" w:hAnsi="Arial" w:cs="Arial"/>
        </w:rPr>
        <w:t>ur</w:t>
      </w:r>
      <w:r w:rsidRPr="00F91809">
        <w:rPr>
          <w:rFonts w:ascii="Arial" w:hAnsi="Arial" w:cs="Arial"/>
        </w:rPr>
        <w:t xml:space="preserve">, </w:t>
      </w:r>
      <w:r w:rsidRPr="00F91809">
        <w:rPr>
          <w:rFonts w:ascii="Arial" w:hAnsi="Arial" w:cs="Arial"/>
          <w:i/>
          <w:iCs/>
        </w:rPr>
        <w:t>Journal of Occupational Health Psychology</w:t>
      </w:r>
      <w:r w:rsidRPr="00F91809">
        <w:rPr>
          <w:rFonts w:ascii="Arial" w:hAnsi="Arial" w:cs="Arial"/>
        </w:rPr>
        <w:t>, 5(1),</w:t>
      </w:r>
      <w:r w:rsidR="0026678E" w:rsidRPr="00F91809">
        <w:rPr>
          <w:rFonts w:ascii="Arial" w:hAnsi="Arial" w:cs="Arial"/>
        </w:rPr>
        <w:t xml:space="preserve"> pp.95-110.</w:t>
      </w:r>
    </w:p>
    <w:p w14:paraId="79B54E0D" w14:textId="77777777" w:rsidR="0075047C" w:rsidRPr="00F91809" w:rsidRDefault="0075047C" w:rsidP="005A2EF2">
      <w:pPr>
        <w:pStyle w:val="Header"/>
        <w:spacing w:line="360" w:lineRule="auto"/>
        <w:rPr>
          <w:rFonts w:ascii="Arial" w:hAnsi="Arial" w:cs="Arial"/>
        </w:rPr>
      </w:pPr>
      <w:r w:rsidRPr="00F91809">
        <w:rPr>
          <w:rFonts w:ascii="Arial" w:hAnsi="Arial" w:cs="Arial"/>
        </w:rPr>
        <w:t xml:space="preserve">Hochschild, A.R. (1983) </w:t>
      </w:r>
      <w:r w:rsidRPr="00F91809">
        <w:rPr>
          <w:rFonts w:ascii="Arial" w:hAnsi="Arial" w:cs="Arial"/>
          <w:i/>
          <w:iCs/>
        </w:rPr>
        <w:t>The Managed Heart: Commercialization of Human Feeling</w:t>
      </w:r>
      <w:r w:rsidRPr="00F91809">
        <w:rPr>
          <w:rFonts w:ascii="Arial" w:hAnsi="Arial" w:cs="Arial"/>
        </w:rPr>
        <w:t>. Berkeley: University of California Press.</w:t>
      </w:r>
    </w:p>
    <w:p w14:paraId="3B804B40" w14:textId="77777777" w:rsidR="0075047C" w:rsidRPr="00F91809" w:rsidRDefault="0075047C" w:rsidP="005A2EF2">
      <w:pPr>
        <w:pStyle w:val="Header"/>
        <w:spacing w:line="360" w:lineRule="auto"/>
        <w:rPr>
          <w:rFonts w:ascii="Arial" w:hAnsi="Arial" w:cs="Arial"/>
        </w:rPr>
      </w:pPr>
      <w:r w:rsidRPr="00F91809">
        <w:rPr>
          <w:rFonts w:ascii="Arial" w:hAnsi="Arial" w:cs="Arial"/>
        </w:rPr>
        <w:t xml:space="preserve">Hülsheger, U.R., Alberts, H.J.E.M., Feinholdt, A. and Lang, J.W.B. (2013) ‘Benefits of mindfulness at work: The role of mindfulness in emotion regulation, emotional exhaustion, and job satisfaction’, </w:t>
      </w:r>
      <w:r w:rsidRPr="00F91809">
        <w:rPr>
          <w:rFonts w:ascii="Arial" w:hAnsi="Arial" w:cs="Arial"/>
          <w:i/>
          <w:iCs/>
        </w:rPr>
        <w:t>Journal of Applied Psychology</w:t>
      </w:r>
      <w:r w:rsidRPr="00F91809">
        <w:rPr>
          <w:rFonts w:ascii="Arial" w:hAnsi="Arial" w:cs="Arial"/>
        </w:rPr>
        <w:t>, 98(2), pp. 310–325.</w:t>
      </w:r>
    </w:p>
    <w:p w14:paraId="43D399E9" w14:textId="77777777" w:rsidR="0075047C" w:rsidRPr="00F91809" w:rsidRDefault="0075047C" w:rsidP="005A2EF2">
      <w:pPr>
        <w:pStyle w:val="Header"/>
        <w:spacing w:line="360" w:lineRule="auto"/>
        <w:rPr>
          <w:rFonts w:ascii="Arial" w:hAnsi="Arial" w:cs="Arial"/>
        </w:rPr>
      </w:pPr>
      <w:r w:rsidRPr="00F91809">
        <w:rPr>
          <w:rFonts w:ascii="Arial" w:hAnsi="Arial" w:cs="Arial"/>
        </w:rPr>
        <w:t xml:space="preserve">Joseph, D.L. and Newman, D.A. (2010) ‘Emotional intelligence: An integrative meta-analysis and cascading model’, </w:t>
      </w:r>
      <w:r w:rsidRPr="00F91809">
        <w:rPr>
          <w:rFonts w:ascii="Arial" w:hAnsi="Arial" w:cs="Arial"/>
          <w:i/>
          <w:iCs/>
        </w:rPr>
        <w:t>Journal of Applied Psychology</w:t>
      </w:r>
      <w:r w:rsidRPr="00F91809">
        <w:rPr>
          <w:rFonts w:ascii="Arial" w:hAnsi="Arial" w:cs="Arial"/>
        </w:rPr>
        <w:t>, 95(1), pp. 54–78.</w:t>
      </w:r>
    </w:p>
    <w:p w14:paraId="27C45A4F" w14:textId="3447F5B8" w:rsidR="0075047C" w:rsidRPr="00F91809" w:rsidRDefault="0075047C" w:rsidP="005A2EF2">
      <w:pPr>
        <w:pStyle w:val="Header"/>
        <w:spacing w:line="360" w:lineRule="auto"/>
        <w:rPr>
          <w:rFonts w:ascii="Arial" w:hAnsi="Arial" w:cs="Arial"/>
        </w:rPr>
      </w:pPr>
      <w:r w:rsidRPr="00F91809">
        <w:rPr>
          <w:rFonts w:ascii="Arial" w:hAnsi="Arial" w:cs="Arial"/>
        </w:rPr>
        <w:lastRenderedPageBreak/>
        <w:t xml:space="preserve">Kabat-Zinn, J. (2003) ‘Mindfulness-based interventions in context: Past, present, and future’, </w:t>
      </w:r>
      <w:r w:rsidRPr="00F91809">
        <w:rPr>
          <w:rFonts w:ascii="Arial" w:hAnsi="Arial" w:cs="Arial"/>
          <w:i/>
          <w:iCs/>
        </w:rPr>
        <w:t>Clinical Psychology: Science and Practice</w:t>
      </w:r>
      <w:r w:rsidRPr="00F91809">
        <w:rPr>
          <w:rFonts w:ascii="Arial" w:hAnsi="Arial" w:cs="Arial"/>
        </w:rPr>
        <w:t>, 10(2), pp. 144-156.</w:t>
      </w:r>
    </w:p>
    <w:p w14:paraId="7768078D" w14:textId="2EB1C914" w:rsidR="00673247" w:rsidRPr="00F91809" w:rsidRDefault="00673247" w:rsidP="005A2EF2">
      <w:pPr>
        <w:pStyle w:val="Header"/>
        <w:spacing w:line="360" w:lineRule="auto"/>
        <w:rPr>
          <w:rFonts w:ascii="Arial" w:hAnsi="Arial" w:cs="Arial"/>
        </w:rPr>
      </w:pPr>
      <w:proofErr w:type="spellStart"/>
      <w:r w:rsidRPr="00F91809">
        <w:rPr>
          <w:rFonts w:ascii="Arial" w:hAnsi="Arial" w:cs="Arial"/>
        </w:rPr>
        <w:t>Kildduff</w:t>
      </w:r>
      <w:proofErr w:type="spellEnd"/>
      <w:r w:rsidRPr="00F91809">
        <w:rPr>
          <w:rFonts w:ascii="Arial" w:hAnsi="Arial" w:cs="Arial"/>
        </w:rPr>
        <w:t xml:space="preserve">, M., </w:t>
      </w:r>
      <w:proofErr w:type="spellStart"/>
      <w:r w:rsidRPr="00F91809">
        <w:rPr>
          <w:rFonts w:ascii="Arial" w:hAnsi="Arial" w:cs="Arial"/>
        </w:rPr>
        <w:t>Chiaburu</w:t>
      </w:r>
      <w:proofErr w:type="spellEnd"/>
      <w:r w:rsidRPr="00F91809">
        <w:rPr>
          <w:rFonts w:ascii="Arial" w:hAnsi="Arial" w:cs="Arial"/>
        </w:rPr>
        <w:t xml:space="preserve">, D.S. and Menges, J.I. (2010) ‘Strategic use of emotional intelligence in organizational settings’, </w:t>
      </w:r>
      <w:r w:rsidRPr="00F91809">
        <w:rPr>
          <w:rFonts w:ascii="Arial" w:hAnsi="Arial" w:cs="Arial"/>
          <w:i/>
          <w:iCs/>
        </w:rPr>
        <w:t xml:space="preserve">Research in Organizational </w:t>
      </w:r>
      <w:proofErr w:type="spellStart"/>
      <w:r w:rsidRPr="00F91809">
        <w:rPr>
          <w:rFonts w:ascii="Arial" w:hAnsi="Arial" w:cs="Arial"/>
          <w:i/>
          <w:iCs/>
        </w:rPr>
        <w:t>Behavior</w:t>
      </w:r>
      <w:proofErr w:type="spellEnd"/>
      <w:r w:rsidRPr="00F91809">
        <w:rPr>
          <w:rFonts w:ascii="Arial" w:hAnsi="Arial" w:cs="Arial"/>
        </w:rPr>
        <w:t xml:space="preserve"> 30, pp. 129–152.</w:t>
      </w:r>
    </w:p>
    <w:p w14:paraId="6CF69857" w14:textId="77777777" w:rsidR="00673247" w:rsidRPr="00F91809" w:rsidRDefault="00673247" w:rsidP="005A2EF2">
      <w:pPr>
        <w:pStyle w:val="Header"/>
        <w:spacing w:line="360" w:lineRule="auto"/>
        <w:rPr>
          <w:rFonts w:ascii="Arial" w:hAnsi="Arial" w:cs="Arial"/>
        </w:rPr>
      </w:pPr>
      <w:r w:rsidRPr="00F91809">
        <w:rPr>
          <w:rFonts w:ascii="Arial" w:hAnsi="Arial" w:cs="Arial"/>
        </w:rPr>
        <w:t xml:space="preserve">Mannheim, K. (1952) </w:t>
      </w:r>
      <w:r w:rsidRPr="00F91809">
        <w:rPr>
          <w:rFonts w:ascii="Arial" w:hAnsi="Arial" w:cs="Arial"/>
          <w:i/>
          <w:iCs/>
        </w:rPr>
        <w:t>Essays on the Sociology of Knowledge</w:t>
      </w:r>
      <w:r w:rsidRPr="00F91809">
        <w:rPr>
          <w:rFonts w:ascii="Arial" w:hAnsi="Arial" w:cs="Arial"/>
        </w:rPr>
        <w:t>. London: Routledge &amp; Kegan Paul.</w:t>
      </w:r>
    </w:p>
    <w:p w14:paraId="4B3F4601" w14:textId="77777777" w:rsidR="00673247" w:rsidRPr="00F91809" w:rsidRDefault="00673247" w:rsidP="005A2EF2">
      <w:pPr>
        <w:pStyle w:val="Header"/>
        <w:spacing w:line="360" w:lineRule="auto"/>
        <w:rPr>
          <w:rFonts w:ascii="Arial" w:hAnsi="Arial" w:cs="Arial"/>
        </w:rPr>
      </w:pPr>
      <w:r w:rsidRPr="00F91809">
        <w:rPr>
          <w:rFonts w:ascii="Arial" w:hAnsi="Arial" w:cs="Arial"/>
        </w:rPr>
        <w:t xml:space="preserve">Mayer, J.D. and Salovey, P. (1997) ‘What is emotional intelligence?’, in Salovey, P. and Sluyter, D. (eds.) </w:t>
      </w:r>
      <w:r w:rsidRPr="00F91809">
        <w:rPr>
          <w:rFonts w:ascii="Arial" w:hAnsi="Arial" w:cs="Arial"/>
          <w:i/>
          <w:iCs/>
        </w:rPr>
        <w:t>Emotional Development and Emotional Intelligence: Educational Implications</w:t>
      </w:r>
      <w:r w:rsidRPr="00F91809">
        <w:rPr>
          <w:rFonts w:ascii="Arial" w:hAnsi="Arial" w:cs="Arial"/>
        </w:rPr>
        <w:t>. New York: Basic Books, pp. 3–31.</w:t>
      </w:r>
    </w:p>
    <w:p w14:paraId="556D6CB4" w14:textId="1706CC67" w:rsidR="00673247" w:rsidRPr="00F91809" w:rsidRDefault="00673247" w:rsidP="005A2EF2">
      <w:pPr>
        <w:pStyle w:val="Header"/>
        <w:spacing w:line="360" w:lineRule="auto"/>
        <w:rPr>
          <w:rFonts w:ascii="Arial" w:hAnsi="Arial" w:cs="Arial"/>
        </w:rPr>
      </w:pPr>
      <w:r w:rsidRPr="00F91809">
        <w:rPr>
          <w:rFonts w:ascii="Arial" w:hAnsi="Arial" w:cs="Arial"/>
        </w:rPr>
        <w:t xml:space="preserve">Mayer, J.D., Salovey, P. and Caruso, D.R. (2008) ‘Emotional intelligence: New ability or eclectic traits?’, </w:t>
      </w:r>
      <w:r w:rsidRPr="00F91809">
        <w:rPr>
          <w:rFonts w:ascii="Arial" w:hAnsi="Arial" w:cs="Arial"/>
          <w:i/>
          <w:iCs/>
        </w:rPr>
        <w:t>American Psychologist</w:t>
      </w:r>
      <w:r w:rsidRPr="00F91809">
        <w:rPr>
          <w:rFonts w:ascii="Arial" w:hAnsi="Arial" w:cs="Arial"/>
        </w:rPr>
        <w:t>, 63(6), pp. 503-517.</w:t>
      </w:r>
    </w:p>
    <w:p w14:paraId="63D8B4AF" w14:textId="77777777" w:rsidR="00225699" w:rsidRPr="00F91809" w:rsidRDefault="00225699" w:rsidP="005A2EF2">
      <w:pPr>
        <w:pStyle w:val="Header"/>
        <w:spacing w:line="360" w:lineRule="auto"/>
        <w:rPr>
          <w:rFonts w:ascii="Arial" w:hAnsi="Arial" w:cs="Arial"/>
        </w:rPr>
      </w:pPr>
      <w:r w:rsidRPr="00F91809">
        <w:rPr>
          <w:rFonts w:ascii="Arial" w:hAnsi="Arial" w:cs="Arial"/>
        </w:rPr>
        <w:t xml:space="preserve">Ng, E.S.W., Schweitzer, L. and Lyons, S.T. (2010) ‘New generation, great expectations: A field study of the millennial generation’, </w:t>
      </w:r>
      <w:r w:rsidRPr="00F91809">
        <w:rPr>
          <w:rFonts w:ascii="Arial" w:hAnsi="Arial" w:cs="Arial"/>
          <w:i/>
          <w:iCs/>
        </w:rPr>
        <w:t>Journal of Business and Psychology</w:t>
      </w:r>
      <w:r w:rsidRPr="00F91809">
        <w:rPr>
          <w:rFonts w:ascii="Arial" w:hAnsi="Arial" w:cs="Arial"/>
        </w:rPr>
        <w:t>, 25(2), pp. 281–292.</w:t>
      </w:r>
    </w:p>
    <w:p w14:paraId="0B987984" w14:textId="77777777" w:rsidR="00225699" w:rsidRPr="00F91809" w:rsidRDefault="00225699" w:rsidP="005A2EF2">
      <w:pPr>
        <w:pStyle w:val="Header"/>
        <w:spacing w:line="360" w:lineRule="auto"/>
        <w:rPr>
          <w:rFonts w:ascii="Arial" w:hAnsi="Arial" w:cs="Arial"/>
        </w:rPr>
      </w:pPr>
      <w:r w:rsidRPr="00F91809">
        <w:rPr>
          <w:rFonts w:ascii="Arial" w:hAnsi="Arial" w:cs="Arial"/>
        </w:rPr>
        <w:t xml:space="preserve">Petrides, K.V. and Furnham, A. (2001) ‘Trait emotional intelligence: Psychometric investigation with reference to established trait taxonomies’, </w:t>
      </w:r>
      <w:r w:rsidRPr="00F91809">
        <w:rPr>
          <w:rFonts w:ascii="Arial" w:hAnsi="Arial" w:cs="Arial"/>
          <w:i/>
          <w:iCs/>
        </w:rPr>
        <w:t>European Journal of Personality</w:t>
      </w:r>
      <w:r w:rsidRPr="00F91809">
        <w:rPr>
          <w:rFonts w:ascii="Arial" w:hAnsi="Arial" w:cs="Arial"/>
        </w:rPr>
        <w:t>, 15(6), pp. 425–448.</w:t>
      </w:r>
    </w:p>
    <w:p w14:paraId="737A6B8E" w14:textId="77777777" w:rsidR="00225699" w:rsidRPr="00F91809" w:rsidRDefault="00225699" w:rsidP="005A2EF2">
      <w:pPr>
        <w:pStyle w:val="Header"/>
        <w:spacing w:line="360" w:lineRule="auto"/>
        <w:rPr>
          <w:rFonts w:ascii="Arial" w:hAnsi="Arial" w:cs="Arial"/>
        </w:rPr>
      </w:pPr>
      <w:r w:rsidRPr="00F91809">
        <w:rPr>
          <w:rFonts w:ascii="Arial" w:hAnsi="Arial" w:cs="Arial"/>
        </w:rPr>
        <w:t xml:space="preserve">Purser, R.E. (2019) </w:t>
      </w:r>
      <w:r w:rsidRPr="00F91809">
        <w:rPr>
          <w:rFonts w:ascii="Arial" w:hAnsi="Arial" w:cs="Arial"/>
          <w:i/>
          <w:iCs/>
        </w:rPr>
        <w:t>McMindfulness: How Mindfulness Became the New Capitalist Spirituality</w:t>
      </w:r>
      <w:r w:rsidRPr="00F91809">
        <w:rPr>
          <w:rFonts w:ascii="Arial" w:hAnsi="Arial" w:cs="Arial"/>
        </w:rPr>
        <w:t>. London: Repeater Books.</w:t>
      </w:r>
    </w:p>
    <w:p w14:paraId="3A7D260A" w14:textId="77777777" w:rsidR="00225699" w:rsidRPr="00F91809" w:rsidRDefault="00225699" w:rsidP="005A2EF2">
      <w:pPr>
        <w:pStyle w:val="Header"/>
        <w:spacing w:line="360" w:lineRule="auto"/>
        <w:rPr>
          <w:rFonts w:ascii="Arial" w:hAnsi="Arial" w:cs="Arial"/>
        </w:rPr>
      </w:pPr>
      <w:r w:rsidRPr="00F91809">
        <w:rPr>
          <w:rFonts w:ascii="Arial" w:hAnsi="Arial" w:cs="Arial"/>
        </w:rPr>
        <w:t xml:space="preserve">Reb, J., Narayanan, J. and Chaturvedi, S. (2015) ‘Leading mindfully: Two studies on the influence of supervisor trait mindfulness on employee well-being and performance’, </w:t>
      </w:r>
      <w:r w:rsidRPr="00F91809">
        <w:rPr>
          <w:rFonts w:ascii="Arial" w:hAnsi="Arial" w:cs="Arial"/>
          <w:i/>
          <w:iCs/>
        </w:rPr>
        <w:t>Mindfulness</w:t>
      </w:r>
      <w:r w:rsidRPr="00F91809">
        <w:rPr>
          <w:rFonts w:ascii="Arial" w:hAnsi="Arial" w:cs="Arial"/>
        </w:rPr>
        <w:t>, 6(1), pp. 36–45.</w:t>
      </w:r>
    </w:p>
    <w:p w14:paraId="6E29266C" w14:textId="77777777" w:rsidR="00225699" w:rsidRPr="00F91809" w:rsidRDefault="00225699" w:rsidP="005A2EF2">
      <w:pPr>
        <w:pStyle w:val="Header"/>
        <w:spacing w:line="360" w:lineRule="auto"/>
        <w:rPr>
          <w:rFonts w:ascii="Arial" w:hAnsi="Arial" w:cs="Arial"/>
        </w:rPr>
      </w:pPr>
      <w:r w:rsidRPr="00F91809">
        <w:rPr>
          <w:rFonts w:ascii="Arial" w:hAnsi="Arial" w:cs="Arial"/>
        </w:rPr>
        <w:t xml:space="preserve">Seemiller, C. and Grace, M. (2016) </w:t>
      </w:r>
      <w:r w:rsidRPr="00F91809">
        <w:rPr>
          <w:rFonts w:ascii="Arial" w:hAnsi="Arial" w:cs="Arial"/>
          <w:i/>
          <w:iCs/>
        </w:rPr>
        <w:t>Generation Z Goes to College</w:t>
      </w:r>
      <w:r w:rsidRPr="00F91809">
        <w:rPr>
          <w:rFonts w:ascii="Arial" w:hAnsi="Arial" w:cs="Arial"/>
        </w:rPr>
        <w:t>. San Francisco: Jossey-Bass.</w:t>
      </w:r>
    </w:p>
    <w:p w14:paraId="3BB3E071" w14:textId="0CC7BC1D" w:rsidR="00225699" w:rsidRPr="00F91809" w:rsidRDefault="00225699" w:rsidP="005A2EF2">
      <w:pPr>
        <w:pStyle w:val="Header"/>
        <w:spacing w:line="360" w:lineRule="auto"/>
        <w:rPr>
          <w:rFonts w:ascii="Arial" w:hAnsi="Arial" w:cs="Arial"/>
        </w:rPr>
      </w:pPr>
      <w:r w:rsidRPr="00F91809">
        <w:rPr>
          <w:rFonts w:ascii="Arial" w:hAnsi="Arial" w:cs="Arial"/>
        </w:rPr>
        <w:t xml:space="preserve">Zeidner, M., Matthews, G. and Roberts, R.D. (2004) ‘Emotional intelligence in the workplace: A critical review’, </w:t>
      </w:r>
      <w:r w:rsidRPr="00F91809">
        <w:rPr>
          <w:rFonts w:ascii="Arial" w:hAnsi="Arial" w:cs="Arial"/>
          <w:i/>
          <w:iCs/>
        </w:rPr>
        <w:t>Applied Psychology</w:t>
      </w:r>
      <w:r w:rsidRPr="00F91809">
        <w:rPr>
          <w:rFonts w:ascii="Arial" w:hAnsi="Arial" w:cs="Arial"/>
        </w:rPr>
        <w:t>, 53(3), pp 371-39</w:t>
      </w:r>
    </w:p>
    <w:p w14:paraId="62AE9670" w14:textId="77777777" w:rsidR="00225699" w:rsidRPr="00F91809" w:rsidRDefault="00225699" w:rsidP="00673247">
      <w:pPr>
        <w:pStyle w:val="Header"/>
        <w:rPr>
          <w:rFonts w:ascii="Arial" w:hAnsi="Arial" w:cs="Arial"/>
        </w:rPr>
      </w:pPr>
    </w:p>
    <w:p w14:paraId="4B9D67B9" w14:textId="77777777" w:rsidR="00673247" w:rsidRPr="00F91809" w:rsidRDefault="00673247" w:rsidP="0075047C">
      <w:pPr>
        <w:pStyle w:val="Header"/>
        <w:rPr>
          <w:rFonts w:ascii="Arial" w:hAnsi="Arial" w:cs="Arial"/>
        </w:rPr>
      </w:pPr>
    </w:p>
    <w:p w14:paraId="19BF7FBF" w14:textId="77777777" w:rsidR="0075047C" w:rsidRPr="00F91809" w:rsidRDefault="0075047C" w:rsidP="00DB2063">
      <w:pPr>
        <w:pStyle w:val="Header"/>
        <w:rPr>
          <w:rFonts w:ascii="Arial" w:hAnsi="Arial" w:cs="Arial"/>
        </w:rPr>
      </w:pPr>
    </w:p>
    <w:p w14:paraId="5DAAEF6D" w14:textId="3F4DF9FF" w:rsidR="00DB2063" w:rsidRPr="00F91809" w:rsidRDefault="00DB2063" w:rsidP="00191B1F">
      <w:pPr>
        <w:pStyle w:val="Header"/>
        <w:rPr>
          <w:rFonts w:ascii="Arial" w:hAnsi="Arial" w:cs="Arial"/>
        </w:rPr>
      </w:pPr>
      <w:r w:rsidRPr="00F91809">
        <w:rPr>
          <w:rFonts w:ascii="Arial" w:hAnsi="Arial" w:cs="Arial"/>
        </w:rPr>
        <w:t xml:space="preserve"> </w:t>
      </w:r>
    </w:p>
    <w:p w14:paraId="5110808E" w14:textId="77777777" w:rsidR="00191B1F" w:rsidRPr="00F91809" w:rsidRDefault="00191B1F" w:rsidP="005F2B78">
      <w:pPr>
        <w:pStyle w:val="Header"/>
        <w:rPr>
          <w:rFonts w:ascii="Arial" w:hAnsi="Arial" w:cs="Arial"/>
        </w:rPr>
      </w:pPr>
    </w:p>
    <w:p w14:paraId="43F7D0D3" w14:textId="77777777" w:rsidR="005F2B78" w:rsidRPr="00F91809" w:rsidRDefault="005F2B78" w:rsidP="00D34C20">
      <w:pPr>
        <w:pStyle w:val="Header"/>
        <w:rPr>
          <w:rFonts w:ascii="Arial" w:hAnsi="Arial" w:cs="Arial"/>
        </w:rPr>
      </w:pPr>
    </w:p>
    <w:p w14:paraId="4F390E92" w14:textId="77777777" w:rsidR="00996F79" w:rsidRPr="00F91809" w:rsidRDefault="00996F79" w:rsidP="000A37B0">
      <w:pPr>
        <w:pStyle w:val="Header"/>
        <w:rPr>
          <w:rFonts w:ascii="Arial" w:hAnsi="Arial" w:cs="Arial"/>
        </w:rPr>
      </w:pPr>
    </w:p>
    <w:p w14:paraId="636D0F36" w14:textId="77777777" w:rsidR="000A37B0" w:rsidRPr="00F91809" w:rsidRDefault="000A37B0" w:rsidP="00BB7197">
      <w:pPr>
        <w:pStyle w:val="Header"/>
        <w:rPr>
          <w:rFonts w:ascii="Arial" w:hAnsi="Arial" w:cs="Arial"/>
        </w:rPr>
      </w:pPr>
    </w:p>
    <w:p w14:paraId="33EB97CD" w14:textId="77777777" w:rsidR="00BB7197" w:rsidRPr="00F91809" w:rsidRDefault="00BB7197" w:rsidP="009F7366">
      <w:pPr>
        <w:pStyle w:val="Header"/>
        <w:rPr>
          <w:rFonts w:ascii="Arial" w:hAnsi="Arial" w:cs="Arial"/>
        </w:rPr>
      </w:pPr>
    </w:p>
    <w:p w14:paraId="39B6C5E5" w14:textId="1B74FEAE" w:rsidR="0050710B" w:rsidRPr="00F91809" w:rsidRDefault="0050710B" w:rsidP="004D625F">
      <w:pPr>
        <w:rPr>
          <w:rFonts w:ascii="Arial" w:hAnsi="Arial" w:cs="Arial"/>
        </w:rPr>
      </w:pPr>
    </w:p>
    <w:sectPr w:rsidR="0050710B" w:rsidRPr="00F9180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C9EA3" w14:textId="77777777" w:rsidR="006043E4" w:rsidRPr="001950F3" w:rsidRDefault="006043E4" w:rsidP="00543775">
      <w:pPr>
        <w:spacing w:after="0" w:line="240" w:lineRule="auto"/>
      </w:pPr>
      <w:r w:rsidRPr="001950F3">
        <w:separator/>
      </w:r>
    </w:p>
  </w:endnote>
  <w:endnote w:type="continuationSeparator" w:id="0">
    <w:p w14:paraId="501F1BB3" w14:textId="77777777" w:rsidR="006043E4" w:rsidRPr="001950F3" w:rsidRDefault="006043E4" w:rsidP="00543775">
      <w:pPr>
        <w:spacing w:after="0" w:line="240" w:lineRule="auto"/>
      </w:pPr>
      <w:r w:rsidRPr="001950F3">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7787F1" w14:textId="77777777" w:rsidR="006043E4" w:rsidRPr="001950F3" w:rsidRDefault="006043E4" w:rsidP="00543775">
      <w:pPr>
        <w:spacing w:after="0" w:line="240" w:lineRule="auto"/>
      </w:pPr>
      <w:r w:rsidRPr="001950F3">
        <w:separator/>
      </w:r>
    </w:p>
  </w:footnote>
  <w:footnote w:type="continuationSeparator" w:id="0">
    <w:p w14:paraId="41950DB1" w14:textId="77777777" w:rsidR="006043E4" w:rsidRPr="001950F3" w:rsidRDefault="006043E4" w:rsidP="00543775">
      <w:pPr>
        <w:spacing w:after="0" w:line="240" w:lineRule="auto"/>
      </w:pPr>
      <w:r w:rsidRPr="001950F3">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274F30"/>
    <w:multiLevelType w:val="multilevel"/>
    <w:tmpl w:val="6B04E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852BE9"/>
    <w:multiLevelType w:val="hybridMultilevel"/>
    <w:tmpl w:val="ADBA5B9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92F0CBB"/>
    <w:multiLevelType w:val="hybridMultilevel"/>
    <w:tmpl w:val="EE3400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9A534BA"/>
    <w:multiLevelType w:val="multilevel"/>
    <w:tmpl w:val="03869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32410D6"/>
    <w:multiLevelType w:val="hybridMultilevel"/>
    <w:tmpl w:val="F1B652F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8D2648F"/>
    <w:multiLevelType w:val="hybridMultilevel"/>
    <w:tmpl w:val="E2207C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9095531"/>
    <w:multiLevelType w:val="hybridMultilevel"/>
    <w:tmpl w:val="FC144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2835086"/>
    <w:multiLevelType w:val="hybridMultilevel"/>
    <w:tmpl w:val="836E7F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2BD0C2F"/>
    <w:multiLevelType w:val="multilevel"/>
    <w:tmpl w:val="1DC8F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95606C"/>
    <w:multiLevelType w:val="multilevel"/>
    <w:tmpl w:val="D5DC1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52082300">
    <w:abstractNumId w:val="7"/>
  </w:num>
  <w:num w:numId="2" w16cid:durableId="824862513">
    <w:abstractNumId w:val="8"/>
  </w:num>
  <w:num w:numId="3" w16cid:durableId="1058164384">
    <w:abstractNumId w:val="0"/>
  </w:num>
  <w:num w:numId="4" w16cid:durableId="1620575120">
    <w:abstractNumId w:val="9"/>
  </w:num>
  <w:num w:numId="5" w16cid:durableId="4939735">
    <w:abstractNumId w:val="3"/>
  </w:num>
  <w:num w:numId="6" w16cid:durableId="147747713">
    <w:abstractNumId w:val="5"/>
  </w:num>
  <w:num w:numId="7" w16cid:durableId="57099488">
    <w:abstractNumId w:val="2"/>
  </w:num>
  <w:num w:numId="8" w16cid:durableId="698580727">
    <w:abstractNumId w:val="1"/>
  </w:num>
  <w:num w:numId="9" w16cid:durableId="550850791">
    <w:abstractNumId w:val="4"/>
  </w:num>
  <w:num w:numId="10" w16cid:durableId="61213576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775"/>
    <w:rsid w:val="00022E7C"/>
    <w:rsid w:val="00025298"/>
    <w:rsid w:val="00046501"/>
    <w:rsid w:val="00085439"/>
    <w:rsid w:val="000A37B0"/>
    <w:rsid w:val="000B7192"/>
    <w:rsid w:val="000D2020"/>
    <w:rsid w:val="000D5217"/>
    <w:rsid w:val="000E6610"/>
    <w:rsid w:val="000E7DA2"/>
    <w:rsid w:val="000F0145"/>
    <w:rsid w:val="00104B45"/>
    <w:rsid w:val="001069A9"/>
    <w:rsid w:val="00121FDB"/>
    <w:rsid w:val="0013114C"/>
    <w:rsid w:val="00141AAA"/>
    <w:rsid w:val="00142EB3"/>
    <w:rsid w:val="0014728B"/>
    <w:rsid w:val="00151ECE"/>
    <w:rsid w:val="00156FE3"/>
    <w:rsid w:val="00162912"/>
    <w:rsid w:val="00177E19"/>
    <w:rsid w:val="00191B1F"/>
    <w:rsid w:val="001950F3"/>
    <w:rsid w:val="001A06C2"/>
    <w:rsid w:val="001D1AB7"/>
    <w:rsid w:val="00204B0C"/>
    <w:rsid w:val="00217BD6"/>
    <w:rsid w:val="00225699"/>
    <w:rsid w:val="00226DDB"/>
    <w:rsid w:val="00243AD2"/>
    <w:rsid w:val="00257C1C"/>
    <w:rsid w:val="00261F08"/>
    <w:rsid w:val="0026678E"/>
    <w:rsid w:val="00281806"/>
    <w:rsid w:val="002A0459"/>
    <w:rsid w:val="002A651F"/>
    <w:rsid w:val="002B11B2"/>
    <w:rsid w:val="002C209D"/>
    <w:rsid w:val="002D44FF"/>
    <w:rsid w:val="002F1588"/>
    <w:rsid w:val="00314D03"/>
    <w:rsid w:val="003241D9"/>
    <w:rsid w:val="00355D94"/>
    <w:rsid w:val="00360E90"/>
    <w:rsid w:val="0036166C"/>
    <w:rsid w:val="003674E8"/>
    <w:rsid w:val="003725EA"/>
    <w:rsid w:val="003735A2"/>
    <w:rsid w:val="003A08F6"/>
    <w:rsid w:val="003A3CBB"/>
    <w:rsid w:val="003C5D2B"/>
    <w:rsid w:val="004167A9"/>
    <w:rsid w:val="00431118"/>
    <w:rsid w:val="004311DB"/>
    <w:rsid w:val="004333E7"/>
    <w:rsid w:val="004654CD"/>
    <w:rsid w:val="0047452D"/>
    <w:rsid w:val="00491D6B"/>
    <w:rsid w:val="0049263C"/>
    <w:rsid w:val="004A70E9"/>
    <w:rsid w:val="004A7DAF"/>
    <w:rsid w:val="004C2388"/>
    <w:rsid w:val="004C564A"/>
    <w:rsid w:val="004D160B"/>
    <w:rsid w:val="004D1EED"/>
    <w:rsid w:val="004D5894"/>
    <w:rsid w:val="004D625F"/>
    <w:rsid w:val="004F2AD0"/>
    <w:rsid w:val="004F74DC"/>
    <w:rsid w:val="004F760F"/>
    <w:rsid w:val="0050710B"/>
    <w:rsid w:val="00515FF6"/>
    <w:rsid w:val="00520D90"/>
    <w:rsid w:val="00524410"/>
    <w:rsid w:val="00541260"/>
    <w:rsid w:val="00541C91"/>
    <w:rsid w:val="00543775"/>
    <w:rsid w:val="00555B9C"/>
    <w:rsid w:val="00564912"/>
    <w:rsid w:val="00564A26"/>
    <w:rsid w:val="00575D52"/>
    <w:rsid w:val="0058287F"/>
    <w:rsid w:val="005869A3"/>
    <w:rsid w:val="005A2EF2"/>
    <w:rsid w:val="005B11E1"/>
    <w:rsid w:val="005D5321"/>
    <w:rsid w:val="005F2B78"/>
    <w:rsid w:val="005F5D7B"/>
    <w:rsid w:val="00601EEB"/>
    <w:rsid w:val="006043E4"/>
    <w:rsid w:val="00614F1B"/>
    <w:rsid w:val="006210CE"/>
    <w:rsid w:val="0062403A"/>
    <w:rsid w:val="00625174"/>
    <w:rsid w:val="00626032"/>
    <w:rsid w:val="00630B34"/>
    <w:rsid w:val="00630FDE"/>
    <w:rsid w:val="00632D9B"/>
    <w:rsid w:val="0064125C"/>
    <w:rsid w:val="00645931"/>
    <w:rsid w:val="006504BF"/>
    <w:rsid w:val="00651E97"/>
    <w:rsid w:val="00673247"/>
    <w:rsid w:val="0067355D"/>
    <w:rsid w:val="0068324F"/>
    <w:rsid w:val="006A17F9"/>
    <w:rsid w:val="006B437C"/>
    <w:rsid w:val="006B58F6"/>
    <w:rsid w:val="006E7EEB"/>
    <w:rsid w:val="006F13B5"/>
    <w:rsid w:val="006F2367"/>
    <w:rsid w:val="006F7AEB"/>
    <w:rsid w:val="007058D0"/>
    <w:rsid w:val="00711DAA"/>
    <w:rsid w:val="007248B5"/>
    <w:rsid w:val="007345D8"/>
    <w:rsid w:val="0075047C"/>
    <w:rsid w:val="00756519"/>
    <w:rsid w:val="0075703B"/>
    <w:rsid w:val="00763294"/>
    <w:rsid w:val="00772C16"/>
    <w:rsid w:val="007764B4"/>
    <w:rsid w:val="007807E6"/>
    <w:rsid w:val="00786290"/>
    <w:rsid w:val="00795E9A"/>
    <w:rsid w:val="007A0E8D"/>
    <w:rsid w:val="007A1D78"/>
    <w:rsid w:val="007D3F14"/>
    <w:rsid w:val="007E214D"/>
    <w:rsid w:val="008033F1"/>
    <w:rsid w:val="00803F44"/>
    <w:rsid w:val="00813A16"/>
    <w:rsid w:val="00830831"/>
    <w:rsid w:val="0083281F"/>
    <w:rsid w:val="008347BB"/>
    <w:rsid w:val="00851ACC"/>
    <w:rsid w:val="0085610F"/>
    <w:rsid w:val="008657A2"/>
    <w:rsid w:val="00874B7E"/>
    <w:rsid w:val="0088610B"/>
    <w:rsid w:val="00894ECE"/>
    <w:rsid w:val="008B0B2E"/>
    <w:rsid w:val="008B15E6"/>
    <w:rsid w:val="008C6C92"/>
    <w:rsid w:val="008C7FC6"/>
    <w:rsid w:val="008E6155"/>
    <w:rsid w:val="008F52E8"/>
    <w:rsid w:val="008F6F29"/>
    <w:rsid w:val="00910240"/>
    <w:rsid w:val="00910AB4"/>
    <w:rsid w:val="009240D7"/>
    <w:rsid w:val="00935659"/>
    <w:rsid w:val="00942F48"/>
    <w:rsid w:val="00964284"/>
    <w:rsid w:val="00966EDB"/>
    <w:rsid w:val="00984C4A"/>
    <w:rsid w:val="0098646E"/>
    <w:rsid w:val="00991ED4"/>
    <w:rsid w:val="00992247"/>
    <w:rsid w:val="00996F79"/>
    <w:rsid w:val="009B094D"/>
    <w:rsid w:val="009C3863"/>
    <w:rsid w:val="009D719C"/>
    <w:rsid w:val="009E471A"/>
    <w:rsid w:val="009E5869"/>
    <w:rsid w:val="009F2D53"/>
    <w:rsid w:val="009F333A"/>
    <w:rsid w:val="009F7366"/>
    <w:rsid w:val="00A15B6F"/>
    <w:rsid w:val="00A24599"/>
    <w:rsid w:val="00A455D0"/>
    <w:rsid w:val="00A4572F"/>
    <w:rsid w:val="00A642DC"/>
    <w:rsid w:val="00A660AC"/>
    <w:rsid w:val="00A67886"/>
    <w:rsid w:val="00A734B1"/>
    <w:rsid w:val="00A764C7"/>
    <w:rsid w:val="00A7742E"/>
    <w:rsid w:val="00A824D2"/>
    <w:rsid w:val="00AA510C"/>
    <w:rsid w:val="00AB637E"/>
    <w:rsid w:val="00AC61A8"/>
    <w:rsid w:val="00AD1232"/>
    <w:rsid w:val="00B03854"/>
    <w:rsid w:val="00B372D9"/>
    <w:rsid w:val="00B43711"/>
    <w:rsid w:val="00B60E00"/>
    <w:rsid w:val="00B74995"/>
    <w:rsid w:val="00B80AF1"/>
    <w:rsid w:val="00B8635C"/>
    <w:rsid w:val="00B93D40"/>
    <w:rsid w:val="00BA0C66"/>
    <w:rsid w:val="00BA28FE"/>
    <w:rsid w:val="00BB4D8B"/>
    <w:rsid w:val="00BB51A6"/>
    <w:rsid w:val="00BB7197"/>
    <w:rsid w:val="00BC5694"/>
    <w:rsid w:val="00BC6E5A"/>
    <w:rsid w:val="00BD5679"/>
    <w:rsid w:val="00BD7BEF"/>
    <w:rsid w:val="00BE46A9"/>
    <w:rsid w:val="00BE69A2"/>
    <w:rsid w:val="00BE6B61"/>
    <w:rsid w:val="00BE764C"/>
    <w:rsid w:val="00BF2DA3"/>
    <w:rsid w:val="00C06224"/>
    <w:rsid w:val="00C1356E"/>
    <w:rsid w:val="00C257BB"/>
    <w:rsid w:val="00C34483"/>
    <w:rsid w:val="00C661D0"/>
    <w:rsid w:val="00C75471"/>
    <w:rsid w:val="00CA03E9"/>
    <w:rsid w:val="00CB25D5"/>
    <w:rsid w:val="00CC3E89"/>
    <w:rsid w:val="00CD35FE"/>
    <w:rsid w:val="00D01D8D"/>
    <w:rsid w:val="00D303F8"/>
    <w:rsid w:val="00D34C20"/>
    <w:rsid w:val="00D56173"/>
    <w:rsid w:val="00D63CC3"/>
    <w:rsid w:val="00D70BAB"/>
    <w:rsid w:val="00D7267A"/>
    <w:rsid w:val="00D741A6"/>
    <w:rsid w:val="00D834E6"/>
    <w:rsid w:val="00DA203F"/>
    <w:rsid w:val="00DB2063"/>
    <w:rsid w:val="00DB3616"/>
    <w:rsid w:val="00DB4D9A"/>
    <w:rsid w:val="00DB622D"/>
    <w:rsid w:val="00DC7280"/>
    <w:rsid w:val="00DD2A3F"/>
    <w:rsid w:val="00DD32C1"/>
    <w:rsid w:val="00DF7FB7"/>
    <w:rsid w:val="00E0149B"/>
    <w:rsid w:val="00E052BB"/>
    <w:rsid w:val="00E20D64"/>
    <w:rsid w:val="00E37946"/>
    <w:rsid w:val="00E8679C"/>
    <w:rsid w:val="00E90412"/>
    <w:rsid w:val="00ED7478"/>
    <w:rsid w:val="00ED7E55"/>
    <w:rsid w:val="00F032FD"/>
    <w:rsid w:val="00F075F2"/>
    <w:rsid w:val="00F101D2"/>
    <w:rsid w:val="00F160F4"/>
    <w:rsid w:val="00F41279"/>
    <w:rsid w:val="00F42C39"/>
    <w:rsid w:val="00F77B8B"/>
    <w:rsid w:val="00F83FE8"/>
    <w:rsid w:val="00F91809"/>
    <w:rsid w:val="00F9550C"/>
    <w:rsid w:val="00F97DDF"/>
    <w:rsid w:val="00FA1141"/>
    <w:rsid w:val="00FA1F9B"/>
    <w:rsid w:val="00FA6ABD"/>
    <w:rsid w:val="00FB29AC"/>
    <w:rsid w:val="00FB48E0"/>
    <w:rsid w:val="00FB5FDF"/>
    <w:rsid w:val="00FB603F"/>
    <w:rsid w:val="00FC7D2A"/>
    <w:rsid w:val="00FD075E"/>
    <w:rsid w:val="00FD08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2CA3A6"/>
  <w15:chartTrackingRefBased/>
  <w15:docId w15:val="{D7226A51-617E-429A-B4B7-C580357CD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377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37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7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7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7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7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7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7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7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77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7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7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7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7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7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7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7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775"/>
    <w:rPr>
      <w:rFonts w:eastAsiaTheme="majorEastAsia" w:cstheme="majorBidi"/>
      <w:color w:val="272727" w:themeColor="text1" w:themeTint="D8"/>
    </w:rPr>
  </w:style>
  <w:style w:type="paragraph" w:styleId="Title">
    <w:name w:val="Title"/>
    <w:basedOn w:val="Normal"/>
    <w:next w:val="Normal"/>
    <w:link w:val="TitleChar"/>
    <w:uiPriority w:val="10"/>
    <w:qFormat/>
    <w:rsid w:val="005437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7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7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7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775"/>
    <w:pPr>
      <w:spacing w:before="160"/>
      <w:jc w:val="center"/>
    </w:pPr>
    <w:rPr>
      <w:i/>
      <w:iCs/>
      <w:color w:val="404040" w:themeColor="text1" w:themeTint="BF"/>
    </w:rPr>
  </w:style>
  <w:style w:type="character" w:customStyle="1" w:styleId="QuoteChar">
    <w:name w:val="Quote Char"/>
    <w:basedOn w:val="DefaultParagraphFont"/>
    <w:link w:val="Quote"/>
    <w:uiPriority w:val="29"/>
    <w:rsid w:val="00543775"/>
    <w:rPr>
      <w:i/>
      <w:iCs/>
      <w:color w:val="404040" w:themeColor="text1" w:themeTint="BF"/>
    </w:rPr>
  </w:style>
  <w:style w:type="paragraph" w:styleId="ListParagraph">
    <w:name w:val="List Paragraph"/>
    <w:basedOn w:val="Normal"/>
    <w:uiPriority w:val="34"/>
    <w:qFormat/>
    <w:rsid w:val="00543775"/>
    <w:pPr>
      <w:ind w:left="720"/>
      <w:contextualSpacing/>
    </w:pPr>
  </w:style>
  <w:style w:type="character" w:styleId="IntenseEmphasis">
    <w:name w:val="Intense Emphasis"/>
    <w:basedOn w:val="DefaultParagraphFont"/>
    <w:uiPriority w:val="21"/>
    <w:qFormat/>
    <w:rsid w:val="00543775"/>
    <w:rPr>
      <w:i/>
      <w:iCs/>
      <w:color w:val="0F4761" w:themeColor="accent1" w:themeShade="BF"/>
    </w:rPr>
  </w:style>
  <w:style w:type="paragraph" w:styleId="IntenseQuote">
    <w:name w:val="Intense Quote"/>
    <w:basedOn w:val="Normal"/>
    <w:next w:val="Normal"/>
    <w:link w:val="IntenseQuoteChar"/>
    <w:uiPriority w:val="30"/>
    <w:qFormat/>
    <w:rsid w:val="005437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775"/>
    <w:rPr>
      <w:i/>
      <w:iCs/>
      <w:color w:val="0F4761" w:themeColor="accent1" w:themeShade="BF"/>
    </w:rPr>
  </w:style>
  <w:style w:type="character" w:styleId="IntenseReference">
    <w:name w:val="Intense Reference"/>
    <w:basedOn w:val="DefaultParagraphFont"/>
    <w:uiPriority w:val="32"/>
    <w:qFormat/>
    <w:rsid w:val="00543775"/>
    <w:rPr>
      <w:b/>
      <w:bCs/>
      <w:smallCaps/>
      <w:color w:val="0F4761" w:themeColor="accent1" w:themeShade="BF"/>
      <w:spacing w:val="5"/>
    </w:rPr>
  </w:style>
  <w:style w:type="paragraph" w:styleId="Header">
    <w:name w:val="header"/>
    <w:basedOn w:val="Normal"/>
    <w:link w:val="HeaderChar"/>
    <w:uiPriority w:val="99"/>
    <w:unhideWhenUsed/>
    <w:rsid w:val="00543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775"/>
  </w:style>
  <w:style w:type="paragraph" w:styleId="Footer">
    <w:name w:val="footer"/>
    <w:basedOn w:val="Normal"/>
    <w:link w:val="FooterChar"/>
    <w:uiPriority w:val="99"/>
    <w:unhideWhenUsed/>
    <w:rsid w:val="00543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775"/>
  </w:style>
  <w:style w:type="paragraph" w:styleId="TOCHeading">
    <w:name w:val="TOC Heading"/>
    <w:basedOn w:val="Heading1"/>
    <w:next w:val="Normal"/>
    <w:uiPriority w:val="39"/>
    <w:unhideWhenUsed/>
    <w:qFormat/>
    <w:rsid w:val="00204B0C"/>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311DB"/>
    <w:pPr>
      <w:spacing w:after="100"/>
    </w:pPr>
  </w:style>
  <w:style w:type="paragraph" w:styleId="TOC2">
    <w:name w:val="toc 2"/>
    <w:basedOn w:val="Normal"/>
    <w:next w:val="Normal"/>
    <w:autoRedefine/>
    <w:uiPriority w:val="39"/>
    <w:unhideWhenUsed/>
    <w:rsid w:val="004311DB"/>
    <w:pPr>
      <w:spacing w:after="100"/>
      <w:ind w:left="240"/>
    </w:pPr>
  </w:style>
  <w:style w:type="character" w:styleId="Hyperlink">
    <w:name w:val="Hyperlink"/>
    <w:basedOn w:val="DefaultParagraphFont"/>
    <w:uiPriority w:val="99"/>
    <w:unhideWhenUsed/>
    <w:rsid w:val="004311DB"/>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141571-6E87-48A6-B4C7-B3F770821D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4815</Words>
  <Characters>27451</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Rozalia Dragan</dc:creator>
  <cp:keywords/>
  <dc:description/>
  <cp:lastModifiedBy>Rozalia Dragan</cp:lastModifiedBy>
  <cp:revision>2</cp:revision>
  <dcterms:created xsi:type="dcterms:W3CDTF">2026-03-22T18:10:00Z</dcterms:created>
  <dcterms:modified xsi:type="dcterms:W3CDTF">2026-03-22T18:10:00Z</dcterms:modified>
</cp:coreProperties>
</file>