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B40BC" w:rsidRPr="00996FCD" w:rsidRDefault="005B40BC" w:rsidP="005B40BC">
      <w:pPr>
        <w:spacing w:line="360" w:lineRule="auto"/>
        <w:jc w:val="center"/>
        <w:rPr>
          <w:rFonts w:ascii="Times New Roman" w:eastAsia="Times New Roman" w:hAnsi="Times New Roman" w:cs="Times New Roman"/>
          <w:b/>
          <w:sz w:val="32"/>
          <w:szCs w:val="32"/>
        </w:rPr>
      </w:pPr>
      <w:r w:rsidRPr="00996FCD">
        <w:rPr>
          <w:noProof/>
          <w:lang w:val="en-US" w:eastAsia="en-US"/>
        </w:rPr>
        <w:drawing>
          <wp:inline distT="0" distB="0" distL="0" distR="0" wp14:anchorId="57013E83" wp14:editId="65C7FC08">
            <wp:extent cx="2607276" cy="914400"/>
            <wp:effectExtent l="0" t="0" r="3175" b="0"/>
            <wp:docPr id="6" name="Picture 6" descr="Prifysgol Cymru Y Drindod Dewi Sant University of W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fysgol Cymru Y Drindod Dewi Sant University of Wales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07276" cy="914400"/>
                    </a:xfrm>
                    <a:prstGeom prst="rect">
                      <a:avLst/>
                    </a:prstGeom>
                    <a:noFill/>
                    <a:ln>
                      <a:noFill/>
                    </a:ln>
                  </pic:spPr>
                </pic:pic>
              </a:graphicData>
            </a:graphic>
          </wp:inline>
        </w:drawing>
      </w:r>
    </w:p>
    <w:p w:rsidR="005B40BC" w:rsidRPr="00996FCD" w:rsidRDefault="005B40BC" w:rsidP="005B40BC">
      <w:pPr>
        <w:spacing w:line="360" w:lineRule="auto"/>
        <w:jc w:val="center"/>
        <w:rPr>
          <w:rFonts w:ascii="Times New Roman" w:eastAsia="Times New Roman" w:hAnsi="Times New Roman" w:cs="Times New Roman"/>
          <w:b/>
          <w:sz w:val="32"/>
          <w:szCs w:val="32"/>
        </w:rPr>
      </w:pPr>
    </w:p>
    <w:p w:rsidR="005B40BC" w:rsidRPr="00996FCD" w:rsidRDefault="005B40BC" w:rsidP="005B40BC">
      <w:pPr>
        <w:spacing w:line="360" w:lineRule="auto"/>
        <w:jc w:val="center"/>
        <w:rPr>
          <w:rFonts w:ascii="Times New Roman" w:eastAsia="Times New Roman" w:hAnsi="Times New Roman" w:cs="Times New Roman"/>
          <w:b/>
          <w:sz w:val="32"/>
          <w:szCs w:val="32"/>
        </w:rPr>
      </w:pPr>
    </w:p>
    <w:p w:rsidR="005B40BC" w:rsidRPr="00996FCD" w:rsidRDefault="005B40BC" w:rsidP="005B40BC">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NAME OF STUDENT: VANSHIKA</w:t>
      </w:r>
    </w:p>
    <w:p w:rsidR="005B40BC" w:rsidRPr="00996FCD" w:rsidRDefault="005B40BC" w:rsidP="005B40BC">
      <w:pPr>
        <w:spacing w:line="360" w:lineRule="auto"/>
        <w:rPr>
          <w:rFonts w:ascii="Times New Roman" w:eastAsia="Times New Roman" w:hAnsi="Times New Roman" w:cs="Times New Roman"/>
          <w:b/>
          <w:sz w:val="32"/>
          <w:szCs w:val="32"/>
        </w:rPr>
      </w:pPr>
    </w:p>
    <w:p w:rsidR="005B40BC" w:rsidRPr="00996FCD" w:rsidRDefault="005B40BC" w:rsidP="005B40BC">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STUDENT ID: 2224637</w:t>
      </w:r>
    </w:p>
    <w:p w:rsidR="005B40BC" w:rsidRPr="00996FCD" w:rsidRDefault="005B40BC" w:rsidP="005B40BC">
      <w:pPr>
        <w:spacing w:line="360" w:lineRule="auto"/>
        <w:rPr>
          <w:rFonts w:ascii="Times New Roman" w:eastAsia="Times New Roman" w:hAnsi="Times New Roman" w:cs="Times New Roman"/>
          <w:b/>
          <w:sz w:val="32"/>
          <w:szCs w:val="32"/>
        </w:rPr>
      </w:pPr>
    </w:p>
    <w:p w:rsidR="005B40BC" w:rsidRPr="00996FCD" w:rsidRDefault="005B40BC" w:rsidP="005B40BC">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NAME OF LECTURER: MOHAMED ASIM</w:t>
      </w:r>
    </w:p>
    <w:p w:rsidR="005B40BC" w:rsidRPr="00996FCD" w:rsidRDefault="005B40BC" w:rsidP="005B40BC">
      <w:pPr>
        <w:spacing w:line="360" w:lineRule="auto"/>
        <w:rPr>
          <w:rFonts w:ascii="Times New Roman" w:eastAsia="Times New Roman" w:hAnsi="Times New Roman" w:cs="Times New Roman"/>
          <w:b/>
          <w:sz w:val="32"/>
          <w:szCs w:val="32"/>
        </w:rPr>
      </w:pPr>
    </w:p>
    <w:p w:rsidR="005B40BC" w:rsidRPr="00996FCD" w:rsidRDefault="005B40BC" w:rsidP="005B40BC">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MODULE NAME: HUMAN RESOURCE MANAGEMENT</w:t>
      </w:r>
    </w:p>
    <w:p w:rsidR="005B40BC" w:rsidRPr="00996FCD" w:rsidRDefault="005B40BC" w:rsidP="005B40BC">
      <w:pPr>
        <w:spacing w:line="360" w:lineRule="auto"/>
        <w:rPr>
          <w:rFonts w:ascii="Times New Roman" w:eastAsia="Times New Roman" w:hAnsi="Times New Roman" w:cs="Times New Roman"/>
          <w:b/>
          <w:sz w:val="32"/>
          <w:szCs w:val="32"/>
        </w:rPr>
      </w:pPr>
    </w:p>
    <w:p w:rsidR="005B40BC" w:rsidRPr="00996FCD" w:rsidRDefault="005B40BC" w:rsidP="005B40BC">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MODULE CODE: LCMB7000</w:t>
      </w:r>
    </w:p>
    <w:p w:rsidR="005B40BC" w:rsidRPr="00996FCD" w:rsidRDefault="005B40BC" w:rsidP="005B40BC">
      <w:pPr>
        <w:spacing w:line="360" w:lineRule="auto"/>
        <w:rPr>
          <w:rFonts w:ascii="Times New Roman" w:eastAsia="Times New Roman" w:hAnsi="Times New Roman" w:cs="Times New Roman"/>
          <w:b/>
          <w:sz w:val="32"/>
          <w:szCs w:val="32"/>
        </w:rPr>
      </w:pPr>
    </w:p>
    <w:p w:rsidR="005B40BC" w:rsidRPr="00996FCD" w:rsidRDefault="005B40BC" w:rsidP="005B40BC">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ASSIGNMENT TITLE: ASSIGNMENT 1</w:t>
      </w:r>
    </w:p>
    <w:p w:rsidR="005B40BC" w:rsidRPr="00996FCD" w:rsidRDefault="005B40BC" w:rsidP="005B40BC">
      <w:pPr>
        <w:spacing w:line="360" w:lineRule="auto"/>
        <w:rPr>
          <w:rFonts w:ascii="Times New Roman" w:eastAsia="Times New Roman" w:hAnsi="Times New Roman" w:cs="Times New Roman"/>
          <w:b/>
          <w:sz w:val="32"/>
          <w:szCs w:val="32"/>
        </w:rPr>
      </w:pPr>
    </w:p>
    <w:p w:rsidR="005B40BC" w:rsidRPr="00996FCD" w:rsidRDefault="00256C69" w:rsidP="005B40BC">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SUBMISSION DATE: 10 MAY</w:t>
      </w:r>
      <w:r w:rsidR="005B40BC" w:rsidRPr="00996FCD">
        <w:rPr>
          <w:rFonts w:ascii="Times New Roman" w:eastAsia="Times New Roman" w:hAnsi="Times New Roman" w:cs="Times New Roman"/>
          <w:b/>
          <w:sz w:val="32"/>
          <w:szCs w:val="32"/>
        </w:rPr>
        <w:t>, 2023</w:t>
      </w:r>
    </w:p>
    <w:p w:rsidR="005B40BC" w:rsidRPr="00996FCD" w:rsidRDefault="005B40BC" w:rsidP="005B40BC">
      <w:pPr>
        <w:spacing w:line="360" w:lineRule="auto"/>
        <w:jc w:val="center"/>
        <w:rPr>
          <w:rFonts w:ascii="Times New Roman" w:eastAsia="Times New Roman" w:hAnsi="Times New Roman" w:cs="Times New Roman"/>
          <w:b/>
          <w:sz w:val="32"/>
          <w:szCs w:val="32"/>
        </w:rPr>
      </w:pPr>
    </w:p>
    <w:p w:rsidR="005B40BC" w:rsidRPr="00996FCD" w:rsidRDefault="005B40BC" w:rsidP="005B40BC">
      <w:pPr>
        <w:spacing w:line="360" w:lineRule="auto"/>
        <w:jc w:val="center"/>
        <w:rPr>
          <w:rFonts w:ascii="Times New Roman" w:eastAsia="Times New Roman" w:hAnsi="Times New Roman" w:cs="Times New Roman"/>
          <w:b/>
          <w:sz w:val="32"/>
          <w:szCs w:val="32"/>
        </w:rPr>
      </w:pPr>
    </w:p>
    <w:p w:rsidR="005B40BC" w:rsidRPr="00996FCD" w:rsidRDefault="005B40BC" w:rsidP="005B40BC">
      <w:pPr>
        <w:spacing w:line="360" w:lineRule="auto"/>
        <w:rPr>
          <w:rFonts w:ascii="Times New Roman" w:eastAsia="Times New Roman" w:hAnsi="Times New Roman" w:cs="Times New Roman"/>
          <w:b/>
          <w:sz w:val="32"/>
          <w:szCs w:val="32"/>
        </w:rPr>
      </w:pPr>
    </w:p>
    <w:p w:rsidR="005B40BC" w:rsidRPr="00996FCD" w:rsidRDefault="005B40BC" w:rsidP="005B40BC">
      <w:pPr>
        <w:spacing w:line="360" w:lineRule="auto"/>
        <w:jc w:val="center"/>
        <w:rPr>
          <w:rFonts w:ascii="Times New Roman" w:eastAsia="Times New Roman" w:hAnsi="Times New Roman" w:cs="Times New Roman"/>
          <w:b/>
          <w:sz w:val="32"/>
          <w:szCs w:val="32"/>
        </w:rPr>
      </w:pPr>
      <w:r w:rsidRPr="00996FCD">
        <w:br w:type="page"/>
      </w:r>
    </w:p>
    <w:p w:rsidR="005B40BC" w:rsidRPr="00996FCD" w:rsidRDefault="005B40BC" w:rsidP="005B40BC">
      <w:pPr>
        <w:spacing w:line="360" w:lineRule="auto"/>
        <w:jc w:val="center"/>
        <w:rPr>
          <w:rFonts w:ascii="Times New Roman" w:eastAsia="Times New Roman" w:hAnsi="Times New Roman" w:cs="Times New Roman"/>
          <w:b/>
          <w:sz w:val="24"/>
          <w:szCs w:val="24"/>
        </w:rPr>
      </w:pPr>
      <w:r w:rsidRPr="00996FCD">
        <w:rPr>
          <w:rFonts w:ascii="Times New Roman" w:eastAsia="Times New Roman" w:hAnsi="Times New Roman" w:cs="Times New Roman"/>
          <w:b/>
          <w:sz w:val="24"/>
          <w:szCs w:val="24"/>
        </w:rPr>
        <w:t xml:space="preserve">Executive Summary </w:t>
      </w:r>
    </w:p>
    <w:p w:rsidR="005B40BC" w:rsidRPr="00996FCD" w:rsidRDefault="005B40BC" w:rsidP="005B40BC">
      <w:pPr>
        <w:spacing w:line="360" w:lineRule="auto"/>
        <w:jc w:val="both"/>
        <w:rPr>
          <w:rFonts w:ascii="Times New Roman" w:eastAsia="Times New Roman" w:hAnsi="Times New Roman" w:cs="Times New Roman"/>
          <w:b/>
          <w:sz w:val="24"/>
          <w:szCs w:val="24"/>
        </w:rPr>
      </w:pPr>
      <w:r w:rsidRPr="00996FCD">
        <w:rPr>
          <w:rFonts w:ascii="Times New Roman" w:eastAsia="Times New Roman" w:hAnsi="Times New Roman" w:cs="Times New Roman"/>
          <w:sz w:val="24"/>
          <w:szCs w:val="24"/>
        </w:rPr>
        <w:t>Human resource is considered for its capacity to develop policies and strategies for the attainment of organisational goals. The following study is aimed at evaluating the current labour market of the UK. This study states, UK is currently facing a</w:t>
      </w:r>
      <w:r w:rsidRPr="00996FCD">
        <w:rPr>
          <w:rFonts w:ascii="Times New Roman" w:eastAsia="Times New Roman" w:hAnsi="Times New Roman" w:cs="Times New Roman"/>
          <w:b/>
          <w:i/>
          <w:sz w:val="24"/>
          <w:szCs w:val="24"/>
        </w:rPr>
        <w:t xml:space="preserve"> “tight labour market”</w:t>
      </w:r>
      <w:r w:rsidRPr="00996FCD">
        <w:rPr>
          <w:rFonts w:ascii="Times New Roman" w:eastAsia="Times New Roman" w:hAnsi="Times New Roman" w:cs="Times New Roman"/>
          <w:sz w:val="24"/>
          <w:szCs w:val="24"/>
        </w:rPr>
        <w:t xml:space="preserve">. Additionally, the emerging changes in human resource strategies within the post </w:t>
      </w:r>
      <w:proofErr w:type="spellStart"/>
      <w:r w:rsidRPr="00996FCD">
        <w:rPr>
          <w:rFonts w:ascii="Times New Roman" w:eastAsia="Times New Roman" w:hAnsi="Times New Roman" w:cs="Times New Roman"/>
          <w:sz w:val="24"/>
          <w:szCs w:val="24"/>
        </w:rPr>
        <w:t>Covid</w:t>
      </w:r>
      <w:proofErr w:type="spellEnd"/>
      <w:r w:rsidRPr="00996FCD">
        <w:rPr>
          <w:rFonts w:ascii="Times New Roman" w:eastAsia="Times New Roman" w:hAnsi="Times New Roman" w:cs="Times New Roman"/>
          <w:sz w:val="24"/>
          <w:szCs w:val="24"/>
        </w:rPr>
        <w:t xml:space="preserve"> and </w:t>
      </w:r>
      <w:proofErr w:type="spellStart"/>
      <w:r w:rsidRPr="00996FCD">
        <w:rPr>
          <w:rFonts w:ascii="Times New Roman" w:eastAsia="Times New Roman" w:hAnsi="Times New Roman" w:cs="Times New Roman"/>
          <w:sz w:val="24"/>
          <w:szCs w:val="24"/>
        </w:rPr>
        <w:t>Brexit</w:t>
      </w:r>
      <w:proofErr w:type="spellEnd"/>
      <w:r w:rsidRPr="00996FCD">
        <w:rPr>
          <w:rFonts w:ascii="Times New Roman" w:eastAsia="Times New Roman" w:hAnsi="Times New Roman" w:cs="Times New Roman"/>
          <w:sz w:val="24"/>
          <w:szCs w:val="24"/>
        </w:rPr>
        <w:t xml:space="preserve"> situation have been assessed. These states, increase in </w:t>
      </w:r>
      <w:r w:rsidRPr="00996FCD">
        <w:rPr>
          <w:rFonts w:ascii="Times New Roman" w:eastAsia="Times New Roman" w:hAnsi="Times New Roman" w:cs="Times New Roman"/>
          <w:b/>
          <w:i/>
          <w:sz w:val="24"/>
          <w:szCs w:val="24"/>
        </w:rPr>
        <w:t xml:space="preserve">hybrid and flexible working opportunities </w:t>
      </w:r>
      <w:r w:rsidRPr="00996FCD">
        <w:rPr>
          <w:rFonts w:ascii="Times New Roman" w:eastAsia="Times New Roman" w:hAnsi="Times New Roman" w:cs="Times New Roman"/>
          <w:sz w:val="24"/>
          <w:szCs w:val="24"/>
        </w:rPr>
        <w:t>and</w:t>
      </w:r>
      <w:r w:rsidRPr="00996FCD">
        <w:rPr>
          <w:rFonts w:ascii="Times New Roman" w:eastAsia="Times New Roman" w:hAnsi="Times New Roman" w:cs="Times New Roman"/>
          <w:b/>
          <w:i/>
          <w:sz w:val="24"/>
          <w:szCs w:val="24"/>
        </w:rPr>
        <w:t xml:space="preserve"> evaluation of new changes in UK’s immigration laws</w:t>
      </w:r>
      <w:r w:rsidRPr="00996FCD">
        <w:rPr>
          <w:rFonts w:ascii="Times New Roman" w:eastAsia="Times New Roman" w:hAnsi="Times New Roman" w:cs="Times New Roman"/>
          <w:sz w:val="24"/>
          <w:szCs w:val="24"/>
        </w:rPr>
        <w:t xml:space="preserve"> are the new emerging changes. </w:t>
      </w:r>
      <w:r w:rsidRPr="00996FCD">
        <w:br w:type="page"/>
      </w:r>
    </w:p>
    <w:sdt>
      <w:sdtPr>
        <w:rPr>
          <w:rFonts w:ascii="Times New Roman" w:eastAsia="Arial" w:hAnsi="Times New Roman" w:cs="Times New Roman"/>
          <w:color w:val="auto"/>
          <w:sz w:val="24"/>
          <w:szCs w:val="24"/>
          <w:lang w:val="en-GB" w:eastAsia="en-IN"/>
        </w:rPr>
        <w:id w:val="-569417577"/>
        <w:docPartObj>
          <w:docPartGallery w:val="Table of Contents"/>
          <w:docPartUnique/>
        </w:docPartObj>
      </w:sdtPr>
      <w:sdtEndPr>
        <w:rPr>
          <w:rFonts w:ascii="Arial" w:hAnsi="Arial" w:cs="Arial"/>
          <w:b/>
          <w:bCs/>
          <w:noProof/>
          <w:sz w:val="22"/>
          <w:szCs w:val="22"/>
        </w:rPr>
      </w:sdtEndPr>
      <w:sdtContent>
        <w:p w:rsidR="005B40BC" w:rsidRPr="00996FCD" w:rsidRDefault="005B40BC" w:rsidP="005B40BC">
          <w:pPr>
            <w:pStyle w:val="TOCHeading"/>
            <w:spacing w:line="360" w:lineRule="auto"/>
            <w:jc w:val="center"/>
            <w:rPr>
              <w:rFonts w:ascii="Times New Roman" w:hAnsi="Times New Roman" w:cs="Times New Roman"/>
              <w:b/>
              <w:bCs/>
              <w:color w:val="auto"/>
              <w:sz w:val="24"/>
              <w:szCs w:val="24"/>
            </w:rPr>
          </w:pPr>
          <w:r w:rsidRPr="00996FCD">
            <w:rPr>
              <w:rFonts w:ascii="Times New Roman" w:hAnsi="Times New Roman" w:cs="Times New Roman"/>
              <w:b/>
              <w:bCs/>
              <w:color w:val="auto"/>
              <w:sz w:val="24"/>
              <w:szCs w:val="24"/>
            </w:rPr>
            <w:t>Table of Contents</w:t>
          </w:r>
        </w:p>
        <w:p w:rsidR="005B40BC" w:rsidRPr="00996FCD" w:rsidRDefault="005B40BC" w:rsidP="005B40BC">
          <w:pPr>
            <w:pStyle w:val="TOC1"/>
            <w:tabs>
              <w:tab w:val="right" w:leader="dot" w:pos="9019"/>
            </w:tabs>
            <w:spacing w:line="360" w:lineRule="auto"/>
            <w:jc w:val="both"/>
            <w:rPr>
              <w:rFonts w:ascii="Times New Roman" w:hAnsi="Times New Roman" w:cs="Times New Roman"/>
              <w:noProof/>
              <w:sz w:val="24"/>
              <w:szCs w:val="24"/>
            </w:rPr>
          </w:pPr>
          <w:r w:rsidRPr="00996FCD">
            <w:rPr>
              <w:rFonts w:ascii="Times New Roman" w:hAnsi="Times New Roman" w:cs="Times New Roman"/>
              <w:sz w:val="24"/>
              <w:szCs w:val="24"/>
            </w:rPr>
            <w:fldChar w:fldCharType="begin"/>
          </w:r>
          <w:r w:rsidRPr="00996FCD">
            <w:rPr>
              <w:rFonts w:ascii="Times New Roman" w:hAnsi="Times New Roman" w:cs="Times New Roman"/>
              <w:sz w:val="24"/>
              <w:szCs w:val="24"/>
            </w:rPr>
            <w:instrText xml:space="preserve"> TOC \o "1-3" \h \z \u </w:instrText>
          </w:r>
          <w:r w:rsidRPr="00996FCD">
            <w:rPr>
              <w:rFonts w:ascii="Times New Roman" w:hAnsi="Times New Roman" w:cs="Times New Roman"/>
              <w:sz w:val="24"/>
              <w:szCs w:val="24"/>
            </w:rPr>
            <w:fldChar w:fldCharType="separate"/>
          </w:r>
          <w:hyperlink w:anchor="_Toc131777237" w:history="1">
            <w:r w:rsidRPr="00996FCD">
              <w:rPr>
                <w:rStyle w:val="Hyperlink"/>
                <w:rFonts w:ascii="Times New Roman" w:hAnsi="Times New Roman" w:cs="Times New Roman"/>
                <w:noProof/>
                <w:color w:val="auto"/>
                <w:sz w:val="24"/>
                <w:szCs w:val="24"/>
              </w:rPr>
              <w:t>Introduction</w:t>
            </w:r>
            <w:r w:rsidRPr="00996FCD">
              <w:rPr>
                <w:rFonts w:ascii="Times New Roman" w:hAnsi="Times New Roman" w:cs="Times New Roman"/>
                <w:noProof/>
                <w:webHidden/>
                <w:sz w:val="24"/>
                <w:szCs w:val="24"/>
              </w:rPr>
              <w:tab/>
            </w:r>
            <w:r w:rsidRPr="00996FCD">
              <w:rPr>
                <w:rFonts w:ascii="Times New Roman" w:hAnsi="Times New Roman" w:cs="Times New Roman"/>
                <w:noProof/>
                <w:webHidden/>
                <w:sz w:val="24"/>
                <w:szCs w:val="24"/>
              </w:rPr>
              <w:fldChar w:fldCharType="begin"/>
            </w:r>
            <w:r w:rsidRPr="00996FCD">
              <w:rPr>
                <w:rFonts w:ascii="Times New Roman" w:hAnsi="Times New Roman" w:cs="Times New Roman"/>
                <w:noProof/>
                <w:webHidden/>
                <w:sz w:val="24"/>
                <w:szCs w:val="24"/>
              </w:rPr>
              <w:instrText xml:space="preserve"> PAGEREF _Toc131777237 \h </w:instrText>
            </w:r>
            <w:r w:rsidRPr="00996FCD">
              <w:rPr>
                <w:rFonts w:ascii="Times New Roman" w:hAnsi="Times New Roman" w:cs="Times New Roman"/>
                <w:noProof/>
                <w:webHidden/>
                <w:sz w:val="24"/>
                <w:szCs w:val="24"/>
              </w:rPr>
            </w:r>
            <w:r w:rsidRPr="00996FCD">
              <w:rPr>
                <w:rFonts w:ascii="Times New Roman" w:hAnsi="Times New Roman" w:cs="Times New Roman"/>
                <w:noProof/>
                <w:webHidden/>
                <w:sz w:val="24"/>
                <w:szCs w:val="24"/>
              </w:rPr>
              <w:fldChar w:fldCharType="separate"/>
            </w:r>
            <w:r w:rsidRPr="00996FCD">
              <w:rPr>
                <w:rFonts w:ascii="Times New Roman" w:hAnsi="Times New Roman" w:cs="Times New Roman"/>
                <w:noProof/>
                <w:webHidden/>
                <w:sz w:val="24"/>
                <w:szCs w:val="24"/>
              </w:rPr>
              <w:t>3</w:t>
            </w:r>
            <w:r w:rsidRPr="00996FCD">
              <w:rPr>
                <w:rFonts w:ascii="Times New Roman" w:hAnsi="Times New Roman" w:cs="Times New Roman"/>
                <w:noProof/>
                <w:webHidden/>
                <w:sz w:val="24"/>
                <w:szCs w:val="24"/>
              </w:rPr>
              <w:fldChar w:fldCharType="end"/>
            </w:r>
          </w:hyperlink>
        </w:p>
        <w:p w:rsidR="005B40BC" w:rsidRPr="00996FCD" w:rsidRDefault="00506724" w:rsidP="005B40BC">
          <w:pPr>
            <w:pStyle w:val="TOC1"/>
            <w:tabs>
              <w:tab w:val="right" w:leader="dot" w:pos="9019"/>
            </w:tabs>
            <w:spacing w:line="360" w:lineRule="auto"/>
            <w:jc w:val="both"/>
            <w:rPr>
              <w:rFonts w:ascii="Times New Roman" w:hAnsi="Times New Roman" w:cs="Times New Roman"/>
              <w:noProof/>
              <w:sz w:val="24"/>
              <w:szCs w:val="24"/>
            </w:rPr>
          </w:pPr>
          <w:hyperlink w:anchor="_Toc131777238" w:history="1">
            <w:r w:rsidR="005B40BC" w:rsidRPr="00996FCD">
              <w:rPr>
                <w:rStyle w:val="Hyperlink"/>
                <w:rFonts w:ascii="Times New Roman" w:hAnsi="Times New Roman" w:cs="Times New Roman"/>
                <w:noProof/>
                <w:color w:val="auto"/>
                <w:sz w:val="24"/>
                <w:szCs w:val="24"/>
              </w:rPr>
              <w:t>Analysis of  current state of labour market in the UK</w:t>
            </w:r>
            <w:r w:rsidR="005B40BC" w:rsidRPr="00996FCD">
              <w:rPr>
                <w:rFonts w:ascii="Times New Roman" w:hAnsi="Times New Roman" w:cs="Times New Roman"/>
                <w:noProof/>
                <w:webHidden/>
                <w:sz w:val="24"/>
                <w:szCs w:val="24"/>
              </w:rPr>
              <w:tab/>
            </w:r>
            <w:r w:rsidR="005B40BC" w:rsidRPr="00996FCD">
              <w:rPr>
                <w:rFonts w:ascii="Times New Roman" w:hAnsi="Times New Roman" w:cs="Times New Roman"/>
                <w:noProof/>
                <w:webHidden/>
                <w:sz w:val="24"/>
                <w:szCs w:val="24"/>
              </w:rPr>
              <w:fldChar w:fldCharType="begin"/>
            </w:r>
            <w:r w:rsidR="005B40BC" w:rsidRPr="00996FCD">
              <w:rPr>
                <w:rFonts w:ascii="Times New Roman" w:hAnsi="Times New Roman" w:cs="Times New Roman"/>
                <w:noProof/>
                <w:webHidden/>
                <w:sz w:val="24"/>
                <w:szCs w:val="24"/>
              </w:rPr>
              <w:instrText xml:space="preserve"> PAGEREF _Toc131777238 \h </w:instrText>
            </w:r>
            <w:r w:rsidR="005B40BC" w:rsidRPr="00996FCD">
              <w:rPr>
                <w:rFonts w:ascii="Times New Roman" w:hAnsi="Times New Roman" w:cs="Times New Roman"/>
                <w:noProof/>
                <w:webHidden/>
                <w:sz w:val="24"/>
                <w:szCs w:val="24"/>
              </w:rPr>
            </w:r>
            <w:r w:rsidR="005B40BC" w:rsidRPr="00996FCD">
              <w:rPr>
                <w:rFonts w:ascii="Times New Roman" w:hAnsi="Times New Roman" w:cs="Times New Roman"/>
                <w:noProof/>
                <w:webHidden/>
                <w:sz w:val="24"/>
                <w:szCs w:val="24"/>
              </w:rPr>
              <w:fldChar w:fldCharType="separate"/>
            </w:r>
            <w:r w:rsidR="005B40BC" w:rsidRPr="00996FCD">
              <w:rPr>
                <w:rFonts w:ascii="Times New Roman" w:hAnsi="Times New Roman" w:cs="Times New Roman"/>
                <w:noProof/>
                <w:webHidden/>
                <w:sz w:val="24"/>
                <w:szCs w:val="24"/>
              </w:rPr>
              <w:t>3</w:t>
            </w:r>
            <w:r w:rsidR="005B40BC" w:rsidRPr="00996FCD">
              <w:rPr>
                <w:rFonts w:ascii="Times New Roman" w:hAnsi="Times New Roman" w:cs="Times New Roman"/>
                <w:noProof/>
                <w:webHidden/>
                <w:sz w:val="24"/>
                <w:szCs w:val="24"/>
              </w:rPr>
              <w:fldChar w:fldCharType="end"/>
            </w:r>
          </w:hyperlink>
        </w:p>
        <w:p w:rsidR="005B40BC" w:rsidRPr="00996FCD" w:rsidRDefault="00506724" w:rsidP="005B40BC">
          <w:pPr>
            <w:pStyle w:val="TOC1"/>
            <w:tabs>
              <w:tab w:val="right" w:leader="dot" w:pos="9019"/>
            </w:tabs>
            <w:spacing w:line="360" w:lineRule="auto"/>
            <w:jc w:val="both"/>
            <w:rPr>
              <w:rFonts w:ascii="Times New Roman" w:hAnsi="Times New Roman" w:cs="Times New Roman"/>
              <w:noProof/>
              <w:sz w:val="24"/>
              <w:szCs w:val="24"/>
            </w:rPr>
          </w:pPr>
          <w:hyperlink w:anchor="_Toc131777239" w:history="1">
            <w:r w:rsidR="005B40BC" w:rsidRPr="00996FCD">
              <w:rPr>
                <w:rStyle w:val="Hyperlink"/>
                <w:rFonts w:ascii="Times New Roman" w:hAnsi="Times New Roman" w:cs="Times New Roman"/>
                <w:noProof/>
                <w:color w:val="auto"/>
                <w:sz w:val="24"/>
                <w:szCs w:val="24"/>
              </w:rPr>
              <w:t>Analysis of the emerging changes in human resource strategies in post Covid-19 situation</w:t>
            </w:r>
            <w:r w:rsidR="005B40BC" w:rsidRPr="00996FCD">
              <w:rPr>
                <w:rFonts w:ascii="Times New Roman" w:hAnsi="Times New Roman" w:cs="Times New Roman"/>
                <w:noProof/>
                <w:webHidden/>
                <w:sz w:val="24"/>
                <w:szCs w:val="24"/>
              </w:rPr>
              <w:tab/>
            </w:r>
            <w:r w:rsidR="005B40BC" w:rsidRPr="00996FCD">
              <w:rPr>
                <w:rFonts w:ascii="Times New Roman" w:hAnsi="Times New Roman" w:cs="Times New Roman"/>
                <w:noProof/>
                <w:webHidden/>
                <w:sz w:val="24"/>
                <w:szCs w:val="24"/>
              </w:rPr>
              <w:fldChar w:fldCharType="begin"/>
            </w:r>
            <w:r w:rsidR="005B40BC" w:rsidRPr="00996FCD">
              <w:rPr>
                <w:rFonts w:ascii="Times New Roman" w:hAnsi="Times New Roman" w:cs="Times New Roman"/>
                <w:noProof/>
                <w:webHidden/>
                <w:sz w:val="24"/>
                <w:szCs w:val="24"/>
              </w:rPr>
              <w:instrText xml:space="preserve"> PAGEREF _Toc131777239 \h </w:instrText>
            </w:r>
            <w:r w:rsidR="005B40BC" w:rsidRPr="00996FCD">
              <w:rPr>
                <w:rFonts w:ascii="Times New Roman" w:hAnsi="Times New Roman" w:cs="Times New Roman"/>
                <w:noProof/>
                <w:webHidden/>
                <w:sz w:val="24"/>
                <w:szCs w:val="24"/>
              </w:rPr>
            </w:r>
            <w:r w:rsidR="005B40BC" w:rsidRPr="00996FCD">
              <w:rPr>
                <w:rFonts w:ascii="Times New Roman" w:hAnsi="Times New Roman" w:cs="Times New Roman"/>
                <w:noProof/>
                <w:webHidden/>
                <w:sz w:val="24"/>
                <w:szCs w:val="24"/>
              </w:rPr>
              <w:fldChar w:fldCharType="separate"/>
            </w:r>
            <w:r w:rsidR="005B40BC" w:rsidRPr="00996FCD">
              <w:rPr>
                <w:rFonts w:ascii="Times New Roman" w:hAnsi="Times New Roman" w:cs="Times New Roman"/>
                <w:noProof/>
                <w:webHidden/>
                <w:sz w:val="24"/>
                <w:szCs w:val="24"/>
              </w:rPr>
              <w:t>6</w:t>
            </w:r>
            <w:r w:rsidR="005B40BC" w:rsidRPr="00996FCD">
              <w:rPr>
                <w:rFonts w:ascii="Times New Roman" w:hAnsi="Times New Roman" w:cs="Times New Roman"/>
                <w:noProof/>
                <w:webHidden/>
                <w:sz w:val="24"/>
                <w:szCs w:val="24"/>
              </w:rPr>
              <w:fldChar w:fldCharType="end"/>
            </w:r>
          </w:hyperlink>
        </w:p>
        <w:p w:rsidR="005B40BC" w:rsidRPr="00996FCD" w:rsidRDefault="00506724" w:rsidP="005B40BC">
          <w:pPr>
            <w:pStyle w:val="TOC1"/>
            <w:tabs>
              <w:tab w:val="right" w:leader="dot" w:pos="9019"/>
            </w:tabs>
            <w:spacing w:line="360" w:lineRule="auto"/>
            <w:jc w:val="both"/>
            <w:rPr>
              <w:rFonts w:ascii="Times New Roman" w:hAnsi="Times New Roman" w:cs="Times New Roman"/>
              <w:noProof/>
              <w:sz w:val="24"/>
              <w:szCs w:val="24"/>
            </w:rPr>
          </w:pPr>
          <w:hyperlink w:anchor="_Toc131777240" w:history="1">
            <w:r w:rsidR="005B40BC" w:rsidRPr="00996FCD">
              <w:rPr>
                <w:rStyle w:val="Hyperlink"/>
                <w:rFonts w:ascii="Times New Roman" w:hAnsi="Times New Roman" w:cs="Times New Roman"/>
                <w:noProof/>
                <w:color w:val="auto"/>
                <w:sz w:val="24"/>
                <w:szCs w:val="24"/>
              </w:rPr>
              <w:t>Analysis of the emerging changes in human resource strategies in post Brexit situation</w:t>
            </w:r>
            <w:r w:rsidR="005B40BC" w:rsidRPr="00996FCD">
              <w:rPr>
                <w:rFonts w:ascii="Times New Roman" w:hAnsi="Times New Roman" w:cs="Times New Roman"/>
                <w:noProof/>
                <w:webHidden/>
                <w:sz w:val="24"/>
                <w:szCs w:val="24"/>
              </w:rPr>
              <w:tab/>
            </w:r>
            <w:r w:rsidR="005B40BC" w:rsidRPr="00996FCD">
              <w:rPr>
                <w:rFonts w:ascii="Times New Roman" w:hAnsi="Times New Roman" w:cs="Times New Roman"/>
                <w:noProof/>
                <w:webHidden/>
                <w:sz w:val="24"/>
                <w:szCs w:val="24"/>
              </w:rPr>
              <w:fldChar w:fldCharType="begin"/>
            </w:r>
            <w:r w:rsidR="005B40BC" w:rsidRPr="00996FCD">
              <w:rPr>
                <w:rFonts w:ascii="Times New Roman" w:hAnsi="Times New Roman" w:cs="Times New Roman"/>
                <w:noProof/>
                <w:webHidden/>
                <w:sz w:val="24"/>
                <w:szCs w:val="24"/>
              </w:rPr>
              <w:instrText xml:space="preserve"> PAGEREF _Toc131777240 \h </w:instrText>
            </w:r>
            <w:r w:rsidR="005B40BC" w:rsidRPr="00996FCD">
              <w:rPr>
                <w:rFonts w:ascii="Times New Roman" w:hAnsi="Times New Roman" w:cs="Times New Roman"/>
                <w:noProof/>
                <w:webHidden/>
                <w:sz w:val="24"/>
                <w:szCs w:val="24"/>
              </w:rPr>
            </w:r>
            <w:r w:rsidR="005B40BC" w:rsidRPr="00996FCD">
              <w:rPr>
                <w:rFonts w:ascii="Times New Roman" w:hAnsi="Times New Roman" w:cs="Times New Roman"/>
                <w:noProof/>
                <w:webHidden/>
                <w:sz w:val="24"/>
                <w:szCs w:val="24"/>
              </w:rPr>
              <w:fldChar w:fldCharType="separate"/>
            </w:r>
            <w:r w:rsidR="005B40BC" w:rsidRPr="00996FCD">
              <w:rPr>
                <w:rFonts w:ascii="Times New Roman" w:hAnsi="Times New Roman" w:cs="Times New Roman"/>
                <w:noProof/>
                <w:webHidden/>
                <w:sz w:val="24"/>
                <w:szCs w:val="24"/>
              </w:rPr>
              <w:t>9</w:t>
            </w:r>
            <w:r w:rsidR="005B40BC" w:rsidRPr="00996FCD">
              <w:rPr>
                <w:rFonts w:ascii="Times New Roman" w:hAnsi="Times New Roman" w:cs="Times New Roman"/>
                <w:noProof/>
                <w:webHidden/>
                <w:sz w:val="24"/>
                <w:szCs w:val="24"/>
              </w:rPr>
              <w:fldChar w:fldCharType="end"/>
            </w:r>
          </w:hyperlink>
        </w:p>
        <w:p w:rsidR="005B40BC" w:rsidRPr="00996FCD" w:rsidRDefault="00506724" w:rsidP="005B40BC">
          <w:pPr>
            <w:pStyle w:val="TOC1"/>
            <w:tabs>
              <w:tab w:val="right" w:leader="dot" w:pos="9019"/>
            </w:tabs>
            <w:spacing w:line="360" w:lineRule="auto"/>
            <w:jc w:val="both"/>
            <w:rPr>
              <w:rFonts w:ascii="Times New Roman" w:hAnsi="Times New Roman" w:cs="Times New Roman"/>
              <w:noProof/>
              <w:sz w:val="24"/>
              <w:szCs w:val="24"/>
            </w:rPr>
          </w:pPr>
          <w:hyperlink w:anchor="_Toc131777241" w:history="1">
            <w:r w:rsidR="005B40BC" w:rsidRPr="00996FCD">
              <w:rPr>
                <w:rStyle w:val="Hyperlink"/>
                <w:rFonts w:ascii="Times New Roman" w:hAnsi="Times New Roman" w:cs="Times New Roman"/>
                <w:noProof/>
                <w:color w:val="auto"/>
                <w:sz w:val="24"/>
                <w:szCs w:val="24"/>
              </w:rPr>
              <w:t>Conclusion</w:t>
            </w:r>
            <w:r w:rsidR="005B40BC" w:rsidRPr="00996FCD">
              <w:rPr>
                <w:rFonts w:ascii="Times New Roman" w:hAnsi="Times New Roman" w:cs="Times New Roman"/>
                <w:noProof/>
                <w:webHidden/>
                <w:sz w:val="24"/>
                <w:szCs w:val="24"/>
              </w:rPr>
              <w:tab/>
            </w:r>
            <w:r w:rsidR="005B40BC" w:rsidRPr="00996FCD">
              <w:rPr>
                <w:rFonts w:ascii="Times New Roman" w:hAnsi="Times New Roman" w:cs="Times New Roman"/>
                <w:noProof/>
                <w:webHidden/>
                <w:sz w:val="24"/>
                <w:szCs w:val="24"/>
              </w:rPr>
              <w:fldChar w:fldCharType="begin"/>
            </w:r>
            <w:r w:rsidR="005B40BC" w:rsidRPr="00996FCD">
              <w:rPr>
                <w:rFonts w:ascii="Times New Roman" w:hAnsi="Times New Roman" w:cs="Times New Roman"/>
                <w:noProof/>
                <w:webHidden/>
                <w:sz w:val="24"/>
                <w:szCs w:val="24"/>
              </w:rPr>
              <w:instrText xml:space="preserve"> PAGEREF _Toc131777241 \h </w:instrText>
            </w:r>
            <w:r w:rsidR="005B40BC" w:rsidRPr="00996FCD">
              <w:rPr>
                <w:rFonts w:ascii="Times New Roman" w:hAnsi="Times New Roman" w:cs="Times New Roman"/>
                <w:noProof/>
                <w:webHidden/>
                <w:sz w:val="24"/>
                <w:szCs w:val="24"/>
              </w:rPr>
            </w:r>
            <w:r w:rsidR="005B40BC" w:rsidRPr="00996FCD">
              <w:rPr>
                <w:rFonts w:ascii="Times New Roman" w:hAnsi="Times New Roman" w:cs="Times New Roman"/>
                <w:noProof/>
                <w:webHidden/>
                <w:sz w:val="24"/>
                <w:szCs w:val="24"/>
              </w:rPr>
              <w:fldChar w:fldCharType="separate"/>
            </w:r>
            <w:r w:rsidR="005B40BC" w:rsidRPr="00996FCD">
              <w:rPr>
                <w:rFonts w:ascii="Times New Roman" w:hAnsi="Times New Roman" w:cs="Times New Roman"/>
                <w:noProof/>
                <w:webHidden/>
                <w:sz w:val="24"/>
                <w:szCs w:val="24"/>
              </w:rPr>
              <w:t>11</w:t>
            </w:r>
            <w:r w:rsidR="005B40BC" w:rsidRPr="00996FCD">
              <w:rPr>
                <w:rFonts w:ascii="Times New Roman" w:hAnsi="Times New Roman" w:cs="Times New Roman"/>
                <w:noProof/>
                <w:webHidden/>
                <w:sz w:val="24"/>
                <w:szCs w:val="24"/>
              </w:rPr>
              <w:fldChar w:fldCharType="end"/>
            </w:r>
          </w:hyperlink>
        </w:p>
        <w:p w:rsidR="005B40BC" w:rsidRPr="00996FCD" w:rsidRDefault="00506724" w:rsidP="005B40BC">
          <w:pPr>
            <w:pStyle w:val="TOC1"/>
            <w:tabs>
              <w:tab w:val="right" w:leader="dot" w:pos="9019"/>
            </w:tabs>
            <w:spacing w:line="360" w:lineRule="auto"/>
            <w:jc w:val="both"/>
            <w:rPr>
              <w:rFonts w:ascii="Times New Roman" w:hAnsi="Times New Roman" w:cs="Times New Roman"/>
              <w:noProof/>
              <w:sz w:val="24"/>
              <w:szCs w:val="24"/>
            </w:rPr>
          </w:pPr>
          <w:hyperlink w:anchor="_Toc131777242" w:history="1">
            <w:r w:rsidR="005B40BC" w:rsidRPr="00996FCD">
              <w:rPr>
                <w:rStyle w:val="Hyperlink"/>
                <w:rFonts w:ascii="Times New Roman" w:hAnsi="Times New Roman" w:cs="Times New Roman"/>
                <w:noProof/>
                <w:color w:val="auto"/>
                <w:sz w:val="24"/>
                <w:szCs w:val="24"/>
              </w:rPr>
              <w:t>References</w:t>
            </w:r>
            <w:r w:rsidR="005B40BC" w:rsidRPr="00996FCD">
              <w:rPr>
                <w:rFonts w:ascii="Times New Roman" w:hAnsi="Times New Roman" w:cs="Times New Roman"/>
                <w:noProof/>
                <w:webHidden/>
                <w:sz w:val="24"/>
                <w:szCs w:val="24"/>
              </w:rPr>
              <w:tab/>
            </w:r>
            <w:r w:rsidR="005B40BC" w:rsidRPr="00996FCD">
              <w:rPr>
                <w:rFonts w:ascii="Times New Roman" w:hAnsi="Times New Roman" w:cs="Times New Roman"/>
                <w:noProof/>
                <w:webHidden/>
                <w:sz w:val="24"/>
                <w:szCs w:val="24"/>
              </w:rPr>
              <w:fldChar w:fldCharType="begin"/>
            </w:r>
            <w:r w:rsidR="005B40BC" w:rsidRPr="00996FCD">
              <w:rPr>
                <w:rFonts w:ascii="Times New Roman" w:hAnsi="Times New Roman" w:cs="Times New Roman"/>
                <w:noProof/>
                <w:webHidden/>
                <w:sz w:val="24"/>
                <w:szCs w:val="24"/>
              </w:rPr>
              <w:instrText xml:space="preserve"> PAGEREF _Toc131777242 \h </w:instrText>
            </w:r>
            <w:r w:rsidR="005B40BC" w:rsidRPr="00996FCD">
              <w:rPr>
                <w:rFonts w:ascii="Times New Roman" w:hAnsi="Times New Roman" w:cs="Times New Roman"/>
                <w:noProof/>
                <w:webHidden/>
                <w:sz w:val="24"/>
                <w:szCs w:val="24"/>
              </w:rPr>
            </w:r>
            <w:r w:rsidR="005B40BC" w:rsidRPr="00996FCD">
              <w:rPr>
                <w:rFonts w:ascii="Times New Roman" w:hAnsi="Times New Roman" w:cs="Times New Roman"/>
                <w:noProof/>
                <w:webHidden/>
                <w:sz w:val="24"/>
                <w:szCs w:val="24"/>
              </w:rPr>
              <w:fldChar w:fldCharType="separate"/>
            </w:r>
            <w:r w:rsidR="005B40BC" w:rsidRPr="00996FCD">
              <w:rPr>
                <w:rFonts w:ascii="Times New Roman" w:hAnsi="Times New Roman" w:cs="Times New Roman"/>
                <w:noProof/>
                <w:webHidden/>
                <w:sz w:val="24"/>
                <w:szCs w:val="24"/>
              </w:rPr>
              <w:t>12</w:t>
            </w:r>
            <w:r w:rsidR="005B40BC" w:rsidRPr="00996FCD">
              <w:rPr>
                <w:rFonts w:ascii="Times New Roman" w:hAnsi="Times New Roman" w:cs="Times New Roman"/>
                <w:noProof/>
                <w:webHidden/>
                <w:sz w:val="24"/>
                <w:szCs w:val="24"/>
              </w:rPr>
              <w:fldChar w:fldCharType="end"/>
            </w:r>
          </w:hyperlink>
        </w:p>
        <w:p w:rsidR="005B40BC" w:rsidRPr="00996FCD" w:rsidRDefault="005B40BC" w:rsidP="005B40BC">
          <w:pPr>
            <w:spacing w:line="360" w:lineRule="auto"/>
            <w:jc w:val="both"/>
          </w:pPr>
          <w:r w:rsidRPr="00996FCD">
            <w:rPr>
              <w:rFonts w:ascii="Times New Roman" w:hAnsi="Times New Roman" w:cs="Times New Roman"/>
              <w:b/>
              <w:bCs/>
              <w:noProof/>
              <w:sz w:val="24"/>
              <w:szCs w:val="24"/>
            </w:rPr>
            <w:fldChar w:fldCharType="end"/>
          </w:r>
        </w:p>
      </w:sdtContent>
    </w:sdt>
    <w:p w:rsidR="005B40BC" w:rsidRPr="00996FCD" w:rsidRDefault="005B40BC" w:rsidP="005B40BC">
      <w:r w:rsidRPr="00996FCD">
        <w:br w:type="page"/>
      </w:r>
    </w:p>
    <w:p w:rsidR="005B40BC" w:rsidRPr="00996FCD" w:rsidRDefault="005B40BC" w:rsidP="005B40BC">
      <w:pPr>
        <w:pStyle w:val="Heading1"/>
      </w:pPr>
      <w:bookmarkStart w:id="0" w:name="_oz848ykgq2hx" w:colFirst="0" w:colLast="0"/>
      <w:bookmarkStart w:id="1" w:name="_Toc131777237"/>
      <w:bookmarkEnd w:id="0"/>
      <w:r w:rsidRPr="00996FCD">
        <w:t>Introduction</w:t>
      </w:r>
      <w:bookmarkEnd w:id="1"/>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Human resource management is defined by the process of strategically approaching and nurturing employees within an organisation. Moreover, ‘human resource management (HRM)” is also considered for its capacity of motivating and encouraging employees in maintaining a positive work culture (</w:t>
      </w:r>
      <w:r w:rsidRPr="00996FCD">
        <w:rPr>
          <w:rFonts w:ascii="Times New Roman" w:hAnsi="Times New Roman" w:cs="Times New Roman"/>
          <w:sz w:val="24"/>
          <w:szCs w:val="20"/>
          <w:shd w:val="clear" w:color="auto" w:fill="FFFFFF"/>
        </w:rPr>
        <w:t>Armstrong and Taylor, 2020).</w:t>
      </w:r>
      <w:r w:rsidRPr="00996FCD">
        <w:rPr>
          <w:rFonts w:ascii="Times New Roman" w:eastAsia="Times New Roman" w:hAnsi="Times New Roman" w:cs="Times New Roman"/>
          <w:sz w:val="24"/>
          <w:szCs w:val="24"/>
        </w:rPr>
        <w:t xml:space="preserve"> Human resource management is also characterised for its ability to recruit and retain talents within an organisation. Additionally, the HR department is also recognised for their ability to maintain communication and collaboration within the workplace. Due to this, inability to communicate properly and collaboration could lead to workplace conflicts. Occurrence of conflicts within the workplace is detrimental as it restricts the ability to effectively achieve an organisation</w:t>
      </w:r>
      <w:r>
        <w:rPr>
          <w:rFonts w:ascii="Times New Roman" w:eastAsia="Times New Roman" w:hAnsi="Times New Roman" w:cs="Times New Roman"/>
          <w:sz w:val="24"/>
          <w:szCs w:val="24"/>
        </w:rPr>
        <w:t>’s goals and objectives</w:t>
      </w:r>
      <w:r w:rsidRPr="00996FCD">
        <w:rPr>
          <w:rFonts w:ascii="Times New Roman" w:hAnsi="Times New Roman" w:cs="Times New Roman"/>
          <w:sz w:val="24"/>
          <w:szCs w:val="20"/>
          <w:shd w:val="clear" w:color="auto" w:fill="FFFFFF"/>
        </w:rPr>
        <w:t>.</w:t>
      </w:r>
      <w:r>
        <w:rPr>
          <w:rFonts w:ascii="Times New Roman" w:eastAsia="Times New Roman" w:hAnsi="Times New Roman" w:cs="Times New Roman"/>
          <w:sz w:val="24"/>
          <w:szCs w:val="24"/>
        </w:rPr>
        <w:t xml:space="preserve"> </w:t>
      </w:r>
      <w:r w:rsidRPr="00996FCD">
        <w:rPr>
          <w:rFonts w:ascii="Times New Roman" w:eastAsia="Times New Roman" w:hAnsi="Times New Roman" w:cs="Times New Roman"/>
          <w:sz w:val="24"/>
          <w:szCs w:val="24"/>
        </w:rPr>
        <w:t xml:space="preserve">Subsequently HRM is also considered as a vital aspect within an organisation as it performs activities that reduce occurrence of demotivation and employee turnover. The following study focuses on the evaluation of the current situation of the labour market of the UK. Furthermore, the study will also analyse the changes within human resources strategies in the post Covid-19 and </w:t>
      </w:r>
      <w:proofErr w:type="spellStart"/>
      <w:r w:rsidRPr="00996FCD">
        <w:rPr>
          <w:rFonts w:ascii="Times New Roman" w:eastAsia="Times New Roman" w:hAnsi="Times New Roman" w:cs="Times New Roman"/>
          <w:sz w:val="24"/>
          <w:szCs w:val="24"/>
        </w:rPr>
        <w:t>Brexit</w:t>
      </w:r>
      <w:proofErr w:type="spellEnd"/>
      <w:r w:rsidRPr="00996FCD">
        <w:rPr>
          <w:rFonts w:ascii="Times New Roman" w:eastAsia="Times New Roman" w:hAnsi="Times New Roman" w:cs="Times New Roman"/>
          <w:sz w:val="24"/>
          <w:szCs w:val="24"/>
        </w:rPr>
        <w:t xml:space="preserve"> environment. </w:t>
      </w:r>
    </w:p>
    <w:p w:rsidR="005B40BC" w:rsidRPr="00996FCD" w:rsidRDefault="005B40BC" w:rsidP="005B40BC">
      <w:pPr>
        <w:pStyle w:val="Heading1"/>
      </w:pPr>
      <w:bookmarkStart w:id="2" w:name="_9bbm7hr5h1b5" w:colFirst="0" w:colLast="0"/>
      <w:bookmarkStart w:id="3" w:name="_Toc131777238"/>
      <w:bookmarkEnd w:id="2"/>
      <w:r w:rsidRPr="00996FCD">
        <w:t>Analysis of current state of labour market in the UK</w:t>
      </w:r>
      <w:bookmarkEnd w:id="3"/>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 xml:space="preserve">The labour market also known as the job market is defined by the supply and demand for labour. As opined by Lane and Saint-Martin (2021), the employees within the job market are considered to provide supply of labour in the job market. On the other hand, employers are considered for their capacity to provide demand for employment within the labour market. Additionally, the labour market is a crucial aspect for a region’s economy. Due to this, labour is directly linked with the aspect of </w:t>
      </w:r>
      <w:r w:rsidRPr="00996FCD">
        <w:rPr>
          <w:rFonts w:ascii="Times New Roman" w:eastAsia="Times New Roman" w:hAnsi="Times New Roman" w:cs="Times New Roman"/>
          <w:b/>
          <w:i/>
          <w:sz w:val="24"/>
          <w:szCs w:val="24"/>
        </w:rPr>
        <w:t>“capital, goods and services”</w:t>
      </w:r>
      <w:r w:rsidRPr="00996FCD">
        <w:rPr>
          <w:rFonts w:ascii="Times New Roman" w:eastAsia="Times New Roman" w:hAnsi="Times New Roman" w:cs="Times New Roman"/>
          <w:sz w:val="24"/>
          <w:szCs w:val="24"/>
        </w:rPr>
        <w:t xml:space="preserve"> within the market. </w:t>
      </w:r>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 xml:space="preserve">Moreover, within the aspects of macroeconomics, supply and demand are influenced by domestic along with international market trends. Due to this, the labour market is influenced by factors like </w:t>
      </w:r>
      <w:r w:rsidRPr="00996FCD">
        <w:rPr>
          <w:rFonts w:ascii="Times New Roman" w:eastAsia="Times New Roman" w:hAnsi="Times New Roman" w:cs="Times New Roman"/>
          <w:b/>
          <w:bCs/>
          <w:i/>
          <w:iCs/>
          <w:sz w:val="24"/>
          <w:szCs w:val="24"/>
        </w:rPr>
        <w:t>“immigration rate, age of population, and educational capacities”</w:t>
      </w:r>
      <w:r w:rsidRPr="00996FCD">
        <w:rPr>
          <w:rFonts w:ascii="Times New Roman" w:eastAsia="Times New Roman" w:hAnsi="Times New Roman" w:cs="Times New Roman"/>
          <w:sz w:val="24"/>
          <w:szCs w:val="24"/>
        </w:rPr>
        <w:t xml:space="preserve"> (Lee </w:t>
      </w:r>
      <w:r w:rsidRPr="00996FCD">
        <w:rPr>
          <w:rFonts w:ascii="Times New Roman" w:eastAsia="Times New Roman" w:hAnsi="Times New Roman" w:cs="Times New Roman"/>
          <w:i/>
          <w:sz w:val="24"/>
          <w:szCs w:val="24"/>
        </w:rPr>
        <w:t xml:space="preserve">et al. </w:t>
      </w:r>
      <w:r w:rsidRPr="00996FCD">
        <w:rPr>
          <w:rFonts w:ascii="Times New Roman" w:eastAsia="Times New Roman" w:hAnsi="Times New Roman" w:cs="Times New Roman"/>
          <w:sz w:val="24"/>
          <w:szCs w:val="24"/>
        </w:rPr>
        <w:t xml:space="preserve">2020). Moreover, the measures that determine a region’s labour market are </w:t>
      </w:r>
      <w:r w:rsidRPr="00996FCD">
        <w:rPr>
          <w:rFonts w:ascii="Times New Roman" w:eastAsia="Times New Roman" w:hAnsi="Times New Roman" w:cs="Times New Roman"/>
          <w:b/>
          <w:i/>
          <w:sz w:val="24"/>
          <w:szCs w:val="24"/>
        </w:rPr>
        <w:t>“productivity, unemployment rate, total income and gross domestic product (GDP)”</w:t>
      </w:r>
      <w:r w:rsidRPr="00996FCD">
        <w:rPr>
          <w:rFonts w:ascii="Times New Roman" w:eastAsia="Times New Roman" w:hAnsi="Times New Roman" w:cs="Times New Roman"/>
          <w:sz w:val="24"/>
          <w:szCs w:val="24"/>
        </w:rPr>
        <w:t>. However, in the aspect of microeconomics the labour market is influenced by the internal factors within an organisation (</w:t>
      </w:r>
      <w:r w:rsidRPr="00996FCD">
        <w:rPr>
          <w:rFonts w:ascii="Times New Roman" w:hAnsi="Times New Roman" w:cs="Times New Roman"/>
          <w:sz w:val="24"/>
          <w:szCs w:val="20"/>
          <w:shd w:val="clear" w:color="auto" w:fill="FFFFFF"/>
        </w:rPr>
        <w:t>Armstrong and Taylor, 2020).</w:t>
      </w:r>
      <w:r w:rsidRPr="00996FCD">
        <w:rPr>
          <w:rFonts w:ascii="Times New Roman" w:eastAsia="Times New Roman" w:hAnsi="Times New Roman" w:cs="Times New Roman"/>
          <w:sz w:val="24"/>
          <w:szCs w:val="24"/>
        </w:rPr>
        <w:t xml:space="preserve"> This implies, employers are considered for their ability to interact with their employees (Lauder and Mayhew, 2020). These processes include </w:t>
      </w:r>
      <w:r w:rsidRPr="00996FCD">
        <w:rPr>
          <w:rFonts w:ascii="Times New Roman" w:eastAsia="Times New Roman" w:hAnsi="Times New Roman" w:cs="Times New Roman"/>
          <w:b/>
          <w:i/>
          <w:sz w:val="24"/>
          <w:szCs w:val="24"/>
        </w:rPr>
        <w:t>“hiring, termination, promotion and determining salaries.”</w:t>
      </w:r>
      <w:r w:rsidRPr="00996FCD">
        <w:rPr>
          <w:rFonts w:ascii="Times New Roman" w:eastAsia="Times New Roman" w:hAnsi="Times New Roman" w:cs="Times New Roman"/>
          <w:sz w:val="24"/>
          <w:szCs w:val="24"/>
        </w:rPr>
        <w:t xml:space="preserve"> The supply and demand within the labour market determines the working hours as well as salaries of an employee in an organisation.</w:t>
      </w:r>
    </w:p>
    <w:p w:rsidR="005B40BC" w:rsidRPr="00996FCD" w:rsidRDefault="005B40BC" w:rsidP="005B40BC">
      <w:pPr>
        <w:spacing w:line="360" w:lineRule="auto"/>
        <w:jc w:val="center"/>
        <w:rPr>
          <w:rFonts w:ascii="Times New Roman" w:eastAsia="Times New Roman" w:hAnsi="Times New Roman" w:cs="Times New Roman"/>
          <w:sz w:val="24"/>
          <w:szCs w:val="24"/>
        </w:rPr>
      </w:pPr>
      <w:r w:rsidRPr="00996FCD">
        <w:rPr>
          <w:rFonts w:ascii="Times New Roman" w:eastAsia="Times New Roman" w:hAnsi="Times New Roman" w:cs="Times New Roman"/>
          <w:noProof/>
          <w:sz w:val="24"/>
          <w:szCs w:val="24"/>
          <w:lang w:val="en-US" w:eastAsia="en-US"/>
        </w:rPr>
        <w:drawing>
          <wp:inline distT="114300" distB="114300" distL="114300" distR="114300" wp14:anchorId="56515ADA" wp14:editId="0A174E7E">
            <wp:extent cx="3778088" cy="3974685"/>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778088" cy="3974685"/>
                    </a:xfrm>
                    <a:prstGeom prst="rect">
                      <a:avLst/>
                    </a:prstGeom>
                    <a:ln w="12700">
                      <a:solidFill>
                        <a:srgbClr val="000000"/>
                      </a:solidFill>
                      <a:prstDash val="solid"/>
                    </a:ln>
                  </pic:spPr>
                </pic:pic>
              </a:graphicData>
            </a:graphic>
          </wp:inline>
        </w:drawing>
      </w:r>
    </w:p>
    <w:p w:rsidR="005B40BC" w:rsidRPr="00996FCD" w:rsidRDefault="005B40BC" w:rsidP="005B40BC">
      <w:pPr>
        <w:spacing w:line="360" w:lineRule="auto"/>
        <w:jc w:val="center"/>
        <w:rPr>
          <w:rFonts w:ascii="Times New Roman" w:eastAsia="Times New Roman" w:hAnsi="Times New Roman" w:cs="Times New Roman"/>
          <w:b/>
          <w:sz w:val="24"/>
          <w:szCs w:val="24"/>
        </w:rPr>
      </w:pPr>
      <w:r w:rsidRPr="00996FCD">
        <w:rPr>
          <w:rFonts w:ascii="Times New Roman" w:eastAsia="Times New Roman" w:hAnsi="Times New Roman" w:cs="Times New Roman"/>
          <w:b/>
          <w:sz w:val="24"/>
          <w:szCs w:val="24"/>
        </w:rPr>
        <w:t xml:space="preserve">Figure 1: Employment rate in the UK </w:t>
      </w:r>
    </w:p>
    <w:p w:rsidR="005B40BC" w:rsidRPr="00996FCD" w:rsidRDefault="005B40BC" w:rsidP="005B40BC">
      <w:pPr>
        <w:spacing w:line="360" w:lineRule="auto"/>
        <w:jc w:val="center"/>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(Source: Researchbriefings.files.parliament.uk, 2023)</w:t>
      </w:r>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 xml:space="preserve">The labour market within the UK has been observed for its capacity to have a rise in employment rates. On the other hand, the UK's labour market has noticed a minor fall within its economic activities. This states, the UK's job market is considered to have improvement within its employment rates and reduction of activities that negatively influence the job market.  In the time period of November 2022 to January 2023, citizens aged above 16 were in the labour market of the UK. The total estimate of this group has been 32.84 billion (Researchbriefings.files.parliament.uk, 2023). Additionally, the employment rate of individuals belonging to the age group of 16-64 has risen to 75.7%. This rate has been observed to have increased since the rate that was observed during the pandemic. However, the employment rate has increased prior to the occurrence of Covid-19 in the current year. Due to this, there is still a large population that is considered to be unemployed in years 2022-2023. </w:t>
      </w:r>
    </w:p>
    <w:p w:rsidR="005B40BC" w:rsidRPr="00996FCD" w:rsidRDefault="005B40BC" w:rsidP="005B40BC">
      <w:pPr>
        <w:spacing w:line="360" w:lineRule="auto"/>
        <w:jc w:val="center"/>
        <w:rPr>
          <w:rFonts w:ascii="Times New Roman" w:eastAsia="Times New Roman" w:hAnsi="Times New Roman" w:cs="Times New Roman"/>
          <w:sz w:val="24"/>
          <w:szCs w:val="24"/>
        </w:rPr>
      </w:pPr>
      <w:r w:rsidRPr="00996FCD">
        <w:rPr>
          <w:rFonts w:ascii="Times New Roman" w:eastAsia="Times New Roman" w:hAnsi="Times New Roman" w:cs="Times New Roman"/>
          <w:noProof/>
          <w:sz w:val="24"/>
          <w:szCs w:val="24"/>
          <w:lang w:val="en-US" w:eastAsia="en-US"/>
        </w:rPr>
        <w:drawing>
          <wp:inline distT="114300" distB="114300" distL="114300" distR="114300" wp14:anchorId="3B2ADD77" wp14:editId="767EDFB7">
            <wp:extent cx="3416138" cy="3706039"/>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416138" cy="3706039"/>
                    </a:xfrm>
                    <a:prstGeom prst="rect">
                      <a:avLst/>
                    </a:prstGeom>
                    <a:ln w="12700">
                      <a:solidFill>
                        <a:srgbClr val="000000"/>
                      </a:solidFill>
                      <a:prstDash val="solid"/>
                    </a:ln>
                  </pic:spPr>
                </pic:pic>
              </a:graphicData>
            </a:graphic>
          </wp:inline>
        </w:drawing>
      </w:r>
    </w:p>
    <w:p w:rsidR="005B40BC" w:rsidRPr="00996FCD" w:rsidRDefault="005B40BC" w:rsidP="005B40BC">
      <w:pPr>
        <w:spacing w:line="360" w:lineRule="auto"/>
        <w:jc w:val="center"/>
        <w:rPr>
          <w:rFonts w:ascii="Times New Roman" w:eastAsia="Times New Roman" w:hAnsi="Times New Roman" w:cs="Times New Roman"/>
          <w:b/>
          <w:sz w:val="24"/>
          <w:szCs w:val="24"/>
        </w:rPr>
      </w:pPr>
      <w:r w:rsidRPr="00996FCD">
        <w:rPr>
          <w:rFonts w:ascii="Times New Roman" w:eastAsia="Times New Roman" w:hAnsi="Times New Roman" w:cs="Times New Roman"/>
          <w:b/>
          <w:sz w:val="24"/>
          <w:szCs w:val="24"/>
        </w:rPr>
        <w:t xml:space="preserve">Figure 2: Unemployment rate in the UK </w:t>
      </w:r>
    </w:p>
    <w:p w:rsidR="005B40BC" w:rsidRPr="00996FCD" w:rsidRDefault="005B40BC" w:rsidP="005B40BC">
      <w:pPr>
        <w:spacing w:line="360" w:lineRule="auto"/>
        <w:jc w:val="center"/>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(Source: Researchbriefings.files.parliament.uk, 2023)</w:t>
      </w:r>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 xml:space="preserve">The unemployment rate within the UK has been considered to have fallen and raised within years 2022 to 2023. In 2023, the unemployment rate within the UK was estimated at 3.7%, which states 1.25 million within the age group of 16 above were unemployed (Researchbriefings.files.parliament.uk, 2023). Moreover, within the UK’s labour market it has also been observed to have a rise in </w:t>
      </w:r>
      <w:r w:rsidRPr="00996FCD">
        <w:rPr>
          <w:rFonts w:ascii="Times New Roman" w:eastAsia="Times New Roman" w:hAnsi="Times New Roman" w:cs="Times New Roman"/>
          <w:b/>
          <w:i/>
          <w:sz w:val="24"/>
          <w:szCs w:val="24"/>
        </w:rPr>
        <w:t>“redundancies”</w:t>
      </w:r>
      <w:r w:rsidRPr="00996FCD">
        <w:rPr>
          <w:rFonts w:ascii="Times New Roman" w:eastAsia="Times New Roman" w:hAnsi="Times New Roman" w:cs="Times New Roman"/>
          <w:sz w:val="24"/>
          <w:szCs w:val="24"/>
        </w:rPr>
        <w:t xml:space="preserve">. In the opinion of </w:t>
      </w:r>
      <w:proofErr w:type="spellStart"/>
      <w:r w:rsidRPr="00996FCD">
        <w:rPr>
          <w:rFonts w:ascii="Times New Roman" w:eastAsia="Times New Roman" w:hAnsi="Times New Roman" w:cs="Times New Roman"/>
          <w:sz w:val="24"/>
          <w:szCs w:val="24"/>
        </w:rPr>
        <w:t>Rong</w:t>
      </w:r>
      <w:proofErr w:type="spellEnd"/>
      <w:r w:rsidRPr="00996FCD">
        <w:rPr>
          <w:rFonts w:ascii="Times New Roman" w:eastAsia="Times New Roman" w:hAnsi="Times New Roman" w:cs="Times New Roman"/>
          <w:sz w:val="24"/>
          <w:szCs w:val="24"/>
        </w:rPr>
        <w:t xml:space="preserve"> </w:t>
      </w:r>
      <w:r w:rsidRPr="00996FCD">
        <w:rPr>
          <w:rFonts w:ascii="Times New Roman" w:eastAsia="Times New Roman" w:hAnsi="Times New Roman" w:cs="Times New Roman"/>
          <w:i/>
          <w:sz w:val="24"/>
          <w:szCs w:val="24"/>
        </w:rPr>
        <w:t>et al.</w:t>
      </w:r>
      <w:r w:rsidRPr="00996FCD">
        <w:rPr>
          <w:rFonts w:ascii="Times New Roman" w:eastAsia="Times New Roman" w:hAnsi="Times New Roman" w:cs="Times New Roman"/>
          <w:sz w:val="24"/>
          <w:szCs w:val="24"/>
        </w:rPr>
        <w:t xml:space="preserve"> (2019), redundancy is defined by the process of employers' ability to terminate certain employees. This is due to situations that are not related to their performance in the organisation. This implies redundancies occur due to occurrence of circumstances that affect an organisation’s ability to sustain talents</w:t>
      </w:r>
      <w:r w:rsidRPr="00996FCD">
        <w:rPr>
          <w:rFonts w:ascii="Times New Roman" w:hAnsi="Times New Roman" w:cs="Times New Roman"/>
          <w:sz w:val="24"/>
          <w:szCs w:val="20"/>
          <w:shd w:val="clear" w:color="auto" w:fill="FFFFFF"/>
        </w:rPr>
        <w:t>.</w:t>
      </w:r>
      <w:r w:rsidRPr="00996FCD">
        <w:rPr>
          <w:rFonts w:ascii="Times New Roman" w:eastAsia="Times New Roman" w:hAnsi="Times New Roman" w:cs="Times New Roman"/>
          <w:sz w:val="24"/>
          <w:szCs w:val="24"/>
        </w:rPr>
        <w:t xml:space="preserve"> For instance, an organisation facing bankruptcy might resort to redundancy. Due to this, they do not have the appropriate funds for sustaining talents in the workplace. Similarly, the UK was observed to have more than 94,000 redundancies in 2023, which has increased from previous years (Researchbriefings.files.parliament.uk, 2023). This could be associated with loss of profits faced by organisations due to the occurrence of Covid-19 and </w:t>
      </w:r>
      <w:proofErr w:type="spellStart"/>
      <w:r w:rsidRPr="00996FCD">
        <w:rPr>
          <w:rFonts w:ascii="Times New Roman" w:eastAsia="Times New Roman" w:hAnsi="Times New Roman" w:cs="Times New Roman"/>
          <w:sz w:val="24"/>
          <w:szCs w:val="24"/>
        </w:rPr>
        <w:t>Brexit</w:t>
      </w:r>
      <w:proofErr w:type="spellEnd"/>
      <w:r w:rsidRPr="00996FCD">
        <w:rPr>
          <w:rFonts w:ascii="Times New Roman" w:eastAsia="Times New Roman" w:hAnsi="Times New Roman" w:cs="Times New Roman"/>
          <w:sz w:val="24"/>
          <w:szCs w:val="24"/>
        </w:rPr>
        <w:t xml:space="preserve">, that restrict them to sustain a large workforce due to lack of appropriate funds. </w:t>
      </w:r>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 xml:space="preserve">Low unemployment rates and high job vacancies in the UK determines it is experiencing a </w:t>
      </w:r>
      <w:r w:rsidRPr="00996FCD">
        <w:rPr>
          <w:rFonts w:ascii="Times New Roman" w:eastAsia="Times New Roman" w:hAnsi="Times New Roman" w:cs="Times New Roman"/>
          <w:b/>
          <w:i/>
          <w:sz w:val="24"/>
          <w:szCs w:val="24"/>
        </w:rPr>
        <w:t>“tight labour market”</w:t>
      </w:r>
      <w:r w:rsidRPr="00996FCD">
        <w:rPr>
          <w:rFonts w:ascii="Times New Roman" w:eastAsia="Times New Roman" w:hAnsi="Times New Roman" w:cs="Times New Roman"/>
          <w:sz w:val="24"/>
          <w:szCs w:val="24"/>
        </w:rPr>
        <w:t xml:space="preserve">. This means, most individuals seeking employment are already employed within an organisation. Due to this, recruitment of new talents is becoming increasingly difficult for organisations. As stated by </w:t>
      </w:r>
      <w:proofErr w:type="spellStart"/>
      <w:r w:rsidRPr="00996FCD">
        <w:rPr>
          <w:rFonts w:ascii="Times New Roman" w:eastAsia="Times New Roman" w:hAnsi="Times New Roman" w:cs="Times New Roman"/>
          <w:sz w:val="24"/>
          <w:szCs w:val="24"/>
        </w:rPr>
        <w:t>Asali</w:t>
      </w:r>
      <w:proofErr w:type="spellEnd"/>
      <w:r w:rsidRPr="00996FCD">
        <w:rPr>
          <w:rFonts w:ascii="Times New Roman" w:eastAsia="Times New Roman" w:hAnsi="Times New Roman" w:cs="Times New Roman"/>
          <w:sz w:val="24"/>
          <w:szCs w:val="24"/>
        </w:rPr>
        <w:t xml:space="preserve"> and </w:t>
      </w:r>
      <w:proofErr w:type="spellStart"/>
      <w:r w:rsidRPr="00996FCD">
        <w:rPr>
          <w:rFonts w:ascii="Times New Roman" w:eastAsia="Times New Roman" w:hAnsi="Times New Roman" w:cs="Times New Roman"/>
          <w:sz w:val="24"/>
          <w:szCs w:val="24"/>
        </w:rPr>
        <w:t>Gurashvili</w:t>
      </w:r>
      <w:proofErr w:type="spellEnd"/>
      <w:r w:rsidRPr="00996FCD">
        <w:rPr>
          <w:rFonts w:ascii="Times New Roman" w:eastAsia="Times New Roman" w:hAnsi="Times New Roman" w:cs="Times New Roman"/>
          <w:sz w:val="24"/>
          <w:szCs w:val="24"/>
        </w:rPr>
        <w:t xml:space="preserve"> (2020), a tight labour market is characterised by an economy that is close to achieving full employment. Due to this, the ability to hire new employees becomes more difficult as there is an increased pressure with the ability to offer wages. Similarly, the UK's tight labour market has occurred due to increase in economic inactivity amongst its population. Lack of economic activity within residents of the UK occurred due to the pandemic as most individuals were unemployed. This has restricted the ability to spend their funds on risky economic activities (</w:t>
      </w:r>
      <w:proofErr w:type="spellStart"/>
      <w:r w:rsidRPr="00996FCD">
        <w:rPr>
          <w:rFonts w:ascii="Times New Roman" w:eastAsia="Times New Roman" w:hAnsi="Times New Roman" w:cs="Times New Roman"/>
          <w:sz w:val="24"/>
          <w:szCs w:val="24"/>
        </w:rPr>
        <w:t>Sumption</w:t>
      </w:r>
      <w:proofErr w:type="spellEnd"/>
      <w:r w:rsidRPr="00996FCD">
        <w:rPr>
          <w:rFonts w:ascii="Times New Roman" w:eastAsia="Times New Roman" w:hAnsi="Times New Roman" w:cs="Times New Roman"/>
          <w:sz w:val="24"/>
          <w:szCs w:val="24"/>
        </w:rPr>
        <w:t xml:space="preserve"> </w:t>
      </w:r>
      <w:r w:rsidRPr="00996FCD">
        <w:rPr>
          <w:rFonts w:ascii="Times New Roman" w:eastAsia="Times New Roman" w:hAnsi="Times New Roman" w:cs="Times New Roman"/>
          <w:i/>
          <w:sz w:val="24"/>
          <w:szCs w:val="24"/>
        </w:rPr>
        <w:t xml:space="preserve">et al. </w:t>
      </w:r>
      <w:r w:rsidRPr="00996FCD">
        <w:rPr>
          <w:rFonts w:ascii="Times New Roman" w:eastAsia="Times New Roman" w:hAnsi="Times New Roman" w:cs="Times New Roman"/>
          <w:sz w:val="24"/>
          <w:szCs w:val="24"/>
        </w:rPr>
        <w:t xml:space="preserve">2022). Moreover, reduction in immigration from the EU within the UK has also resulted in a drop of individuals within the UK's labour market. Subsequently, tightness within the UK's labour market has also resulted in the rise of </w:t>
      </w:r>
      <w:r w:rsidRPr="00996FCD">
        <w:rPr>
          <w:rFonts w:ascii="Times New Roman" w:eastAsia="Times New Roman" w:hAnsi="Times New Roman" w:cs="Times New Roman"/>
          <w:b/>
          <w:i/>
          <w:sz w:val="24"/>
          <w:szCs w:val="24"/>
        </w:rPr>
        <w:t>“nominal wage.”</w:t>
      </w:r>
      <w:r w:rsidRPr="00996FCD">
        <w:rPr>
          <w:rFonts w:ascii="Times New Roman" w:eastAsia="Times New Roman" w:hAnsi="Times New Roman" w:cs="Times New Roman"/>
          <w:sz w:val="24"/>
          <w:szCs w:val="24"/>
        </w:rPr>
        <w:t xml:space="preserve"> This phenomenon has enabled the creation of upward pressure in inflation rates of the region. Thus, the overall situation of the UK's labour market is tight, which is near to achieving full employment. </w:t>
      </w:r>
    </w:p>
    <w:p w:rsidR="005B40BC" w:rsidRPr="00996FCD" w:rsidRDefault="005B40BC" w:rsidP="005B40BC">
      <w:pPr>
        <w:pStyle w:val="Heading1"/>
      </w:pPr>
      <w:bookmarkStart w:id="4" w:name="_o28xa4lucr26" w:colFirst="0" w:colLast="0"/>
      <w:bookmarkStart w:id="5" w:name="_Toc131777239"/>
      <w:bookmarkEnd w:id="4"/>
      <w:r w:rsidRPr="00996FCD">
        <w:t>Analysis of the emerging changes in human resource strategies in post Covid-19 situation</w:t>
      </w:r>
      <w:bookmarkEnd w:id="5"/>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 xml:space="preserve">HRM has been forced to adapt to varied changes that have risen due to the occurrence of the Covid-19. Additionally, the occurrence of the pandemic was an unexpected change that was faced by HRM across organisations around the globe. This is because the changes that arose during the pandemic have not been practised on a mass scale within business environments. One of the major changes that was observed during the pandemic is </w:t>
      </w:r>
      <w:r w:rsidRPr="00996FCD">
        <w:rPr>
          <w:rFonts w:ascii="Times New Roman" w:eastAsia="Times New Roman" w:hAnsi="Times New Roman" w:cs="Times New Roman"/>
          <w:b/>
          <w:i/>
          <w:sz w:val="24"/>
          <w:szCs w:val="24"/>
        </w:rPr>
        <w:t>“work from home</w:t>
      </w:r>
      <w:r>
        <w:rPr>
          <w:rFonts w:ascii="Times New Roman" w:eastAsia="Times New Roman" w:hAnsi="Times New Roman" w:cs="Times New Roman"/>
          <w:sz w:val="24"/>
          <w:szCs w:val="24"/>
        </w:rPr>
        <w:t>”</w:t>
      </w:r>
      <w:r w:rsidRPr="00996FCD">
        <w:rPr>
          <w:rFonts w:ascii="Times New Roman" w:hAnsi="Times New Roman" w:cs="Times New Roman"/>
          <w:sz w:val="24"/>
          <w:szCs w:val="20"/>
          <w:shd w:val="clear" w:color="auto" w:fill="FFFFFF"/>
        </w:rPr>
        <w:t>.</w:t>
      </w:r>
      <w:r w:rsidRPr="00996FCD">
        <w:rPr>
          <w:rFonts w:ascii="Times New Roman" w:eastAsia="Times New Roman" w:hAnsi="Times New Roman" w:cs="Times New Roman"/>
          <w:sz w:val="24"/>
          <w:szCs w:val="24"/>
        </w:rPr>
        <w:t xml:space="preserve">  Nations across the globe were forced to implement national lockdowns to restrict movement of individuals in public spaces (</w:t>
      </w:r>
      <w:proofErr w:type="spellStart"/>
      <w:r w:rsidRPr="00996FCD">
        <w:rPr>
          <w:rFonts w:ascii="Times New Roman" w:eastAsia="Times New Roman" w:hAnsi="Times New Roman" w:cs="Times New Roman"/>
          <w:sz w:val="24"/>
          <w:szCs w:val="24"/>
        </w:rPr>
        <w:t>Dey</w:t>
      </w:r>
      <w:proofErr w:type="spellEnd"/>
      <w:r w:rsidRPr="00996FCD">
        <w:rPr>
          <w:rFonts w:ascii="Times New Roman" w:eastAsia="Times New Roman" w:hAnsi="Times New Roman" w:cs="Times New Roman"/>
          <w:i/>
          <w:sz w:val="24"/>
          <w:szCs w:val="24"/>
        </w:rPr>
        <w:t xml:space="preserve"> et al. </w:t>
      </w:r>
      <w:r w:rsidRPr="00996FCD">
        <w:rPr>
          <w:rFonts w:ascii="Times New Roman" w:eastAsia="Times New Roman" w:hAnsi="Times New Roman" w:cs="Times New Roman"/>
          <w:sz w:val="24"/>
          <w:szCs w:val="24"/>
        </w:rPr>
        <w:t>2020). This was mainly done to restrict the spread of the virus from one person to another. Due to this, organisations were observed for their ability to continue their operations by operating from their homes. During the pandemic, the HRM has been responsible for the maintenance of engagement and productivity of employees working from their homes (Wang</w:t>
      </w:r>
      <w:r w:rsidRPr="00996FCD">
        <w:rPr>
          <w:rFonts w:ascii="Times New Roman" w:eastAsia="Times New Roman" w:hAnsi="Times New Roman" w:cs="Times New Roman"/>
          <w:i/>
          <w:sz w:val="24"/>
          <w:szCs w:val="24"/>
        </w:rPr>
        <w:t xml:space="preserve"> et al.</w:t>
      </w:r>
      <w:r w:rsidRPr="00996FCD">
        <w:rPr>
          <w:rFonts w:ascii="Times New Roman" w:eastAsia="Times New Roman" w:hAnsi="Times New Roman" w:cs="Times New Roman"/>
          <w:sz w:val="24"/>
          <w:szCs w:val="24"/>
        </w:rPr>
        <w:t xml:space="preserve"> 2019). This is because lack of face-to-face interaction has increased the probability of demotivation and disengagement within employees. </w:t>
      </w:r>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noProof/>
          <w:sz w:val="24"/>
          <w:szCs w:val="24"/>
          <w:lang w:val="en-US" w:eastAsia="en-US"/>
        </w:rPr>
        <w:drawing>
          <wp:inline distT="114300" distB="114300" distL="114300" distR="114300" wp14:anchorId="7C59663D" wp14:editId="0CB42E9F">
            <wp:extent cx="5731200" cy="3073400"/>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073400"/>
                    </a:xfrm>
                    <a:prstGeom prst="rect">
                      <a:avLst/>
                    </a:prstGeom>
                    <a:ln w="12700">
                      <a:solidFill>
                        <a:srgbClr val="000000"/>
                      </a:solidFill>
                      <a:prstDash val="solid"/>
                    </a:ln>
                  </pic:spPr>
                </pic:pic>
              </a:graphicData>
            </a:graphic>
          </wp:inline>
        </w:drawing>
      </w:r>
    </w:p>
    <w:p w:rsidR="005B40BC" w:rsidRPr="00996FCD" w:rsidRDefault="005B40BC" w:rsidP="005B40BC">
      <w:pPr>
        <w:spacing w:line="360" w:lineRule="auto"/>
        <w:jc w:val="center"/>
        <w:rPr>
          <w:rFonts w:ascii="Times New Roman" w:eastAsia="Times New Roman" w:hAnsi="Times New Roman" w:cs="Times New Roman"/>
          <w:b/>
          <w:sz w:val="24"/>
          <w:szCs w:val="24"/>
        </w:rPr>
      </w:pPr>
      <w:r w:rsidRPr="00996FCD">
        <w:rPr>
          <w:rFonts w:ascii="Times New Roman" w:eastAsia="Times New Roman" w:hAnsi="Times New Roman" w:cs="Times New Roman"/>
          <w:b/>
          <w:sz w:val="24"/>
          <w:szCs w:val="24"/>
        </w:rPr>
        <w:t xml:space="preserve">Figure 3: Benefits of remote work </w:t>
      </w:r>
    </w:p>
    <w:p w:rsidR="005B40BC" w:rsidRPr="00996FCD" w:rsidRDefault="005B40BC" w:rsidP="005B40BC">
      <w:pPr>
        <w:spacing w:line="360" w:lineRule="auto"/>
        <w:jc w:val="center"/>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 xml:space="preserve">(Source: Influenced by </w:t>
      </w:r>
      <w:proofErr w:type="spellStart"/>
      <w:r w:rsidRPr="00996FCD">
        <w:rPr>
          <w:rFonts w:ascii="Times New Roman" w:eastAsia="Times New Roman" w:hAnsi="Times New Roman" w:cs="Times New Roman"/>
          <w:sz w:val="24"/>
          <w:szCs w:val="24"/>
        </w:rPr>
        <w:t>Ozimek</w:t>
      </w:r>
      <w:proofErr w:type="spellEnd"/>
      <w:r w:rsidRPr="00996FCD">
        <w:rPr>
          <w:rFonts w:ascii="Times New Roman" w:eastAsia="Times New Roman" w:hAnsi="Times New Roman" w:cs="Times New Roman"/>
          <w:sz w:val="24"/>
          <w:szCs w:val="24"/>
        </w:rPr>
        <w:t>, 2020)</w:t>
      </w:r>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 xml:space="preserve">This states, one of the emerging changes within human resource strategies within post Covid-19 circumstance is </w:t>
      </w:r>
      <w:r w:rsidRPr="00996FCD">
        <w:rPr>
          <w:rFonts w:ascii="Times New Roman" w:eastAsia="Times New Roman" w:hAnsi="Times New Roman" w:cs="Times New Roman"/>
          <w:b/>
          <w:i/>
          <w:sz w:val="24"/>
          <w:szCs w:val="24"/>
        </w:rPr>
        <w:t>“rise in remote working abilities”</w:t>
      </w:r>
      <w:r w:rsidRPr="00996FCD">
        <w:rPr>
          <w:rFonts w:ascii="Times New Roman" w:eastAsia="Times New Roman" w:hAnsi="Times New Roman" w:cs="Times New Roman"/>
          <w:sz w:val="24"/>
          <w:szCs w:val="24"/>
        </w:rPr>
        <w:t xml:space="preserve">. In the opinion of </w:t>
      </w:r>
      <w:proofErr w:type="spellStart"/>
      <w:r w:rsidRPr="00996FCD">
        <w:rPr>
          <w:rFonts w:ascii="Times New Roman" w:eastAsia="Times New Roman" w:hAnsi="Times New Roman" w:cs="Times New Roman"/>
          <w:sz w:val="24"/>
          <w:szCs w:val="24"/>
        </w:rPr>
        <w:t>Ozimek</w:t>
      </w:r>
      <w:proofErr w:type="spellEnd"/>
      <w:r w:rsidRPr="00996FCD">
        <w:rPr>
          <w:rFonts w:ascii="Times New Roman" w:eastAsia="Times New Roman" w:hAnsi="Times New Roman" w:cs="Times New Roman"/>
          <w:sz w:val="24"/>
          <w:szCs w:val="24"/>
        </w:rPr>
        <w:t xml:space="preserve"> (2020), remote working is characterised by the process of completing organisational tasks by being outside the company premises. Due to this, during the pandemic HRM’s across the nations were expected to develop </w:t>
      </w:r>
      <w:r w:rsidRPr="00996FCD">
        <w:rPr>
          <w:rFonts w:ascii="Times New Roman" w:eastAsia="Times New Roman" w:hAnsi="Times New Roman" w:cs="Times New Roman"/>
          <w:b/>
          <w:i/>
          <w:sz w:val="24"/>
          <w:szCs w:val="24"/>
        </w:rPr>
        <w:t xml:space="preserve">“work from home policies” </w:t>
      </w:r>
      <w:r w:rsidRPr="00996FCD">
        <w:rPr>
          <w:rFonts w:ascii="Times New Roman" w:eastAsia="Times New Roman" w:hAnsi="Times New Roman" w:cs="Times New Roman"/>
          <w:sz w:val="24"/>
          <w:szCs w:val="24"/>
        </w:rPr>
        <w:t>for maintenance of perfo</w:t>
      </w:r>
      <w:r>
        <w:rPr>
          <w:rFonts w:ascii="Times New Roman" w:eastAsia="Times New Roman" w:hAnsi="Times New Roman" w:cs="Times New Roman"/>
          <w:sz w:val="24"/>
          <w:szCs w:val="24"/>
        </w:rPr>
        <w:t>rmance levels within employees</w:t>
      </w:r>
      <w:r w:rsidRPr="00996FCD">
        <w:rPr>
          <w:rFonts w:ascii="Times New Roman" w:hAnsi="Times New Roman" w:cs="Times New Roman"/>
          <w:sz w:val="24"/>
          <w:szCs w:val="20"/>
          <w:shd w:val="clear" w:color="auto" w:fill="FFFFFF"/>
        </w:rPr>
        <w:t>.</w:t>
      </w:r>
      <w:r w:rsidRPr="00996FCD">
        <w:rPr>
          <w:rFonts w:ascii="Times New Roman" w:eastAsia="Times New Roman" w:hAnsi="Times New Roman" w:cs="Times New Roman"/>
          <w:sz w:val="24"/>
          <w:szCs w:val="24"/>
        </w:rPr>
        <w:t xml:space="preserve"> One of the benefits of remote working for employees is the ability to manage their </w:t>
      </w:r>
      <w:r w:rsidRPr="00996FCD">
        <w:rPr>
          <w:rFonts w:ascii="Times New Roman" w:eastAsia="Times New Roman" w:hAnsi="Times New Roman" w:cs="Times New Roman"/>
          <w:b/>
          <w:i/>
          <w:sz w:val="24"/>
          <w:szCs w:val="24"/>
        </w:rPr>
        <w:t>“work-life balance.”</w:t>
      </w:r>
      <w:r w:rsidRPr="00996FCD">
        <w:rPr>
          <w:rFonts w:ascii="Times New Roman" w:eastAsia="Times New Roman" w:hAnsi="Times New Roman" w:cs="Times New Roman"/>
          <w:sz w:val="24"/>
          <w:szCs w:val="24"/>
        </w:rPr>
        <w:t xml:space="preserve"> This is because staying at home and completing organisational tasks enabled employees to have more time for t</w:t>
      </w:r>
      <w:r>
        <w:rPr>
          <w:rFonts w:ascii="Times New Roman" w:eastAsia="Times New Roman" w:hAnsi="Times New Roman" w:cs="Times New Roman"/>
          <w:sz w:val="24"/>
          <w:szCs w:val="24"/>
        </w:rPr>
        <w:t>heir families and acquaintances</w:t>
      </w:r>
      <w:r w:rsidRPr="00996FCD">
        <w:rPr>
          <w:rFonts w:ascii="Times New Roman" w:hAnsi="Times New Roman" w:cs="Times New Roman"/>
          <w:sz w:val="24"/>
          <w:szCs w:val="20"/>
          <w:shd w:val="clear" w:color="auto" w:fill="FFFFFF"/>
        </w:rPr>
        <w:t>.</w:t>
      </w:r>
      <w:r w:rsidRPr="00996FCD">
        <w:rPr>
          <w:rFonts w:ascii="Times New Roman" w:eastAsia="Times New Roman" w:hAnsi="Times New Roman" w:cs="Times New Roman"/>
          <w:sz w:val="24"/>
          <w:szCs w:val="24"/>
        </w:rPr>
        <w:t xml:space="preserve">  Additionally, remote working is crucial within the post Covid-19 situation as it enables in providing independence and flexibility to employees (Yang </w:t>
      </w:r>
      <w:r w:rsidRPr="00996FCD">
        <w:rPr>
          <w:rFonts w:ascii="Times New Roman" w:eastAsia="Times New Roman" w:hAnsi="Times New Roman" w:cs="Times New Roman"/>
          <w:i/>
          <w:sz w:val="24"/>
          <w:szCs w:val="24"/>
        </w:rPr>
        <w:t xml:space="preserve">et al. </w:t>
      </w:r>
      <w:r w:rsidRPr="00996FCD">
        <w:rPr>
          <w:rFonts w:ascii="Times New Roman" w:eastAsia="Times New Roman" w:hAnsi="Times New Roman" w:cs="Times New Roman"/>
          <w:sz w:val="24"/>
          <w:szCs w:val="24"/>
        </w:rPr>
        <w:t xml:space="preserve">2022). Providence of flexibility at work enables employees to have more engagement and productivity due to lack of </w:t>
      </w:r>
      <w:r w:rsidRPr="00996FCD">
        <w:rPr>
          <w:rFonts w:ascii="Times New Roman" w:eastAsia="Times New Roman" w:hAnsi="Times New Roman" w:cs="Times New Roman"/>
          <w:b/>
          <w:i/>
          <w:sz w:val="24"/>
          <w:szCs w:val="24"/>
        </w:rPr>
        <w:t>“micro managing”</w:t>
      </w:r>
      <w:r w:rsidRPr="00996FCD">
        <w:rPr>
          <w:rFonts w:ascii="Times New Roman" w:eastAsia="Times New Roman" w:hAnsi="Times New Roman" w:cs="Times New Roman"/>
          <w:sz w:val="24"/>
          <w:szCs w:val="24"/>
        </w:rPr>
        <w:t xml:space="preserve"> of employees, which is noticed within traditional workplace. </w:t>
      </w:r>
    </w:p>
    <w:p w:rsidR="005B40BC" w:rsidRPr="00996FCD" w:rsidRDefault="005B40BC" w:rsidP="005B40BC">
      <w:pPr>
        <w:spacing w:line="360" w:lineRule="auto"/>
        <w:jc w:val="center"/>
        <w:rPr>
          <w:rFonts w:ascii="Times New Roman" w:eastAsia="Times New Roman" w:hAnsi="Times New Roman" w:cs="Times New Roman"/>
          <w:sz w:val="24"/>
          <w:szCs w:val="24"/>
        </w:rPr>
      </w:pPr>
      <w:r w:rsidRPr="00996FCD">
        <w:rPr>
          <w:rFonts w:ascii="Times New Roman" w:eastAsia="Times New Roman" w:hAnsi="Times New Roman" w:cs="Times New Roman"/>
          <w:noProof/>
          <w:sz w:val="24"/>
          <w:szCs w:val="24"/>
          <w:lang w:val="en-US" w:eastAsia="en-US"/>
        </w:rPr>
        <w:drawing>
          <wp:inline distT="114300" distB="114300" distL="114300" distR="114300" wp14:anchorId="776D31FF" wp14:editId="3323F23B">
            <wp:extent cx="3052880" cy="2890838"/>
            <wp:effectExtent l="12700" t="12700" r="12700" b="127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b="5158"/>
                    <a:stretch>
                      <a:fillRect/>
                    </a:stretch>
                  </pic:blipFill>
                  <pic:spPr>
                    <a:xfrm>
                      <a:off x="0" y="0"/>
                      <a:ext cx="3052880" cy="2890838"/>
                    </a:xfrm>
                    <a:prstGeom prst="rect">
                      <a:avLst/>
                    </a:prstGeom>
                    <a:ln w="12700">
                      <a:solidFill>
                        <a:srgbClr val="000000"/>
                      </a:solidFill>
                      <a:prstDash val="solid"/>
                    </a:ln>
                  </pic:spPr>
                </pic:pic>
              </a:graphicData>
            </a:graphic>
          </wp:inline>
        </w:drawing>
      </w:r>
    </w:p>
    <w:p w:rsidR="005B40BC" w:rsidRPr="00996FCD" w:rsidRDefault="005B40BC" w:rsidP="005B40BC">
      <w:pPr>
        <w:spacing w:line="360" w:lineRule="auto"/>
        <w:jc w:val="center"/>
        <w:rPr>
          <w:rFonts w:ascii="Times New Roman" w:eastAsia="Times New Roman" w:hAnsi="Times New Roman" w:cs="Times New Roman"/>
          <w:b/>
          <w:sz w:val="24"/>
          <w:szCs w:val="24"/>
        </w:rPr>
      </w:pPr>
      <w:r w:rsidRPr="00996FCD">
        <w:rPr>
          <w:rFonts w:ascii="Times New Roman" w:eastAsia="Times New Roman" w:hAnsi="Times New Roman" w:cs="Times New Roman"/>
          <w:b/>
          <w:sz w:val="24"/>
          <w:szCs w:val="24"/>
        </w:rPr>
        <w:t>Figure 4: Benefits of online on boarding</w:t>
      </w:r>
    </w:p>
    <w:p w:rsidR="005B40BC" w:rsidRPr="00996FCD" w:rsidRDefault="005B40BC" w:rsidP="005B40BC">
      <w:pPr>
        <w:spacing w:line="360" w:lineRule="auto"/>
        <w:jc w:val="center"/>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 xml:space="preserve">(Source: Influenced by Baker and </w:t>
      </w:r>
      <w:proofErr w:type="spellStart"/>
      <w:r w:rsidRPr="00996FCD">
        <w:rPr>
          <w:rFonts w:ascii="Times New Roman" w:eastAsia="Times New Roman" w:hAnsi="Times New Roman" w:cs="Times New Roman"/>
          <w:sz w:val="24"/>
          <w:szCs w:val="24"/>
        </w:rPr>
        <w:t>DiPiro</w:t>
      </w:r>
      <w:proofErr w:type="spellEnd"/>
      <w:r w:rsidRPr="00996FCD">
        <w:rPr>
          <w:rFonts w:ascii="Times New Roman" w:eastAsia="Times New Roman" w:hAnsi="Times New Roman" w:cs="Times New Roman"/>
          <w:sz w:val="24"/>
          <w:szCs w:val="24"/>
        </w:rPr>
        <w:t>, 2019)</w:t>
      </w:r>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 xml:space="preserve">Another emerging change within human resource strategies that has raised from the pandemic period is the </w:t>
      </w:r>
      <w:r w:rsidRPr="00996FCD">
        <w:rPr>
          <w:rFonts w:ascii="Times New Roman" w:eastAsia="Times New Roman" w:hAnsi="Times New Roman" w:cs="Times New Roman"/>
          <w:b/>
          <w:i/>
          <w:sz w:val="24"/>
          <w:szCs w:val="24"/>
        </w:rPr>
        <w:t xml:space="preserve">“online </w:t>
      </w:r>
      <w:proofErr w:type="spellStart"/>
      <w:r w:rsidRPr="00996FCD">
        <w:rPr>
          <w:rFonts w:ascii="Times New Roman" w:eastAsia="Times New Roman" w:hAnsi="Times New Roman" w:cs="Times New Roman"/>
          <w:b/>
          <w:i/>
          <w:sz w:val="24"/>
          <w:szCs w:val="24"/>
        </w:rPr>
        <w:t>onboarding</w:t>
      </w:r>
      <w:proofErr w:type="spellEnd"/>
      <w:r w:rsidRPr="00996FCD">
        <w:rPr>
          <w:rFonts w:ascii="Times New Roman" w:eastAsia="Times New Roman" w:hAnsi="Times New Roman" w:cs="Times New Roman"/>
          <w:b/>
          <w:i/>
          <w:sz w:val="24"/>
          <w:szCs w:val="24"/>
        </w:rPr>
        <w:t xml:space="preserve"> process”</w:t>
      </w:r>
      <w:r w:rsidRPr="00996FCD">
        <w:rPr>
          <w:rFonts w:ascii="Times New Roman" w:eastAsia="Times New Roman" w:hAnsi="Times New Roman" w:cs="Times New Roman"/>
          <w:sz w:val="24"/>
          <w:szCs w:val="24"/>
        </w:rPr>
        <w:t xml:space="preserve">. Traditionally, the </w:t>
      </w:r>
      <w:proofErr w:type="spellStart"/>
      <w:r w:rsidRPr="00996FCD">
        <w:rPr>
          <w:rFonts w:ascii="Times New Roman" w:eastAsia="Times New Roman" w:hAnsi="Times New Roman" w:cs="Times New Roman"/>
          <w:sz w:val="24"/>
          <w:szCs w:val="24"/>
        </w:rPr>
        <w:t>onboarding</w:t>
      </w:r>
      <w:proofErr w:type="spellEnd"/>
      <w:r w:rsidRPr="00996FCD">
        <w:rPr>
          <w:rFonts w:ascii="Times New Roman" w:eastAsia="Times New Roman" w:hAnsi="Times New Roman" w:cs="Times New Roman"/>
          <w:sz w:val="24"/>
          <w:szCs w:val="24"/>
        </w:rPr>
        <w:t xml:space="preserve"> process requires the candidate to be physically present within the company premises for attending the interview process and training sessions (Baker and </w:t>
      </w:r>
      <w:proofErr w:type="spellStart"/>
      <w:r w:rsidRPr="00996FCD">
        <w:rPr>
          <w:rFonts w:ascii="Times New Roman" w:eastAsia="Times New Roman" w:hAnsi="Times New Roman" w:cs="Times New Roman"/>
          <w:sz w:val="24"/>
          <w:szCs w:val="24"/>
        </w:rPr>
        <w:t>DiPiro</w:t>
      </w:r>
      <w:proofErr w:type="spellEnd"/>
      <w:r w:rsidRPr="00996FCD">
        <w:rPr>
          <w:rFonts w:ascii="Times New Roman" w:eastAsia="Times New Roman" w:hAnsi="Times New Roman" w:cs="Times New Roman"/>
          <w:sz w:val="24"/>
          <w:szCs w:val="24"/>
        </w:rPr>
        <w:t xml:space="preserve">, 2019). On the other hand, occurrence of national lockdown resulted in HRM’s conducting the on boarding process entirely in online platforms. This states, interview and training sessions of candidates were conducted online by HRM’s within organisations. One of the advantages that is associated with online on boarding is the ability to recruit candidates from new locations (Yadav </w:t>
      </w:r>
      <w:r w:rsidRPr="00996FCD">
        <w:rPr>
          <w:rFonts w:ascii="Times New Roman" w:eastAsia="Times New Roman" w:hAnsi="Times New Roman" w:cs="Times New Roman"/>
          <w:i/>
          <w:sz w:val="24"/>
          <w:szCs w:val="24"/>
        </w:rPr>
        <w:t xml:space="preserve">et al. </w:t>
      </w:r>
      <w:r w:rsidRPr="00996FCD">
        <w:rPr>
          <w:rFonts w:ascii="Times New Roman" w:eastAsia="Times New Roman" w:hAnsi="Times New Roman" w:cs="Times New Roman"/>
          <w:sz w:val="24"/>
          <w:szCs w:val="24"/>
        </w:rPr>
        <w:t>2020). Generally, before the pandemic organisations were considered to recruit talents who were residing in regions the company operates in. This is because, ability to recruit talents from the same region assisted the organisation to save cost during the on boarding process</w:t>
      </w:r>
      <w:r w:rsidRPr="00996FCD">
        <w:rPr>
          <w:rFonts w:ascii="Times New Roman" w:hAnsi="Times New Roman" w:cs="Times New Roman"/>
          <w:sz w:val="24"/>
          <w:szCs w:val="20"/>
          <w:shd w:val="clear" w:color="auto" w:fill="FFFFFF"/>
        </w:rPr>
        <w:t>.</w:t>
      </w:r>
      <w:r w:rsidRPr="00996FCD">
        <w:rPr>
          <w:rFonts w:ascii="Times New Roman" w:eastAsia="Times New Roman" w:hAnsi="Times New Roman" w:cs="Times New Roman"/>
          <w:sz w:val="24"/>
          <w:szCs w:val="24"/>
        </w:rPr>
        <w:t xml:space="preserve"> However, popularity of remote working capacities has enabled organisations to hire talents residing in different regions (</w:t>
      </w:r>
      <w:proofErr w:type="spellStart"/>
      <w:r w:rsidRPr="00996FCD">
        <w:rPr>
          <w:rFonts w:ascii="Times New Roman" w:eastAsia="Times New Roman" w:hAnsi="Times New Roman" w:cs="Times New Roman"/>
          <w:sz w:val="24"/>
          <w:szCs w:val="24"/>
        </w:rPr>
        <w:t>Kapusy</w:t>
      </w:r>
      <w:proofErr w:type="spellEnd"/>
      <w:r w:rsidRPr="00996FCD">
        <w:rPr>
          <w:rFonts w:ascii="Times New Roman" w:eastAsia="Times New Roman" w:hAnsi="Times New Roman" w:cs="Times New Roman"/>
          <w:sz w:val="24"/>
          <w:szCs w:val="24"/>
        </w:rPr>
        <w:t xml:space="preserve"> and </w:t>
      </w:r>
      <w:proofErr w:type="spellStart"/>
      <w:r w:rsidRPr="00996FCD">
        <w:rPr>
          <w:rFonts w:ascii="Times New Roman" w:eastAsia="Times New Roman" w:hAnsi="Times New Roman" w:cs="Times New Roman"/>
          <w:sz w:val="24"/>
          <w:szCs w:val="24"/>
        </w:rPr>
        <w:t>Lógó</w:t>
      </w:r>
      <w:proofErr w:type="spellEnd"/>
      <w:r w:rsidRPr="00996FCD">
        <w:rPr>
          <w:rFonts w:ascii="Times New Roman" w:eastAsia="Times New Roman" w:hAnsi="Times New Roman" w:cs="Times New Roman"/>
          <w:sz w:val="24"/>
          <w:szCs w:val="24"/>
        </w:rPr>
        <w:t xml:space="preserve">, 2022). This states, online on boarding strategies have enabled those who can achieve organisational objectives. </w:t>
      </w:r>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 xml:space="preserve">HRM strategies has also been observed to have seen a change in its ways it monitors the performance of its employees while working in remote environments. In the opinion of </w:t>
      </w:r>
      <w:proofErr w:type="spellStart"/>
      <w:r w:rsidRPr="00996FCD">
        <w:rPr>
          <w:rFonts w:ascii="Times New Roman" w:eastAsia="Times New Roman" w:hAnsi="Times New Roman" w:cs="Times New Roman"/>
          <w:sz w:val="24"/>
          <w:szCs w:val="24"/>
        </w:rPr>
        <w:t>Jeske</w:t>
      </w:r>
      <w:proofErr w:type="spellEnd"/>
      <w:r w:rsidRPr="00996FCD">
        <w:rPr>
          <w:rFonts w:ascii="Times New Roman" w:eastAsia="Times New Roman" w:hAnsi="Times New Roman" w:cs="Times New Roman"/>
          <w:sz w:val="24"/>
          <w:szCs w:val="24"/>
        </w:rPr>
        <w:t xml:space="preserve"> (2022), monitoring performance of employees during remote working hours has been a new task for HRM’s during the pandemic. This is because monitoring employees in their homes was an impossible task for organisations. Due to this, HRM’s were expected to develop strategies to effectively evaluate performance of employees while operating remotely (</w:t>
      </w:r>
      <w:r w:rsidRPr="00996FCD">
        <w:rPr>
          <w:rFonts w:ascii="Times New Roman" w:hAnsi="Times New Roman" w:cs="Times New Roman"/>
          <w:sz w:val="24"/>
          <w:szCs w:val="20"/>
          <w:shd w:val="clear" w:color="auto" w:fill="FFFFFF"/>
        </w:rPr>
        <w:t>Armstrong and Taylor, 2020).</w:t>
      </w:r>
      <w:r w:rsidRPr="00996FCD">
        <w:rPr>
          <w:rFonts w:ascii="Times New Roman" w:eastAsia="Times New Roman" w:hAnsi="Times New Roman" w:cs="Times New Roman"/>
          <w:sz w:val="24"/>
          <w:szCs w:val="24"/>
        </w:rPr>
        <w:t xml:space="preserve">  </w:t>
      </w:r>
      <w:r w:rsidRPr="00996FCD">
        <w:rPr>
          <w:rFonts w:ascii="Times New Roman" w:eastAsia="Times New Roman" w:hAnsi="Times New Roman" w:cs="Times New Roman"/>
          <w:b/>
          <w:i/>
          <w:sz w:val="24"/>
          <w:szCs w:val="24"/>
        </w:rPr>
        <w:t>“Pair wise working”</w:t>
      </w:r>
      <w:r w:rsidRPr="00996FCD">
        <w:rPr>
          <w:rFonts w:ascii="Times New Roman" w:eastAsia="Times New Roman" w:hAnsi="Times New Roman" w:cs="Times New Roman"/>
          <w:sz w:val="24"/>
          <w:szCs w:val="24"/>
        </w:rPr>
        <w:t xml:space="preserve"> has been an emerging trend that arose during the pandemic. As stated by </w:t>
      </w:r>
      <w:proofErr w:type="spellStart"/>
      <w:r w:rsidRPr="00996FCD">
        <w:rPr>
          <w:rFonts w:ascii="Times New Roman" w:eastAsia="Times New Roman" w:hAnsi="Times New Roman" w:cs="Times New Roman"/>
          <w:sz w:val="24"/>
          <w:szCs w:val="24"/>
        </w:rPr>
        <w:t>Beutel</w:t>
      </w:r>
      <w:proofErr w:type="spellEnd"/>
      <w:r w:rsidRPr="00996FCD">
        <w:rPr>
          <w:rFonts w:ascii="Times New Roman" w:eastAsia="Times New Roman" w:hAnsi="Times New Roman" w:cs="Times New Roman"/>
          <w:sz w:val="24"/>
          <w:szCs w:val="24"/>
        </w:rPr>
        <w:t xml:space="preserve"> </w:t>
      </w:r>
      <w:r w:rsidRPr="00996FCD">
        <w:rPr>
          <w:rFonts w:ascii="Times New Roman" w:eastAsia="Times New Roman" w:hAnsi="Times New Roman" w:cs="Times New Roman"/>
          <w:i/>
          <w:sz w:val="24"/>
          <w:szCs w:val="24"/>
        </w:rPr>
        <w:t xml:space="preserve">et al. </w:t>
      </w:r>
      <w:r w:rsidRPr="00996FCD">
        <w:rPr>
          <w:rFonts w:ascii="Times New Roman" w:eastAsia="Times New Roman" w:hAnsi="Times New Roman" w:cs="Times New Roman"/>
          <w:sz w:val="24"/>
          <w:szCs w:val="24"/>
        </w:rPr>
        <w:t>(2019), pair-wise working is defined by the process of collaboration with other teams and individuals for completion of an operational task. This implies, employees while working remotely resorted to collaborating with other employees in order to determine their ability to maintain effective</w:t>
      </w:r>
      <w:r>
        <w:rPr>
          <w:rFonts w:ascii="Times New Roman" w:eastAsia="Times New Roman" w:hAnsi="Times New Roman" w:cs="Times New Roman"/>
          <w:sz w:val="24"/>
          <w:szCs w:val="24"/>
        </w:rPr>
        <w:t xml:space="preserve"> communication and collaboration</w:t>
      </w:r>
      <w:r w:rsidRPr="00996FCD">
        <w:rPr>
          <w:rFonts w:ascii="Times New Roman" w:hAnsi="Times New Roman" w:cs="Times New Roman"/>
          <w:sz w:val="24"/>
          <w:szCs w:val="20"/>
          <w:shd w:val="clear" w:color="auto" w:fill="FFFFFF"/>
        </w:rPr>
        <w:t>.</w:t>
      </w:r>
      <w:r w:rsidRPr="00996FCD">
        <w:rPr>
          <w:rFonts w:ascii="Times New Roman" w:eastAsia="Times New Roman" w:hAnsi="Times New Roman" w:cs="Times New Roman"/>
          <w:sz w:val="24"/>
          <w:szCs w:val="24"/>
        </w:rPr>
        <w:t xml:space="preserve"> This process acted as an indirect way of providing feedback regarding employees and their performance while operating in a remote situation. Evaluating these feedbacks would enable HR strategies post </w:t>
      </w:r>
      <w:proofErr w:type="spellStart"/>
      <w:r w:rsidRPr="00996FCD">
        <w:rPr>
          <w:rFonts w:ascii="Times New Roman" w:eastAsia="Times New Roman" w:hAnsi="Times New Roman" w:cs="Times New Roman"/>
          <w:sz w:val="24"/>
          <w:szCs w:val="24"/>
        </w:rPr>
        <w:t>Covid</w:t>
      </w:r>
      <w:proofErr w:type="spellEnd"/>
      <w:r w:rsidRPr="00996FCD">
        <w:rPr>
          <w:rFonts w:ascii="Times New Roman" w:eastAsia="Times New Roman" w:hAnsi="Times New Roman" w:cs="Times New Roman"/>
          <w:sz w:val="24"/>
          <w:szCs w:val="24"/>
        </w:rPr>
        <w:t xml:space="preserve"> determine performance levels of remote employees. Thus, these are the HR strategies that could be observed as emerging changes in the post </w:t>
      </w:r>
      <w:proofErr w:type="spellStart"/>
      <w:r w:rsidRPr="00996FCD">
        <w:rPr>
          <w:rFonts w:ascii="Times New Roman" w:eastAsia="Times New Roman" w:hAnsi="Times New Roman" w:cs="Times New Roman"/>
          <w:sz w:val="24"/>
          <w:szCs w:val="24"/>
        </w:rPr>
        <w:t>Covid</w:t>
      </w:r>
      <w:proofErr w:type="spellEnd"/>
      <w:r w:rsidRPr="00996FCD">
        <w:rPr>
          <w:rFonts w:ascii="Times New Roman" w:eastAsia="Times New Roman" w:hAnsi="Times New Roman" w:cs="Times New Roman"/>
          <w:sz w:val="24"/>
          <w:szCs w:val="24"/>
        </w:rPr>
        <w:t xml:space="preserve"> situation. </w:t>
      </w:r>
    </w:p>
    <w:p w:rsidR="005B40BC" w:rsidRPr="00996FCD" w:rsidRDefault="005B40BC" w:rsidP="005B40BC">
      <w:pPr>
        <w:pStyle w:val="Heading1"/>
      </w:pPr>
      <w:bookmarkStart w:id="6" w:name="_bjg8bnnlkuob" w:colFirst="0" w:colLast="0"/>
      <w:bookmarkStart w:id="7" w:name="_Toc131777240"/>
      <w:bookmarkEnd w:id="6"/>
      <w:r w:rsidRPr="00996FCD">
        <w:t xml:space="preserve">Analysis of the emerging changes in human resource strategies in post </w:t>
      </w:r>
      <w:proofErr w:type="spellStart"/>
      <w:r w:rsidRPr="00996FCD">
        <w:t>Brexit</w:t>
      </w:r>
      <w:proofErr w:type="spellEnd"/>
      <w:r w:rsidRPr="00996FCD">
        <w:t xml:space="preserve"> situation</w:t>
      </w:r>
      <w:bookmarkEnd w:id="7"/>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The UK was observed to resign itself from the</w:t>
      </w:r>
      <w:r w:rsidRPr="00996FCD">
        <w:rPr>
          <w:rFonts w:ascii="Times New Roman" w:eastAsia="Times New Roman" w:hAnsi="Times New Roman" w:cs="Times New Roman"/>
          <w:b/>
          <w:i/>
          <w:sz w:val="24"/>
          <w:szCs w:val="24"/>
        </w:rPr>
        <w:t xml:space="preserve"> “European Union (EU)”</w:t>
      </w:r>
      <w:r w:rsidRPr="00996FCD">
        <w:rPr>
          <w:rFonts w:ascii="Times New Roman" w:eastAsia="Times New Roman" w:hAnsi="Times New Roman" w:cs="Times New Roman"/>
          <w:sz w:val="24"/>
          <w:szCs w:val="24"/>
        </w:rPr>
        <w:t xml:space="preserve"> in 2020, which resulted in the occurrence of various changes within the region's regulations and policies. Additionally, the UK's resignation from the EU stated that none of the EU regulations regarding employment and recruitment would be applicable for organisations operating within the UK. According to </w:t>
      </w:r>
      <w:proofErr w:type="spellStart"/>
      <w:r w:rsidRPr="00996FCD">
        <w:rPr>
          <w:rFonts w:ascii="Times New Roman" w:eastAsia="Times New Roman" w:hAnsi="Times New Roman" w:cs="Times New Roman"/>
          <w:sz w:val="24"/>
          <w:szCs w:val="24"/>
        </w:rPr>
        <w:t>Sindakis</w:t>
      </w:r>
      <w:proofErr w:type="spellEnd"/>
      <w:r w:rsidRPr="00996FCD">
        <w:rPr>
          <w:rFonts w:ascii="Times New Roman" w:eastAsia="Times New Roman" w:hAnsi="Times New Roman" w:cs="Times New Roman"/>
          <w:sz w:val="24"/>
          <w:szCs w:val="24"/>
        </w:rPr>
        <w:t xml:space="preserve"> and Aggarwal (2022), </w:t>
      </w:r>
      <w:proofErr w:type="spellStart"/>
      <w:r w:rsidRPr="00996FCD">
        <w:rPr>
          <w:rFonts w:ascii="Times New Roman" w:eastAsia="Times New Roman" w:hAnsi="Times New Roman" w:cs="Times New Roman"/>
          <w:sz w:val="24"/>
          <w:szCs w:val="24"/>
        </w:rPr>
        <w:t>Brexit</w:t>
      </w:r>
      <w:proofErr w:type="spellEnd"/>
      <w:r w:rsidRPr="00996FCD">
        <w:rPr>
          <w:rFonts w:ascii="Times New Roman" w:eastAsia="Times New Roman" w:hAnsi="Times New Roman" w:cs="Times New Roman"/>
          <w:sz w:val="24"/>
          <w:szCs w:val="24"/>
        </w:rPr>
        <w:t xml:space="preserve"> enabled HRM’s within organisations operating in the UK to evaluate the new employment policies for the maintenance of legality in their operational abilities. This implies, </w:t>
      </w:r>
      <w:proofErr w:type="spellStart"/>
      <w:r w:rsidRPr="00996FCD">
        <w:rPr>
          <w:rFonts w:ascii="Times New Roman" w:eastAsia="Times New Roman" w:hAnsi="Times New Roman" w:cs="Times New Roman"/>
          <w:sz w:val="24"/>
          <w:szCs w:val="24"/>
        </w:rPr>
        <w:t>Brexit</w:t>
      </w:r>
      <w:proofErr w:type="spellEnd"/>
      <w:r w:rsidRPr="00996FCD">
        <w:rPr>
          <w:rFonts w:ascii="Times New Roman" w:eastAsia="Times New Roman" w:hAnsi="Times New Roman" w:cs="Times New Roman"/>
          <w:sz w:val="24"/>
          <w:szCs w:val="24"/>
        </w:rPr>
        <w:t xml:space="preserve"> has enabled the emergence of trends that would enable HR departments to consider the immigration process of employees being recruited from regions outside the UK. </w:t>
      </w:r>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 xml:space="preserve">The first emerging change post </w:t>
      </w:r>
      <w:proofErr w:type="spellStart"/>
      <w:r w:rsidRPr="00996FCD">
        <w:rPr>
          <w:rFonts w:ascii="Times New Roman" w:eastAsia="Times New Roman" w:hAnsi="Times New Roman" w:cs="Times New Roman"/>
          <w:sz w:val="24"/>
          <w:szCs w:val="24"/>
        </w:rPr>
        <w:t>Brexit</w:t>
      </w:r>
      <w:proofErr w:type="spellEnd"/>
      <w:r w:rsidRPr="00996FCD">
        <w:rPr>
          <w:rFonts w:ascii="Times New Roman" w:eastAsia="Times New Roman" w:hAnsi="Times New Roman" w:cs="Times New Roman"/>
          <w:sz w:val="24"/>
          <w:szCs w:val="24"/>
        </w:rPr>
        <w:t xml:space="preserve"> is </w:t>
      </w:r>
      <w:r w:rsidRPr="00996FCD">
        <w:rPr>
          <w:rFonts w:ascii="Times New Roman" w:eastAsia="Times New Roman" w:hAnsi="Times New Roman" w:cs="Times New Roman"/>
          <w:b/>
          <w:i/>
          <w:sz w:val="24"/>
          <w:szCs w:val="24"/>
        </w:rPr>
        <w:t xml:space="preserve">“ability to understand the UK's new immigration policies and </w:t>
      </w:r>
      <w:proofErr w:type="spellStart"/>
      <w:r w:rsidRPr="00996FCD">
        <w:rPr>
          <w:rFonts w:ascii="Times New Roman" w:eastAsia="Times New Roman" w:hAnsi="Times New Roman" w:cs="Times New Roman"/>
          <w:b/>
          <w:i/>
          <w:sz w:val="24"/>
          <w:szCs w:val="24"/>
        </w:rPr>
        <w:t>regulations.”</w:t>
      </w:r>
      <w:r w:rsidRPr="00996FCD">
        <w:rPr>
          <w:rFonts w:ascii="Times New Roman" w:eastAsia="Times New Roman" w:hAnsi="Times New Roman" w:cs="Times New Roman"/>
          <w:sz w:val="24"/>
          <w:szCs w:val="24"/>
        </w:rPr>
        <w:t>HRs</w:t>
      </w:r>
      <w:proofErr w:type="spellEnd"/>
      <w:r w:rsidRPr="00996FCD">
        <w:rPr>
          <w:rFonts w:ascii="Times New Roman" w:eastAsia="Times New Roman" w:hAnsi="Times New Roman" w:cs="Times New Roman"/>
          <w:sz w:val="24"/>
          <w:szCs w:val="24"/>
        </w:rPr>
        <w:t xml:space="preserve"> within the UK has been vested with the responsibility of determining a candidate's home nation before the recruitment process. Due to this, candidates belonging from </w:t>
      </w:r>
      <w:r w:rsidRPr="00996FCD">
        <w:rPr>
          <w:rFonts w:ascii="Times New Roman" w:eastAsia="Times New Roman" w:hAnsi="Times New Roman" w:cs="Times New Roman"/>
          <w:b/>
          <w:i/>
          <w:sz w:val="24"/>
          <w:szCs w:val="24"/>
        </w:rPr>
        <w:t>“European Economic Area (EEA)”</w:t>
      </w:r>
      <w:r w:rsidRPr="00996FCD">
        <w:rPr>
          <w:rFonts w:ascii="Times New Roman" w:eastAsia="Times New Roman" w:hAnsi="Times New Roman" w:cs="Times New Roman"/>
          <w:sz w:val="24"/>
          <w:szCs w:val="24"/>
        </w:rPr>
        <w:t xml:space="preserve"> would be ruled by special immigration regulation compared to candidates belonging from the UK (</w:t>
      </w:r>
      <w:proofErr w:type="spellStart"/>
      <w:r w:rsidRPr="00996FCD">
        <w:rPr>
          <w:rFonts w:ascii="Times New Roman" w:eastAsia="Times New Roman" w:hAnsi="Times New Roman" w:cs="Times New Roman"/>
          <w:sz w:val="24"/>
          <w:szCs w:val="24"/>
        </w:rPr>
        <w:t>Croxford</w:t>
      </w:r>
      <w:proofErr w:type="spellEnd"/>
      <w:r w:rsidRPr="00996FCD">
        <w:rPr>
          <w:rFonts w:ascii="Times New Roman" w:eastAsia="Times New Roman" w:hAnsi="Times New Roman" w:cs="Times New Roman"/>
          <w:sz w:val="24"/>
          <w:szCs w:val="24"/>
        </w:rPr>
        <w:t xml:space="preserve"> </w:t>
      </w:r>
      <w:r w:rsidRPr="00996FCD">
        <w:rPr>
          <w:rFonts w:ascii="Times New Roman" w:eastAsia="Times New Roman" w:hAnsi="Times New Roman" w:cs="Times New Roman"/>
          <w:i/>
          <w:sz w:val="24"/>
          <w:szCs w:val="24"/>
        </w:rPr>
        <w:t>et al.</w:t>
      </w:r>
      <w:r w:rsidRPr="00996FCD">
        <w:rPr>
          <w:rFonts w:ascii="Times New Roman" w:eastAsia="Times New Roman" w:hAnsi="Times New Roman" w:cs="Times New Roman"/>
          <w:sz w:val="24"/>
          <w:szCs w:val="24"/>
        </w:rPr>
        <w:t xml:space="preserve"> 2020). Due to this, before the on boarding process HRM’s across the UK would have to check the immigration status of its potential candidates hired in the post </w:t>
      </w:r>
      <w:proofErr w:type="spellStart"/>
      <w:r w:rsidRPr="00996FCD">
        <w:rPr>
          <w:rFonts w:ascii="Times New Roman" w:eastAsia="Times New Roman" w:hAnsi="Times New Roman" w:cs="Times New Roman"/>
          <w:sz w:val="24"/>
          <w:szCs w:val="24"/>
        </w:rPr>
        <w:t>Brexit</w:t>
      </w:r>
      <w:proofErr w:type="spellEnd"/>
      <w:r w:rsidRPr="00996FCD">
        <w:rPr>
          <w:rFonts w:ascii="Times New Roman" w:eastAsia="Times New Roman" w:hAnsi="Times New Roman" w:cs="Times New Roman"/>
          <w:sz w:val="24"/>
          <w:szCs w:val="24"/>
        </w:rPr>
        <w:t xml:space="preserve"> situation. </w:t>
      </w:r>
    </w:p>
    <w:p w:rsidR="005B40BC" w:rsidRPr="00996FCD" w:rsidRDefault="005B40BC" w:rsidP="005B40BC">
      <w:pPr>
        <w:spacing w:line="360" w:lineRule="auto"/>
        <w:jc w:val="center"/>
        <w:rPr>
          <w:rFonts w:ascii="Times New Roman" w:eastAsia="Times New Roman" w:hAnsi="Times New Roman" w:cs="Times New Roman"/>
          <w:sz w:val="24"/>
          <w:szCs w:val="24"/>
        </w:rPr>
      </w:pPr>
      <w:r w:rsidRPr="00996FCD">
        <w:rPr>
          <w:rFonts w:ascii="Times New Roman" w:eastAsia="Times New Roman" w:hAnsi="Times New Roman" w:cs="Times New Roman"/>
          <w:noProof/>
          <w:sz w:val="24"/>
          <w:szCs w:val="24"/>
          <w:lang w:val="en-US" w:eastAsia="en-US"/>
        </w:rPr>
        <w:drawing>
          <wp:inline distT="114300" distB="114300" distL="114300" distR="114300" wp14:anchorId="05109F2C" wp14:editId="69B71760">
            <wp:extent cx="3511388" cy="2995007"/>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l="9634" t="8425" r="16943" b="7982"/>
                    <a:stretch>
                      <a:fillRect/>
                    </a:stretch>
                  </pic:blipFill>
                  <pic:spPr>
                    <a:xfrm>
                      <a:off x="0" y="0"/>
                      <a:ext cx="3511388" cy="2995007"/>
                    </a:xfrm>
                    <a:prstGeom prst="rect">
                      <a:avLst/>
                    </a:prstGeom>
                    <a:ln w="12700">
                      <a:solidFill>
                        <a:srgbClr val="000000"/>
                      </a:solidFill>
                      <a:prstDash val="solid"/>
                    </a:ln>
                  </pic:spPr>
                </pic:pic>
              </a:graphicData>
            </a:graphic>
          </wp:inline>
        </w:drawing>
      </w:r>
    </w:p>
    <w:p w:rsidR="005B40BC" w:rsidRPr="00996FCD" w:rsidRDefault="005B40BC" w:rsidP="005B40BC">
      <w:pPr>
        <w:spacing w:line="360" w:lineRule="auto"/>
        <w:jc w:val="center"/>
        <w:rPr>
          <w:rFonts w:ascii="Times New Roman" w:eastAsia="Times New Roman" w:hAnsi="Times New Roman" w:cs="Times New Roman"/>
          <w:b/>
          <w:sz w:val="24"/>
          <w:szCs w:val="24"/>
        </w:rPr>
      </w:pPr>
      <w:r w:rsidRPr="00996FCD">
        <w:rPr>
          <w:rFonts w:ascii="Times New Roman" w:eastAsia="Times New Roman" w:hAnsi="Times New Roman" w:cs="Times New Roman"/>
          <w:b/>
          <w:sz w:val="24"/>
          <w:szCs w:val="24"/>
        </w:rPr>
        <w:t>Figure 5: European Economic Area (EEA)</w:t>
      </w:r>
    </w:p>
    <w:p w:rsidR="005B40BC" w:rsidRPr="00996FCD" w:rsidRDefault="005B40BC" w:rsidP="005B40BC">
      <w:pPr>
        <w:spacing w:line="360" w:lineRule="auto"/>
        <w:jc w:val="center"/>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 xml:space="preserve">(Source: Influenced by </w:t>
      </w:r>
      <w:proofErr w:type="spellStart"/>
      <w:r w:rsidRPr="00996FCD">
        <w:rPr>
          <w:rFonts w:ascii="Times New Roman" w:eastAsia="Times New Roman" w:hAnsi="Times New Roman" w:cs="Times New Roman"/>
          <w:sz w:val="24"/>
          <w:szCs w:val="24"/>
        </w:rPr>
        <w:t>Juverdeanu</w:t>
      </w:r>
      <w:proofErr w:type="spellEnd"/>
      <w:r w:rsidRPr="00996FCD">
        <w:rPr>
          <w:rFonts w:ascii="Times New Roman" w:eastAsia="Times New Roman" w:hAnsi="Times New Roman" w:cs="Times New Roman"/>
          <w:sz w:val="24"/>
          <w:szCs w:val="24"/>
        </w:rPr>
        <w:t>, 2019)</w:t>
      </w:r>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b/>
          <w:i/>
          <w:sz w:val="24"/>
          <w:szCs w:val="24"/>
        </w:rPr>
        <w:t>“Ability to assist employees in achieving settled status”</w:t>
      </w:r>
      <w:r w:rsidRPr="00996FCD">
        <w:rPr>
          <w:rFonts w:ascii="Times New Roman" w:eastAsia="Times New Roman" w:hAnsi="Times New Roman" w:cs="Times New Roman"/>
          <w:sz w:val="24"/>
          <w:szCs w:val="24"/>
        </w:rPr>
        <w:t xml:space="preserve"> is another emerging human resource strategy within the post </w:t>
      </w:r>
      <w:proofErr w:type="spellStart"/>
      <w:r w:rsidRPr="00996FCD">
        <w:rPr>
          <w:rFonts w:ascii="Times New Roman" w:eastAsia="Times New Roman" w:hAnsi="Times New Roman" w:cs="Times New Roman"/>
          <w:sz w:val="24"/>
          <w:szCs w:val="24"/>
        </w:rPr>
        <w:t>Brexit</w:t>
      </w:r>
      <w:proofErr w:type="spellEnd"/>
      <w:r w:rsidRPr="00996FCD">
        <w:rPr>
          <w:rFonts w:ascii="Times New Roman" w:eastAsia="Times New Roman" w:hAnsi="Times New Roman" w:cs="Times New Roman"/>
          <w:sz w:val="24"/>
          <w:szCs w:val="24"/>
        </w:rPr>
        <w:t xml:space="preserve"> situation. Candidates belonging in the “</w:t>
      </w:r>
      <w:r w:rsidRPr="00996FCD">
        <w:rPr>
          <w:rFonts w:ascii="Times New Roman" w:eastAsia="Times New Roman" w:hAnsi="Times New Roman" w:cs="Times New Roman"/>
          <w:b/>
          <w:i/>
          <w:sz w:val="24"/>
          <w:szCs w:val="24"/>
        </w:rPr>
        <w:t>European Economic Area (EEA)”</w:t>
      </w:r>
      <w:r w:rsidRPr="00996FCD">
        <w:rPr>
          <w:rFonts w:ascii="Times New Roman" w:eastAsia="Times New Roman" w:hAnsi="Times New Roman" w:cs="Times New Roman"/>
          <w:sz w:val="24"/>
          <w:szCs w:val="24"/>
        </w:rPr>
        <w:t xml:space="preserve"> and have resided in the UK prior to 2020 have the opportunity to apply for </w:t>
      </w:r>
      <w:r w:rsidRPr="00996FCD">
        <w:rPr>
          <w:rFonts w:ascii="Times New Roman" w:eastAsia="Times New Roman" w:hAnsi="Times New Roman" w:cs="Times New Roman"/>
          <w:b/>
          <w:i/>
          <w:sz w:val="24"/>
          <w:szCs w:val="24"/>
        </w:rPr>
        <w:t xml:space="preserve">“settled or pre-settled status” </w:t>
      </w:r>
      <w:r w:rsidRPr="00996FCD">
        <w:rPr>
          <w:rFonts w:ascii="Times New Roman" w:eastAsia="Times New Roman" w:hAnsi="Times New Roman" w:cs="Times New Roman"/>
          <w:sz w:val="24"/>
          <w:szCs w:val="24"/>
        </w:rPr>
        <w:t>(</w:t>
      </w:r>
      <w:proofErr w:type="spellStart"/>
      <w:r w:rsidRPr="00996FCD">
        <w:rPr>
          <w:rFonts w:ascii="Times New Roman" w:eastAsia="Times New Roman" w:hAnsi="Times New Roman" w:cs="Times New Roman"/>
          <w:sz w:val="24"/>
          <w:szCs w:val="24"/>
        </w:rPr>
        <w:t>Juverdeanu</w:t>
      </w:r>
      <w:proofErr w:type="spellEnd"/>
      <w:r w:rsidRPr="00996FCD">
        <w:rPr>
          <w:rFonts w:ascii="Times New Roman" w:eastAsia="Times New Roman" w:hAnsi="Times New Roman" w:cs="Times New Roman"/>
          <w:sz w:val="24"/>
          <w:szCs w:val="24"/>
        </w:rPr>
        <w:t xml:space="preserve">, 2019). Ability to successfully apply for this status enables employees not belonging from the UK to stay employed in organisations of the UK after the occurrence of </w:t>
      </w:r>
      <w:proofErr w:type="spellStart"/>
      <w:r w:rsidRPr="00996FCD">
        <w:rPr>
          <w:rFonts w:ascii="Times New Roman" w:eastAsia="Times New Roman" w:hAnsi="Times New Roman" w:cs="Times New Roman"/>
          <w:sz w:val="24"/>
          <w:szCs w:val="24"/>
        </w:rPr>
        <w:t>Brexit</w:t>
      </w:r>
      <w:proofErr w:type="spellEnd"/>
      <w:r w:rsidRPr="00996FCD">
        <w:rPr>
          <w:rFonts w:ascii="Times New Roman" w:eastAsia="Times New Roman" w:hAnsi="Times New Roman" w:cs="Times New Roman"/>
          <w:sz w:val="24"/>
          <w:szCs w:val="24"/>
        </w:rPr>
        <w:t xml:space="preserve">. Due to this, HRM’s operating in the UK are expected to maintain continuous communication with their employees belonging from EEA regions to apply for </w:t>
      </w:r>
      <w:r w:rsidRPr="00996FCD">
        <w:rPr>
          <w:rFonts w:ascii="Times New Roman" w:eastAsia="Times New Roman" w:hAnsi="Times New Roman" w:cs="Times New Roman"/>
          <w:b/>
          <w:i/>
          <w:sz w:val="24"/>
          <w:szCs w:val="24"/>
        </w:rPr>
        <w:t xml:space="preserve">“settled status” </w:t>
      </w:r>
      <w:r w:rsidRPr="00996FCD">
        <w:rPr>
          <w:rFonts w:ascii="Times New Roman" w:eastAsia="Times New Roman" w:hAnsi="Times New Roman" w:cs="Times New Roman"/>
          <w:sz w:val="24"/>
          <w:szCs w:val="24"/>
        </w:rPr>
        <w:t xml:space="preserve">under the new immigration law of the UK. This would enable UK organisations to effectively retain talented employees who were hired from non-UK regions. </w:t>
      </w:r>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b/>
          <w:i/>
          <w:sz w:val="24"/>
          <w:szCs w:val="24"/>
        </w:rPr>
        <w:t xml:space="preserve">“Reviewing employment policies” </w:t>
      </w:r>
      <w:r w:rsidRPr="00996FCD">
        <w:rPr>
          <w:rFonts w:ascii="Times New Roman" w:eastAsia="Times New Roman" w:hAnsi="Times New Roman" w:cs="Times New Roman"/>
          <w:sz w:val="24"/>
          <w:szCs w:val="24"/>
        </w:rPr>
        <w:t xml:space="preserve">is another emerging change within human resource strategy that is crucial in the post </w:t>
      </w:r>
      <w:proofErr w:type="spellStart"/>
      <w:r w:rsidRPr="00996FCD">
        <w:rPr>
          <w:rFonts w:ascii="Times New Roman" w:eastAsia="Times New Roman" w:hAnsi="Times New Roman" w:cs="Times New Roman"/>
          <w:sz w:val="24"/>
          <w:szCs w:val="24"/>
        </w:rPr>
        <w:t>Brexit</w:t>
      </w:r>
      <w:proofErr w:type="spellEnd"/>
      <w:r w:rsidRPr="00996FCD">
        <w:rPr>
          <w:rFonts w:ascii="Times New Roman" w:eastAsia="Times New Roman" w:hAnsi="Times New Roman" w:cs="Times New Roman"/>
          <w:sz w:val="24"/>
          <w:szCs w:val="24"/>
        </w:rPr>
        <w:t xml:space="preserve"> situation. </w:t>
      </w:r>
      <w:proofErr w:type="spellStart"/>
      <w:r w:rsidRPr="00996FCD">
        <w:rPr>
          <w:rFonts w:ascii="Times New Roman" w:eastAsia="Times New Roman" w:hAnsi="Times New Roman" w:cs="Times New Roman"/>
          <w:sz w:val="24"/>
          <w:szCs w:val="24"/>
        </w:rPr>
        <w:t>Brexit</w:t>
      </w:r>
      <w:proofErr w:type="spellEnd"/>
      <w:r w:rsidRPr="00996FCD">
        <w:rPr>
          <w:rFonts w:ascii="Times New Roman" w:eastAsia="Times New Roman" w:hAnsi="Times New Roman" w:cs="Times New Roman"/>
          <w:sz w:val="24"/>
          <w:szCs w:val="24"/>
        </w:rPr>
        <w:t xml:space="preserve"> has resulted in changes in employment policies regarding hiring of foreigners within the UK's workforce</w:t>
      </w:r>
      <w:r>
        <w:rPr>
          <w:rFonts w:ascii="Times New Roman" w:eastAsia="Times New Roman" w:hAnsi="Times New Roman" w:cs="Times New Roman"/>
          <w:sz w:val="24"/>
          <w:szCs w:val="24"/>
        </w:rPr>
        <w:t>.</w:t>
      </w:r>
      <w:r w:rsidRPr="00996FCD">
        <w:rPr>
          <w:rFonts w:ascii="Times New Roman" w:eastAsia="Times New Roman" w:hAnsi="Times New Roman" w:cs="Times New Roman"/>
          <w:sz w:val="24"/>
          <w:szCs w:val="24"/>
        </w:rPr>
        <w:t xml:space="preserve"> Due to this, employers in the UK are expected to conduct </w:t>
      </w:r>
      <w:r w:rsidRPr="00996FCD">
        <w:rPr>
          <w:rFonts w:ascii="Times New Roman" w:eastAsia="Times New Roman" w:hAnsi="Times New Roman" w:cs="Times New Roman"/>
          <w:b/>
          <w:i/>
          <w:sz w:val="24"/>
          <w:szCs w:val="24"/>
        </w:rPr>
        <w:t>“immigration audits”</w:t>
      </w:r>
      <w:r w:rsidRPr="00996FCD">
        <w:rPr>
          <w:rFonts w:ascii="Times New Roman" w:eastAsia="Times New Roman" w:hAnsi="Times New Roman" w:cs="Times New Roman"/>
          <w:sz w:val="24"/>
          <w:szCs w:val="24"/>
        </w:rPr>
        <w:t xml:space="preserve"> of candidates who are being hired from regions outside the UK. According to </w:t>
      </w:r>
      <w:proofErr w:type="spellStart"/>
      <w:r w:rsidRPr="00996FCD">
        <w:rPr>
          <w:rFonts w:ascii="Times New Roman" w:eastAsia="Times New Roman" w:hAnsi="Times New Roman" w:cs="Times New Roman"/>
          <w:sz w:val="24"/>
          <w:szCs w:val="24"/>
        </w:rPr>
        <w:t>Sumption</w:t>
      </w:r>
      <w:proofErr w:type="spellEnd"/>
      <w:r w:rsidRPr="00996FCD">
        <w:rPr>
          <w:rFonts w:ascii="Times New Roman" w:eastAsia="Times New Roman" w:hAnsi="Times New Roman" w:cs="Times New Roman"/>
          <w:sz w:val="24"/>
          <w:szCs w:val="24"/>
        </w:rPr>
        <w:t xml:space="preserve"> (2022), immigration audits are a crucial task for employers seeking to employ talents from foreign regions. Ability to conduct effective immigration audits allows employers to recruit candidates without any form of bias. This implies, HRM’s operating within the UK would be expected to effectively comply with regulations that restrict occurrence of discrimination against employees recruited from foreign regions. For instance, an organisation recruiting a foreign candidate would be required to reduce bias against candidates who are required to have a visa or sponsorship to attain employment in the region. Due to this, it is crucial for HRM in the UK to effectively monitor their capacity to comply with employment policies to reduce bias and discrimination against candidates hired from foreign regions. </w:t>
      </w:r>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b/>
          <w:i/>
          <w:sz w:val="24"/>
          <w:szCs w:val="24"/>
        </w:rPr>
        <w:t>“Maintenance of transparency”</w:t>
      </w:r>
      <w:r w:rsidRPr="00996FCD">
        <w:rPr>
          <w:rFonts w:ascii="Times New Roman" w:eastAsia="Times New Roman" w:hAnsi="Times New Roman" w:cs="Times New Roman"/>
          <w:sz w:val="24"/>
          <w:szCs w:val="24"/>
        </w:rPr>
        <w:t xml:space="preserve"> is another emerging change within human resource strategies that would be observed in the post </w:t>
      </w:r>
      <w:proofErr w:type="spellStart"/>
      <w:r w:rsidRPr="00996FCD">
        <w:rPr>
          <w:rFonts w:ascii="Times New Roman" w:eastAsia="Times New Roman" w:hAnsi="Times New Roman" w:cs="Times New Roman"/>
          <w:sz w:val="24"/>
          <w:szCs w:val="24"/>
        </w:rPr>
        <w:t>Brexit</w:t>
      </w:r>
      <w:proofErr w:type="spellEnd"/>
      <w:r w:rsidRPr="00996FCD">
        <w:rPr>
          <w:rFonts w:ascii="Times New Roman" w:eastAsia="Times New Roman" w:hAnsi="Times New Roman" w:cs="Times New Roman"/>
          <w:sz w:val="24"/>
          <w:szCs w:val="24"/>
        </w:rPr>
        <w:t xml:space="preserve"> environment. This implies, HRM’s of organisations operating in the UK would be required to effectively disseminate information regarding changes in employment and immigration policies due to </w:t>
      </w:r>
      <w:proofErr w:type="spellStart"/>
      <w:r w:rsidRPr="00996FCD">
        <w:rPr>
          <w:rFonts w:ascii="Times New Roman" w:eastAsia="Times New Roman" w:hAnsi="Times New Roman" w:cs="Times New Roman"/>
          <w:sz w:val="24"/>
          <w:szCs w:val="24"/>
        </w:rPr>
        <w:t>Brexit</w:t>
      </w:r>
      <w:proofErr w:type="spellEnd"/>
      <w:r w:rsidRPr="00996FCD">
        <w:rPr>
          <w:rFonts w:ascii="Times New Roman" w:eastAsia="Times New Roman" w:hAnsi="Times New Roman" w:cs="Times New Roman"/>
          <w:sz w:val="24"/>
          <w:szCs w:val="24"/>
        </w:rPr>
        <w:t xml:space="preserve"> to its employees</w:t>
      </w:r>
      <w:r w:rsidRPr="00996FCD">
        <w:rPr>
          <w:rFonts w:ascii="Times New Roman" w:hAnsi="Times New Roman" w:cs="Times New Roman"/>
          <w:sz w:val="24"/>
          <w:szCs w:val="20"/>
          <w:shd w:val="clear" w:color="auto" w:fill="FFFFFF"/>
        </w:rPr>
        <w:t>.</w:t>
      </w:r>
      <w:r w:rsidRPr="00996FCD">
        <w:rPr>
          <w:rFonts w:ascii="Times New Roman" w:eastAsia="Times New Roman" w:hAnsi="Times New Roman" w:cs="Times New Roman"/>
          <w:sz w:val="24"/>
          <w:szCs w:val="24"/>
        </w:rPr>
        <w:t xml:space="preserve"> Effective dissemination of information would lead to employees residing in the UK for work purposes having less ambiguity regarding their sustenance in the UK’s labour market (</w:t>
      </w:r>
      <w:proofErr w:type="spellStart"/>
      <w:r w:rsidRPr="00996FCD">
        <w:rPr>
          <w:rFonts w:ascii="Times New Roman" w:eastAsia="Times New Roman" w:hAnsi="Times New Roman" w:cs="Times New Roman"/>
          <w:sz w:val="24"/>
          <w:szCs w:val="24"/>
        </w:rPr>
        <w:t>Frennhoff</w:t>
      </w:r>
      <w:proofErr w:type="spellEnd"/>
      <w:r w:rsidRPr="00996FCD">
        <w:rPr>
          <w:rFonts w:ascii="Times New Roman" w:eastAsia="Times New Roman" w:hAnsi="Times New Roman" w:cs="Times New Roman"/>
          <w:sz w:val="24"/>
          <w:szCs w:val="24"/>
        </w:rPr>
        <w:t xml:space="preserve"> </w:t>
      </w:r>
      <w:proofErr w:type="spellStart"/>
      <w:r w:rsidRPr="00996FCD">
        <w:rPr>
          <w:rFonts w:ascii="Times New Roman" w:eastAsia="Times New Roman" w:hAnsi="Times New Roman" w:cs="Times New Roman"/>
          <w:sz w:val="24"/>
          <w:szCs w:val="24"/>
        </w:rPr>
        <w:t>Larsén</w:t>
      </w:r>
      <w:proofErr w:type="spellEnd"/>
      <w:r w:rsidRPr="00996FCD">
        <w:rPr>
          <w:rFonts w:ascii="Times New Roman" w:eastAsia="Times New Roman" w:hAnsi="Times New Roman" w:cs="Times New Roman"/>
          <w:sz w:val="24"/>
          <w:szCs w:val="24"/>
        </w:rPr>
        <w:t xml:space="preserve"> and Khorana, 2020). This is because, occurrence of </w:t>
      </w:r>
      <w:proofErr w:type="spellStart"/>
      <w:r w:rsidRPr="00996FCD">
        <w:rPr>
          <w:rFonts w:ascii="Times New Roman" w:eastAsia="Times New Roman" w:hAnsi="Times New Roman" w:cs="Times New Roman"/>
          <w:sz w:val="24"/>
          <w:szCs w:val="24"/>
        </w:rPr>
        <w:t>Brexit</w:t>
      </w:r>
      <w:proofErr w:type="spellEnd"/>
      <w:r w:rsidRPr="00996FCD">
        <w:rPr>
          <w:rFonts w:ascii="Times New Roman" w:eastAsia="Times New Roman" w:hAnsi="Times New Roman" w:cs="Times New Roman"/>
          <w:sz w:val="24"/>
          <w:szCs w:val="24"/>
        </w:rPr>
        <w:t xml:space="preserve"> has caused ambiguity and confusion amongst EEA employees of the UK, which could lead to disengagement in the workplace. Thus, HRM’s have to play the role of motivating and assisting employees belonging from the EEA and other foreign regions to retain their employment in the post </w:t>
      </w:r>
      <w:proofErr w:type="spellStart"/>
      <w:r w:rsidRPr="00996FCD">
        <w:rPr>
          <w:rFonts w:ascii="Times New Roman" w:eastAsia="Times New Roman" w:hAnsi="Times New Roman" w:cs="Times New Roman"/>
          <w:sz w:val="24"/>
          <w:szCs w:val="24"/>
        </w:rPr>
        <w:t>Brexit</w:t>
      </w:r>
      <w:proofErr w:type="spellEnd"/>
      <w:r w:rsidRPr="00996FCD">
        <w:rPr>
          <w:rFonts w:ascii="Times New Roman" w:eastAsia="Times New Roman" w:hAnsi="Times New Roman" w:cs="Times New Roman"/>
          <w:sz w:val="24"/>
          <w:szCs w:val="24"/>
        </w:rPr>
        <w:t xml:space="preserve"> situation. </w:t>
      </w:r>
    </w:p>
    <w:p w:rsidR="005B40BC" w:rsidRPr="00996FCD" w:rsidRDefault="005B40BC" w:rsidP="005B40BC">
      <w:pPr>
        <w:pStyle w:val="Heading1"/>
      </w:pPr>
      <w:bookmarkStart w:id="8" w:name="_f4oog6nqn9q3" w:colFirst="0" w:colLast="0"/>
      <w:bookmarkStart w:id="9" w:name="_Toc131777241"/>
      <w:bookmarkEnd w:id="8"/>
      <w:r w:rsidRPr="00996FCD">
        <w:t>Conclusion</w:t>
      </w:r>
      <w:bookmarkEnd w:id="9"/>
    </w:p>
    <w:p w:rsidR="005B40BC" w:rsidRPr="00996FCD" w:rsidRDefault="005B40BC" w:rsidP="005B40BC">
      <w:pPr>
        <w:spacing w:line="360" w:lineRule="auto"/>
        <w:jc w:val="both"/>
        <w:rPr>
          <w:rFonts w:ascii="Times New Roman" w:eastAsia="Times New Roman" w:hAnsi="Times New Roman" w:cs="Times New Roman"/>
          <w:sz w:val="24"/>
          <w:szCs w:val="24"/>
        </w:rPr>
      </w:pPr>
      <w:r w:rsidRPr="00996FCD">
        <w:rPr>
          <w:rFonts w:ascii="Times New Roman" w:eastAsia="Times New Roman" w:hAnsi="Times New Roman" w:cs="Times New Roman"/>
          <w:sz w:val="24"/>
          <w:szCs w:val="24"/>
        </w:rPr>
        <w:t xml:space="preserve">Human resource is considered for its capacity to develop policies and strategies for the attainment of organisational goals. From the above study it has been concluded that the UK has the presence of a </w:t>
      </w:r>
      <w:r w:rsidRPr="00996FCD">
        <w:rPr>
          <w:rFonts w:ascii="Times New Roman" w:eastAsia="Times New Roman" w:hAnsi="Times New Roman" w:cs="Times New Roman"/>
          <w:b/>
          <w:i/>
          <w:sz w:val="24"/>
          <w:szCs w:val="24"/>
        </w:rPr>
        <w:t>“tight labour market”</w:t>
      </w:r>
      <w:r w:rsidRPr="00996FCD">
        <w:rPr>
          <w:rFonts w:ascii="Times New Roman" w:eastAsia="Times New Roman" w:hAnsi="Times New Roman" w:cs="Times New Roman"/>
          <w:sz w:val="24"/>
          <w:szCs w:val="24"/>
        </w:rPr>
        <w:t>, which is defined by the potential of full employment leading to increases for multiplying the existent nominal wage</w:t>
      </w:r>
      <w:r>
        <w:rPr>
          <w:rFonts w:ascii="Times New Roman" w:eastAsia="Times New Roman" w:hAnsi="Times New Roman" w:cs="Times New Roman"/>
          <w:sz w:val="24"/>
          <w:szCs w:val="24"/>
        </w:rPr>
        <w:t xml:space="preserve"> (Armstrong and Taylor, 2020)</w:t>
      </w:r>
      <w:r w:rsidRPr="00996FCD">
        <w:rPr>
          <w:rFonts w:ascii="Times New Roman" w:eastAsia="Times New Roman" w:hAnsi="Times New Roman" w:cs="Times New Roman"/>
          <w:sz w:val="24"/>
          <w:szCs w:val="24"/>
        </w:rPr>
        <w:t xml:space="preserve">. In addition, the study has concluded the emerging trends that have emerged in the post </w:t>
      </w:r>
      <w:proofErr w:type="spellStart"/>
      <w:r w:rsidRPr="00996FCD">
        <w:rPr>
          <w:rFonts w:ascii="Times New Roman" w:eastAsia="Times New Roman" w:hAnsi="Times New Roman" w:cs="Times New Roman"/>
          <w:sz w:val="24"/>
          <w:szCs w:val="24"/>
        </w:rPr>
        <w:t>Covid</w:t>
      </w:r>
      <w:proofErr w:type="spellEnd"/>
      <w:r w:rsidRPr="00996FCD">
        <w:rPr>
          <w:rFonts w:ascii="Times New Roman" w:eastAsia="Times New Roman" w:hAnsi="Times New Roman" w:cs="Times New Roman"/>
          <w:sz w:val="24"/>
          <w:szCs w:val="24"/>
        </w:rPr>
        <w:t xml:space="preserve"> and </w:t>
      </w:r>
      <w:proofErr w:type="spellStart"/>
      <w:r w:rsidRPr="00996FCD">
        <w:rPr>
          <w:rFonts w:ascii="Times New Roman" w:eastAsia="Times New Roman" w:hAnsi="Times New Roman" w:cs="Times New Roman"/>
          <w:sz w:val="24"/>
          <w:szCs w:val="24"/>
        </w:rPr>
        <w:t>Brexit</w:t>
      </w:r>
      <w:proofErr w:type="spellEnd"/>
      <w:r w:rsidRPr="00996FCD">
        <w:rPr>
          <w:rFonts w:ascii="Times New Roman" w:eastAsia="Times New Roman" w:hAnsi="Times New Roman" w:cs="Times New Roman"/>
          <w:sz w:val="24"/>
          <w:szCs w:val="24"/>
        </w:rPr>
        <w:t xml:space="preserve"> situation. Increased ability to have remote working facilities, effective knowledge regarding changes in UK immigration policies and online on boarding are few changes. </w:t>
      </w:r>
      <w:r w:rsidRPr="00996FCD">
        <w:br w:type="page"/>
      </w:r>
    </w:p>
    <w:p w:rsidR="005B40BC" w:rsidRPr="00996FCD" w:rsidRDefault="005B40BC" w:rsidP="005B40BC">
      <w:pPr>
        <w:pStyle w:val="Heading1"/>
      </w:pPr>
      <w:bookmarkStart w:id="10" w:name="_4ne2rq8eo0uk" w:colFirst="0" w:colLast="0"/>
      <w:bookmarkStart w:id="11" w:name="_Toc131777242"/>
      <w:bookmarkEnd w:id="10"/>
      <w:r w:rsidRPr="00996FCD">
        <w:t>References</w:t>
      </w:r>
      <w:bookmarkEnd w:id="11"/>
    </w:p>
    <w:p w:rsidR="005B40BC" w:rsidRPr="00996FCD" w:rsidRDefault="005B40BC" w:rsidP="005B40BC">
      <w:pPr>
        <w:spacing w:after="200" w:line="360" w:lineRule="auto"/>
        <w:jc w:val="both"/>
        <w:rPr>
          <w:rFonts w:ascii="Times New Roman" w:eastAsia="Times New Roman" w:hAnsi="Times New Roman" w:cs="Times New Roman"/>
          <w:sz w:val="32"/>
          <w:szCs w:val="24"/>
          <w:highlight w:val="white"/>
        </w:rPr>
      </w:pPr>
      <w:r w:rsidRPr="00996FCD">
        <w:rPr>
          <w:rFonts w:ascii="Times New Roman" w:hAnsi="Times New Roman" w:cs="Times New Roman"/>
          <w:sz w:val="24"/>
          <w:szCs w:val="20"/>
          <w:shd w:val="clear" w:color="auto" w:fill="FFFFFF"/>
        </w:rPr>
        <w:t>Armstrong, M. and Taylor, S., (2020). </w:t>
      </w:r>
      <w:r w:rsidRPr="00996FCD">
        <w:rPr>
          <w:rFonts w:ascii="Times New Roman" w:hAnsi="Times New Roman" w:cs="Times New Roman"/>
          <w:i/>
          <w:iCs/>
          <w:sz w:val="24"/>
          <w:szCs w:val="20"/>
          <w:shd w:val="clear" w:color="auto" w:fill="FFFFFF"/>
        </w:rPr>
        <w:t>Armstrong's handbook of human resource management practice</w:t>
      </w:r>
      <w:r w:rsidRPr="00996FCD">
        <w:rPr>
          <w:rFonts w:ascii="Times New Roman" w:hAnsi="Times New Roman" w:cs="Times New Roman"/>
          <w:sz w:val="24"/>
          <w:szCs w:val="20"/>
          <w:shd w:val="clear" w:color="auto" w:fill="FFFFFF"/>
        </w:rPr>
        <w:t xml:space="preserve">. </w:t>
      </w:r>
      <w:proofErr w:type="spellStart"/>
      <w:r w:rsidRPr="00996FCD">
        <w:rPr>
          <w:rFonts w:ascii="Times New Roman" w:hAnsi="Times New Roman" w:cs="Times New Roman"/>
          <w:sz w:val="24"/>
          <w:szCs w:val="20"/>
          <w:shd w:val="clear" w:color="auto" w:fill="FFFFFF"/>
        </w:rPr>
        <w:t>Kogan</w:t>
      </w:r>
      <w:proofErr w:type="spellEnd"/>
      <w:r w:rsidRPr="00996FCD">
        <w:rPr>
          <w:rFonts w:ascii="Times New Roman" w:hAnsi="Times New Roman" w:cs="Times New Roman"/>
          <w:sz w:val="24"/>
          <w:szCs w:val="20"/>
          <w:shd w:val="clear" w:color="auto" w:fill="FFFFFF"/>
        </w:rPr>
        <w:t xml:space="preserve"> Page Publishers. </w:t>
      </w:r>
      <w:r w:rsidRPr="00996FCD">
        <w:rPr>
          <w:rFonts w:ascii="Times New Roman" w:eastAsia="Times New Roman" w:hAnsi="Times New Roman" w:cs="Times New Roman"/>
          <w:sz w:val="24"/>
          <w:szCs w:val="24"/>
          <w:highlight w:val="white"/>
        </w:rPr>
        <w:t>(Accessed: 07 April 2023).</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proofErr w:type="spellStart"/>
      <w:r w:rsidRPr="00996FCD">
        <w:rPr>
          <w:rFonts w:ascii="Times New Roman" w:eastAsia="Times New Roman" w:hAnsi="Times New Roman" w:cs="Times New Roman"/>
          <w:sz w:val="24"/>
          <w:szCs w:val="24"/>
          <w:highlight w:val="white"/>
        </w:rPr>
        <w:t>Asali</w:t>
      </w:r>
      <w:proofErr w:type="spellEnd"/>
      <w:r w:rsidRPr="00996FCD">
        <w:rPr>
          <w:rFonts w:ascii="Times New Roman" w:eastAsia="Times New Roman" w:hAnsi="Times New Roman" w:cs="Times New Roman"/>
          <w:sz w:val="24"/>
          <w:szCs w:val="24"/>
          <w:highlight w:val="white"/>
        </w:rPr>
        <w:t xml:space="preserve">, M. and </w:t>
      </w:r>
      <w:proofErr w:type="spellStart"/>
      <w:r w:rsidRPr="00996FCD">
        <w:rPr>
          <w:rFonts w:ascii="Times New Roman" w:eastAsia="Times New Roman" w:hAnsi="Times New Roman" w:cs="Times New Roman"/>
          <w:sz w:val="24"/>
          <w:szCs w:val="24"/>
          <w:highlight w:val="white"/>
        </w:rPr>
        <w:t>Gurashvili</w:t>
      </w:r>
      <w:proofErr w:type="spellEnd"/>
      <w:r w:rsidRPr="00996FCD">
        <w:rPr>
          <w:rFonts w:ascii="Times New Roman" w:eastAsia="Times New Roman" w:hAnsi="Times New Roman" w:cs="Times New Roman"/>
          <w:sz w:val="24"/>
          <w:szCs w:val="24"/>
          <w:highlight w:val="white"/>
        </w:rPr>
        <w:t xml:space="preserve">, R., (2020). Labour market discrimination and the </w:t>
      </w:r>
      <w:proofErr w:type="spellStart"/>
      <w:r w:rsidRPr="00996FCD">
        <w:rPr>
          <w:rFonts w:ascii="Times New Roman" w:eastAsia="Times New Roman" w:hAnsi="Times New Roman" w:cs="Times New Roman"/>
          <w:sz w:val="24"/>
          <w:szCs w:val="24"/>
          <w:highlight w:val="white"/>
        </w:rPr>
        <w:t>macroeconomy</w:t>
      </w:r>
      <w:proofErr w:type="spellEnd"/>
      <w:r w:rsidRPr="00996FCD">
        <w:rPr>
          <w:rFonts w:ascii="Times New Roman" w:eastAsia="Times New Roman" w:hAnsi="Times New Roman" w:cs="Times New Roman"/>
          <w:sz w:val="24"/>
          <w:szCs w:val="24"/>
          <w:highlight w:val="white"/>
        </w:rPr>
        <w:t xml:space="preserve">. </w:t>
      </w:r>
      <w:r w:rsidRPr="00996FCD">
        <w:rPr>
          <w:rFonts w:ascii="Times New Roman" w:eastAsia="Times New Roman" w:hAnsi="Times New Roman" w:cs="Times New Roman"/>
          <w:i/>
          <w:sz w:val="24"/>
          <w:szCs w:val="24"/>
          <w:highlight w:val="white"/>
        </w:rPr>
        <w:t>Economics of Transition and Institutional Change</w:t>
      </w:r>
      <w:r w:rsidRPr="00996FCD">
        <w:rPr>
          <w:rFonts w:ascii="Times New Roman" w:eastAsia="Times New Roman" w:hAnsi="Times New Roman" w:cs="Times New Roman"/>
          <w:sz w:val="24"/>
          <w:szCs w:val="24"/>
          <w:highlight w:val="white"/>
        </w:rPr>
        <w:t xml:space="preserve">, </w:t>
      </w:r>
      <w:r w:rsidRPr="00996FCD">
        <w:rPr>
          <w:rFonts w:ascii="Times New Roman" w:eastAsia="Times New Roman" w:hAnsi="Times New Roman" w:cs="Times New Roman"/>
          <w:i/>
          <w:sz w:val="24"/>
          <w:szCs w:val="24"/>
          <w:highlight w:val="white"/>
        </w:rPr>
        <w:t>28</w:t>
      </w:r>
      <w:r w:rsidRPr="00996FCD">
        <w:rPr>
          <w:rFonts w:ascii="Times New Roman" w:eastAsia="Times New Roman" w:hAnsi="Times New Roman" w:cs="Times New Roman"/>
          <w:sz w:val="24"/>
          <w:szCs w:val="24"/>
          <w:highlight w:val="white"/>
        </w:rPr>
        <w:t xml:space="preserve">(3), pp.515-533. </w:t>
      </w:r>
      <w:hyperlink r:id="rId12">
        <w:r w:rsidRPr="00996FCD">
          <w:rPr>
            <w:rFonts w:ascii="Times New Roman" w:eastAsia="Times New Roman" w:hAnsi="Times New Roman" w:cs="Times New Roman"/>
            <w:sz w:val="24"/>
            <w:szCs w:val="24"/>
            <w:highlight w:val="white"/>
          </w:rPr>
          <w:t>https://onlinelibrary.wiley.com/doi/abs/10.1111/ecot.12249</w:t>
        </w:r>
      </w:hyperlink>
      <w:r w:rsidRPr="00996FCD">
        <w:rPr>
          <w:rFonts w:ascii="Times New Roman" w:eastAsia="Times New Roman" w:hAnsi="Times New Roman" w:cs="Times New Roman"/>
          <w:sz w:val="24"/>
          <w:szCs w:val="24"/>
          <w:highlight w:val="white"/>
        </w:rPr>
        <w:t xml:space="preserve"> (Accessed: 07 April 2023). </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r w:rsidRPr="00996FCD">
        <w:rPr>
          <w:rFonts w:ascii="Times New Roman" w:eastAsia="Times New Roman" w:hAnsi="Times New Roman" w:cs="Times New Roman"/>
          <w:sz w:val="24"/>
          <w:szCs w:val="24"/>
          <w:highlight w:val="white"/>
        </w:rPr>
        <w:t xml:space="preserve">Baker, B. and </w:t>
      </w:r>
      <w:proofErr w:type="spellStart"/>
      <w:r w:rsidRPr="00996FCD">
        <w:rPr>
          <w:rFonts w:ascii="Times New Roman" w:eastAsia="Times New Roman" w:hAnsi="Times New Roman" w:cs="Times New Roman"/>
          <w:sz w:val="24"/>
          <w:szCs w:val="24"/>
          <w:highlight w:val="white"/>
        </w:rPr>
        <w:t>DiPiro</w:t>
      </w:r>
      <w:proofErr w:type="spellEnd"/>
      <w:r w:rsidRPr="00996FCD">
        <w:rPr>
          <w:rFonts w:ascii="Times New Roman" w:eastAsia="Times New Roman" w:hAnsi="Times New Roman" w:cs="Times New Roman"/>
          <w:sz w:val="24"/>
          <w:szCs w:val="24"/>
          <w:highlight w:val="white"/>
        </w:rPr>
        <w:t xml:space="preserve">, J.T., (2019). Evaluation of a structured </w:t>
      </w:r>
      <w:proofErr w:type="spellStart"/>
      <w:r w:rsidRPr="00996FCD">
        <w:rPr>
          <w:rFonts w:ascii="Times New Roman" w:eastAsia="Times New Roman" w:hAnsi="Times New Roman" w:cs="Times New Roman"/>
          <w:sz w:val="24"/>
          <w:szCs w:val="24"/>
          <w:highlight w:val="white"/>
        </w:rPr>
        <w:t>onboarding</w:t>
      </w:r>
      <w:proofErr w:type="spellEnd"/>
      <w:r w:rsidRPr="00996FCD">
        <w:rPr>
          <w:rFonts w:ascii="Times New Roman" w:eastAsia="Times New Roman" w:hAnsi="Times New Roman" w:cs="Times New Roman"/>
          <w:sz w:val="24"/>
          <w:szCs w:val="24"/>
          <w:highlight w:val="white"/>
        </w:rPr>
        <w:t xml:space="preserve"> process and tool for faculty members in a school of pharmacy. </w:t>
      </w:r>
      <w:r w:rsidRPr="00996FCD">
        <w:rPr>
          <w:rFonts w:ascii="Times New Roman" w:eastAsia="Times New Roman" w:hAnsi="Times New Roman" w:cs="Times New Roman"/>
          <w:i/>
          <w:sz w:val="24"/>
          <w:szCs w:val="24"/>
          <w:highlight w:val="white"/>
        </w:rPr>
        <w:t>American journal of pharmaceutical education</w:t>
      </w:r>
      <w:r w:rsidRPr="00996FCD">
        <w:rPr>
          <w:rFonts w:ascii="Times New Roman" w:eastAsia="Times New Roman" w:hAnsi="Times New Roman" w:cs="Times New Roman"/>
          <w:sz w:val="24"/>
          <w:szCs w:val="24"/>
          <w:highlight w:val="white"/>
        </w:rPr>
        <w:t xml:space="preserve">, </w:t>
      </w:r>
      <w:r w:rsidRPr="00996FCD">
        <w:rPr>
          <w:rFonts w:ascii="Times New Roman" w:eastAsia="Times New Roman" w:hAnsi="Times New Roman" w:cs="Times New Roman"/>
          <w:i/>
          <w:sz w:val="24"/>
          <w:szCs w:val="24"/>
          <w:highlight w:val="white"/>
        </w:rPr>
        <w:t>83</w:t>
      </w:r>
      <w:r w:rsidRPr="00996FCD">
        <w:rPr>
          <w:rFonts w:ascii="Times New Roman" w:eastAsia="Times New Roman" w:hAnsi="Times New Roman" w:cs="Times New Roman"/>
          <w:sz w:val="24"/>
          <w:szCs w:val="24"/>
          <w:highlight w:val="white"/>
        </w:rPr>
        <w:t xml:space="preserve">(6). </w:t>
      </w:r>
      <w:hyperlink r:id="rId13">
        <w:r w:rsidRPr="00996FCD">
          <w:rPr>
            <w:rFonts w:ascii="Times New Roman" w:eastAsia="Times New Roman" w:hAnsi="Times New Roman" w:cs="Times New Roman"/>
            <w:sz w:val="24"/>
            <w:szCs w:val="24"/>
            <w:highlight w:val="white"/>
          </w:rPr>
          <w:t>https://www.ajpe.org/content/83/6/7100.abstract</w:t>
        </w:r>
      </w:hyperlink>
      <w:r w:rsidRPr="00996FCD">
        <w:rPr>
          <w:rFonts w:ascii="Times New Roman" w:eastAsia="Times New Roman" w:hAnsi="Times New Roman" w:cs="Times New Roman"/>
          <w:sz w:val="24"/>
          <w:szCs w:val="24"/>
          <w:highlight w:val="white"/>
        </w:rPr>
        <w:t xml:space="preserve"> (Accessed: 07 April 2023).</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proofErr w:type="spellStart"/>
      <w:r w:rsidRPr="00996FCD">
        <w:rPr>
          <w:rFonts w:ascii="Times New Roman" w:eastAsia="Times New Roman" w:hAnsi="Times New Roman" w:cs="Times New Roman"/>
          <w:sz w:val="24"/>
          <w:szCs w:val="24"/>
          <w:highlight w:val="white"/>
        </w:rPr>
        <w:t>Beutel</w:t>
      </w:r>
      <w:proofErr w:type="spellEnd"/>
      <w:r w:rsidRPr="00996FCD">
        <w:rPr>
          <w:rFonts w:ascii="Times New Roman" w:eastAsia="Times New Roman" w:hAnsi="Times New Roman" w:cs="Times New Roman"/>
          <w:sz w:val="24"/>
          <w:szCs w:val="24"/>
          <w:highlight w:val="white"/>
        </w:rPr>
        <w:t xml:space="preserve">, A., Chen, J., </w:t>
      </w:r>
      <w:proofErr w:type="spellStart"/>
      <w:r w:rsidRPr="00996FCD">
        <w:rPr>
          <w:rFonts w:ascii="Times New Roman" w:eastAsia="Times New Roman" w:hAnsi="Times New Roman" w:cs="Times New Roman"/>
          <w:sz w:val="24"/>
          <w:szCs w:val="24"/>
          <w:highlight w:val="white"/>
        </w:rPr>
        <w:t>Doshi</w:t>
      </w:r>
      <w:proofErr w:type="spellEnd"/>
      <w:r w:rsidRPr="00996FCD">
        <w:rPr>
          <w:rFonts w:ascii="Times New Roman" w:eastAsia="Times New Roman" w:hAnsi="Times New Roman" w:cs="Times New Roman"/>
          <w:sz w:val="24"/>
          <w:szCs w:val="24"/>
          <w:highlight w:val="white"/>
        </w:rPr>
        <w:t xml:space="preserve">, T., Qian, H., Wei, L., Wu, Y., </w:t>
      </w:r>
      <w:proofErr w:type="spellStart"/>
      <w:r w:rsidRPr="00996FCD">
        <w:rPr>
          <w:rFonts w:ascii="Times New Roman" w:eastAsia="Times New Roman" w:hAnsi="Times New Roman" w:cs="Times New Roman"/>
          <w:sz w:val="24"/>
          <w:szCs w:val="24"/>
          <w:highlight w:val="white"/>
        </w:rPr>
        <w:t>Heldt</w:t>
      </w:r>
      <w:proofErr w:type="spellEnd"/>
      <w:r w:rsidRPr="00996FCD">
        <w:rPr>
          <w:rFonts w:ascii="Times New Roman" w:eastAsia="Times New Roman" w:hAnsi="Times New Roman" w:cs="Times New Roman"/>
          <w:sz w:val="24"/>
          <w:szCs w:val="24"/>
          <w:highlight w:val="white"/>
        </w:rPr>
        <w:t xml:space="preserve">, L., Zhao, Z., Hong, L., Chi, E.H. and </w:t>
      </w:r>
      <w:proofErr w:type="spellStart"/>
      <w:r w:rsidRPr="00996FCD">
        <w:rPr>
          <w:rFonts w:ascii="Times New Roman" w:eastAsia="Times New Roman" w:hAnsi="Times New Roman" w:cs="Times New Roman"/>
          <w:sz w:val="24"/>
          <w:szCs w:val="24"/>
          <w:highlight w:val="white"/>
        </w:rPr>
        <w:t>Goodrow</w:t>
      </w:r>
      <w:proofErr w:type="spellEnd"/>
      <w:r w:rsidRPr="00996FCD">
        <w:rPr>
          <w:rFonts w:ascii="Times New Roman" w:eastAsia="Times New Roman" w:hAnsi="Times New Roman" w:cs="Times New Roman"/>
          <w:sz w:val="24"/>
          <w:szCs w:val="24"/>
          <w:highlight w:val="white"/>
        </w:rPr>
        <w:t xml:space="preserve">, C., (2019, July). Fairness in recommendation ranking through pairwise comparisons. In </w:t>
      </w:r>
      <w:r w:rsidRPr="00996FCD">
        <w:rPr>
          <w:rFonts w:ascii="Times New Roman" w:eastAsia="Times New Roman" w:hAnsi="Times New Roman" w:cs="Times New Roman"/>
          <w:i/>
          <w:sz w:val="24"/>
          <w:szCs w:val="24"/>
          <w:highlight w:val="white"/>
        </w:rPr>
        <w:t>Proceedings of the 25th ACM SIGKDD international conference on knowledge discovery &amp; data mining</w:t>
      </w:r>
      <w:r w:rsidRPr="00996FCD">
        <w:rPr>
          <w:rFonts w:ascii="Times New Roman" w:eastAsia="Times New Roman" w:hAnsi="Times New Roman" w:cs="Times New Roman"/>
          <w:sz w:val="24"/>
          <w:szCs w:val="24"/>
          <w:highlight w:val="white"/>
        </w:rPr>
        <w:t xml:space="preserve"> (pp. 2212-2220).</w:t>
      </w:r>
      <w:hyperlink r:id="rId14">
        <w:r w:rsidRPr="00996FCD">
          <w:rPr>
            <w:rFonts w:ascii="Times New Roman" w:eastAsia="Times New Roman" w:hAnsi="Times New Roman" w:cs="Times New Roman"/>
            <w:sz w:val="24"/>
            <w:szCs w:val="24"/>
            <w:highlight w:val="white"/>
          </w:rPr>
          <w:t>https://dl.acm.org/doi/abs/10.1145/3292500.3330745</w:t>
        </w:r>
      </w:hyperlink>
      <w:r w:rsidRPr="00996FCD">
        <w:rPr>
          <w:rFonts w:ascii="Times New Roman" w:eastAsia="Times New Roman" w:hAnsi="Times New Roman" w:cs="Times New Roman"/>
          <w:sz w:val="24"/>
          <w:szCs w:val="24"/>
          <w:highlight w:val="white"/>
        </w:rPr>
        <w:t xml:space="preserve">  (Accessed: 07 April 2023).</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proofErr w:type="spellStart"/>
      <w:r w:rsidRPr="00996FCD">
        <w:rPr>
          <w:rFonts w:ascii="Times New Roman" w:eastAsia="Times New Roman" w:hAnsi="Times New Roman" w:cs="Times New Roman"/>
          <w:sz w:val="24"/>
          <w:szCs w:val="24"/>
          <w:highlight w:val="white"/>
        </w:rPr>
        <w:t>Croxford</w:t>
      </w:r>
      <w:proofErr w:type="spellEnd"/>
      <w:r w:rsidRPr="00996FCD">
        <w:rPr>
          <w:rFonts w:ascii="Times New Roman" w:eastAsia="Times New Roman" w:hAnsi="Times New Roman" w:cs="Times New Roman"/>
          <w:sz w:val="24"/>
          <w:szCs w:val="24"/>
          <w:highlight w:val="white"/>
        </w:rPr>
        <w:t xml:space="preserve">, S., </w:t>
      </w:r>
      <w:proofErr w:type="spellStart"/>
      <w:r w:rsidRPr="00996FCD">
        <w:rPr>
          <w:rFonts w:ascii="Times New Roman" w:eastAsia="Times New Roman" w:hAnsi="Times New Roman" w:cs="Times New Roman"/>
          <w:sz w:val="24"/>
          <w:szCs w:val="24"/>
          <w:highlight w:val="white"/>
        </w:rPr>
        <w:t>Tavoschi</w:t>
      </w:r>
      <w:proofErr w:type="spellEnd"/>
      <w:r w:rsidRPr="00996FCD">
        <w:rPr>
          <w:rFonts w:ascii="Times New Roman" w:eastAsia="Times New Roman" w:hAnsi="Times New Roman" w:cs="Times New Roman"/>
          <w:sz w:val="24"/>
          <w:szCs w:val="24"/>
          <w:highlight w:val="white"/>
        </w:rPr>
        <w:t xml:space="preserve">, L., Sullivan, A.K., Combs, L., </w:t>
      </w:r>
      <w:proofErr w:type="spellStart"/>
      <w:r w:rsidRPr="00996FCD">
        <w:rPr>
          <w:rFonts w:ascii="Times New Roman" w:eastAsia="Times New Roman" w:hAnsi="Times New Roman" w:cs="Times New Roman"/>
          <w:sz w:val="24"/>
          <w:szCs w:val="24"/>
          <w:highlight w:val="white"/>
        </w:rPr>
        <w:t>Raben</w:t>
      </w:r>
      <w:proofErr w:type="spellEnd"/>
      <w:r w:rsidRPr="00996FCD">
        <w:rPr>
          <w:rFonts w:ascii="Times New Roman" w:eastAsia="Times New Roman" w:hAnsi="Times New Roman" w:cs="Times New Roman"/>
          <w:sz w:val="24"/>
          <w:szCs w:val="24"/>
          <w:highlight w:val="white"/>
        </w:rPr>
        <w:t xml:space="preserve">, D., </w:t>
      </w:r>
      <w:proofErr w:type="spellStart"/>
      <w:r w:rsidRPr="00996FCD">
        <w:rPr>
          <w:rFonts w:ascii="Times New Roman" w:eastAsia="Times New Roman" w:hAnsi="Times New Roman" w:cs="Times New Roman"/>
          <w:sz w:val="24"/>
          <w:szCs w:val="24"/>
          <w:highlight w:val="white"/>
        </w:rPr>
        <w:t>Delpech</w:t>
      </w:r>
      <w:proofErr w:type="spellEnd"/>
      <w:r w:rsidRPr="00996FCD">
        <w:rPr>
          <w:rFonts w:ascii="Times New Roman" w:eastAsia="Times New Roman" w:hAnsi="Times New Roman" w:cs="Times New Roman"/>
          <w:sz w:val="24"/>
          <w:szCs w:val="24"/>
          <w:highlight w:val="white"/>
        </w:rPr>
        <w:t xml:space="preserve">, V., </w:t>
      </w:r>
      <w:proofErr w:type="spellStart"/>
      <w:r w:rsidRPr="00996FCD">
        <w:rPr>
          <w:rFonts w:ascii="Times New Roman" w:eastAsia="Times New Roman" w:hAnsi="Times New Roman" w:cs="Times New Roman"/>
          <w:sz w:val="24"/>
          <w:szCs w:val="24"/>
          <w:highlight w:val="white"/>
        </w:rPr>
        <w:t>Jakobsen</w:t>
      </w:r>
      <w:proofErr w:type="spellEnd"/>
      <w:r w:rsidRPr="00996FCD">
        <w:rPr>
          <w:rFonts w:ascii="Times New Roman" w:eastAsia="Times New Roman" w:hAnsi="Times New Roman" w:cs="Times New Roman"/>
          <w:sz w:val="24"/>
          <w:szCs w:val="24"/>
          <w:highlight w:val="white"/>
        </w:rPr>
        <w:t>, S.F., Amato‐</w:t>
      </w:r>
      <w:proofErr w:type="spellStart"/>
      <w:r w:rsidRPr="00996FCD">
        <w:rPr>
          <w:rFonts w:ascii="Times New Roman" w:eastAsia="Times New Roman" w:hAnsi="Times New Roman" w:cs="Times New Roman"/>
          <w:sz w:val="24"/>
          <w:szCs w:val="24"/>
          <w:highlight w:val="white"/>
        </w:rPr>
        <w:t>Gauci</w:t>
      </w:r>
      <w:proofErr w:type="spellEnd"/>
      <w:r w:rsidRPr="00996FCD">
        <w:rPr>
          <w:rFonts w:ascii="Times New Roman" w:eastAsia="Times New Roman" w:hAnsi="Times New Roman" w:cs="Times New Roman"/>
          <w:sz w:val="24"/>
          <w:szCs w:val="24"/>
          <w:highlight w:val="white"/>
        </w:rPr>
        <w:t xml:space="preserve">, A.J. and Desai, S., (2020). HIV testing strategies outside of health care settings in the European Union (EU)/European Economic Area (EEA): a systematic review to inform European Centre for Disease Prevention and Control guidance. </w:t>
      </w:r>
      <w:r w:rsidRPr="00996FCD">
        <w:rPr>
          <w:rFonts w:ascii="Times New Roman" w:eastAsia="Times New Roman" w:hAnsi="Times New Roman" w:cs="Times New Roman"/>
          <w:i/>
          <w:sz w:val="24"/>
          <w:szCs w:val="24"/>
          <w:highlight w:val="white"/>
        </w:rPr>
        <w:t>HIV medicine</w:t>
      </w:r>
      <w:r w:rsidRPr="00996FCD">
        <w:rPr>
          <w:rFonts w:ascii="Times New Roman" w:eastAsia="Times New Roman" w:hAnsi="Times New Roman" w:cs="Times New Roman"/>
          <w:sz w:val="24"/>
          <w:szCs w:val="24"/>
          <w:highlight w:val="white"/>
        </w:rPr>
        <w:t xml:space="preserve">, </w:t>
      </w:r>
      <w:r w:rsidRPr="00996FCD">
        <w:rPr>
          <w:rFonts w:ascii="Times New Roman" w:eastAsia="Times New Roman" w:hAnsi="Times New Roman" w:cs="Times New Roman"/>
          <w:i/>
          <w:sz w:val="24"/>
          <w:szCs w:val="24"/>
          <w:highlight w:val="white"/>
        </w:rPr>
        <w:t>21</w:t>
      </w:r>
      <w:r w:rsidRPr="00996FCD">
        <w:rPr>
          <w:rFonts w:ascii="Times New Roman" w:eastAsia="Times New Roman" w:hAnsi="Times New Roman" w:cs="Times New Roman"/>
          <w:sz w:val="24"/>
          <w:szCs w:val="24"/>
          <w:highlight w:val="white"/>
        </w:rPr>
        <w:t xml:space="preserve">(3), pp.142-162. </w:t>
      </w:r>
      <w:hyperlink r:id="rId15">
        <w:r w:rsidRPr="00996FCD">
          <w:rPr>
            <w:rFonts w:ascii="Times New Roman" w:eastAsia="Times New Roman" w:hAnsi="Times New Roman" w:cs="Times New Roman"/>
            <w:sz w:val="24"/>
            <w:szCs w:val="24"/>
            <w:highlight w:val="white"/>
          </w:rPr>
          <w:t>https://onlinelibrary.wiley.com/doi/abs/10.1111/hiv.12807</w:t>
        </w:r>
      </w:hyperlink>
      <w:r w:rsidRPr="00996FCD">
        <w:rPr>
          <w:rFonts w:ascii="Times New Roman" w:eastAsia="Times New Roman" w:hAnsi="Times New Roman" w:cs="Times New Roman"/>
          <w:sz w:val="24"/>
          <w:szCs w:val="24"/>
          <w:highlight w:val="white"/>
        </w:rPr>
        <w:t xml:space="preserve"> (Accessed: 07 April 2023). </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proofErr w:type="spellStart"/>
      <w:r w:rsidRPr="00996FCD">
        <w:rPr>
          <w:rFonts w:ascii="Times New Roman" w:eastAsia="Times New Roman" w:hAnsi="Times New Roman" w:cs="Times New Roman"/>
          <w:sz w:val="24"/>
          <w:szCs w:val="24"/>
          <w:highlight w:val="white"/>
        </w:rPr>
        <w:t>Dey</w:t>
      </w:r>
      <w:proofErr w:type="spellEnd"/>
      <w:r w:rsidRPr="00996FCD">
        <w:rPr>
          <w:rFonts w:ascii="Times New Roman" w:eastAsia="Times New Roman" w:hAnsi="Times New Roman" w:cs="Times New Roman"/>
          <w:sz w:val="24"/>
          <w:szCs w:val="24"/>
          <w:highlight w:val="white"/>
        </w:rPr>
        <w:t xml:space="preserve">, M., </w:t>
      </w:r>
      <w:proofErr w:type="spellStart"/>
      <w:r w:rsidRPr="00996FCD">
        <w:rPr>
          <w:rFonts w:ascii="Times New Roman" w:eastAsia="Times New Roman" w:hAnsi="Times New Roman" w:cs="Times New Roman"/>
          <w:sz w:val="24"/>
          <w:szCs w:val="24"/>
          <w:highlight w:val="white"/>
        </w:rPr>
        <w:t>Frazis</w:t>
      </w:r>
      <w:proofErr w:type="spellEnd"/>
      <w:r w:rsidRPr="00996FCD">
        <w:rPr>
          <w:rFonts w:ascii="Times New Roman" w:eastAsia="Times New Roman" w:hAnsi="Times New Roman" w:cs="Times New Roman"/>
          <w:sz w:val="24"/>
          <w:szCs w:val="24"/>
          <w:highlight w:val="white"/>
        </w:rPr>
        <w:t xml:space="preserve">, H., </w:t>
      </w:r>
      <w:proofErr w:type="spellStart"/>
      <w:r w:rsidRPr="00996FCD">
        <w:rPr>
          <w:rFonts w:ascii="Times New Roman" w:eastAsia="Times New Roman" w:hAnsi="Times New Roman" w:cs="Times New Roman"/>
          <w:sz w:val="24"/>
          <w:szCs w:val="24"/>
          <w:highlight w:val="white"/>
        </w:rPr>
        <w:t>Loewenstein</w:t>
      </w:r>
      <w:proofErr w:type="spellEnd"/>
      <w:r w:rsidRPr="00996FCD">
        <w:rPr>
          <w:rFonts w:ascii="Times New Roman" w:eastAsia="Times New Roman" w:hAnsi="Times New Roman" w:cs="Times New Roman"/>
          <w:sz w:val="24"/>
          <w:szCs w:val="24"/>
          <w:highlight w:val="white"/>
        </w:rPr>
        <w:t xml:space="preserve">, M.A. and Sun, H., (2020). Ability to work from home. </w:t>
      </w:r>
      <w:r w:rsidRPr="00996FCD">
        <w:rPr>
          <w:rFonts w:ascii="Times New Roman" w:eastAsia="Times New Roman" w:hAnsi="Times New Roman" w:cs="Times New Roman"/>
          <w:i/>
          <w:sz w:val="24"/>
          <w:szCs w:val="24"/>
          <w:highlight w:val="white"/>
        </w:rPr>
        <w:t xml:space="preserve">Monthly </w:t>
      </w:r>
      <w:proofErr w:type="spellStart"/>
      <w:r w:rsidRPr="00996FCD">
        <w:rPr>
          <w:rFonts w:ascii="Times New Roman" w:eastAsia="Times New Roman" w:hAnsi="Times New Roman" w:cs="Times New Roman"/>
          <w:i/>
          <w:sz w:val="24"/>
          <w:szCs w:val="24"/>
          <w:highlight w:val="white"/>
        </w:rPr>
        <w:t>Labor</w:t>
      </w:r>
      <w:proofErr w:type="spellEnd"/>
      <w:r w:rsidRPr="00996FCD">
        <w:rPr>
          <w:rFonts w:ascii="Times New Roman" w:eastAsia="Times New Roman" w:hAnsi="Times New Roman" w:cs="Times New Roman"/>
          <w:i/>
          <w:sz w:val="24"/>
          <w:szCs w:val="24"/>
          <w:highlight w:val="white"/>
        </w:rPr>
        <w:t xml:space="preserve"> Review</w:t>
      </w:r>
      <w:r w:rsidRPr="00996FCD">
        <w:rPr>
          <w:rFonts w:ascii="Times New Roman" w:eastAsia="Times New Roman" w:hAnsi="Times New Roman" w:cs="Times New Roman"/>
          <w:sz w:val="24"/>
          <w:szCs w:val="24"/>
          <w:highlight w:val="white"/>
        </w:rPr>
        <w:t>, pp.1-19.</w:t>
      </w:r>
      <w:hyperlink r:id="rId16">
        <w:r w:rsidRPr="00996FCD">
          <w:rPr>
            <w:rFonts w:ascii="Times New Roman" w:eastAsia="Times New Roman" w:hAnsi="Times New Roman" w:cs="Times New Roman"/>
            <w:sz w:val="24"/>
            <w:szCs w:val="24"/>
            <w:highlight w:val="white"/>
          </w:rPr>
          <w:t>https://www.jstor.org/stable/26931202</w:t>
        </w:r>
      </w:hyperlink>
      <w:r w:rsidRPr="00996FCD">
        <w:rPr>
          <w:rFonts w:ascii="Times New Roman" w:eastAsia="Times New Roman" w:hAnsi="Times New Roman" w:cs="Times New Roman"/>
          <w:sz w:val="24"/>
          <w:szCs w:val="24"/>
          <w:highlight w:val="white"/>
        </w:rPr>
        <w:t xml:space="preserve"> (Accessed: 07 April 2023). </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proofErr w:type="spellStart"/>
      <w:r w:rsidRPr="00996FCD">
        <w:rPr>
          <w:rFonts w:ascii="Times New Roman" w:eastAsia="Times New Roman" w:hAnsi="Times New Roman" w:cs="Times New Roman"/>
          <w:sz w:val="24"/>
          <w:szCs w:val="24"/>
          <w:highlight w:val="white"/>
        </w:rPr>
        <w:t>Frennhoff</w:t>
      </w:r>
      <w:proofErr w:type="spellEnd"/>
      <w:r w:rsidRPr="00996FCD">
        <w:rPr>
          <w:rFonts w:ascii="Times New Roman" w:eastAsia="Times New Roman" w:hAnsi="Times New Roman" w:cs="Times New Roman"/>
          <w:sz w:val="24"/>
          <w:szCs w:val="24"/>
          <w:highlight w:val="white"/>
        </w:rPr>
        <w:t xml:space="preserve"> </w:t>
      </w:r>
      <w:proofErr w:type="spellStart"/>
      <w:r w:rsidRPr="00996FCD">
        <w:rPr>
          <w:rFonts w:ascii="Times New Roman" w:eastAsia="Times New Roman" w:hAnsi="Times New Roman" w:cs="Times New Roman"/>
          <w:sz w:val="24"/>
          <w:szCs w:val="24"/>
          <w:highlight w:val="white"/>
        </w:rPr>
        <w:t>Larsén</w:t>
      </w:r>
      <w:proofErr w:type="spellEnd"/>
      <w:r w:rsidRPr="00996FCD">
        <w:rPr>
          <w:rFonts w:ascii="Times New Roman" w:eastAsia="Times New Roman" w:hAnsi="Times New Roman" w:cs="Times New Roman"/>
          <w:sz w:val="24"/>
          <w:szCs w:val="24"/>
          <w:highlight w:val="white"/>
        </w:rPr>
        <w:t xml:space="preserve">, M. and Khorana, S., (2020). Negotiating </w:t>
      </w:r>
      <w:proofErr w:type="spellStart"/>
      <w:r w:rsidRPr="00996FCD">
        <w:rPr>
          <w:rFonts w:ascii="Times New Roman" w:eastAsia="Times New Roman" w:hAnsi="Times New Roman" w:cs="Times New Roman"/>
          <w:sz w:val="24"/>
          <w:szCs w:val="24"/>
          <w:highlight w:val="white"/>
        </w:rPr>
        <w:t>Brexit</w:t>
      </w:r>
      <w:proofErr w:type="spellEnd"/>
      <w:r w:rsidRPr="00996FCD">
        <w:rPr>
          <w:rFonts w:ascii="Times New Roman" w:eastAsia="Times New Roman" w:hAnsi="Times New Roman" w:cs="Times New Roman"/>
          <w:sz w:val="24"/>
          <w:szCs w:val="24"/>
          <w:highlight w:val="white"/>
        </w:rPr>
        <w:t xml:space="preserve">: A clash of approaches?. </w:t>
      </w:r>
      <w:r w:rsidRPr="00996FCD">
        <w:rPr>
          <w:rFonts w:ascii="Times New Roman" w:eastAsia="Times New Roman" w:hAnsi="Times New Roman" w:cs="Times New Roman"/>
          <w:i/>
          <w:sz w:val="24"/>
          <w:szCs w:val="24"/>
          <w:highlight w:val="white"/>
        </w:rPr>
        <w:t>Comparative European Politics</w:t>
      </w:r>
      <w:r w:rsidRPr="00996FCD">
        <w:rPr>
          <w:rFonts w:ascii="Times New Roman" w:eastAsia="Times New Roman" w:hAnsi="Times New Roman" w:cs="Times New Roman"/>
          <w:sz w:val="24"/>
          <w:szCs w:val="24"/>
          <w:highlight w:val="white"/>
        </w:rPr>
        <w:t xml:space="preserve">, </w:t>
      </w:r>
      <w:r w:rsidRPr="00996FCD">
        <w:rPr>
          <w:rFonts w:ascii="Times New Roman" w:eastAsia="Times New Roman" w:hAnsi="Times New Roman" w:cs="Times New Roman"/>
          <w:i/>
          <w:sz w:val="24"/>
          <w:szCs w:val="24"/>
          <w:highlight w:val="white"/>
        </w:rPr>
        <w:t>18</w:t>
      </w:r>
      <w:r w:rsidRPr="00996FCD">
        <w:rPr>
          <w:rFonts w:ascii="Times New Roman" w:eastAsia="Times New Roman" w:hAnsi="Times New Roman" w:cs="Times New Roman"/>
          <w:sz w:val="24"/>
          <w:szCs w:val="24"/>
          <w:highlight w:val="white"/>
        </w:rPr>
        <w:t>, pp.858-877.</w:t>
      </w:r>
      <w:hyperlink r:id="rId17">
        <w:r w:rsidRPr="00996FCD">
          <w:rPr>
            <w:rFonts w:ascii="Times New Roman" w:eastAsia="Times New Roman" w:hAnsi="Times New Roman" w:cs="Times New Roman"/>
            <w:sz w:val="24"/>
            <w:szCs w:val="24"/>
            <w:highlight w:val="white"/>
          </w:rPr>
          <w:t>https://link.springer.com/article/10.1057/s41295-020-00213-6</w:t>
        </w:r>
      </w:hyperlink>
      <w:r w:rsidRPr="00996FCD">
        <w:rPr>
          <w:rFonts w:ascii="Times New Roman" w:eastAsia="Times New Roman" w:hAnsi="Times New Roman" w:cs="Times New Roman"/>
          <w:sz w:val="24"/>
          <w:szCs w:val="24"/>
          <w:highlight w:val="white"/>
        </w:rPr>
        <w:t xml:space="preserve"> (Accessed: 07 April 2023). </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r w:rsidRPr="00996FCD">
        <w:rPr>
          <w:rFonts w:ascii="Times New Roman" w:eastAsia="Times New Roman" w:hAnsi="Times New Roman" w:cs="Times New Roman"/>
          <w:sz w:val="24"/>
          <w:szCs w:val="24"/>
          <w:highlight w:val="white"/>
        </w:rPr>
        <w:t xml:space="preserve">Hu, Z., Wang, Y., Peng, Q. and Li, H., (2019, May). Unbiased </w:t>
      </w:r>
      <w:proofErr w:type="spellStart"/>
      <w:r w:rsidRPr="00996FCD">
        <w:rPr>
          <w:rFonts w:ascii="Times New Roman" w:eastAsia="Times New Roman" w:hAnsi="Times New Roman" w:cs="Times New Roman"/>
          <w:sz w:val="24"/>
          <w:szCs w:val="24"/>
          <w:highlight w:val="white"/>
        </w:rPr>
        <w:t>lambdamart</w:t>
      </w:r>
      <w:proofErr w:type="spellEnd"/>
      <w:r w:rsidRPr="00996FCD">
        <w:rPr>
          <w:rFonts w:ascii="Times New Roman" w:eastAsia="Times New Roman" w:hAnsi="Times New Roman" w:cs="Times New Roman"/>
          <w:sz w:val="24"/>
          <w:szCs w:val="24"/>
          <w:highlight w:val="white"/>
        </w:rPr>
        <w:t xml:space="preserve">: an unbiased pairwise learning-to-rank algorithm. In </w:t>
      </w:r>
      <w:r w:rsidRPr="00996FCD">
        <w:rPr>
          <w:rFonts w:ascii="Times New Roman" w:eastAsia="Times New Roman" w:hAnsi="Times New Roman" w:cs="Times New Roman"/>
          <w:i/>
          <w:sz w:val="24"/>
          <w:szCs w:val="24"/>
          <w:highlight w:val="white"/>
        </w:rPr>
        <w:t>The World Wide Web Conference</w:t>
      </w:r>
      <w:r w:rsidRPr="00996FCD">
        <w:rPr>
          <w:rFonts w:ascii="Times New Roman" w:eastAsia="Times New Roman" w:hAnsi="Times New Roman" w:cs="Times New Roman"/>
          <w:sz w:val="24"/>
          <w:szCs w:val="24"/>
          <w:highlight w:val="white"/>
        </w:rPr>
        <w:t xml:space="preserve"> (pp. 2830-2836).</w:t>
      </w:r>
      <w:hyperlink r:id="rId18">
        <w:r w:rsidRPr="00996FCD">
          <w:rPr>
            <w:rFonts w:ascii="Times New Roman" w:eastAsia="Times New Roman" w:hAnsi="Times New Roman" w:cs="Times New Roman"/>
            <w:sz w:val="24"/>
            <w:szCs w:val="24"/>
            <w:highlight w:val="white"/>
          </w:rPr>
          <w:t>https://dl.acm.org/doi/abs/10.1145/3308558.3313447</w:t>
        </w:r>
      </w:hyperlink>
      <w:r w:rsidRPr="00996FCD">
        <w:rPr>
          <w:rFonts w:ascii="Times New Roman" w:eastAsia="Times New Roman" w:hAnsi="Times New Roman" w:cs="Times New Roman"/>
          <w:sz w:val="24"/>
          <w:szCs w:val="24"/>
          <w:highlight w:val="white"/>
        </w:rPr>
        <w:t xml:space="preserve"> (Accessed: 07 April 2023).</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proofErr w:type="spellStart"/>
      <w:r w:rsidRPr="00996FCD">
        <w:rPr>
          <w:rFonts w:ascii="Times New Roman" w:eastAsia="Times New Roman" w:hAnsi="Times New Roman" w:cs="Times New Roman"/>
          <w:sz w:val="24"/>
          <w:szCs w:val="24"/>
          <w:highlight w:val="white"/>
        </w:rPr>
        <w:t>Jeske</w:t>
      </w:r>
      <w:proofErr w:type="spellEnd"/>
      <w:r w:rsidRPr="00996FCD">
        <w:rPr>
          <w:rFonts w:ascii="Times New Roman" w:eastAsia="Times New Roman" w:hAnsi="Times New Roman" w:cs="Times New Roman"/>
          <w:sz w:val="24"/>
          <w:szCs w:val="24"/>
          <w:highlight w:val="white"/>
        </w:rPr>
        <w:t xml:space="preserve">, D. (2022). Remote workers' experiences with electronic monitoring during Covid-19: implications and recommendations. </w:t>
      </w:r>
      <w:r w:rsidRPr="00996FCD">
        <w:rPr>
          <w:rFonts w:ascii="Times New Roman" w:eastAsia="Times New Roman" w:hAnsi="Times New Roman" w:cs="Times New Roman"/>
          <w:i/>
          <w:sz w:val="24"/>
          <w:szCs w:val="24"/>
          <w:highlight w:val="white"/>
        </w:rPr>
        <w:t>International Journal of Workplace Health Management</w:t>
      </w:r>
      <w:r w:rsidRPr="00996FCD">
        <w:rPr>
          <w:rFonts w:ascii="Times New Roman" w:eastAsia="Times New Roman" w:hAnsi="Times New Roman" w:cs="Times New Roman"/>
          <w:sz w:val="24"/>
          <w:szCs w:val="24"/>
          <w:highlight w:val="white"/>
        </w:rPr>
        <w:t xml:space="preserve">. </w:t>
      </w:r>
      <w:hyperlink r:id="rId19">
        <w:r w:rsidRPr="00996FCD">
          <w:rPr>
            <w:rFonts w:ascii="Times New Roman" w:eastAsia="Times New Roman" w:hAnsi="Times New Roman" w:cs="Times New Roman"/>
            <w:sz w:val="24"/>
            <w:szCs w:val="24"/>
            <w:highlight w:val="white"/>
          </w:rPr>
          <w:t>https://www.emerald.com/insight/content/doi/10.1108/IJWHM-02-2021-0042/full/html</w:t>
        </w:r>
      </w:hyperlink>
      <w:r w:rsidRPr="00996FCD">
        <w:rPr>
          <w:rFonts w:ascii="Times New Roman" w:eastAsia="Times New Roman" w:hAnsi="Times New Roman" w:cs="Times New Roman"/>
          <w:sz w:val="24"/>
          <w:szCs w:val="24"/>
          <w:highlight w:val="white"/>
        </w:rPr>
        <w:t xml:space="preserve">  (Accessed: 07 April 2023).</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proofErr w:type="spellStart"/>
      <w:r w:rsidRPr="00996FCD">
        <w:rPr>
          <w:rFonts w:ascii="Times New Roman" w:eastAsia="Times New Roman" w:hAnsi="Times New Roman" w:cs="Times New Roman"/>
          <w:sz w:val="24"/>
          <w:szCs w:val="24"/>
          <w:highlight w:val="white"/>
        </w:rPr>
        <w:t>Juverdeanu</w:t>
      </w:r>
      <w:proofErr w:type="spellEnd"/>
      <w:r w:rsidRPr="00996FCD">
        <w:rPr>
          <w:rFonts w:ascii="Times New Roman" w:eastAsia="Times New Roman" w:hAnsi="Times New Roman" w:cs="Times New Roman"/>
          <w:sz w:val="24"/>
          <w:szCs w:val="24"/>
          <w:highlight w:val="white"/>
        </w:rPr>
        <w:t xml:space="preserve">, C. (2019). </w:t>
      </w:r>
      <w:proofErr w:type="spellStart"/>
      <w:r w:rsidRPr="00996FCD">
        <w:rPr>
          <w:rFonts w:ascii="Times New Roman" w:eastAsia="Times New Roman" w:hAnsi="Times New Roman" w:cs="Times New Roman"/>
          <w:sz w:val="24"/>
          <w:szCs w:val="24"/>
          <w:highlight w:val="white"/>
        </w:rPr>
        <w:t>Brexit</w:t>
      </w:r>
      <w:proofErr w:type="spellEnd"/>
      <w:r w:rsidRPr="00996FCD">
        <w:rPr>
          <w:rFonts w:ascii="Times New Roman" w:eastAsia="Times New Roman" w:hAnsi="Times New Roman" w:cs="Times New Roman"/>
          <w:sz w:val="24"/>
          <w:szCs w:val="24"/>
          <w:highlight w:val="white"/>
        </w:rPr>
        <w:t xml:space="preserve"> and the European Economic Area: Semi-and quasi-EU citizenship as by-products of external differentiation. In </w:t>
      </w:r>
      <w:r w:rsidRPr="00996FCD">
        <w:rPr>
          <w:rFonts w:ascii="Times New Roman" w:eastAsia="Times New Roman" w:hAnsi="Times New Roman" w:cs="Times New Roman"/>
          <w:i/>
          <w:sz w:val="24"/>
          <w:szCs w:val="24"/>
          <w:highlight w:val="white"/>
        </w:rPr>
        <w:t>Differentiated Integration and Disintegration in a Post-</w:t>
      </w:r>
      <w:proofErr w:type="spellStart"/>
      <w:r w:rsidRPr="00996FCD">
        <w:rPr>
          <w:rFonts w:ascii="Times New Roman" w:eastAsia="Times New Roman" w:hAnsi="Times New Roman" w:cs="Times New Roman"/>
          <w:i/>
          <w:sz w:val="24"/>
          <w:szCs w:val="24"/>
          <w:highlight w:val="white"/>
        </w:rPr>
        <w:t>Brexit</w:t>
      </w:r>
      <w:proofErr w:type="spellEnd"/>
      <w:r w:rsidRPr="00996FCD">
        <w:rPr>
          <w:rFonts w:ascii="Times New Roman" w:eastAsia="Times New Roman" w:hAnsi="Times New Roman" w:cs="Times New Roman"/>
          <w:i/>
          <w:sz w:val="24"/>
          <w:szCs w:val="24"/>
          <w:highlight w:val="white"/>
        </w:rPr>
        <w:t xml:space="preserve"> Era</w:t>
      </w:r>
      <w:r w:rsidRPr="00996FCD">
        <w:rPr>
          <w:rFonts w:ascii="Times New Roman" w:eastAsia="Times New Roman" w:hAnsi="Times New Roman" w:cs="Times New Roman"/>
          <w:sz w:val="24"/>
          <w:szCs w:val="24"/>
          <w:highlight w:val="white"/>
        </w:rPr>
        <w:t xml:space="preserve"> (pp. 74-90). Routledge. </w:t>
      </w:r>
      <w:hyperlink r:id="rId20">
        <w:r w:rsidRPr="00996FCD">
          <w:rPr>
            <w:rFonts w:ascii="Times New Roman" w:eastAsia="Times New Roman" w:hAnsi="Times New Roman" w:cs="Times New Roman"/>
            <w:sz w:val="24"/>
            <w:szCs w:val="24"/>
            <w:highlight w:val="white"/>
          </w:rPr>
          <w:t>https://www.taylorfrancis.com/chapters/edit/10.4324/9780429026959-5/brexit-european-economic-area-cristina-juverdeanu</w:t>
        </w:r>
      </w:hyperlink>
      <w:r w:rsidRPr="00996FCD">
        <w:rPr>
          <w:rFonts w:ascii="Times New Roman" w:eastAsia="Times New Roman" w:hAnsi="Times New Roman" w:cs="Times New Roman"/>
          <w:sz w:val="24"/>
          <w:szCs w:val="24"/>
          <w:highlight w:val="white"/>
        </w:rPr>
        <w:t xml:space="preserve"> (Accessed: 07 April 2023). </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proofErr w:type="spellStart"/>
      <w:r w:rsidRPr="00996FCD">
        <w:rPr>
          <w:rFonts w:ascii="Times New Roman" w:eastAsia="Times New Roman" w:hAnsi="Times New Roman" w:cs="Times New Roman"/>
          <w:sz w:val="24"/>
          <w:szCs w:val="24"/>
          <w:highlight w:val="white"/>
        </w:rPr>
        <w:t>Kapusy</w:t>
      </w:r>
      <w:proofErr w:type="spellEnd"/>
      <w:r w:rsidRPr="00996FCD">
        <w:rPr>
          <w:rFonts w:ascii="Times New Roman" w:eastAsia="Times New Roman" w:hAnsi="Times New Roman" w:cs="Times New Roman"/>
          <w:sz w:val="24"/>
          <w:szCs w:val="24"/>
          <w:highlight w:val="white"/>
        </w:rPr>
        <w:t xml:space="preserve">, K. and </w:t>
      </w:r>
      <w:proofErr w:type="spellStart"/>
      <w:r w:rsidRPr="00996FCD">
        <w:rPr>
          <w:rFonts w:ascii="Times New Roman" w:eastAsia="Times New Roman" w:hAnsi="Times New Roman" w:cs="Times New Roman"/>
          <w:sz w:val="24"/>
          <w:szCs w:val="24"/>
          <w:highlight w:val="white"/>
        </w:rPr>
        <w:t>Lógó</w:t>
      </w:r>
      <w:proofErr w:type="spellEnd"/>
      <w:r w:rsidRPr="00996FCD">
        <w:rPr>
          <w:rFonts w:ascii="Times New Roman" w:eastAsia="Times New Roman" w:hAnsi="Times New Roman" w:cs="Times New Roman"/>
          <w:sz w:val="24"/>
          <w:szCs w:val="24"/>
          <w:highlight w:val="white"/>
        </w:rPr>
        <w:t xml:space="preserve">, E., (2022). User experience evaluation methodology in the </w:t>
      </w:r>
      <w:proofErr w:type="spellStart"/>
      <w:r w:rsidRPr="00996FCD">
        <w:rPr>
          <w:rFonts w:ascii="Times New Roman" w:eastAsia="Times New Roman" w:hAnsi="Times New Roman" w:cs="Times New Roman"/>
          <w:sz w:val="24"/>
          <w:szCs w:val="24"/>
          <w:highlight w:val="white"/>
        </w:rPr>
        <w:t>onboarding</w:t>
      </w:r>
      <w:proofErr w:type="spellEnd"/>
      <w:r w:rsidRPr="00996FCD">
        <w:rPr>
          <w:rFonts w:ascii="Times New Roman" w:eastAsia="Times New Roman" w:hAnsi="Times New Roman" w:cs="Times New Roman"/>
          <w:sz w:val="24"/>
          <w:szCs w:val="24"/>
          <w:highlight w:val="white"/>
        </w:rPr>
        <w:t xml:space="preserve"> process: Snapchat case study. </w:t>
      </w:r>
      <w:r w:rsidRPr="00996FCD">
        <w:rPr>
          <w:rFonts w:ascii="Times New Roman" w:eastAsia="Times New Roman" w:hAnsi="Times New Roman" w:cs="Times New Roman"/>
          <w:i/>
          <w:sz w:val="24"/>
          <w:szCs w:val="24"/>
          <w:highlight w:val="white"/>
        </w:rPr>
        <w:t>Ergonomics in Design</w:t>
      </w:r>
      <w:r w:rsidRPr="00996FCD">
        <w:rPr>
          <w:rFonts w:ascii="Times New Roman" w:eastAsia="Times New Roman" w:hAnsi="Times New Roman" w:cs="Times New Roman"/>
          <w:sz w:val="24"/>
          <w:szCs w:val="24"/>
          <w:highlight w:val="white"/>
        </w:rPr>
        <w:t xml:space="preserve">, </w:t>
      </w:r>
      <w:r w:rsidRPr="00996FCD">
        <w:rPr>
          <w:rFonts w:ascii="Times New Roman" w:eastAsia="Times New Roman" w:hAnsi="Times New Roman" w:cs="Times New Roman"/>
          <w:i/>
          <w:sz w:val="24"/>
          <w:szCs w:val="24"/>
          <w:highlight w:val="white"/>
        </w:rPr>
        <w:t>30</w:t>
      </w:r>
      <w:r w:rsidRPr="00996FCD">
        <w:rPr>
          <w:rFonts w:ascii="Times New Roman" w:eastAsia="Times New Roman" w:hAnsi="Times New Roman" w:cs="Times New Roman"/>
          <w:sz w:val="24"/>
          <w:szCs w:val="24"/>
          <w:highlight w:val="white"/>
        </w:rPr>
        <w:t xml:space="preserve">(3), pp.4-10. </w:t>
      </w:r>
      <w:hyperlink r:id="rId21">
        <w:r w:rsidRPr="00996FCD">
          <w:rPr>
            <w:rFonts w:ascii="Times New Roman" w:eastAsia="Times New Roman" w:hAnsi="Times New Roman" w:cs="Times New Roman"/>
            <w:sz w:val="24"/>
            <w:szCs w:val="24"/>
            <w:highlight w:val="white"/>
          </w:rPr>
          <w:t>https://journals.sagepub.com/doi/pdf/10.1177/1064804620962270</w:t>
        </w:r>
      </w:hyperlink>
      <w:r w:rsidRPr="00996FCD">
        <w:rPr>
          <w:rFonts w:ascii="Times New Roman" w:eastAsia="Times New Roman" w:hAnsi="Times New Roman" w:cs="Times New Roman"/>
          <w:sz w:val="24"/>
          <w:szCs w:val="24"/>
          <w:highlight w:val="white"/>
        </w:rPr>
        <w:t xml:space="preserve">  (Accessed: 07 April 2023).</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r w:rsidRPr="00996FCD">
        <w:rPr>
          <w:rFonts w:ascii="Times New Roman" w:eastAsia="Times New Roman" w:hAnsi="Times New Roman" w:cs="Times New Roman"/>
          <w:sz w:val="24"/>
          <w:szCs w:val="24"/>
          <w:highlight w:val="white"/>
        </w:rPr>
        <w:t xml:space="preserve">Lane, M. and Saint-Martin, A., (2021). The impact of Artificial Intelligence on the labour market: What do we know so far?. https://www.oecd-ilibrary.org/social-issues-migration-health/the-impact-of-artificial-intelligence-on-the-labour-market_7c895724-en (Accessed: 07 April 2023). </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r w:rsidRPr="00996FCD">
        <w:rPr>
          <w:rFonts w:ascii="Times New Roman" w:eastAsia="Times New Roman" w:hAnsi="Times New Roman" w:cs="Times New Roman"/>
          <w:sz w:val="24"/>
          <w:szCs w:val="24"/>
          <w:highlight w:val="white"/>
        </w:rPr>
        <w:t xml:space="preserve">Lauder, H. and Mayhew, K., (2020). Higher education and the labour market: an introduction. </w:t>
      </w:r>
      <w:r w:rsidRPr="00996FCD">
        <w:rPr>
          <w:rFonts w:ascii="Times New Roman" w:eastAsia="Times New Roman" w:hAnsi="Times New Roman" w:cs="Times New Roman"/>
          <w:i/>
          <w:sz w:val="24"/>
          <w:szCs w:val="24"/>
          <w:highlight w:val="white"/>
        </w:rPr>
        <w:t>Oxford Review of Education</w:t>
      </w:r>
      <w:r w:rsidRPr="00996FCD">
        <w:rPr>
          <w:rFonts w:ascii="Times New Roman" w:eastAsia="Times New Roman" w:hAnsi="Times New Roman" w:cs="Times New Roman"/>
          <w:sz w:val="24"/>
          <w:szCs w:val="24"/>
          <w:highlight w:val="white"/>
        </w:rPr>
        <w:t xml:space="preserve">, </w:t>
      </w:r>
      <w:r w:rsidRPr="00996FCD">
        <w:rPr>
          <w:rFonts w:ascii="Times New Roman" w:eastAsia="Times New Roman" w:hAnsi="Times New Roman" w:cs="Times New Roman"/>
          <w:i/>
          <w:sz w:val="24"/>
          <w:szCs w:val="24"/>
          <w:highlight w:val="white"/>
        </w:rPr>
        <w:t>46</w:t>
      </w:r>
      <w:r w:rsidRPr="00996FCD">
        <w:rPr>
          <w:rFonts w:ascii="Times New Roman" w:eastAsia="Times New Roman" w:hAnsi="Times New Roman" w:cs="Times New Roman"/>
          <w:sz w:val="24"/>
          <w:szCs w:val="24"/>
          <w:highlight w:val="white"/>
        </w:rPr>
        <w:t xml:space="preserve">(1), pp.1-9. https://www.tandfonline.com/doi/full/10.1080/03054985.2019.1699714 (Accessed: 07 April 2023). </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r w:rsidRPr="00996FCD">
        <w:rPr>
          <w:rFonts w:ascii="Times New Roman" w:eastAsia="Times New Roman" w:hAnsi="Times New Roman" w:cs="Times New Roman"/>
          <w:sz w:val="24"/>
          <w:szCs w:val="24"/>
          <w:highlight w:val="white"/>
        </w:rPr>
        <w:t>Lee, S., Schmidt-</w:t>
      </w:r>
      <w:proofErr w:type="spellStart"/>
      <w:r w:rsidRPr="00996FCD">
        <w:rPr>
          <w:rFonts w:ascii="Times New Roman" w:eastAsia="Times New Roman" w:hAnsi="Times New Roman" w:cs="Times New Roman"/>
          <w:sz w:val="24"/>
          <w:szCs w:val="24"/>
          <w:highlight w:val="white"/>
        </w:rPr>
        <w:t>Klau</w:t>
      </w:r>
      <w:proofErr w:type="spellEnd"/>
      <w:r w:rsidRPr="00996FCD">
        <w:rPr>
          <w:rFonts w:ascii="Times New Roman" w:eastAsia="Times New Roman" w:hAnsi="Times New Roman" w:cs="Times New Roman"/>
          <w:sz w:val="24"/>
          <w:szCs w:val="24"/>
          <w:highlight w:val="white"/>
        </w:rPr>
        <w:t xml:space="preserve">, D. and </w:t>
      </w:r>
      <w:proofErr w:type="spellStart"/>
      <w:r w:rsidRPr="00996FCD">
        <w:rPr>
          <w:rFonts w:ascii="Times New Roman" w:eastAsia="Times New Roman" w:hAnsi="Times New Roman" w:cs="Times New Roman"/>
          <w:sz w:val="24"/>
          <w:szCs w:val="24"/>
          <w:highlight w:val="white"/>
        </w:rPr>
        <w:t>Verick</w:t>
      </w:r>
      <w:proofErr w:type="spellEnd"/>
      <w:r w:rsidRPr="00996FCD">
        <w:rPr>
          <w:rFonts w:ascii="Times New Roman" w:eastAsia="Times New Roman" w:hAnsi="Times New Roman" w:cs="Times New Roman"/>
          <w:sz w:val="24"/>
          <w:szCs w:val="24"/>
          <w:highlight w:val="white"/>
        </w:rPr>
        <w:t xml:space="preserve">, S., (2020). The labour market impacts of the COVID-19: A global perspective. </w:t>
      </w:r>
      <w:r w:rsidRPr="00996FCD">
        <w:rPr>
          <w:rFonts w:ascii="Times New Roman" w:eastAsia="Times New Roman" w:hAnsi="Times New Roman" w:cs="Times New Roman"/>
          <w:i/>
          <w:sz w:val="24"/>
          <w:szCs w:val="24"/>
          <w:highlight w:val="white"/>
        </w:rPr>
        <w:t>The Indian Journal of Labour Economics</w:t>
      </w:r>
      <w:r w:rsidRPr="00996FCD">
        <w:rPr>
          <w:rFonts w:ascii="Times New Roman" w:eastAsia="Times New Roman" w:hAnsi="Times New Roman" w:cs="Times New Roman"/>
          <w:sz w:val="24"/>
          <w:szCs w:val="24"/>
          <w:highlight w:val="white"/>
        </w:rPr>
        <w:t xml:space="preserve">, </w:t>
      </w:r>
      <w:r w:rsidRPr="00996FCD">
        <w:rPr>
          <w:rFonts w:ascii="Times New Roman" w:eastAsia="Times New Roman" w:hAnsi="Times New Roman" w:cs="Times New Roman"/>
          <w:i/>
          <w:sz w:val="24"/>
          <w:szCs w:val="24"/>
          <w:highlight w:val="white"/>
        </w:rPr>
        <w:t>63</w:t>
      </w:r>
      <w:r w:rsidRPr="00996FCD">
        <w:rPr>
          <w:rFonts w:ascii="Times New Roman" w:eastAsia="Times New Roman" w:hAnsi="Times New Roman" w:cs="Times New Roman"/>
          <w:sz w:val="24"/>
          <w:szCs w:val="24"/>
          <w:highlight w:val="white"/>
        </w:rPr>
        <w:t xml:space="preserve">, pp.11-15. https://link.springer.com/article/10.1007/s41027-020-00249-y (Accessed: 07 April 2023). </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proofErr w:type="spellStart"/>
      <w:r w:rsidRPr="00996FCD">
        <w:rPr>
          <w:rFonts w:ascii="Times New Roman" w:eastAsia="Times New Roman" w:hAnsi="Times New Roman" w:cs="Times New Roman"/>
          <w:sz w:val="24"/>
          <w:szCs w:val="24"/>
          <w:highlight w:val="white"/>
        </w:rPr>
        <w:t>Ozimek</w:t>
      </w:r>
      <w:proofErr w:type="spellEnd"/>
      <w:r w:rsidRPr="00996FCD">
        <w:rPr>
          <w:rFonts w:ascii="Times New Roman" w:eastAsia="Times New Roman" w:hAnsi="Times New Roman" w:cs="Times New Roman"/>
          <w:sz w:val="24"/>
          <w:szCs w:val="24"/>
          <w:highlight w:val="white"/>
        </w:rPr>
        <w:t xml:space="preserve">, A. (2020). The future of remote work. </w:t>
      </w:r>
      <w:r w:rsidRPr="00996FCD">
        <w:rPr>
          <w:rFonts w:ascii="Times New Roman" w:eastAsia="Times New Roman" w:hAnsi="Times New Roman" w:cs="Times New Roman"/>
          <w:i/>
          <w:sz w:val="24"/>
          <w:szCs w:val="24"/>
          <w:highlight w:val="white"/>
        </w:rPr>
        <w:t>Available at SSRN 3638597</w:t>
      </w:r>
      <w:r w:rsidRPr="00996FCD">
        <w:rPr>
          <w:rFonts w:ascii="Times New Roman" w:eastAsia="Times New Roman" w:hAnsi="Times New Roman" w:cs="Times New Roman"/>
          <w:sz w:val="24"/>
          <w:szCs w:val="24"/>
          <w:highlight w:val="white"/>
        </w:rPr>
        <w:t>.</w:t>
      </w:r>
      <w:hyperlink r:id="rId22">
        <w:r w:rsidRPr="00996FCD">
          <w:rPr>
            <w:rFonts w:ascii="Times New Roman" w:eastAsia="Times New Roman" w:hAnsi="Times New Roman" w:cs="Times New Roman"/>
            <w:sz w:val="24"/>
            <w:szCs w:val="24"/>
            <w:highlight w:val="white"/>
          </w:rPr>
          <w:t>https://papers.ssrn.com/sol3/papers.cfm?abstract_id=3638597</w:t>
        </w:r>
      </w:hyperlink>
      <w:r w:rsidRPr="00996FCD">
        <w:rPr>
          <w:rFonts w:ascii="Times New Roman" w:eastAsia="Times New Roman" w:hAnsi="Times New Roman" w:cs="Times New Roman"/>
          <w:sz w:val="24"/>
          <w:szCs w:val="24"/>
          <w:highlight w:val="white"/>
        </w:rPr>
        <w:t xml:space="preserve"> (Accessed: 07 April 2023). </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r w:rsidRPr="00996FCD">
        <w:rPr>
          <w:rFonts w:ascii="Times New Roman" w:eastAsia="Times New Roman" w:hAnsi="Times New Roman" w:cs="Times New Roman"/>
          <w:sz w:val="24"/>
          <w:szCs w:val="24"/>
          <w:highlight w:val="white"/>
        </w:rPr>
        <w:t xml:space="preserve">Researchbriefings.files.parliament.uk (2023). </w:t>
      </w:r>
      <w:r w:rsidRPr="00996FCD">
        <w:rPr>
          <w:rFonts w:ascii="Times New Roman" w:eastAsia="Times New Roman" w:hAnsi="Times New Roman" w:cs="Times New Roman"/>
          <w:i/>
          <w:sz w:val="24"/>
          <w:szCs w:val="24"/>
          <w:highlight w:val="white"/>
        </w:rPr>
        <w:t xml:space="preserve">UK labour market statistics. </w:t>
      </w:r>
      <w:r w:rsidRPr="00996FCD">
        <w:rPr>
          <w:rFonts w:ascii="Times New Roman" w:eastAsia="Times New Roman" w:hAnsi="Times New Roman" w:cs="Times New Roman"/>
          <w:sz w:val="24"/>
          <w:szCs w:val="24"/>
          <w:highlight w:val="white"/>
        </w:rPr>
        <w:t xml:space="preserve">Available at: https://researchbriefings.files.parliament.uk/documents/CBP-9366/CBP-9366.pdf (Accessed: 07 April 2023). </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proofErr w:type="spellStart"/>
      <w:r w:rsidRPr="00996FCD">
        <w:rPr>
          <w:rFonts w:ascii="Times New Roman" w:eastAsia="Times New Roman" w:hAnsi="Times New Roman" w:cs="Times New Roman"/>
          <w:sz w:val="24"/>
          <w:szCs w:val="24"/>
          <w:highlight w:val="white"/>
        </w:rPr>
        <w:t>Rong</w:t>
      </w:r>
      <w:proofErr w:type="spellEnd"/>
      <w:r w:rsidRPr="00996FCD">
        <w:rPr>
          <w:rFonts w:ascii="Times New Roman" w:eastAsia="Times New Roman" w:hAnsi="Times New Roman" w:cs="Times New Roman"/>
          <w:sz w:val="24"/>
          <w:szCs w:val="24"/>
          <w:highlight w:val="white"/>
        </w:rPr>
        <w:t xml:space="preserve">, K., Xiao, F. and Wang, Y., (2019). Redundancy in the sharing economy. </w:t>
      </w:r>
      <w:r w:rsidRPr="00996FCD">
        <w:rPr>
          <w:rFonts w:ascii="Times New Roman" w:eastAsia="Times New Roman" w:hAnsi="Times New Roman" w:cs="Times New Roman"/>
          <w:i/>
          <w:sz w:val="24"/>
          <w:szCs w:val="24"/>
          <w:highlight w:val="white"/>
        </w:rPr>
        <w:t>Resources, Conservation and Recycling</w:t>
      </w:r>
      <w:r w:rsidRPr="00996FCD">
        <w:rPr>
          <w:rFonts w:ascii="Times New Roman" w:eastAsia="Times New Roman" w:hAnsi="Times New Roman" w:cs="Times New Roman"/>
          <w:sz w:val="24"/>
          <w:szCs w:val="24"/>
          <w:highlight w:val="white"/>
        </w:rPr>
        <w:t xml:space="preserve">, </w:t>
      </w:r>
      <w:r w:rsidRPr="00996FCD">
        <w:rPr>
          <w:rFonts w:ascii="Times New Roman" w:eastAsia="Times New Roman" w:hAnsi="Times New Roman" w:cs="Times New Roman"/>
          <w:i/>
          <w:sz w:val="24"/>
          <w:szCs w:val="24"/>
          <w:highlight w:val="white"/>
        </w:rPr>
        <w:t>151</w:t>
      </w:r>
      <w:r w:rsidRPr="00996FCD">
        <w:rPr>
          <w:rFonts w:ascii="Times New Roman" w:eastAsia="Times New Roman" w:hAnsi="Times New Roman" w:cs="Times New Roman"/>
          <w:sz w:val="24"/>
          <w:szCs w:val="24"/>
          <w:highlight w:val="white"/>
        </w:rPr>
        <w:t xml:space="preserve">, p.104455. </w:t>
      </w:r>
      <w:hyperlink r:id="rId23">
        <w:r w:rsidRPr="00996FCD">
          <w:rPr>
            <w:rFonts w:ascii="Times New Roman" w:eastAsia="Times New Roman" w:hAnsi="Times New Roman" w:cs="Times New Roman"/>
            <w:sz w:val="24"/>
            <w:szCs w:val="24"/>
            <w:highlight w:val="white"/>
          </w:rPr>
          <w:t>https://www.sciencedirect.com/science/article/pii/S0921344919303611</w:t>
        </w:r>
      </w:hyperlink>
      <w:r w:rsidRPr="00996FCD">
        <w:rPr>
          <w:rFonts w:ascii="Times New Roman" w:eastAsia="Times New Roman" w:hAnsi="Times New Roman" w:cs="Times New Roman"/>
          <w:sz w:val="24"/>
          <w:szCs w:val="24"/>
          <w:highlight w:val="white"/>
        </w:rPr>
        <w:t xml:space="preserve"> (Accessed: 07 April 2023). </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proofErr w:type="spellStart"/>
      <w:r w:rsidRPr="00996FCD">
        <w:rPr>
          <w:rFonts w:ascii="Times New Roman" w:eastAsia="Times New Roman" w:hAnsi="Times New Roman" w:cs="Times New Roman"/>
          <w:sz w:val="24"/>
          <w:szCs w:val="24"/>
          <w:highlight w:val="white"/>
        </w:rPr>
        <w:t>Sindakis</w:t>
      </w:r>
      <w:proofErr w:type="spellEnd"/>
      <w:r w:rsidRPr="00996FCD">
        <w:rPr>
          <w:rFonts w:ascii="Times New Roman" w:eastAsia="Times New Roman" w:hAnsi="Times New Roman" w:cs="Times New Roman"/>
          <w:sz w:val="24"/>
          <w:szCs w:val="24"/>
          <w:highlight w:val="white"/>
        </w:rPr>
        <w:t xml:space="preserve">, S. and Aggarwal, S., (2022). The Implications of </w:t>
      </w:r>
      <w:proofErr w:type="spellStart"/>
      <w:r w:rsidRPr="00996FCD">
        <w:rPr>
          <w:rFonts w:ascii="Times New Roman" w:eastAsia="Times New Roman" w:hAnsi="Times New Roman" w:cs="Times New Roman"/>
          <w:sz w:val="24"/>
          <w:szCs w:val="24"/>
          <w:highlight w:val="white"/>
        </w:rPr>
        <w:t>Brexit</w:t>
      </w:r>
      <w:proofErr w:type="spellEnd"/>
      <w:r w:rsidRPr="00996FCD">
        <w:rPr>
          <w:rFonts w:ascii="Times New Roman" w:eastAsia="Times New Roman" w:hAnsi="Times New Roman" w:cs="Times New Roman"/>
          <w:sz w:val="24"/>
          <w:szCs w:val="24"/>
          <w:highlight w:val="white"/>
        </w:rPr>
        <w:t xml:space="preserve"> for Small Businesses in the UK. In </w:t>
      </w:r>
      <w:r w:rsidRPr="00996FCD">
        <w:rPr>
          <w:rFonts w:ascii="Times New Roman" w:eastAsia="Times New Roman" w:hAnsi="Times New Roman" w:cs="Times New Roman"/>
          <w:i/>
          <w:sz w:val="24"/>
          <w:szCs w:val="24"/>
          <w:highlight w:val="white"/>
        </w:rPr>
        <w:t>Small Business Management and Control of the Uncertain External Environment</w:t>
      </w:r>
      <w:r w:rsidRPr="00996FCD">
        <w:rPr>
          <w:rFonts w:ascii="Times New Roman" w:eastAsia="Times New Roman" w:hAnsi="Times New Roman" w:cs="Times New Roman"/>
          <w:sz w:val="24"/>
          <w:szCs w:val="24"/>
          <w:highlight w:val="white"/>
        </w:rPr>
        <w:t xml:space="preserve">. Emerald Publishing Limited. </w:t>
      </w:r>
      <w:hyperlink r:id="rId24">
        <w:r w:rsidRPr="00996FCD">
          <w:rPr>
            <w:rFonts w:ascii="Times New Roman" w:eastAsia="Times New Roman" w:hAnsi="Times New Roman" w:cs="Times New Roman"/>
            <w:sz w:val="24"/>
            <w:szCs w:val="24"/>
            <w:highlight w:val="white"/>
          </w:rPr>
          <w:t>https://www.emerald.com/insight/content/doi/10.1108/978-1-83909-624-220211011</w:t>
        </w:r>
      </w:hyperlink>
      <w:r w:rsidRPr="00996FCD">
        <w:rPr>
          <w:rFonts w:ascii="Times New Roman" w:eastAsia="Times New Roman" w:hAnsi="Times New Roman" w:cs="Times New Roman"/>
          <w:sz w:val="24"/>
          <w:szCs w:val="24"/>
          <w:highlight w:val="white"/>
        </w:rPr>
        <w:t xml:space="preserve"> (Accessed: 07 April 2023). </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proofErr w:type="spellStart"/>
      <w:r w:rsidRPr="00996FCD">
        <w:rPr>
          <w:rFonts w:ascii="Times New Roman" w:eastAsia="Times New Roman" w:hAnsi="Times New Roman" w:cs="Times New Roman"/>
          <w:sz w:val="24"/>
          <w:szCs w:val="24"/>
          <w:highlight w:val="white"/>
        </w:rPr>
        <w:t>Sumption</w:t>
      </w:r>
      <w:proofErr w:type="spellEnd"/>
      <w:r w:rsidRPr="00996FCD">
        <w:rPr>
          <w:rFonts w:ascii="Times New Roman" w:eastAsia="Times New Roman" w:hAnsi="Times New Roman" w:cs="Times New Roman"/>
          <w:sz w:val="24"/>
          <w:szCs w:val="24"/>
          <w:highlight w:val="white"/>
        </w:rPr>
        <w:t>, M. (2022). Shortages, high-demand occupations, and the post-</w:t>
      </w:r>
      <w:proofErr w:type="spellStart"/>
      <w:r w:rsidRPr="00996FCD">
        <w:rPr>
          <w:rFonts w:ascii="Times New Roman" w:eastAsia="Times New Roman" w:hAnsi="Times New Roman" w:cs="Times New Roman"/>
          <w:sz w:val="24"/>
          <w:szCs w:val="24"/>
          <w:highlight w:val="white"/>
        </w:rPr>
        <w:t>Brexit</w:t>
      </w:r>
      <w:proofErr w:type="spellEnd"/>
      <w:r w:rsidRPr="00996FCD">
        <w:rPr>
          <w:rFonts w:ascii="Times New Roman" w:eastAsia="Times New Roman" w:hAnsi="Times New Roman" w:cs="Times New Roman"/>
          <w:sz w:val="24"/>
          <w:szCs w:val="24"/>
          <w:highlight w:val="white"/>
        </w:rPr>
        <w:t xml:space="preserve"> UK immigration system. </w:t>
      </w:r>
      <w:r w:rsidRPr="00996FCD">
        <w:rPr>
          <w:rFonts w:ascii="Times New Roman" w:eastAsia="Times New Roman" w:hAnsi="Times New Roman" w:cs="Times New Roman"/>
          <w:i/>
          <w:sz w:val="24"/>
          <w:szCs w:val="24"/>
          <w:highlight w:val="white"/>
        </w:rPr>
        <w:t>Oxford Review of Economic Policy</w:t>
      </w:r>
      <w:r w:rsidRPr="00996FCD">
        <w:rPr>
          <w:rFonts w:ascii="Times New Roman" w:eastAsia="Times New Roman" w:hAnsi="Times New Roman" w:cs="Times New Roman"/>
          <w:sz w:val="24"/>
          <w:szCs w:val="24"/>
          <w:highlight w:val="white"/>
        </w:rPr>
        <w:t xml:space="preserve">, </w:t>
      </w:r>
      <w:r w:rsidRPr="00996FCD">
        <w:rPr>
          <w:rFonts w:ascii="Times New Roman" w:eastAsia="Times New Roman" w:hAnsi="Times New Roman" w:cs="Times New Roman"/>
          <w:i/>
          <w:sz w:val="24"/>
          <w:szCs w:val="24"/>
          <w:highlight w:val="white"/>
        </w:rPr>
        <w:t>38</w:t>
      </w:r>
      <w:r w:rsidRPr="00996FCD">
        <w:rPr>
          <w:rFonts w:ascii="Times New Roman" w:eastAsia="Times New Roman" w:hAnsi="Times New Roman" w:cs="Times New Roman"/>
          <w:sz w:val="24"/>
          <w:szCs w:val="24"/>
          <w:highlight w:val="white"/>
        </w:rPr>
        <w:t xml:space="preserve">(1), 97-111. </w:t>
      </w:r>
      <w:hyperlink r:id="rId25">
        <w:r w:rsidRPr="00996FCD">
          <w:rPr>
            <w:rFonts w:ascii="Times New Roman" w:eastAsia="Times New Roman" w:hAnsi="Times New Roman" w:cs="Times New Roman"/>
            <w:sz w:val="24"/>
            <w:szCs w:val="24"/>
            <w:highlight w:val="white"/>
          </w:rPr>
          <w:t>https://academic.oup.com/oxrep/article-abstract/38/1/97/6514754</w:t>
        </w:r>
      </w:hyperlink>
      <w:r w:rsidRPr="00996FCD">
        <w:rPr>
          <w:rFonts w:ascii="Times New Roman" w:eastAsia="Times New Roman" w:hAnsi="Times New Roman" w:cs="Times New Roman"/>
          <w:sz w:val="24"/>
          <w:szCs w:val="24"/>
          <w:highlight w:val="white"/>
        </w:rPr>
        <w:t xml:space="preserve">  (Accessed: 07 April 2023). </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proofErr w:type="spellStart"/>
      <w:r w:rsidRPr="00996FCD">
        <w:rPr>
          <w:rFonts w:ascii="Times New Roman" w:eastAsia="Times New Roman" w:hAnsi="Times New Roman" w:cs="Times New Roman"/>
          <w:sz w:val="24"/>
          <w:szCs w:val="24"/>
          <w:highlight w:val="white"/>
        </w:rPr>
        <w:t>Sumption</w:t>
      </w:r>
      <w:proofErr w:type="spellEnd"/>
      <w:r w:rsidRPr="00996FCD">
        <w:rPr>
          <w:rFonts w:ascii="Times New Roman" w:eastAsia="Times New Roman" w:hAnsi="Times New Roman" w:cs="Times New Roman"/>
          <w:sz w:val="24"/>
          <w:szCs w:val="24"/>
          <w:highlight w:val="white"/>
        </w:rPr>
        <w:t xml:space="preserve">, M., Forde, C., </w:t>
      </w:r>
      <w:proofErr w:type="spellStart"/>
      <w:r w:rsidRPr="00996FCD">
        <w:rPr>
          <w:rFonts w:ascii="Times New Roman" w:eastAsia="Times New Roman" w:hAnsi="Times New Roman" w:cs="Times New Roman"/>
          <w:sz w:val="24"/>
          <w:szCs w:val="24"/>
          <w:highlight w:val="white"/>
        </w:rPr>
        <w:t>Alberti</w:t>
      </w:r>
      <w:proofErr w:type="spellEnd"/>
      <w:r w:rsidRPr="00996FCD">
        <w:rPr>
          <w:rFonts w:ascii="Times New Roman" w:eastAsia="Times New Roman" w:hAnsi="Times New Roman" w:cs="Times New Roman"/>
          <w:sz w:val="24"/>
          <w:szCs w:val="24"/>
          <w:highlight w:val="white"/>
        </w:rPr>
        <w:t xml:space="preserve">, G. and Walsh, P.W., (2022). How is the end of free movement affecting the low-wage labour force in the UK?. </w:t>
      </w:r>
      <w:r w:rsidRPr="00996FCD">
        <w:rPr>
          <w:rFonts w:ascii="Times New Roman" w:eastAsia="Times New Roman" w:hAnsi="Times New Roman" w:cs="Times New Roman"/>
          <w:i/>
          <w:sz w:val="24"/>
          <w:szCs w:val="24"/>
          <w:highlight w:val="white"/>
        </w:rPr>
        <w:t>The</w:t>
      </w:r>
      <w:r>
        <w:rPr>
          <w:rFonts w:ascii="Times New Roman" w:eastAsia="Times New Roman" w:hAnsi="Times New Roman" w:cs="Times New Roman"/>
          <w:i/>
          <w:sz w:val="24"/>
          <w:szCs w:val="24"/>
          <w:highlight w:val="white"/>
        </w:rPr>
        <w:t xml:space="preserve"> Economics of </w:t>
      </w:r>
      <w:proofErr w:type="spellStart"/>
      <w:r>
        <w:rPr>
          <w:rFonts w:ascii="Times New Roman" w:eastAsia="Times New Roman" w:hAnsi="Times New Roman" w:cs="Times New Roman"/>
          <w:i/>
          <w:sz w:val="24"/>
          <w:szCs w:val="24"/>
          <w:highlight w:val="white"/>
        </w:rPr>
        <w:t>Brexit</w:t>
      </w:r>
      <w:proofErr w:type="spellEnd"/>
      <w:r>
        <w:rPr>
          <w:rFonts w:ascii="Times New Roman" w:eastAsia="Times New Roman" w:hAnsi="Times New Roman" w:cs="Times New Roman"/>
          <w:i/>
          <w:sz w:val="24"/>
          <w:szCs w:val="24"/>
          <w:highlight w:val="white"/>
        </w:rPr>
        <w:t xml:space="preserve">: What Have We </w:t>
      </w:r>
      <w:r w:rsidRPr="00996FCD">
        <w:rPr>
          <w:rFonts w:ascii="Times New Roman" w:eastAsia="Times New Roman" w:hAnsi="Times New Roman" w:cs="Times New Roman"/>
          <w:i/>
          <w:sz w:val="24"/>
          <w:szCs w:val="24"/>
          <w:highlight w:val="white"/>
        </w:rPr>
        <w:t>Learned?</w:t>
      </w:r>
      <w:r w:rsidRPr="00996FCD">
        <w:rPr>
          <w:rFonts w:ascii="Times New Roman" w:eastAsia="Times New Roman" w:hAnsi="Times New Roman" w:cs="Times New Roman"/>
          <w:sz w:val="24"/>
          <w:szCs w:val="24"/>
          <w:highlight w:val="white"/>
        </w:rPr>
        <w:t>.</w:t>
      </w:r>
      <w:hyperlink r:id="rId26" w:anchor="page=91">
        <w:r w:rsidRPr="00996FCD">
          <w:rPr>
            <w:rFonts w:ascii="Times New Roman" w:eastAsia="Times New Roman" w:hAnsi="Times New Roman" w:cs="Times New Roman"/>
            <w:sz w:val="24"/>
            <w:szCs w:val="24"/>
            <w:highlight w:val="white"/>
          </w:rPr>
          <w:t>https://kclpure.kcl.ac.uk/portal/files/175707837/Economics_of_Brexit.pdf#page=91</w:t>
        </w:r>
      </w:hyperlink>
      <w:r w:rsidRPr="00996FCD">
        <w:rPr>
          <w:rFonts w:ascii="Times New Roman" w:eastAsia="Times New Roman" w:hAnsi="Times New Roman" w:cs="Times New Roman"/>
          <w:sz w:val="24"/>
          <w:szCs w:val="24"/>
          <w:highlight w:val="white"/>
        </w:rPr>
        <w:t xml:space="preserve"> (Accessed: 07 April 2023). </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r w:rsidRPr="00996FCD">
        <w:rPr>
          <w:rFonts w:ascii="Times New Roman" w:eastAsia="Times New Roman" w:hAnsi="Times New Roman" w:cs="Times New Roman"/>
          <w:sz w:val="24"/>
          <w:szCs w:val="24"/>
          <w:highlight w:val="white"/>
        </w:rPr>
        <w:t xml:space="preserve">Wang, B., Liu, Y., Qian, J. and Parker, S.K., (2021). Achieving effective remote working during the COVID‐19 pandemic: A work design perspective. </w:t>
      </w:r>
      <w:r w:rsidRPr="00996FCD">
        <w:rPr>
          <w:rFonts w:ascii="Times New Roman" w:eastAsia="Times New Roman" w:hAnsi="Times New Roman" w:cs="Times New Roman"/>
          <w:i/>
          <w:sz w:val="24"/>
          <w:szCs w:val="24"/>
          <w:highlight w:val="white"/>
        </w:rPr>
        <w:t>Applied psychology</w:t>
      </w:r>
      <w:r w:rsidRPr="00996FCD">
        <w:rPr>
          <w:rFonts w:ascii="Times New Roman" w:eastAsia="Times New Roman" w:hAnsi="Times New Roman" w:cs="Times New Roman"/>
          <w:sz w:val="24"/>
          <w:szCs w:val="24"/>
          <w:highlight w:val="white"/>
        </w:rPr>
        <w:t xml:space="preserve">, </w:t>
      </w:r>
      <w:r w:rsidRPr="00996FCD">
        <w:rPr>
          <w:rFonts w:ascii="Times New Roman" w:eastAsia="Times New Roman" w:hAnsi="Times New Roman" w:cs="Times New Roman"/>
          <w:i/>
          <w:sz w:val="24"/>
          <w:szCs w:val="24"/>
          <w:highlight w:val="white"/>
        </w:rPr>
        <w:t>70</w:t>
      </w:r>
      <w:r w:rsidRPr="00996FCD">
        <w:rPr>
          <w:rFonts w:ascii="Times New Roman" w:eastAsia="Times New Roman" w:hAnsi="Times New Roman" w:cs="Times New Roman"/>
          <w:sz w:val="24"/>
          <w:szCs w:val="24"/>
          <w:highlight w:val="white"/>
        </w:rPr>
        <w:t xml:space="preserve">(1), pp.16-59. </w:t>
      </w:r>
      <w:hyperlink r:id="rId27">
        <w:r w:rsidRPr="00996FCD">
          <w:rPr>
            <w:rFonts w:ascii="Times New Roman" w:eastAsia="Times New Roman" w:hAnsi="Times New Roman" w:cs="Times New Roman"/>
            <w:sz w:val="24"/>
            <w:szCs w:val="24"/>
            <w:highlight w:val="white"/>
          </w:rPr>
          <w:t>https://iaap-journals.onlinelibrary.wiley.com/doi/abs/10.1111/apps.12290</w:t>
        </w:r>
      </w:hyperlink>
      <w:r w:rsidRPr="00996FCD">
        <w:rPr>
          <w:rFonts w:ascii="Times New Roman" w:eastAsia="Times New Roman" w:hAnsi="Times New Roman" w:cs="Times New Roman"/>
          <w:sz w:val="24"/>
          <w:szCs w:val="24"/>
          <w:highlight w:val="white"/>
        </w:rPr>
        <w:t xml:space="preserve"> (Accessed: 07 April 2023). </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r w:rsidRPr="00996FCD">
        <w:rPr>
          <w:rFonts w:ascii="Times New Roman" w:eastAsia="Times New Roman" w:hAnsi="Times New Roman" w:cs="Times New Roman"/>
          <w:sz w:val="24"/>
          <w:szCs w:val="24"/>
          <w:highlight w:val="white"/>
        </w:rPr>
        <w:t xml:space="preserve">Yadav, S., </w:t>
      </w:r>
      <w:proofErr w:type="spellStart"/>
      <w:r w:rsidRPr="00996FCD">
        <w:rPr>
          <w:rFonts w:ascii="Times New Roman" w:eastAsia="Times New Roman" w:hAnsi="Times New Roman" w:cs="Times New Roman"/>
          <w:sz w:val="24"/>
          <w:szCs w:val="24"/>
          <w:highlight w:val="white"/>
        </w:rPr>
        <w:t>Meena</w:t>
      </w:r>
      <w:proofErr w:type="spellEnd"/>
      <w:r w:rsidRPr="00996FCD">
        <w:rPr>
          <w:rFonts w:ascii="Times New Roman" w:eastAsia="Times New Roman" w:hAnsi="Times New Roman" w:cs="Times New Roman"/>
          <w:sz w:val="24"/>
          <w:szCs w:val="24"/>
          <w:highlight w:val="white"/>
        </w:rPr>
        <w:t xml:space="preserve">, N., </w:t>
      </w:r>
      <w:proofErr w:type="spellStart"/>
      <w:r w:rsidRPr="00996FCD">
        <w:rPr>
          <w:rFonts w:ascii="Times New Roman" w:eastAsia="Times New Roman" w:hAnsi="Times New Roman" w:cs="Times New Roman"/>
          <w:sz w:val="24"/>
          <w:szCs w:val="24"/>
          <w:highlight w:val="white"/>
        </w:rPr>
        <w:t>Dalal</w:t>
      </w:r>
      <w:proofErr w:type="spellEnd"/>
      <w:r w:rsidRPr="00996FCD">
        <w:rPr>
          <w:rFonts w:ascii="Times New Roman" w:eastAsia="Times New Roman" w:hAnsi="Times New Roman" w:cs="Times New Roman"/>
          <w:sz w:val="24"/>
          <w:szCs w:val="24"/>
          <w:highlight w:val="white"/>
        </w:rPr>
        <w:t xml:space="preserve">, R. and </w:t>
      </w:r>
      <w:proofErr w:type="spellStart"/>
      <w:r w:rsidRPr="00996FCD">
        <w:rPr>
          <w:rFonts w:ascii="Times New Roman" w:eastAsia="Times New Roman" w:hAnsi="Times New Roman" w:cs="Times New Roman"/>
          <w:sz w:val="24"/>
          <w:szCs w:val="24"/>
          <w:highlight w:val="white"/>
        </w:rPr>
        <w:t>Saindane</w:t>
      </w:r>
      <w:proofErr w:type="spellEnd"/>
      <w:r w:rsidRPr="00996FCD">
        <w:rPr>
          <w:rFonts w:ascii="Times New Roman" w:eastAsia="Times New Roman" w:hAnsi="Times New Roman" w:cs="Times New Roman"/>
          <w:sz w:val="24"/>
          <w:szCs w:val="24"/>
          <w:highlight w:val="white"/>
        </w:rPr>
        <w:t xml:space="preserve">, C., (2020). Increasing employee engagement in new recruits in COVID times: an analysis of the </w:t>
      </w:r>
      <w:proofErr w:type="spellStart"/>
      <w:r w:rsidRPr="00996FCD">
        <w:rPr>
          <w:rFonts w:ascii="Times New Roman" w:eastAsia="Times New Roman" w:hAnsi="Times New Roman" w:cs="Times New Roman"/>
          <w:sz w:val="24"/>
          <w:szCs w:val="24"/>
          <w:highlight w:val="white"/>
        </w:rPr>
        <w:t>onboarding</w:t>
      </w:r>
      <w:proofErr w:type="spellEnd"/>
      <w:r w:rsidRPr="00996FCD">
        <w:rPr>
          <w:rFonts w:ascii="Times New Roman" w:eastAsia="Times New Roman" w:hAnsi="Times New Roman" w:cs="Times New Roman"/>
          <w:sz w:val="24"/>
          <w:szCs w:val="24"/>
          <w:highlight w:val="white"/>
        </w:rPr>
        <w:t xml:space="preserve"> process. </w:t>
      </w:r>
      <w:r w:rsidRPr="00996FCD">
        <w:rPr>
          <w:rFonts w:ascii="Times New Roman" w:eastAsia="Times New Roman" w:hAnsi="Times New Roman" w:cs="Times New Roman"/>
          <w:i/>
          <w:sz w:val="24"/>
          <w:szCs w:val="24"/>
          <w:highlight w:val="white"/>
        </w:rPr>
        <w:t>Jawaharlal Nehru University</w:t>
      </w:r>
      <w:r w:rsidRPr="00996FCD">
        <w:rPr>
          <w:rFonts w:ascii="Times New Roman" w:eastAsia="Times New Roman" w:hAnsi="Times New Roman" w:cs="Times New Roman"/>
          <w:sz w:val="24"/>
          <w:szCs w:val="24"/>
          <w:highlight w:val="white"/>
        </w:rPr>
        <w:t>, pp.1-14.</w:t>
      </w:r>
      <w:hyperlink r:id="rId28">
        <w:r w:rsidRPr="00996FCD">
          <w:rPr>
            <w:rFonts w:ascii="Times New Roman" w:eastAsia="Times New Roman" w:hAnsi="Times New Roman" w:cs="Times New Roman"/>
            <w:sz w:val="24"/>
            <w:szCs w:val="24"/>
            <w:highlight w:val="white"/>
          </w:rPr>
          <w:t>https://www.jnu.ac.in/sites/default/files/abvsme/WP-01.pdf</w:t>
        </w:r>
      </w:hyperlink>
      <w:r w:rsidRPr="00996FCD">
        <w:rPr>
          <w:rFonts w:ascii="Times New Roman" w:eastAsia="Times New Roman" w:hAnsi="Times New Roman" w:cs="Times New Roman"/>
          <w:sz w:val="24"/>
          <w:szCs w:val="24"/>
          <w:highlight w:val="white"/>
        </w:rPr>
        <w:t xml:space="preserve">  (Accessed: 07 April 2023).</w:t>
      </w:r>
    </w:p>
    <w:p w:rsidR="005B40BC" w:rsidRPr="00996FCD" w:rsidRDefault="005B40BC" w:rsidP="005B40BC">
      <w:pPr>
        <w:spacing w:after="200" w:line="360" w:lineRule="auto"/>
        <w:jc w:val="both"/>
        <w:rPr>
          <w:rFonts w:ascii="Times New Roman" w:eastAsia="Times New Roman" w:hAnsi="Times New Roman" w:cs="Times New Roman"/>
          <w:sz w:val="24"/>
          <w:szCs w:val="24"/>
          <w:highlight w:val="white"/>
        </w:rPr>
      </w:pPr>
      <w:r w:rsidRPr="00996FCD">
        <w:rPr>
          <w:rFonts w:ascii="Times New Roman" w:eastAsia="Times New Roman" w:hAnsi="Times New Roman" w:cs="Times New Roman"/>
          <w:sz w:val="24"/>
          <w:szCs w:val="24"/>
          <w:highlight w:val="white"/>
        </w:rPr>
        <w:t xml:space="preserve">Yang, L., Holtz, D., Jaffe, S., Suri, S., Sinha, S., Weston, J., Joyce, C., Shah, N., Sherman, K., Hecht, B. and </w:t>
      </w:r>
      <w:proofErr w:type="spellStart"/>
      <w:r w:rsidRPr="00996FCD">
        <w:rPr>
          <w:rFonts w:ascii="Times New Roman" w:eastAsia="Times New Roman" w:hAnsi="Times New Roman" w:cs="Times New Roman"/>
          <w:sz w:val="24"/>
          <w:szCs w:val="24"/>
          <w:highlight w:val="white"/>
        </w:rPr>
        <w:t>Teevan</w:t>
      </w:r>
      <w:proofErr w:type="spellEnd"/>
      <w:r w:rsidRPr="00996FCD">
        <w:rPr>
          <w:rFonts w:ascii="Times New Roman" w:eastAsia="Times New Roman" w:hAnsi="Times New Roman" w:cs="Times New Roman"/>
          <w:sz w:val="24"/>
          <w:szCs w:val="24"/>
          <w:highlight w:val="white"/>
        </w:rPr>
        <w:t xml:space="preserve">, J., (2022). The effects of remote work on collaboration among information workers. </w:t>
      </w:r>
      <w:r w:rsidRPr="00996FCD">
        <w:rPr>
          <w:rFonts w:ascii="Times New Roman" w:eastAsia="Times New Roman" w:hAnsi="Times New Roman" w:cs="Times New Roman"/>
          <w:i/>
          <w:sz w:val="24"/>
          <w:szCs w:val="24"/>
          <w:highlight w:val="white"/>
        </w:rPr>
        <w:t>Nature human behaviour</w:t>
      </w:r>
      <w:r w:rsidRPr="00996FCD">
        <w:rPr>
          <w:rFonts w:ascii="Times New Roman" w:eastAsia="Times New Roman" w:hAnsi="Times New Roman" w:cs="Times New Roman"/>
          <w:sz w:val="24"/>
          <w:szCs w:val="24"/>
          <w:highlight w:val="white"/>
        </w:rPr>
        <w:t xml:space="preserve">, </w:t>
      </w:r>
      <w:r w:rsidRPr="00996FCD">
        <w:rPr>
          <w:rFonts w:ascii="Times New Roman" w:eastAsia="Times New Roman" w:hAnsi="Times New Roman" w:cs="Times New Roman"/>
          <w:i/>
          <w:sz w:val="24"/>
          <w:szCs w:val="24"/>
          <w:highlight w:val="white"/>
        </w:rPr>
        <w:t>6</w:t>
      </w:r>
      <w:r w:rsidRPr="00996FCD">
        <w:rPr>
          <w:rFonts w:ascii="Times New Roman" w:eastAsia="Times New Roman" w:hAnsi="Times New Roman" w:cs="Times New Roman"/>
          <w:sz w:val="24"/>
          <w:szCs w:val="24"/>
          <w:highlight w:val="white"/>
        </w:rPr>
        <w:t>(1), pp.43-54.</w:t>
      </w:r>
      <w:hyperlink r:id="rId29">
        <w:r w:rsidRPr="00996FCD">
          <w:rPr>
            <w:rFonts w:ascii="Times New Roman" w:eastAsia="Times New Roman" w:hAnsi="Times New Roman" w:cs="Times New Roman"/>
            <w:sz w:val="24"/>
            <w:szCs w:val="24"/>
            <w:highlight w:val="white"/>
          </w:rPr>
          <w:t>https://www.nature.com/articles/s41562-021-01196-4</w:t>
        </w:r>
      </w:hyperlink>
      <w:r w:rsidRPr="00996FCD">
        <w:rPr>
          <w:rFonts w:ascii="Times New Roman" w:eastAsia="Times New Roman" w:hAnsi="Times New Roman" w:cs="Times New Roman"/>
          <w:sz w:val="24"/>
          <w:szCs w:val="24"/>
          <w:highlight w:val="white"/>
        </w:rPr>
        <w:t xml:space="preserve"> (Accessed: 07 April 2023). </w:t>
      </w:r>
    </w:p>
    <w:p w:rsidR="00AE205D" w:rsidRDefault="00AE205D"/>
    <w:sectPr w:rsidR="00AE205D" w:rsidSect="00017DDE">
      <w:headerReference w:type="even" r:id="rId30"/>
      <w:headerReference w:type="default" r:id="rId31"/>
      <w:footerReference w:type="even" r:id="rId32"/>
      <w:footerReference w:type="default" r:id="rId33"/>
      <w:headerReference w:type="first" r:id="rId34"/>
      <w:footerReference w:type="first" r:id="rId35"/>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45D54" w:rsidRDefault="00745D54">
      <w:pPr>
        <w:spacing w:line="240" w:lineRule="auto"/>
      </w:pPr>
      <w:r>
        <w:separator/>
      </w:r>
    </w:p>
  </w:endnote>
  <w:endnote w:type="continuationSeparator" w:id="0">
    <w:p w:rsidR="00745D54" w:rsidRDefault="00745D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35684" w:rsidRDefault="005067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A7E72" w:rsidRDefault="005B40BC">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256C69">
      <w:rPr>
        <w:rFonts w:ascii="Times New Roman" w:eastAsia="Times New Roman" w:hAnsi="Times New Roman" w:cs="Times New Roman"/>
        <w:noProof/>
        <w:sz w:val="20"/>
        <w:szCs w:val="20"/>
      </w:rPr>
      <w:t>0</w:t>
    </w:r>
    <w:r>
      <w:rPr>
        <w:rFonts w:ascii="Times New Roman" w:eastAsia="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35684" w:rsidRDefault="005067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45D54" w:rsidRDefault="00745D54">
      <w:pPr>
        <w:spacing w:line="240" w:lineRule="auto"/>
      </w:pPr>
      <w:r>
        <w:separator/>
      </w:r>
    </w:p>
  </w:footnote>
  <w:footnote w:type="continuationSeparator" w:id="0">
    <w:p w:rsidR="00745D54" w:rsidRDefault="00745D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35684" w:rsidRDefault="005067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35684" w:rsidRDefault="005067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35684" w:rsidRDefault="005067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40BC"/>
    <w:rsid w:val="00256C69"/>
    <w:rsid w:val="00506724"/>
    <w:rsid w:val="005B40BC"/>
    <w:rsid w:val="00745D54"/>
    <w:rsid w:val="00AE2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59D84B-E24E-FA45-8952-27F63CC00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0BC"/>
    <w:pPr>
      <w:spacing w:after="0"/>
    </w:pPr>
    <w:rPr>
      <w:rFonts w:ascii="Arial" w:eastAsia="Arial" w:hAnsi="Arial" w:cs="Arial"/>
      <w:lang w:val="en-GB" w:eastAsia="en-IN"/>
    </w:rPr>
  </w:style>
  <w:style w:type="paragraph" w:styleId="Heading1">
    <w:name w:val="heading 1"/>
    <w:basedOn w:val="Normal"/>
    <w:next w:val="Normal"/>
    <w:link w:val="Heading1Char"/>
    <w:uiPriority w:val="9"/>
    <w:qFormat/>
    <w:rsid w:val="005B40BC"/>
    <w:pPr>
      <w:keepNext/>
      <w:keepLines/>
      <w:spacing w:line="360" w:lineRule="auto"/>
      <w:jc w:val="both"/>
      <w:outlineLvl w:val="0"/>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0BC"/>
    <w:rPr>
      <w:rFonts w:ascii="Times New Roman" w:eastAsia="Times New Roman" w:hAnsi="Times New Roman" w:cs="Times New Roman"/>
      <w:b/>
      <w:sz w:val="24"/>
      <w:szCs w:val="24"/>
      <w:lang w:val="en-GB" w:eastAsia="en-IN"/>
    </w:rPr>
  </w:style>
  <w:style w:type="paragraph" w:styleId="TOCHeading">
    <w:name w:val="TOC Heading"/>
    <w:basedOn w:val="Heading1"/>
    <w:next w:val="Normal"/>
    <w:uiPriority w:val="39"/>
    <w:unhideWhenUsed/>
    <w:qFormat/>
    <w:rsid w:val="005B40B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B40BC"/>
    <w:pPr>
      <w:spacing w:after="100"/>
    </w:pPr>
  </w:style>
  <w:style w:type="character" w:styleId="Hyperlink">
    <w:name w:val="Hyperlink"/>
    <w:basedOn w:val="DefaultParagraphFont"/>
    <w:uiPriority w:val="99"/>
    <w:unhideWhenUsed/>
    <w:rsid w:val="005B40BC"/>
    <w:rPr>
      <w:color w:val="0000FF" w:themeColor="hyperlink"/>
      <w:u w:val="single"/>
    </w:rPr>
  </w:style>
  <w:style w:type="paragraph" w:styleId="Header">
    <w:name w:val="header"/>
    <w:basedOn w:val="Normal"/>
    <w:link w:val="HeaderChar"/>
    <w:uiPriority w:val="99"/>
    <w:unhideWhenUsed/>
    <w:rsid w:val="005B40BC"/>
    <w:pPr>
      <w:tabs>
        <w:tab w:val="center" w:pos="4513"/>
        <w:tab w:val="right" w:pos="9026"/>
      </w:tabs>
      <w:spacing w:line="240" w:lineRule="auto"/>
    </w:pPr>
  </w:style>
  <w:style w:type="character" w:customStyle="1" w:styleId="HeaderChar">
    <w:name w:val="Header Char"/>
    <w:basedOn w:val="DefaultParagraphFont"/>
    <w:link w:val="Header"/>
    <w:uiPriority w:val="99"/>
    <w:rsid w:val="005B40BC"/>
    <w:rPr>
      <w:rFonts w:ascii="Arial" w:eastAsia="Arial" w:hAnsi="Arial" w:cs="Arial"/>
      <w:lang w:val="en-GB" w:eastAsia="en-IN"/>
    </w:rPr>
  </w:style>
  <w:style w:type="paragraph" w:styleId="Footer">
    <w:name w:val="footer"/>
    <w:basedOn w:val="Normal"/>
    <w:link w:val="FooterChar"/>
    <w:uiPriority w:val="99"/>
    <w:unhideWhenUsed/>
    <w:rsid w:val="005B40BC"/>
    <w:pPr>
      <w:tabs>
        <w:tab w:val="center" w:pos="4513"/>
        <w:tab w:val="right" w:pos="9026"/>
      </w:tabs>
      <w:spacing w:line="240" w:lineRule="auto"/>
    </w:pPr>
  </w:style>
  <w:style w:type="character" w:customStyle="1" w:styleId="FooterChar">
    <w:name w:val="Footer Char"/>
    <w:basedOn w:val="DefaultParagraphFont"/>
    <w:link w:val="Footer"/>
    <w:uiPriority w:val="99"/>
    <w:rsid w:val="005B40BC"/>
    <w:rPr>
      <w:rFonts w:ascii="Arial" w:eastAsia="Arial" w:hAnsi="Arial" w:cs="Arial"/>
      <w:lang w:val="en-GB" w:eastAsia="en-IN"/>
    </w:rPr>
  </w:style>
  <w:style w:type="paragraph" w:styleId="BalloonText">
    <w:name w:val="Balloon Text"/>
    <w:basedOn w:val="Normal"/>
    <w:link w:val="BalloonTextChar"/>
    <w:uiPriority w:val="99"/>
    <w:semiHidden/>
    <w:unhideWhenUsed/>
    <w:rsid w:val="005B40B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0BC"/>
    <w:rPr>
      <w:rFonts w:ascii="Tahoma" w:eastAsia="Arial" w:hAnsi="Tahoma" w:cs="Tahoma"/>
      <w:sz w:val="16"/>
      <w:szCs w:val="16"/>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hyperlink" Target="https://www.ajpe.org/content/83/6/7100.abstract" TargetMode="External" /><Relationship Id="rId18" Type="http://schemas.openxmlformats.org/officeDocument/2006/relationships/hyperlink" Target="https://dl.acm.org/doi/abs/10.1145/3308558.3313447" TargetMode="External" /><Relationship Id="rId26" Type="http://schemas.openxmlformats.org/officeDocument/2006/relationships/hyperlink" Target="https://kclpure.kcl.ac.uk/portal/files/175707837/Economics_of_Brexit.pdf" TargetMode="External" /><Relationship Id="rId3" Type="http://schemas.openxmlformats.org/officeDocument/2006/relationships/webSettings" Target="webSettings.xml" /><Relationship Id="rId21" Type="http://schemas.openxmlformats.org/officeDocument/2006/relationships/hyperlink" Target="https://journals.sagepub.com/doi/pdf/10.1177/1064804620962270" TargetMode="External" /><Relationship Id="rId34" Type="http://schemas.openxmlformats.org/officeDocument/2006/relationships/header" Target="header3.xml" /><Relationship Id="rId7" Type="http://schemas.openxmlformats.org/officeDocument/2006/relationships/image" Target="media/image2.png" /><Relationship Id="rId12" Type="http://schemas.openxmlformats.org/officeDocument/2006/relationships/hyperlink" Target="https://onlinelibrary.wiley.com/doi/abs/10.1111/ecot.12249" TargetMode="External" /><Relationship Id="rId17" Type="http://schemas.openxmlformats.org/officeDocument/2006/relationships/hyperlink" Target="https://link.springer.com/article/10.1057/s41295-020-00213-6" TargetMode="External" /><Relationship Id="rId25" Type="http://schemas.openxmlformats.org/officeDocument/2006/relationships/hyperlink" Target="https://academic.oup.com/oxrep/article-abstract/38/1/97/6514754" TargetMode="External" /><Relationship Id="rId33" Type="http://schemas.openxmlformats.org/officeDocument/2006/relationships/footer" Target="footer2.xml" /><Relationship Id="rId2" Type="http://schemas.openxmlformats.org/officeDocument/2006/relationships/settings" Target="settings.xml" /><Relationship Id="rId16" Type="http://schemas.openxmlformats.org/officeDocument/2006/relationships/hyperlink" Target="https://www.jstor.org/stable/26931202" TargetMode="External" /><Relationship Id="rId20" Type="http://schemas.openxmlformats.org/officeDocument/2006/relationships/hyperlink" Target="https://www.taylorfrancis.com/chapters/edit/10.4324/9780429026959-5/brexit-european-economic-area-cristina-juverdeanu" TargetMode="External" /><Relationship Id="rId29" Type="http://schemas.openxmlformats.org/officeDocument/2006/relationships/hyperlink" Target="https://www.nature.com/articles/s41562-021-01196-4" TargetMode="External"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image" Target="media/image6.png" /><Relationship Id="rId24" Type="http://schemas.openxmlformats.org/officeDocument/2006/relationships/hyperlink" Target="https://www.emerald.com/insight/content/doi/10.1108/978-1-83909-624-220211011" TargetMode="External" /><Relationship Id="rId32" Type="http://schemas.openxmlformats.org/officeDocument/2006/relationships/footer" Target="footer1.xml" /><Relationship Id="rId37" Type="http://schemas.openxmlformats.org/officeDocument/2006/relationships/theme" Target="theme/theme1.xml" /><Relationship Id="rId5" Type="http://schemas.openxmlformats.org/officeDocument/2006/relationships/endnotes" Target="endnotes.xml" /><Relationship Id="rId15" Type="http://schemas.openxmlformats.org/officeDocument/2006/relationships/hyperlink" Target="https://onlinelibrary.wiley.com/doi/abs/10.1111/hiv.12807" TargetMode="External" /><Relationship Id="rId23" Type="http://schemas.openxmlformats.org/officeDocument/2006/relationships/hyperlink" Target="https://www.sciencedirect.com/science/article/pii/S0921344919303611" TargetMode="External" /><Relationship Id="rId28" Type="http://schemas.openxmlformats.org/officeDocument/2006/relationships/hyperlink" Target="https://www.jnu.ac.in/sites/default/files/abvsme/WP-01.pdf" TargetMode="External" /><Relationship Id="rId36" Type="http://schemas.openxmlformats.org/officeDocument/2006/relationships/fontTable" Target="fontTable.xml" /><Relationship Id="rId10" Type="http://schemas.openxmlformats.org/officeDocument/2006/relationships/image" Target="media/image5.png" /><Relationship Id="rId19" Type="http://schemas.openxmlformats.org/officeDocument/2006/relationships/hyperlink" Target="https://www.emerald.com/insight/content/doi/10.1108/IJWHM-02-2021-0042/full/html" TargetMode="External" /><Relationship Id="rId31" Type="http://schemas.openxmlformats.org/officeDocument/2006/relationships/header" Target="header2.xml" /><Relationship Id="rId4" Type="http://schemas.openxmlformats.org/officeDocument/2006/relationships/footnotes" Target="footnotes.xml" /><Relationship Id="rId9" Type="http://schemas.openxmlformats.org/officeDocument/2006/relationships/image" Target="media/image4.png" /><Relationship Id="rId14" Type="http://schemas.openxmlformats.org/officeDocument/2006/relationships/hyperlink" Target="https://dl.acm.org/doi/abs/10.1145/3292500.3330745" TargetMode="External" /><Relationship Id="rId22" Type="http://schemas.openxmlformats.org/officeDocument/2006/relationships/hyperlink" Target="https://papers.ssrn.com/sol3/papers.cfm?abstract_id=3638597" TargetMode="External" /><Relationship Id="rId27" Type="http://schemas.openxmlformats.org/officeDocument/2006/relationships/hyperlink" Target="https://iaap-journals.onlinelibrary.wiley.com/doi/abs/10.1111/apps.12290" TargetMode="External" /><Relationship Id="rId30" Type="http://schemas.openxmlformats.org/officeDocument/2006/relationships/header" Target="header1.xml" /><Relationship Id="rId35"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3855</Words>
  <Characters>21978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Vanshika</cp:lastModifiedBy>
  <cp:revision>2</cp:revision>
  <dcterms:created xsi:type="dcterms:W3CDTF">2023-05-06T20:10:00Z</dcterms:created>
  <dcterms:modified xsi:type="dcterms:W3CDTF">2023-05-06T20:10:00Z</dcterms:modified>
</cp:coreProperties>
</file>