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0059" w:rsidRDefault="00160059" w:rsidP="00160059">
      <w:pPr>
        <w:spacing w:line="360" w:lineRule="auto"/>
        <w:rPr>
          <w:rFonts w:ascii="Athelas" w:hAnsi="Athelas"/>
          <w:sz w:val="20"/>
          <w:szCs w:val="20"/>
        </w:rPr>
      </w:pPr>
    </w:p>
    <w:p w:rsidR="00670602" w:rsidRDefault="00670602" w:rsidP="00670602">
      <w:pPr>
        <w:pStyle w:val="NormalWeb"/>
        <w:spacing w:before="0" w:beforeAutospacing="0" w:after="0" w:afterAutospacing="0"/>
        <w:ind w:left="-180" w:right="-334"/>
      </w:pPr>
      <w:r>
        <w:rPr>
          <w:noProof/>
          <w:lang w:val="en-US" w:eastAsia="en-US"/>
        </w:rPr>
        <w:drawing>
          <wp:inline distT="0" distB="0" distL="0" distR="0" wp14:anchorId="414F3970" wp14:editId="175B6577">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670602" w:rsidRDefault="00670602" w:rsidP="00670602">
      <w:pPr>
        <w:pStyle w:val="NormalWeb"/>
        <w:spacing w:before="0" w:beforeAutospacing="0" w:after="0" w:afterAutospacing="0"/>
        <w:ind w:left="-180" w:right="-334"/>
      </w:pPr>
    </w:p>
    <w:p w:rsidR="00670602" w:rsidRDefault="00670602" w:rsidP="00670602">
      <w:pPr>
        <w:pStyle w:val="NormalWeb"/>
        <w:spacing w:before="0" w:beforeAutospacing="0" w:after="0" w:afterAutospacing="0"/>
        <w:ind w:left="-180" w:right="-334"/>
      </w:pPr>
    </w:p>
    <w:p w:rsidR="00670602" w:rsidRDefault="00670602" w:rsidP="0067060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670602" w:rsidRPr="00230F35" w:rsidRDefault="00670602" w:rsidP="0067060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670602" w:rsidRPr="00230F35" w:rsidRDefault="00670602" w:rsidP="00670602">
      <w:pPr>
        <w:rPr>
          <w:rFonts w:ascii="Arial" w:hAnsi="Arial" w:cs="Arial"/>
          <w:sz w:val="28"/>
          <w:szCs w:val="28"/>
          <w:lang w:val="cy-GB"/>
        </w:rPr>
      </w:pPr>
    </w:p>
    <w:p w:rsidR="00670602" w:rsidRDefault="00670602" w:rsidP="00670602">
      <w:pPr>
        <w:pStyle w:val="Heading3"/>
        <w:jc w:val="center"/>
        <w:rPr>
          <w:lang w:val="cy-GB"/>
        </w:rPr>
      </w:pPr>
      <w:r>
        <w:rPr>
          <w:lang w:val="cy-GB"/>
        </w:rPr>
        <w:t>THIS SHEET MUST BE THE FIRST PAGE OF THE ASSIGNMENT YOU ARE SUBMITTING  (DO NOT SEND AS A SEPARATE FILE)</w:t>
      </w:r>
    </w:p>
    <w:p w:rsidR="00670602" w:rsidRDefault="00670602" w:rsidP="0067060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70602" w:rsidRPr="00230F35" w:rsidTr="001E0C8F">
        <w:trPr>
          <w:trHeight w:val="667"/>
        </w:trPr>
        <w:tc>
          <w:tcPr>
            <w:tcW w:w="8856" w:type="dxa"/>
            <w:gridSpan w:val="5"/>
          </w:tcPr>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70602" w:rsidRPr="00230F35" w:rsidTr="001E0C8F">
        <w:trPr>
          <w:trHeight w:val="718"/>
        </w:trPr>
        <w:tc>
          <w:tcPr>
            <w:tcW w:w="8856" w:type="dxa"/>
            <w:gridSpan w:val="5"/>
          </w:tcPr>
          <w:p w:rsidR="00670602"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Andrea Brice</w:t>
            </w:r>
          </w:p>
          <w:p w:rsidR="00670602" w:rsidRPr="00230F35" w:rsidRDefault="00670602" w:rsidP="001E0C8F">
            <w:pPr>
              <w:pStyle w:val="NormalWeb"/>
              <w:spacing w:before="0" w:beforeAutospacing="0" w:after="0" w:afterAutospacing="0"/>
              <w:ind w:right="34"/>
              <w:rPr>
                <w:rFonts w:ascii="Arial" w:hAnsi="Arial" w:cs="Arial"/>
                <w:sz w:val="22"/>
                <w:szCs w:val="22"/>
              </w:rPr>
            </w:pPr>
          </w:p>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1602355@student.uwtsd.ac.uk</w:t>
            </w:r>
          </w:p>
        </w:tc>
      </w:tr>
      <w:tr w:rsidR="00670602" w:rsidRPr="00230F35" w:rsidTr="001E0C8F">
        <w:trPr>
          <w:trHeight w:val="849"/>
        </w:trPr>
        <w:tc>
          <w:tcPr>
            <w:tcW w:w="4788" w:type="dxa"/>
          </w:tcPr>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F4277">
              <w:rPr>
                <w:rFonts w:ascii="Arial" w:hAnsi="Arial" w:cs="Arial"/>
                <w:sz w:val="22"/>
                <w:szCs w:val="22"/>
              </w:rPr>
              <w:t>AHAN7011</w:t>
            </w:r>
          </w:p>
          <w:p w:rsidR="00670602" w:rsidRPr="00230F35" w:rsidRDefault="00670602" w:rsidP="001E0C8F">
            <w:pPr>
              <w:pStyle w:val="NormalWeb"/>
              <w:spacing w:before="0" w:beforeAutospacing="0" w:after="0" w:afterAutospacing="0"/>
              <w:ind w:right="34"/>
              <w:rPr>
                <w:rFonts w:ascii="Arial" w:hAnsi="Arial" w:cs="Arial"/>
                <w:sz w:val="22"/>
                <w:szCs w:val="22"/>
              </w:rPr>
            </w:pPr>
          </w:p>
          <w:p w:rsidR="00670602"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4F4277">
              <w:rPr>
                <w:rFonts w:ascii="Arial" w:hAnsi="Arial" w:cs="Arial"/>
                <w:sz w:val="22"/>
                <w:szCs w:val="22"/>
              </w:rPr>
              <w:t>Cosmology, Magic and Divination</w:t>
            </w:r>
          </w:p>
          <w:p w:rsidR="00670602" w:rsidRDefault="00670602" w:rsidP="001E0C8F">
            <w:pPr>
              <w:pStyle w:val="NormalWeb"/>
              <w:spacing w:before="0" w:beforeAutospacing="0" w:after="0" w:afterAutospacing="0"/>
              <w:ind w:right="34"/>
              <w:rPr>
                <w:rFonts w:ascii="Arial" w:hAnsi="Arial" w:cs="Arial"/>
                <w:sz w:val="22"/>
                <w:szCs w:val="22"/>
              </w:rPr>
            </w:pPr>
          </w:p>
          <w:p w:rsidR="00670602" w:rsidRPr="00230F35" w:rsidRDefault="00670602" w:rsidP="001E0C8F">
            <w:pPr>
              <w:pStyle w:val="NormalWeb"/>
              <w:spacing w:before="0" w:beforeAutospacing="0" w:after="0" w:afterAutospacing="0"/>
              <w:ind w:right="34"/>
              <w:rPr>
                <w:rFonts w:ascii="Arial" w:hAnsi="Arial" w:cs="Arial"/>
                <w:sz w:val="22"/>
                <w:szCs w:val="22"/>
              </w:rPr>
            </w:pPr>
          </w:p>
        </w:tc>
        <w:tc>
          <w:tcPr>
            <w:tcW w:w="2266" w:type="dxa"/>
            <w:gridSpan w:val="3"/>
          </w:tcPr>
          <w:p w:rsidR="00670602"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670602" w:rsidRPr="00230F35" w:rsidRDefault="00670602" w:rsidP="001E0C8F">
            <w:pPr>
              <w:pStyle w:val="NormalWeb"/>
              <w:spacing w:before="0" w:beforeAutospacing="0" w:after="0" w:afterAutospacing="0"/>
              <w:ind w:right="34"/>
              <w:rPr>
                <w:rFonts w:ascii="Arial" w:hAnsi="Arial" w:cs="Arial"/>
                <w:sz w:val="22"/>
                <w:szCs w:val="22"/>
              </w:rPr>
            </w:pPr>
            <w:r>
              <w:rPr>
                <w:rFonts w:ascii="Arial" w:hAnsi="Arial" w:cs="Arial"/>
                <w:sz w:val="22"/>
                <w:szCs w:val="22"/>
              </w:rPr>
              <w:t>1602355</w:t>
            </w:r>
          </w:p>
        </w:tc>
        <w:tc>
          <w:tcPr>
            <w:tcW w:w="1802" w:type="dxa"/>
          </w:tcPr>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670602" w:rsidRPr="00230F35" w:rsidTr="001E0C8F">
        <w:trPr>
          <w:trHeight w:val="1139"/>
        </w:trPr>
        <w:tc>
          <w:tcPr>
            <w:tcW w:w="8856" w:type="dxa"/>
            <w:gridSpan w:val="5"/>
          </w:tcPr>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thelas" w:hAnsi="Athelas"/>
                <w:sz w:val="20"/>
                <w:szCs w:val="20"/>
              </w:rPr>
              <w:t>Critically examine</w:t>
            </w:r>
            <w:r w:rsidRPr="00813845">
              <w:rPr>
                <w:rFonts w:ascii="Athelas" w:hAnsi="Athelas"/>
                <w:sz w:val="20"/>
                <w:szCs w:val="20"/>
              </w:rPr>
              <w:t xml:space="preserve"> the relationship between divination, magic and religion in the</w:t>
            </w:r>
            <w:r>
              <w:rPr>
                <w:rFonts w:ascii="Athelas" w:hAnsi="Athelas"/>
                <w:sz w:val="20"/>
                <w:szCs w:val="20"/>
              </w:rPr>
              <w:t xml:space="preserve"> ancient world.</w:t>
            </w:r>
          </w:p>
          <w:p w:rsidR="00670602" w:rsidRPr="00230F35" w:rsidRDefault="00670602" w:rsidP="001E0C8F">
            <w:pPr>
              <w:pStyle w:val="NormalWeb"/>
              <w:spacing w:before="0" w:beforeAutospacing="0" w:after="0" w:afterAutospacing="0"/>
              <w:ind w:right="34"/>
              <w:rPr>
                <w:rFonts w:ascii="Arial" w:hAnsi="Arial" w:cs="Arial"/>
                <w:sz w:val="22"/>
                <w:szCs w:val="22"/>
              </w:rPr>
            </w:pPr>
          </w:p>
          <w:p w:rsidR="00670602" w:rsidRDefault="00670602" w:rsidP="001E0C8F">
            <w:pPr>
              <w:pStyle w:val="NormalWeb"/>
              <w:spacing w:before="0" w:beforeAutospacing="0" w:after="0" w:afterAutospacing="0"/>
              <w:ind w:right="34"/>
              <w:rPr>
                <w:rFonts w:ascii="Arial" w:hAnsi="Arial" w:cs="Arial"/>
                <w:sz w:val="22"/>
                <w:szCs w:val="22"/>
              </w:rPr>
            </w:pPr>
          </w:p>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14/11/16</w:t>
            </w:r>
          </w:p>
        </w:tc>
      </w:tr>
      <w:tr w:rsidR="00670602" w:rsidRPr="00230F35" w:rsidTr="001E0C8F">
        <w:trPr>
          <w:trHeight w:val="978"/>
        </w:trPr>
        <w:tc>
          <w:tcPr>
            <w:tcW w:w="8856" w:type="dxa"/>
            <w:gridSpan w:val="5"/>
            <w:tcBorders>
              <w:bottom w:val="single" w:sz="4" w:space="0" w:color="000000"/>
            </w:tcBorders>
          </w:tcPr>
          <w:p w:rsidR="00670602" w:rsidRPr="00230F35" w:rsidRDefault="00670602" w:rsidP="001E0C8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670602" w:rsidRPr="00230F35" w:rsidTr="001E0C8F">
        <w:trPr>
          <w:trHeight w:val="978"/>
        </w:trPr>
        <w:tc>
          <w:tcPr>
            <w:tcW w:w="8856" w:type="dxa"/>
            <w:gridSpan w:val="5"/>
            <w:shd w:val="clear" w:color="auto" w:fill="D9D9D9"/>
          </w:tcPr>
          <w:p w:rsidR="00670602" w:rsidRPr="00230F35"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670602" w:rsidRDefault="00670602" w:rsidP="001E0C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Andrea Brice</w:t>
            </w:r>
            <w:r w:rsidRPr="00230F35">
              <w:rPr>
                <w:rFonts w:ascii="Arial" w:hAnsi="Arial" w:cs="Arial"/>
                <w:sz w:val="22"/>
                <w:szCs w:val="22"/>
              </w:rPr>
              <w:t>………………………………………………………</w:t>
            </w:r>
          </w:p>
          <w:p w:rsidR="00670602" w:rsidRDefault="00670602" w:rsidP="001E0C8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670602" w:rsidRPr="00230F35" w:rsidRDefault="00670602" w:rsidP="001E0C8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670602" w:rsidRPr="00230F35" w:rsidTr="001E0C8F">
        <w:trPr>
          <w:trHeight w:val="3972"/>
        </w:trPr>
        <w:tc>
          <w:tcPr>
            <w:tcW w:w="8856" w:type="dxa"/>
            <w:gridSpan w:val="5"/>
          </w:tcPr>
          <w:p w:rsidR="00670602" w:rsidRDefault="00670602" w:rsidP="001E0C8F">
            <w:pPr>
              <w:rPr>
                <w:rFonts w:ascii="Arial" w:hAnsi="Arial"/>
                <w:b/>
              </w:rPr>
            </w:pPr>
          </w:p>
          <w:p w:rsidR="00670602" w:rsidRPr="00116CE6" w:rsidRDefault="00670602" w:rsidP="001E0C8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70602" w:rsidRPr="00116CE6" w:rsidTr="001E0C8F">
              <w:tc>
                <w:tcPr>
                  <w:tcW w:w="6970" w:type="dxa"/>
                </w:tcPr>
                <w:p w:rsidR="00670602" w:rsidRPr="00116CE6" w:rsidRDefault="00670602" w:rsidP="001E0C8F">
                  <w:pPr>
                    <w:rPr>
                      <w:rFonts w:ascii="Arial" w:hAnsi="Arial"/>
                      <w:sz w:val="20"/>
                      <w:szCs w:val="20"/>
                    </w:rPr>
                  </w:pPr>
                </w:p>
                <w:p w:rsidR="00670602" w:rsidRPr="00116CE6" w:rsidRDefault="00670602" w:rsidP="001E0C8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670602" w:rsidRPr="00116CE6" w:rsidRDefault="00670602" w:rsidP="001E0C8F">
                  <w:pPr>
                    <w:rPr>
                      <w:rFonts w:ascii="Arial" w:hAnsi="Arial"/>
                      <w:sz w:val="20"/>
                      <w:szCs w:val="20"/>
                    </w:rPr>
                  </w:pPr>
                </w:p>
              </w:tc>
            </w:tr>
            <w:tr w:rsidR="00670602" w:rsidRPr="00116CE6" w:rsidTr="001E0C8F">
              <w:tc>
                <w:tcPr>
                  <w:tcW w:w="6970" w:type="dxa"/>
                </w:tcPr>
                <w:p w:rsidR="00670602" w:rsidRPr="00116CE6" w:rsidRDefault="00670602" w:rsidP="001E0C8F">
                  <w:pPr>
                    <w:rPr>
                      <w:rFonts w:ascii="Arial" w:hAnsi="Arial"/>
                      <w:sz w:val="20"/>
                      <w:szCs w:val="20"/>
                    </w:rPr>
                  </w:pPr>
                </w:p>
                <w:p w:rsidR="00670602" w:rsidRPr="00116CE6" w:rsidRDefault="00670602" w:rsidP="001E0C8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670602" w:rsidRPr="00116CE6" w:rsidRDefault="00670602" w:rsidP="001E0C8F">
                  <w:pPr>
                    <w:rPr>
                      <w:rFonts w:ascii="Arial" w:hAnsi="Arial"/>
                      <w:sz w:val="20"/>
                      <w:szCs w:val="20"/>
                    </w:rPr>
                  </w:pPr>
                </w:p>
              </w:tc>
            </w:tr>
            <w:tr w:rsidR="00670602" w:rsidRPr="00116CE6" w:rsidTr="001E0C8F">
              <w:tc>
                <w:tcPr>
                  <w:tcW w:w="6970" w:type="dxa"/>
                </w:tcPr>
                <w:p w:rsidR="00670602" w:rsidRPr="00116CE6" w:rsidRDefault="00670602" w:rsidP="001E0C8F">
                  <w:pPr>
                    <w:rPr>
                      <w:rFonts w:ascii="Arial" w:hAnsi="Arial"/>
                      <w:sz w:val="20"/>
                      <w:szCs w:val="20"/>
                    </w:rPr>
                  </w:pPr>
                </w:p>
                <w:p w:rsidR="00670602" w:rsidRPr="00116CE6" w:rsidRDefault="00670602" w:rsidP="001E0C8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670602" w:rsidRPr="00116CE6" w:rsidRDefault="00670602" w:rsidP="001E0C8F">
                  <w:pPr>
                    <w:rPr>
                      <w:rFonts w:ascii="Arial" w:hAnsi="Arial"/>
                      <w:sz w:val="20"/>
                      <w:szCs w:val="20"/>
                    </w:rPr>
                  </w:pPr>
                </w:p>
              </w:tc>
            </w:tr>
            <w:tr w:rsidR="00670602" w:rsidRPr="00116CE6" w:rsidTr="001E0C8F">
              <w:tc>
                <w:tcPr>
                  <w:tcW w:w="6970" w:type="dxa"/>
                </w:tcPr>
                <w:p w:rsidR="00670602" w:rsidRDefault="00670602" w:rsidP="001E0C8F">
                  <w:pPr>
                    <w:rPr>
                      <w:rFonts w:ascii="Arial" w:hAnsi="Arial"/>
                      <w:sz w:val="20"/>
                      <w:szCs w:val="20"/>
                    </w:rPr>
                  </w:pPr>
                </w:p>
                <w:p w:rsidR="00670602" w:rsidRPr="00022345" w:rsidRDefault="00670602" w:rsidP="001E0C8F">
                  <w:pPr>
                    <w:rPr>
                      <w:rFonts w:ascii="Arial" w:hAnsi="Arial"/>
                      <w:b/>
                      <w:sz w:val="20"/>
                      <w:szCs w:val="20"/>
                    </w:rPr>
                  </w:pPr>
                  <w:r w:rsidRPr="00022345">
                    <w:rPr>
                      <w:rFonts w:ascii="Arial" w:hAnsi="Arial"/>
                      <w:b/>
                      <w:sz w:val="20"/>
                      <w:szCs w:val="20"/>
                    </w:rPr>
                    <w:t>Final Mark</w:t>
                  </w:r>
                </w:p>
                <w:p w:rsidR="00670602" w:rsidRPr="00116CE6" w:rsidRDefault="00670602" w:rsidP="001E0C8F">
                  <w:pPr>
                    <w:rPr>
                      <w:rFonts w:ascii="Arial" w:hAnsi="Arial"/>
                      <w:sz w:val="20"/>
                      <w:szCs w:val="20"/>
                    </w:rPr>
                  </w:pPr>
                </w:p>
              </w:tc>
              <w:tc>
                <w:tcPr>
                  <w:tcW w:w="1660" w:type="dxa"/>
                </w:tcPr>
                <w:p w:rsidR="00670602" w:rsidRPr="00116CE6" w:rsidRDefault="00670602" w:rsidP="001E0C8F">
                  <w:pPr>
                    <w:rPr>
                      <w:rFonts w:ascii="Arial" w:hAnsi="Arial"/>
                      <w:sz w:val="20"/>
                      <w:szCs w:val="20"/>
                    </w:rPr>
                  </w:pPr>
                </w:p>
              </w:tc>
            </w:tr>
          </w:tbl>
          <w:p w:rsidR="00670602" w:rsidRDefault="00670602" w:rsidP="001E0C8F">
            <w:pPr>
              <w:pStyle w:val="NormalWeb"/>
              <w:spacing w:before="0" w:beforeAutospacing="0" w:after="0" w:afterAutospacing="0"/>
              <w:ind w:left="142" w:right="34"/>
              <w:rPr>
                <w:rFonts w:ascii="Arial" w:hAnsi="Arial" w:cs="Arial"/>
                <w:b/>
                <w:sz w:val="22"/>
                <w:szCs w:val="22"/>
              </w:rPr>
            </w:pPr>
          </w:p>
          <w:p w:rsidR="00670602" w:rsidRPr="00230F35" w:rsidRDefault="00670602" w:rsidP="001E0C8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670602" w:rsidRDefault="00670602" w:rsidP="001E0C8F">
            <w:pPr>
              <w:pStyle w:val="NormalWeb"/>
              <w:spacing w:before="0" w:beforeAutospacing="0" w:after="0" w:afterAutospacing="0"/>
              <w:rPr>
                <w:rFonts w:ascii="Arial" w:hAnsi="Arial" w:cs="Arial"/>
                <w:b/>
                <w:sz w:val="22"/>
                <w:szCs w:val="22"/>
              </w:rPr>
            </w:pPr>
          </w:p>
          <w:p w:rsidR="00670602" w:rsidRDefault="00670602" w:rsidP="001E0C8F">
            <w:pPr>
              <w:pStyle w:val="NormalWeb"/>
              <w:spacing w:before="0" w:beforeAutospacing="0" w:after="0" w:afterAutospacing="0"/>
              <w:rPr>
                <w:rFonts w:ascii="Arial" w:hAnsi="Arial" w:cs="Arial"/>
                <w:b/>
                <w:sz w:val="22"/>
                <w:szCs w:val="22"/>
              </w:rPr>
            </w:pPr>
          </w:p>
          <w:p w:rsidR="00670602" w:rsidRDefault="00670602" w:rsidP="001E0C8F">
            <w:pPr>
              <w:pStyle w:val="NormalWeb"/>
              <w:spacing w:before="0" w:beforeAutospacing="0" w:after="0" w:afterAutospacing="0"/>
              <w:rPr>
                <w:rFonts w:ascii="Arial" w:hAnsi="Arial" w:cs="Arial"/>
                <w:b/>
                <w:sz w:val="22"/>
                <w:szCs w:val="22"/>
              </w:rPr>
            </w:pPr>
          </w:p>
          <w:p w:rsidR="00670602" w:rsidRDefault="00670602" w:rsidP="001E0C8F">
            <w:pPr>
              <w:pStyle w:val="NormalWeb"/>
              <w:spacing w:before="0" w:beforeAutospacing="0" w:after="0" w:afterAutospacing="0"/>
              <w:rPr>
                <w:rFonts w:ascii="Arial" w:hAnsi="Arial" w:cs="Arial"/>
                <w:b/>
                <w:sz w:val="22"/>
                <w:szCs w:val="22"/>
              </w:rPr>
            </w:pPr>
          </w:p>
          <w:p w:rsidR="00670602" w:rsidRDefault="00670602" w:rsidP="001E0C8F">
            <w:pPr>
              <w:pStyle w:val="NormalWeb"/>
              <w:spacing w:before="0" w:beforeAutospacing="0" w:after="0" w:afterAutospacing="0"/>
              <w:rPr>
                <w:rFonts w:ascii="Arial" w:hAnsi="Arial" w:cs="Arial"/>
                <w:b/>
                <w:sz w:val="22"/>
                <w:szCs w:val="22"/>
              </w:rPr>
            </w:pPr>
          </w:p>
          <w:p w:rsidR="00670602" w:rsidRPr="00230F35" w:rsidRDefault="00670602" w:rsidP="001E0C8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670602" w:rsidRDefault="00670602" w:rsidP="001E0C8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670602" w:rsidRPr="00001C3B" w:rsidRDefault="00670602" w:rsidP="001E0C8F">
            <w:pPr>
              <w:pStyle w:val="NormalWeb"/>
              <w:rPr>
                <w:rFonts w:ascii="Arial" w:hAnsi="Arial" w:cs="Arial"/>
                <w:sz w:val="22"/>
                <w:szCs w:val="22"/>
              </w:rPr>
            </w:pPr>
          </w:p>
        </w:tc>
      </w:tr>
      <w:tr w:rsidR="00670602" w:rsidRPr="00230F35" w:rsidTr="001E0C8F">
        <w:trPr>
          <w:trHeight w:val="492"/>
        </w:trPr>
        <w:tc>
          <w:tcPr>
            <w:tcW w:w="6768" w:type="dxa"/>
            <w:gridSpan w:val="3"/>
          </w:tcPr>
          <w:p w:rsidR="00670602" w:rsidRPr="00230F35" w:rsidRDefault="00670602" w:rsidP="001E0C8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670602" w:rsidRPr="00230F35" w:rsidRDefault="00670602" w:rsidP="001E0C8F">
            <w:pPr>
              <w:pStyle w:val="NormalWeb"/>
              <w:spacing w:after="0"/>
              <w:ind w:left="142" w:right="34"/>
              <w:rPr>
                <w:rFonts w:ascii="Arial" w:hAnsi="Arial" w:cs="Arial"/>
                <w:sz w:val="22"/>
                <w:szCs w:val="22"/>
              </w:rPr>
            </w:pPr>
            <w:r w:rsidRPr="00230F35">
              <w:rPr>
                <w:rFonts w:ascii="Arial" w:hAnsi="Arial" w:cs="Arial"/>
                <w:sz w:val="22"/>
                <w:szCs w:val="22"/>
              </w:rPr>
              <w:t>Date:</w:t>
            </w:r>
          </w:p>
        </w:tc>
      </w:tr>
      <w:tr w:rsidR="00670602" w:rsidRPr="002F467C" w:rsidTr="001E0C8F">
        <w:tc>
          <w:tcPr>
            <w:tcW w:w="8856" w:type="dxa"/>
            <w:gridSpan w:val="5"/>
          </w:tcPr>
          <w:p w:rsidR="00670602" w:rsidRPr="00230F35" w:rsidRDefault="00670602" w:rsidP="001E0C8F">
            <w:pPr>
              <w:pStyle w:val="NormalWeb"/>
              <w:spacing w:before="0" w:beforeAutospacing="0" w:after="0" w:afterAutospacing="0"/>
              <w:ind w:right="-334"/>
              <w:rPr>
                <w:rFonts w:ascii="Arial" w:hAnsi="Arial" w:cs="Arial"/>
                <w:bCs/>
                <w:i/>
                <w:sz w:val="22"/>
                <w:szCs w:val="22"/>
              </w:rPr>
            </w:pPr>
          </w:p>
          <w:p w:rsidR="00670602" w:rsidRPr="00230F35" w:rsidRDefault="00670602" w:rsidP="001E0C8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670602" w:rsidRPr="00230F35" w:rsidRDefault="00670602" w:rsidP="001E0C8F">
            <w:pPr>
              <w:pStyle w:val="NormalWeb"/>
              <w:spacing w:before="0" w:beforeAutospacing="0" w:after="0" w:afterAutospacing="0"/>
              <w:ind w:right="-334"/>
              <w:rPr>
                <w:rFonts w:ascii="Arial" w:hAnsi="Arial" w:cs="Arial"/>
                <w:b/>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tc>
      </w:tr>
      <w:tr w:rsidR="00670602" w:rsidRPr="002F467C" w:rsidTr="001E0C8F">
        <w:trPr>
          <w:trHeight w:val="720"/>
        </w:trPr>
        <w:tc>
          <w:tcPr>
            <w:tcW w:w="5211" w:type="dxa"/>
            <w:gridSpan w:val="2"/>
          </w:tcPr>
          <w:p w:rsidR="00670602" w:rsidRPr="00230F35" w:rsidRDefault="00670602" w:rsidP="001E0C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670602" w:rsidRPr="00230F35" w:rsidRDefault="00670602" w:rsidP="001E0C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70602" w:rsidRPr="002F467C" w:rsidTr="001E0C8F">
        <w:trPr>
          <w:trHeight w:val="720"/>
        </w:trPr>
        <w:tc>
          <w:tcPr>
            <w:tcW w:w="8856" w:type="dxa"/>
            <w:gridSpan w:val="5"/>
          </w:tcPr>
          <w:p w:rsidR="00670602" w:rsidRPr="00B34964" w:rsidRDefault="00670602" w:rsidP="001E0C8F">
            <w:pPr>
              <w:rPr>
                <w:rFonts w:ascii="Arial" w:hAnsi="Arial" w:cs="Arial"/>
                <w:b/>
                <w:sz w:val="22"/>
                <w:szCs w:val="22"/>
              </w:rPr>
            </w:pPr>
            <w:r w:rsidRPr="00B34964">
              <w:rPr>
                <w:rFonts w:ascii="Arial" w:hAnsi="Arial" w:cs="Arial"/>
                <w:b/>
                <w:sz w:val="22"/>
                <w:szCs w:val="22"/>
              </w:rPr>
              <w:t>External Examiner’s comments (if relevant)</w:t>
            </w: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p w:rsidR="00670602" w:rsidRPr="00230F35" w:rsidRDefault="00670602" w:rsidP="001E0C8F">
            <w:pPr>
              <w:pStyle w:val="NormalWeb"/>
              <w:spacing w:before="0" w:beforeAutospacing="0" w:after="0" w:afterAutospacing="0"/>
              <w:ind w:right="-334"/>
              <w:rPr>
                <w:rFonts w:ascii="Arial" w:hAnsi="Arial" w:cs="Arial"/>
                <w:bCs/>
                <w:sz w:val="22"/>
                <w:szCs w:val="22"/>
              </w:rPr>
            </w:pPr>
          </w:p>
        </w:tc>
      </w:tr>
      <w:tr w:rsidR="00670602" w:rsidRPr="002F467C" w:rsidTr="001E0C8F">
        <w:trPr>
          <w:trHeight w:val="720"/>
        </w:trPr>
        <w:tc>
          <w:tcPr>
            <w:tcW w:w="5211" w:type="dxa"/>
            <w:gridSpan w:val="2"/>
          </w:tcPr>
          <w:p w:rsidR="00670602" w:rsidRPr="00230F35" w:rsidRDefault="00670602" w:rsidP="001E0C8F">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670602" w:rsidRPr="00230F35" w:rsidRDefault="00670602" w:rsidP="001E0C8F">
            <w:pPr>
              <w:rPr>
                <w:rFonts w:ascii="Arial" w:hAnsi="Arial" w:cs="Arial"/>
                <w:sz w:val="22"/>
                <w:szCs w:val="22"/>
              </w:rPr>
            </w:pPr>
            <w:r w:rsidRPr="00230F35">
              <w:rPr>
                <w:rFonts w:ascii="Arial" w:hAnsi="Arial" w:cs="Arial"/>
                <w:sz w:val="22"/>
                <w:szCs w:val="22"/>
              </w:rPr>
              <w:t>Date:</w:t>
            </w:r>
          </w:p>
        </w:tc>
      </w:tr>
    </w:tbl>
    <w:p w:rsidR="00670602" w:rsidRPr="00D67BF8" w:rsidRDefault="00670602" w:rsidP="00670602">
      <w:pPr>
        <w:pStyle w:val="NormalWeb"/>
        <w:spacing w:before="0" w:beforeAutospacing="0" w:after="0" w:afterAutospacing="0"/>
        <w:ind w:right="-334"/>
        <w:rPr>
          <w:rFonts w:ascii="Trebuchet MS" w:hAnsi="Trebuchet MS" w:cs="Tahoma"/>
          <w:bCs/>
          <w:sz w:val="24"/>
          <w:szCs w:val="24"/>
        </w:rPr>
      </w:pPr>
    </w:p>
    <w:p w:rsidR="00160059" w:rsidRDefault="00160059" w:rsidP="00160059">
      <w:pPr>
        <w:rPr>
          <w:rFonts w:ascii="Athelas" w:hAnsi="Athelas"/>
          <w:b/>
          <w:sz w:val="20"/>
          <w:szCs w:val="20"/>
          <w:u w:val="single"/>
        </w:rPr>
      </w:pPr>
    </w:p>
    <w:p w:rsidR="00160059" w:rsidRDefault="00160059" w:rsidP="00160059">
      <w:pPr>
        <w:rPr>
          <w:rFonts w:ascii="Athelas" w:hAnsi="Athelas"/>
          <w:b/>
          <w:sz w:val="20"/>
          <w:szCs w:val="20"/>
          <w:u w:val="single"/>
        </w:rPr>
      </w:pPr>
    </w:p>
    <w:p w:rsidR="00160059" w:rsidRDefault="00160059" w:rsidP="00160059">
      <w:pPr>
        <w:rPr>
          <w:rFonts w:ascii="Athelas" w:hAnsi="Athelas"/>
          <w:b/>
          <w:sz w:val="20"/>
          <w:szCs w:val="20"/>
          <w:u w:val="single"/>
        </w:rPr>
      </w:pPr>
    </w:p>
    <w:p w:rsidR="00160059" w:rsidRDefault="00160059" w:rsidP="00160059">
      <w:pPr>
        <w:spacing w:line="360" w:lineRule="auto"/>
        <w:rPr>
          <w:rFonts w:ascii="Athelas" w:hAnsi="Athelas"/>
          <w:b/>
          <w:sz w:val="20"/>
          <w:szCs w:val="20"/>
          <w:u w:val="single"/>
        </w:rPr>
      </w:pPr>
    </w:p>
    <w:p w:rsidR="00160059" w:rsidRDefault="00160059" w:rsidP="00160059">
      <w:pPr>
        <w:spacing w:line="360" w:lineRule="auto"/>
        <w:rPr>
          <w:rFonts w:ascii="Athelas" w:hAnsi="Athelas"/>
          <w:b/>
          <w:sz w:val="20"/>
          <w:szCs w:val="20"/>
          <w:u w:val="single"/>
        </w:rPr>
      </w:pPr>
    </w:p>
    <w:p w:rsidR="00160059" w:rsidRDefault="00160059" w:rsidP="00160059">
      <w:pPr>
        <w:spacing w:line="360" w:lineRule="auto"/>
        <w:rPr>
          <w:rFonts w:ascii="Athelas" w:hAnsi="Athelas"/>
          <w:b/>
          <w:sz w:val="20"/>
          <w:szCs w:val="20"/>
          <w:u w:val="single"/>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Default="00670602" w:rsidP="00160059">
      <w:pPr>
        <w:spacing w:line="360" w:lineRule="auto"/>
        <w:rPr>
          <w:rFonts w:ascii="Athelas" w:hAnsi="Athelas"/>
          <w:b/>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670602" w:rsidRPr="0077011C" w:rsidRDefault="00670602" w:rsidP="00160059">
      <w:pPr>
        <w:spacing w:line="360" w:lineRule="auto"/>
        <w:rPr>
          <w:rFonts w:ascii="Athelas" w:hAnsi="Athelas"/>
          <w:b/>
          <w:color w:val="000000" w:themeColor="text1"/>
          <w:sz w:val="20"/>
          <w:szCs w:val="20"/>
        </w:rPr>
      </w:pPr>
    </w:p>
    <w:p w:rsidR="004F4277" w:rsidRPr="0077011C" w:rsidRDefault="004F4277" w:rsidP="00160059">
      <w:pPr>
        <w:spacing w:line="360" w:lineRule="auto"/>
        <w:rPr>
          <w:rFonts w:ascii="Athelas" w:hAnsi="Athelas"/>
          <w:b/>
          <w:color w:val="000000" w:themeColor="text1"/>
          <w:sz w:val="20"/>
          <w:szCs w:val="20"/>
          <w:u w:val="single"/>
        </w:rPr>
      </w:pPr>
      <w:r w:rsidRPr="0077011C">
        <w:rPr>
          <w:rFonts w:ascii="Athelas" w:hAnsi="Athelas"/>
          <w:b/>
          <w:color w:val="000000" w:themeColor="text1"/>
          <w:sz w:val="20"/>
          <w:szCs w:val="20"/>
          <w:u w:val="single"/>
        </w:rPr>
        <w:lastRenderedPageBreak/>
        <w:t>Critically examine the relationship between divination, magic and religion in the ancient world.</w:t>
      </w:r>
    </w:p>
    <w:p w:rsidR="004F4277" w:rsidRPr="0077011C" w:rsidRDefault="004F4277" w:rsidP="00160059">
      <w:pPr>
        <w:spacing w:line="360" w:lineRule="auto"/>
        <w:rPr>
          <w:rFonts w:ascii="Athelas" w:hAnsi="Athelas"/>
          <w:b/>
          <w:color w:val="000000" w:themeColor="text1"/>
          <w:sz w:val="20"/>
          <w:szCs w:val="20"/>
          <w:u w:val="single"/>
        </w:rPr>
      </w:pPr>
    </w:p>
    <w:p w:rsidR="004F4277" w:rsidRPr="0077011C" w:rsidRDefault="004F4277" w:rsidP="00160059">
      <w:pPr>
        <w:spacing w:line="360" w:lineRule="auto"/>
        <w:rPr>
          <w:rFonts w:ascii="Athelas" w:hAnsi="Athelas"/>
          <w:color w:val="000000" w:themeColor="text1"/>
          <w:sz w:val="20"/>
          <w:szCs w:val="20"/>
        </w:rPr>
      </w:pPr>
    </w:p>
    <w:p w:rsidR="004F4277" w:rsidRPr="0077011C" w:rsidRDefault="004F4277" w:rsidP="00160059">
      <w:pPr>
        <w:spacing w:line="360" w:lineRule="auto"/>
        <w:rPr>
          <w:rFonts w:ascii="Athelas" w:hAnsi="Athelas"/>
          <w:b/>
          <w:color w:val="000000" w:themeColor="text1"/>
          <w:sz w:val="20"/>
          <w:szCs w:val="20"/>
        </w:rPr>
      </w:pPr>
    </w:p>
    <w:p w:rsidR="004F4277" w:rsidRPr="0077011C" w:rsidRDefault="0077011C" w:rsidP="00160059">
      <w:pPr>
        <w:spacing w:line="360" w:lineRule="auto"/>
        <w:rPr>
          <w:rFonts w:ascii="Athelas" w:hAnsi="Athelas"/>
          <w:b/>
          <w:color w:val="000000" w:themeColor="text1"/>
          <w:sz w:val="20"/>
          <w:szCs w:val="20"/>
        </w:rPr>
      </w:pPr>
      <w:r>
        <w:rPr>
          <w:rFonts w:ascii="Athelas" w:hAnsi="Athelas"/>
          <w:b/>
          <w:color w:val="000000" w:themeColor="text1"/>
          <w:sz w:val="20"/>
          <w:szCs w:val="20"/>
        </w:rPr>
        <w:t>Word Count: 3038</w:t>
      </w:r>
    </w:p>
    <w:p w:rsidR="004F4277" w:rsidRPr="0077011C" w:rsidRDefault="004F4277" w:rsidP="00160059">
      <w:pPr>
        <w:spacing w:line="360" w:lineRule="auto"/>
        <w:rPr>
          <w:rFonts w:ascii="Athelas" w:hAnsi="Athelas"/>
          <w:b/>
          <w:color w:val="000000" w:themeColor="text1"/>
          <w:sz w:val="20"/>
          <w:szCs w:val="20"/>
        </w:rPr>
      </w:pPr>
    </w:p>
    <w:p w:rsidR="000444DE" w:rsidRPr="0077011C" w:rsidRDefault="000444DE" w:rsidP="00160059">
      <w:pPr>
        <w:spacing w:line="360" w:lineRule="auto"/>
        <w:rPr>
          <w:rFonts w:ascii="Athelas" w:hAnsi="Athelas"/>
          <w:b/>
          <w:color w:val="000000" w:themeColor="text1"/>
          <w:sz w:val="20"/>
          <w:szCs w:val="20"/>
        </w:rPr>
      </w:pPr>
    </w:p>
    <w:p w:rsidR="000444DE" w:rsidRPr="0077011C" w:rsidRDefault="000444DE" w:rsidP="00160059">
      <w:pPr>
        <w:spacing w:line="360" w:lineRule="auto"/>
        <w:rPr>
          <w:rFonts w:ascii="Athelas" w:hAnsi="Athelas"/>
          <w:b/>
          <w:color w:val="000000" w:themeColor="text1"/>
          <w:sz w:val="20"/>
          <w:szCs w:val="20"/>
        </w:rPr>
      </w:pPr>
    </w:p>
    <w:p w:rsidR="00160059" w:rsidRPr="0077011C" w:rsidRDefault="00160059" w:rsidP="00160059">
      <w:pPr>
        <w:spacing w:line="360" w:lineRule="auto"/>
        <w:rPr>
          <w:rFonts w:ascii="Athelas" w:hAnsi="Athelas"/>
          <w:b/>
          <w:color w:val="000000" w:themeColor="text1"/>
          <w:sz w:val="20"/>
          <w:szCs w:val="20"/>
        </w:rPr>
      </w:pPr>
      <w:r w:rsidRPr="0077011C">
        <w:rPr>
          <w:rFonts w:ascii="Athelas" w:hAnsi="Athelas"/>
          <w:b/>
          <w:color w:val="000000" w:themeColor="text1"/>
          <w:sz w:val="20"/>
          <w:szCs w:val="20"/>
        </w:rPr>
        <w:t xml:space="preserve">Introduction </w:t>
      </w:r>
      <w:r w:rsidR="001E0C8F" w:rsidRPr="0077011C">
        <w:rPr>
          <w:rFonts w:ascii="Athelas" w:hAnsi="Athelas"/>
          <w:b/>
          <w:color w:val="000000" w:themeColor="text1"/>
          <w:sz w:val="20"/>
          <w:szCs w:val="20"/>
        </w:rPr>
        <w:t xml:space="preserve"> - </w:t>
      </w:r>
    </w:p>
    <w:p w:rsidR="000444DE" w:rsidRPr="0077011C" w:rsidRDefault="000444DE" w:rsidP="00160059">
      <w:pPr>
        <w:spacing w:line="360" w:lineRule="auto"/>
        <w:rPr>
          <w:rFonts w:ascii="Athelas" w:hAnsi="Athelas"/>
          <w:b/>
          <w:color w:val="000000" w:themeColor="text1"/>
          <w:sz w:val="20"/>
          <w:szCs w:val="20"/>
        </w:rPr>
      </w:pPr>
    </w:p>
    <w:p w:rsidR="001E0C8F" w:rsidRPr="0077011C" w:rsidRDefault="0016005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This essay will critically examine the relationship between divination, magic and religion in the ancient world, focusing specifically on the Hellenistic era. The beginning of the Hellenistic era is marked by Alexander the Great’s conquest of Mesopotamia in 331 B</w:t>
      </w:r>
      <w:r w:rsidR="00AC594A" w:rsidRPr="0077011C">
        <w:rPr>
          <w:rFonts w:ascii="Athelas" w:hAnsi="Athelas"/>
          <w:color w:val="000000" w:themeColor="text1"/>
          <w:sz w:val="20"/>
          <w:szCs w:val="20"/>
        </w:rPr>
        <w:t xml:space="preserve">CE, and </w:t>
      </w:r>
      <w:r w:rsidR="001E0C8F" w:rsidRPr="0077011C">
        <w:rPr>
          <w:rFonts w:ascii="Athelas" w:hAnsi="Athelas"/>
          <w:color w:val="000000" w:themeColor="text1"/>
          <w:sz w:val="20"/>
          <w:szCs w:val="20"/>
        </w:rPr>
        <w:t xml:space="preserve">according to Luther H. Martin, </w:t>
      </w:r>
      <w:r w:rsidR="00AC594A" w:rsidRPr="0077011C">
        <w:rPr>
          <w:rFonts w:ascii="Athelas" w:hAnsi="Athelas"/>
          <w:color w:val="000000" w:themeColor="text1"/>
          <w:sz w:val="20"/>
          <w:szCs w:val="20"/>
        </w:rPr>
        <w:t>continued</w:t>
      </w:r>
      <w:r w:rsidR="00111A4A" w:rsidRPr="0077011C">
        <w:rPr>
          <w:rFonts w:ascii="Athelas" w:hAnsi="Athelas"/>
          <w:color w:val="000000" w:themeColor="text1"/>
          <w:sz w:val="20"/>
          <w:szCs w:val="20"/>
        </w:rPr>
        <w:t xml:space="preserve"> in its religious culture</w:t>
      </w:r>
      <w:r w:rsidR="001E0C8F" w:rsidRPr="0077011C">
        <w:rPr>
          <w:rFonts w:ascii="Athelas" w:hAnsi="Athelas"/>
          <w:color w:val="000000" w:themeColor="text1"/>
          <w:sz w:val="20"/>
          <w:szCs w:val="20"/>
        </w:rPr>
        <w:t xml:space="preserve"> </w:t>
      </w:r>
      <w:r w:rsidR="00AC594A" w:rsidRPr="0077011C">
        <w:rPr>
          <w:rFonts w:ascii="Athelas" w:hAnsi="Athelas"/>
          <w:color w:val="000000" w:themeColor="text1"/>
          <w:sz w:val="20"/>
          <w:szCs w:val="20"/>
        </w:rPr>
        <w:t>through to the 4</w:t>
      </w:r>
      <w:r w:rsidR="00AC594A" w:rsidRPr="0077011C">
        <w:rPr>
          <w:rFonts w:ascii="Athelas" w:hAnsi="Athelas"/>
          <w:color w:val="000000" w:themeColor="text1"/>
          <w:sz w:val="20"/>
          <w:szCs w:val="20"/>
          <w:vertAlign w:val="superscript"/>
        </w:rPr>
        <w:t>th</w:t>
      </w:r>
      <w:r w:rsidR="00AC594A" w:rsidRPr="0077011C">
        <w:rPr>
          <w:rFonts w:ascii="Athelas" w:hAnsi="Athelas"/>
          <w:color w:val="000000" w:themeColor="text1"/>
          <w:sz w:val="20"/>
          <w:szCs w:val="20"/>
        </w:rPr>
        <w:t xml:space="preserve"> century CE</w:t>
      </w:r>
      <w:r w:rsidR="001E0C8F" w:rsidRPr="0077011C">
        <w:rPr>
          <w:rFonts w:ascii="Athelas" w:hAnsi="Athelas"/>
          <w:color w:val="000000" w:themeColor="text1"/>
          <w:sz w:val="20"/>
          <w:szCs w:val="20"/>
        </w:rPr>
        <w:t>.</w:t>
      </w:r>
      <w:r w:rsidR="00111A4A" w:rsidRPr="0077011C">
        <w:rPr>
          <w:rStyle w:val="FootnoteReference"/>
          <w:rFonts w:ascii="Athelas" w:hAnsi="Athelas"/>
          <w:color w:val="000000" w:themeColor="text1"/>
          <w:sz w:val="20"/>
          <w:szCs w:val="20"/>
        </w:rPr>
        <w:footnoteReference w:id="1"/>
      </w:r>
      <w:r w:rsidR="001E0C8F" w:rsidRPr="0077011C">
        <w:rPr>
          <w:rFonts w:ascii="Athelas" w:hAnsi="Athelas"/>
          <w:color w:val="000000" w:themeColor="text1"/>
          <w:sz w:val="20"/>
          <w:szCs w:val="20"/>
        </w:rPr>
        <w:t xml:space="preserve">  </w:t>
      </w:r>
      <w:r w:rsidRPr="0077011C">
        <w:rPr>
          <w:rFonts w:ascii="Athelas" w:hAnsi="Athelas"/>
          <w:color w:val="000000" w:themeColor="text1"/>
          <w:sz w:val="20"/>
          <w:szCs w:val="20"/>
        </w:rPr>
        <w:t>The rapid expansion of the Greek speaking empir</w:t>
      </w:r>
      <w:r w:rsidR="00C3790F" w:rsidRPr="0077011C">
        <w:rPr>
          <w:rFonts w:ascii="Athelas" w:hAnsi="Athelas"/>
          <w:color w:val="000000" w:themeColor="text1"/>
          <w:sz w:val="20"/>
          <w:szCs w:val="20"/>
        </w:rPr>
        <w:t>e</w:t>
      </w:r>
      <w:r w:rsidRPr="0077011C">
        <w:rPr>
          <w:rFonts w:ascii="Athelas" w:hAnsi="Athelas"/>
          <w:color w:val="000000" w:themeColor="text1"/>
          <w:sz w:val="20"/>
          <w:szCs w:val="20"/>
        </w:rPr>
        <w:t xml:space="preserve"> brought Greek culture into close communication with the previously foreign societies of the Near East and </w:t>
      </w:r>
      <w:r w:rsidR="00111A4A" w:rsidRPr="0077011C">
        <w:rPr>
          <w:rFonts w:ascii="Athelas" w:hAnsi="Athelas"/>
          <w:color w:val="000000" w:themeColor="text1"/>
          <w:sz w:val="20"/>
          <w:szCs w:val="20"/>
        </w:rPr>
        <w:t>beyond, i</w:t>
      </w:r>
      <w:r w:rsidRPr="0077011C">
        <w:rPr>
          <w:rFonts w:ascii="Athelas" w:hAnsi="Athelas"/>
          <w:color w:val="000000" w:themeColor="text1"/>
          <w:sz w:val="20"/>
          <w:szCs w:val="20"/>
        </w:rPr>
        <w:t>t is recognized as a period of intense social transformation, socio-politically,</w:t>
      </w:r>
      <w:r w:rsidR="002161C6" w:rsidRPr="0077011C">
        <w:rPr>
          <w:rFonts w:ascii="Athelas" w:hAnsi="Athelas"/>
          <w:color w:val="000000" w:themeColor="text1"/>
          <w:sz w:val="20"/>
          <w:szCs w:val="20"/>
        </w:rPr>
        <w:t xml:space="preserve"> culturally and cosmologically.</w:t>
      </w:r>
      <w:r w:rsidR="00AC594A" w:rsidRPr="0077011C">
        <w:rPr>
          <w:rStyle w:val="FootnoteReference"/>
          <w:rFonts w:ascii="Athelas" w:hAnsi="Athelas"/>
          <w:color w:val="000000" w:themeColor="text1"/>
          <w:sz w:val="20"/>
          <w:szCs w:val="20"/>
        </w:rPr>
        <w:footnoteReference w:id="2"/>
      </w:r>
      <w:r w:rsidR="002161C6" w:rsidRPr="0077011C">
        <w:rPr>
          <w:rFonts w:ascii="Athelas" w:hAnsi="Athelas"/>
          <w:color w:val="000000" w:themeColor="text1"/>
          <w:sz w:val="20"/>
          <w:szCs w:val="20"/>
        </w:rPr>
        <w:t xml:space="preserve">  </w:t>
      </w:r>
      <w:r w:rsidRPr="0077011C">
        <w:rPr>
          <w:rFonts w:ascii="Athelas" w:hAnsi="Athelas"/>
          <w:color w:val="000000" w:themeColor="text1"/>
          <w:sz w:val="20"/>
          <w:szCs w:val="20"/>
        </w:rPr>
        <w:t>Renowned classics professor Walter Burkert notes that ‘the investigation of representations, ideas and beliefs can be at best only a preliminary goal; only when these are incorporated within a more functional context can they become meaningful.’</w:t>
      </w:r>
      <w:r w:rsidRPr="0077011C">
        <w:rPr>
          <w:rStyle w:val="FootnoteReference"/>
          <w:rFonts w:ascii="Athelas" w:hAnsi="Athelas"/>
          <w:color w:val="000000" w:themeColor="text1"/>
          <w:sz w:val="20"/>
          <w:szCs w:val="20"/>
        </w:rPr>
        <w:footnoteReference w:id="3"/>
      </w:r>
      <w:r w:rsidRPr="0077011C">
        <w:rPr>
          <w:rFonts w:ascii="Athelas" w:hAnsi="Athelas"/>
          <w:color w:val="000000" w:themeColor="text1"/>
          <w:sz w:val="20"/>
          <w:szCs w:val="20"/>
        </w:rPr>
        <w:t xml:space="preserve"> Keeping this in mind, this essay will examine the relationship of  divination, mag</w:t>
      </w:r>
      <w:r w:rsidR="001E0C8F" w:rsidRPr="0077011C">
        <w:rPr>
          <w:rFonts w:ascii="Athelas" w:hAnsi="Athelas"/>
          <w:color w:val="000000" w:themeColor="text1"/>
          <w:sz w:val="20"/>
          <w:szCs w:val="20"/>
        </w:rPr>
        <w:t xml:space="preserve">ic and religion </w:t>
      </w:r>
      <w:r w:rsidRPr="0077011C">
        <w:rPr>
          <w:rFonts w:ascii="Athelas" w:hAnsi="Athelas"/>
          <w:color w:val="000000" w:themeColor="text1"/>
          <w:sz w:val="20"/>
          <w:szCs w:val="20"/>
        </w:rPr>
        <w:t xml:space="preserve">within Hellenistic culture, </w:t>
      </w:r>
      <w:r w:rsidR="00C3790F" w:rsidRPr="0077011C">
        <w:rPr>
          <w:rFonts w:ascii="Athelas" w:hAnsi="Athelas"/>
          <w:color w:val="000000" w:themeColor="text1"/>
          <w:sz w:val="20"/>
          <w:szCs w:val="20"/>
        </w:rPr>
        <w:t>asking what function they serve</w:t>
      </w:r>
      <w:r w:rsidR="004F4277" w:rsidRPr="0077011C">
        <w:rPr>
          <w:rFonts w:ascii="Athelas" w:hAnsi="Athelas"/>
          <w:color w:val="000000" w:themeColor="text1"/>
          <w:sz w:val="20"/>
          <w:szCs w:val="20"/>
        </w:rPr>
        <w:t xml:space="preserve">d both socially and personally, </w:t>
      </w:r>
      <w:r w:rsidR="00C3790F" w:rsidRPr="0077011C">
        <w:rPr>
          <w:rFonts w:ascii="Athelas" w:hAnsi="Athelas"/>
          <w:color w:val="000000" w:themeColor="text1"/>
          <w:sz w:val="20"/>
          <w:szCs w:val="20"/>
        </w:rPr>
        <w:t xml:space="preserve">taking </w:t>
      </w:r>
      <w:r w:rsidR="001E0C8F" w:rsidRPr="0077011C">
        <w:rPr>
          <w:rFonts w:ascii="Athelas" w:hAnsi="Athelas"/>
          <w:color w:val="000000" w:themeColor="text1"/>
          <w:sz w:val="20"/>
          <w:szCs w:val="20"/>
        </w:rPr>
        <w:t>note of where in particular this</w:t>
      </w:r>
      <w:r w:rsidR="00C3790F" w:rsidRPr="0077011C">
        <w:rPr>
          <w:rFonts w:ascii="Athelas" w:hAnsi="Athelas"/>
          <w:color w:val="000000" w:themeColor="text1"/>
          <w:sz w:val="20"/>
          <w:szCs w:val="20"/>
        </w:rPr>
        <w:t xml:space="preserve"> might overlap.  This essay will focus on </w:t>
      </w:r>
      <w:r w:rsidR="002161C6" w:rsidRPr="0077011C">
        <w:rPr>
          <w:rFonts w:ascii="Athelas" w:hAnsi="Athelas"/>
          <w:color w:val="000000" w:themeColor="text1"/>
          <w:sz w:val="20"/>
          <w:szCs w:val="20"/>
        </w:rPr>
        <w:t>examples</w:t>
      </w:r>
      <w:r w:rsidR="002A066C" w:rsidRPr="0077011C">
        <w:rPr>
          <w:rFonts w:ascii="Athelas" w:hAnsi="Athelas"/>
          <w:color w:val="000000" w:themeColor="text1"/>
          <w:sz w:val="20"/>
          <w:szCs w:val="20"/>
        </w:rPr>
        <w:t xml:space="preserve"> of</w:t>
      </w:r>
      <w:r w:rsidR="002161C6" w:rsidRPr="0077011C">
        <w:rPr>
          <w:rFonts w:ascii="Athelas" w:hAnsi="Athelas"/>
          <w:color w:val="000000" w:themeColor="text1"/>
          <w:sz w:val="20"/>
          <w:szCs w:val="20"/>
        </w:rPr>
        <w:t xml:space="preserve"> the </w:t>
      </w:r>
      <w:r w:rsidR="00111A4A" w:rsidRPr="0077011C">
        <w:rPr>
          <w:rFonts w:ascii="Athelas" w:hAnsi="Athelas"/>
          <w:color w:val="000000" w:themeColor="text1"/>
          <w:sz w:val="20"/>
          <w:szCs w:val="20"/>
        </w:rPr>
        <w:t>sacred institution of the Oracle at</w:t>
      </w:r>
      <w:r w:rsidR="002161C6" w:rsidRPr="0077011C">
        <w:rPr>
          <w:rFonts w:ascii="Athelas" w:hAnsi="Athelas"/>
          <w:color w:val="000000" w:themeColor="text1"/>
          <w:sz w:val="20"/>
          <w:szCs w:val="20"/>
        </w:rPr>
        <w:t xml:space="preserve"> Delphi and the text of the Greek Magical Papyri. What </w:t>
      </w:r>
      <w:r w:rsidRPr="0077011C">
        <w:rPr>
          <w:rFonts w:ascii="Athelas" w:hAnsi="Athelas"/>
          <w:color w:val="000000" w:themeColor="text1"/>
          <w:sz w:val="20"/>
          <w:szCs w:val="20"/>
        </w:rPr>
        <w:t>bind</w:t>
      </w:r>
      <w:r w:rsidR="002161C6" w:rsidRPr="0077011C">
        <w:rPr>
          <w:rFonts w:ascii="Athelas" w:hAnsi="Athelas"/>
          <w:color w:val="000000" w:themeColor="text1"/>
          <w:sz w:val="20"/>
          <w:szCs w:val="20"/>
        </w:rPr>
        <w:t>s and separates</w:t>
      </w:r>
      <w:r w:rsidR="00C3790F" w:rsidRPr="0077011C">
        <w:rPr>
          <w:rFonts w:ascii="Athelas" w:hAnsi="Athelas"/>
          <w:color w:val="000000" w:themeColor="text1"/>
          <w:sz w:val="20"/>
          <w:szCs w:val="20"/>
        </w:rPr>
        <w:t xml:space="preserve"> the categories of divination, magic and religion, </w:t>
      </w:r>
      <w:r w:rsidR="004F4277" w:rsidRPr="0077011C">
        <w:rPr>
          <w:rFonts w:ascii="Athelas" w:hAnsi="Athelas"/>
          <w:color w:val="000000" w:themeColor="text1"/>
          <w:sz w:val="20"/>
          <w:szCs w:val="20"/>
        </w:rPr>
        <w:t xml:space="preserve">within </w:t>
      </w:r>
      <w:r w:rsidR="002161C6" w:rsidRPr="0077011C">
        <w:rPr>
          <w:rFonts w:ascii="Athelas" w:hAnsi="Athelas"/>
          <w:color w:val="000000" w:themeColor="text1"/>
          <w:sz w:val="20"/>
          <w:szCs w:val="20"/>
        </w:rPr>
        <w:t xml:space="preserve">the cultural practice </w:t>
      </w:r>
      <w:r w:rsidR="001E0C8F" w:rsidRPr="0077011C">
        <w:rPr>
          <w:rFonts w:ascii="Athelas" w:hAnsi="Athelas"/>
          <w:color w:val="000000" w:themeColor="text1"/>
          <w:sz w:val="20"/>
          <w:szCs w:val="20"/>
        </w:rPr>
        <w:t>of the time</w:t>
      </w:r>
      <w:r w:rsidR="00111A4A" w:rsidRPr="0077011C">
        <w:rPr>
          <w:rFonts w:ascii="Athelas" w:hAnsi="Athelas"/>
          <w:color w:val="000000" w:themeColor="text1"/>
          <w:sz w:val="20"/>
          <w:szCs w:val="20"/>
        </w:rPr>
        <w:t>?</w:t>
      </w:r>
    </w:p>
    <w:p w:rsidR="000444DE" w:rsidRPr="0077011C" w:rsidRDefault="000444DE" w:rsidP="00160059">
      <w:pPr>
        <w:spacing w:line="360" w:lineRule="auto"/>
        <w:rPr>
          <w:rFonts w:ascii="Athelas" w:hAnsi="Athelas"/>
          <w:color w:val="000000" w:themeColor="text1"/>
          <w:sz w:val="20"/>
          <w:szCs w:val="20"/>
        </w:rPr>
      </w:pPr>
    </w:p>
    <w:p w:rsidR="000444DE" w:rsidRPr="0077011C" w:rsidRDefault="000444DE" w:rsidP="00160059">
      <w:pPr>
        <w:spacing w:line="360" w:lineRule="auto"/>
        <w:rPr>
          <w:rFonts w:ascii="Athelas" w:hAnsi="Athelas"/>
          <w:color w:val="000000" w:themeColor="text1"/>
          <w:sz w:val="20"/>
          <w:szCs w:val="20"/>
        </w:rPr>
      </w:pPr>
    </w:p>
    <w:p w:rsidR="002A066C" w:rsidRPr="0077011C" w:rsidRDefault="002A066C" w:rsidP="00160059">
      <w:pPr>
        <w:spacing w:line="360" w:lineRule="auto"/>
        <w:rPr>
          <w:rFonts w:ascii="Athelas" w:hAnsi="Athelas"/>
          <w:b/>
          <w:color w:val="000000" w:themeColor="text1"/>
          <w:sz w:val="20"/>
          <w:szCs w:val="20"/>
        </w:rPr>
      </w:pPr>
      <w:r w:rsidRPr="0077011C">
        <w:rPr>
          <w:rFonts w:ascii="Athelas" w:hAnsi="Athelas"/>
          <w:b/>
          <w:color w:val="000000" w:themeColor="text1"/>
          <w:sz w:val="20"/>
          <w:szCs w:val="20"/>
        </w:rPr>
        <w:t xml:space="preserve">Definitions, </w:t>
      </w:r>
      <w:r w:rsidR="00160059" w:rsidRPr="0077011C">
        <w:rPr>
          <w:rFonts w:ascii="Athelas" w:hAnsi="Athelas"/>
          <w:b/>
          <w:color w:val="000000" w:themeColor="text1"/>
          <w:sz w:val="20"/>
          <w:szCs w:val="20"/>
        </w:rPr>
        <w:t>Divination</w:t>
      </w:r>
      <w:r w:rsidRPr="0077011C">
        <w:rPr>
          <w:rFonts w:ascii="Athelas" w:hAnsi="Athelas"/>
          <w:b/>
          <w:color w:val="000000" w:themeColor="text1"/>
          <w:sz w:val="20"/>
          <w:szCs w:val="20"/>
        </w:rPr>
        <w:t>, Magic and Religion</w:t>
      </w:r>
      <w:r w:rsidR="001E0C8F" w:rsidRPr="0077011C">
        <w:rPr>
          <w:rFonts w:ascii="Athelas" w:hAnsi="Athelas"/>
          <w:b/>
          <w:color w:val="000000" w:themeColor="text1"/>
          <w:sz w:val="20"/>
          <w:szCs w:val="20"/>
        </w:rPr>
        <w:t xml:space="preserve">  - </w:t>
      </w:r>
    </w:p>
    <w:p w:rsidR="000444DE" w:rsidRPr="0077011C" w:rsidRDefault="000444DE" w:rsidP="00160059">
      <w:pPr>
        <w:spacing w:line="360" w:lineRule="auto"/>
        <w:rPr>
          <w:rFonts w:ascii="Athelas" w:hAnsi="Athelas"/>
          <w:b/>
          <w:color w:val="000000" w:themeColor="text1"/>
          <w:sz w:val="20"/>
          <w:szCs w:val="20"/>
        </w:rPr>
      </w:pPr>
    </w:p>
    <w:p w:rsidR="002A066C" w:rsidRPr="0077011C" w:rsidRDefault="002A066C" w:rsidP="002A066C">
      <w:pPr>
        <w:spacing w:line="360" w:lineRule="auto"/>
        <w:rPr>
          <w:rFonts w:ascii="Athelas" w:hAnsi="Athelas"/>
          <w:color w:val="000000" w:themeColor="text1"/>
          <w:sz w:val="20"/>
          <w:szCs w:val="20"/>
        </w:rPr>
      </w:pPr>
      <w:r w:rsidRPr="0077011C">
        <w:rPr>
          <w:rFonts w:ascii="Athelas" w:hAnsi="Athelas"/>
          <w:color w:val="000000" w:themeColor="text1"/>
          <w:sz w:val="20"/>
          <w:szCs w:val="20"/>
        </w:rPr>
        <w:t>Notoriously difficult to define, the concepts and subjects of divination,</w:t>
      </w:r>
      <w:r w:rsidR="001E0C8F" w:rsidRPr="0077011C">
        <w:rPr>
          <w:rFonts w:ascii="Athelas" w:hAnsi="Athelas"/>
          <w:color w:val="000000" w:themeColor="text1"/>
          <w:sz w:val="20"/>
          <w:szCs w:val="20"/>
        </w:rPr>
        <w:t xml:space="preserve"> magic and</w:t>
      </w:r>
      <w:r w:rsidRPr="0077011C">
        <w:rPr>
          <w:rFonts w:ascii="Athelas" w:hAnsi="Athelas"/>
          <w:color w:val="000000" w:themeColor="text1"/>
          <w:sz w:val="20"/>
          <w:szCs w:val="20"/>
        </w:rPr>
        <w:t xml:space="preserve"> </w:t>
      </w:r>
      <w:r w:rsidR="001E0C8F" w:rsidRPr="0077011C">
        <w:rPr>
          <w:rFonts w:ascii="Athelas" w:hAnsi="Athelas"/>
          <w:color w:val="000000" w:themeColor="text1"/>
          <w:sz w:val="20"/>
          <w:szCs w:val="20"/>
        </w:rPr>
        <w:t xml:space="preserve">religion </w:t>
      </w:r>
      <w:r w:rsidRPr="0077011C">
        <w:rPr>
          <w:rFonts w:ascii="Athelas" w:hAnsi="Athelas"/>
          <w:color w:val="000000" w:themeColor="text1"/>
          <w:sz w:val="20"/>
          <w:szCs w:val="20"/>
        </w:rPr>
        <w:t>have receiv</w:t>
      </w:r>
      <w:r w:rsidR="001E0C8F" w:rsidRPr="0077011C">
        <w:rPr>
          <w:rFonts w:ascii="Athelas" w:hAnsi="Athelas"/>
          <w:color w:val="000000" w:themeColor="text1"/>
          <w:sz w:val="20"/>
          <w:szCs w:val="20"/>
        </w:rPr>
        <w:t>ed much attention from scholars</w:t>
      </w:r>
      <w:r w:rsidRPr="0077011C">
        <w:rPr>
          <w:rFonts w:ascii="Athelas" w:hAnsi="Athelas"/>
          <w:color w:val="000000" w:themeColor="text1"/>
          <w:sz w:val="20"/>
          <w:szCs w:val="20"/>
        </w:rPr>
        <w:t xml:space="preserve"> over the last century and a half.  Georg Luck asks, ‘Can a clear distinction be drawn between religion and magic? Many approaches to the problem have been tried, but none seem to work well.’ </w:t>
      </w:r>
      <w:r w:rsidRPr="0077011C">
        <w:rPr>
          <w:rStyle w:val="FootnoteReference"/>
          <w:rFonts w:ascii="Athelas" w:hAnsi="Athelas"/>
          <w:color w:val="000000" w:themeColor="text1"/>
          <w:sz w:val="20"/>
          <w:szCs w:val="20"/>
        </w:rPr>
        <w:footnoteReference w:id="4"/>
      </w:r>
      <w:r w:rsidRPr="0077011C">
        <w:rPr>
          <w:rFonts w:ascii="Athelas" w:hAnsi="Athelas"/>
          <w:color w:val="000000" w:themeColor="text1"/>
          <w:sz w:val="20"/>
          <w:szCs w:val="20"/>
        </w:rPr>
        <w:t xml:space="preserve"> Divination could ea</w:t>
      </w:r>
      <w:r w:rsidR="001E0C8F" w:rsidRPr="0077011C">
        <w:rPr>
          <w:rFonts w:ascii="Athelas" w:hAnsi="Athelas"/>
          <w:color w:val="000000" w:themeColor="text1"/>
          <w:sz w:val="20"/>
          <w:szCs w:val="20"/>
        </w:rPr>
        <w:t xml:space="preserve">sily be included in this </w:t>
      </w:r>
      <w:r w:rsidR="004B2519" w:rsidRPr="0077011C">
        <w:rPr>
          <w:rFonts w:ascii="Athelas" w:hAnsi="Athelas"/>
          <w:color w:val="000000" w:themeColor="text1"/>
          <w:sz w:val="20"/>
          <w:szCs w:val="20"/>
        </w:rPr>
        <w:t>quandary</w:t>
      </w:r>
      <w:r w:rsidR="001E0C8F" w:rsidRPr="0077011C">
        <w:rPr>
          <w:rFonts w:ascii="Athelas" w:hAnsi="Athelas"/>
          <w:color w:val="000000" w:themeColor="text1"/>
          <w:sz w:val="20"/>
          <w:szCs w:val="20"/>
        </w:rPr>
        <w:t>, as it played a major role within religious practice in</w:t>
      </w:r>
      <w:r w:rsidRPr="0077011C">
        <w:rPr>
          <w:rFonts w:ascii="Athelas" w:hAnsi="Athelas"/>
          <w:color w:val="000000" w:themeColor="text1"/>
          <w:sz w:val="20"/>
          <w:szCs w:val="20"/>
        </w:rPr>
        <w:t xml:space="preserve"> the Hellenistic world.</w:t>
      </w:r>
      <w:r w:rsidR="00C3790F" w:rsidRPr="0077011C">
        <w:rPr>
          <w:rStyle w:val="FootnoteReference"/>
          <w:rFonts w:ascii="Athelas" w:hAnsi="Athelas"/>
          <w:color w:val="000000" w:themeColor="text1"/>
          <w:sz w:val="20"/>
          <w:szCs w:val="20"/>
        </w:rPr>
        <w:footnoteReference w:id="5"/>
      </w:r>
      <w:r w:rsidRPr="0077011C">
        <w:rPr>
          <w:rFonts w:ascii="Athelas" w:hAnsi="Athelas"/>
          <w:color w:val="000000" w:themeColor="text1"/>
          <w:sz w:val="20"/>
          <w:szCs w:val="20"/>
        </w:rPr>
        <w:t xml:space="preserve"> In order to frame the discussion of this paper, some working definitions of the terminology shall </w:t>
      </w:r>
      <w:r w:rsidR="001E0C8F" w:rsidRPr="0077011C">
        <w:rPr>
          <w:rFonts w:ascii="Athelas" w:hAnsi="Athelas"/>
          <w:color w:val="000000" w:themeColor="text1"/>
          <w:sz w:val="20"/>
          <w:szCs w:val="20"/>
        </w:rPr>
        <w:t xml:space="preserve">first </w:t>
      </w:r>
      <w:r w:rsidRPr="0077011C">
        <w:rPr>
          <w:rFonts w:ascii="Athelas" w:hAnsi="Athelas"/>
          <w:color w:val="000000" w:themeColor="text1"/>
          <w:sz w:val="20"/>
          <w:szCs w:val="20"/>
        </w:rPr>
        <w:t>be</w:t>
      </w:r>
      <w:r w:rsidR="00642649" w:rsidRPr="0077011C">
        <w:rPr>
          <w:rFonts w:ascii="Athelas" w:hAnsi="Athelas"/>
          <w:color w:val="000000" w:themeColor="text1"/>
          <w:sz w:val="20"/>
          <w:szCs w:val="20"/>
        </w:rPr>
        <w:t xml:space="preserve"> </w:t>
      </w:r>
      <w:r w:rsidR="000C6147" w:rsidRPr="0077011C">
        <w:rPr>
          <w:rFonts w:ascii="Athelas" w:hAnsi="Athelas"/>
          <w:color w:val="000000" w:themeColor="text1"/>
          <w:sz w:val="20"/>
          <w:szCs w:val="20"/>
        </w:rPr>
        <w:t>outlined.</w:t>
      </w:r>
    </w:p>
    <w:p w:rsidR="00160059" w:rsidRPr="0077011C" w:rsidRDefault="00160059" w:rsidP="00160059">
      <w:pPr>
        <w:spacing w:line="360" w:lineRule="auto"/>
        <w:rPr>
          <w:rFonts w:ascii="Athelas" w:hAnsi="Athelas"/>
          <w:color w:val="000000" w:themeColor="text1"/>
          <w:sz w:val="20"/>
          <w:szCs w:val="20"/>
        </w:rPr>
      </w:pPr>
    </w:p>
    <w:p w:rsidR="001C1244" w:rsidRPr="0077011C" w:rsidRDefault="0016005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 xml:space="preserve">Divination is </w:t>
      </w:r>
      <w:r w:rsidR="00111A4A" w:rsidRPr="0077011C">
        <w:rPr>
          <w:rFonts w:ascii="Athelas" w:hAnsi="Athelas"/>
          <w:color w:val="000000" w:themeColor="text1"/>
          <w:sz w:val="20"/>
          <w:szCs w:val="20"/>
        </w:rPr>
        <w:t>predominantly</w:t>
      </w:r>
      <w:r w:rsidR="00642649"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concerned with prediction of the future, questions of the hidden present, or knowledge of the past.  Originating from Mesopotamia, it is a practice that intrinsically involves seeking </w:t>
      </w:r>
      <w:r w:rsidR="00111A4A" w:rsidRPr="0077011C">
        <w:rPr>
          <w:rFonts w:ascii="Athelas" w:hAnsi="Athelas"/>
          <w:color w:val="000000" w:themeColor="text1"/>
          <w:sz w:val="20"/>
          <w:szCs w:val="20"/>
        </w:rPr>
        <w:lastRenderedPageBreak/>
        <w:t>answers to specific questions, from a</w:t>
      </w:r>
      <w:r w:rsidRPr="0077011C">
        <w:rPr>
          <w:rFonts w:ascii="Athelas" w:hAnsi="Athelas"/>
          <w:color w:val="000000" w:themeColor="text1"/>
          <w:sz w:val="20"/>
          <w:szCs w:val="20"/>
        </w:rPr>
        <w:t xml:space="preserve"> divine</w:t>
      </w:r>
      <w:r w:rsidR="00111A4A" w:rsidRPr="0077011C">
        <w:rPr>
          <w:rFonts w:ascii="Athelas" w:hAnsi="Athelas"/>
          <w:color w:val="000000" w:themeColor="text1"/>
          <w:sz w:val="20"/>
          <w:szCs w:val="20"/>
        </w:rPr>
        <w:t xml:space="preserve"> source</w:t>
      </w:r>
      <w:r w:rsidRPr="0077011C">
        <w:rPr>
          <w:rFonts w:ascii="Athelas" w:hAnsi="Athelas"/>
          <w:color w:val="000000" w:themeColor="text1"/>
          <w:sz w:val="20"/>
          <w:szCs w:val="20"/>
        </w:rPr>
        <w:t>.</w:t>
      </w:r>
      <w:r w:rsidRPr="0077011C">
        <w:rPr>
          <w:rStyle w:val="FootnoteReference"/>
          <w:rFonts w:ascii="Athelas" w:hAnsi="Athelas"/>
          <w:color w:val="000000" w:themeColor="text1"/>
          <w:sz w:val="20"/>
          <w:szCs w:val="20"/>
        </w:rPr>
        <w:footnoteReference w:id="6"/>
      </w:r>
      <w:r w:rsidRPr="0077011C">
        <w:rPr>
          <w:rFonts w:ascii="Athelas" w:hAnsi="Athelas"/>
          <w:color w:val="000000" w:themeColor="text1"/>
          <w:sz w:val="20"/>
          <w:szCs w:val="20"/>
        </w:rPr>
        <w:t xml:space="preserve"> A bit like asking for help but from a source </w:t>
      </w:r>
      <w:r w:rsidR="002161C6" w:rsidRPr="0077011C">
        <w:rPr>
          <w:rFonts w:ascii="Athelas" w:hAnsi="Athelas"/>
          <w:color w:val="000000" w:themeColor="text1"/>
          <w:sz w:val="20"/>
          <w:szCs w:val="20"/>
        </w:rPr>
        <w:t xml:space="preserve">of </w:t>
      </w:r>
      <w:r w:rsidR="000444DE" w:rsidRPr="0077011C">
        <w:rPr>
          <w:rFonts w:ascii="Athelas" w:hAnsi="Athelas"/>
          <w:color w:val="000000" w:themeColor="text1"/>
          <w:sz w:val="20"/>
          <w:szCs w:val="20"/>
        </w:rPr>
        <w:t>higher than human capability, a</w:t>
      </w:r>
      <w:r w:rsidRPr="0077011C">
        <w:rPr>
          <w:rFonts w:ascii="Athelas" w:hAnsi="Athelas"/>
          <w:color w:val="000000" w:themeColor="text1"/>
          <w:sz w:val="20"/>
          <w:szCs w:val="20"/>
        </w:rPr>
        <w:t>s Plato wrote in the ‘</w:t>
      </w:r>
      <w:r w:rsidRPr="0077011C">
        <w:rPr>
          <w:rFonts w:ascii="Athelas" w:hAnsi="Athelas"/>
          <w:i/>
          <w:color w:val="000000" w:themeColor="text1"/>
          <w:sz w:val="20"/>
          <w:szCs w:val="20"/>
        </w:rPr>
        <w:t>Timaeus</w:t>
      </w:r>
      <w:r w:rsidRPr="0077011C">
        <w:rPr>
          <w:rFonts w:ascii="Athelas" w:hAnsi="Athelas"/>
          <w:color w:val="000000" w:themeColor="text1"/>
          <w:sz w:val="20"/>
          <w:szCs w:val="20"/>
        </w:rPr>
        <w:t>’, ‘There is good evidence that divination was a gift from the gods to compensate for human stupidity.’</w:t>
      </w:r>
      <w:r w:rsidRPr="0077011C">
        <w:rPr>
          <w:rStyle w:val="FootnoteReference"/>
          <w:rFonts w:ascii="Athelas" w:hAnsi="Athelas"/>
          <w:color w:val="000000" w:themeColor="text1"/>
          <w:sz w:val="20"/>
          <w:szCs w:val="20"/>
        </w:rPr>
        <w:footnoteReference w:id="7"/>
      </w:r>
      <w:r w:rsidRPr="0077011C">
        <w:rPr>
          <w:rFonts w:ascii="Athelas" w:hAnsi="Athelas"/>
          <w:color w:val="000000" w:themeColor="text1"/>
          <w:sz w:val="20"/>
          <w:szCs w:val="20"/>
        </w:rPr>
        <w:t xml:space="preserve"> Divination in the Hellenistic world was divided in to two categories, that of natural and artificial divination.</w:t>
      </w:r>
      <w:r w:rsidR="00642649" w:rsidRPr="0077011C">
        <w:rPr>
          <w:rStyle w:val="FootnoteReference"/>
          <w:rFonts w:ascii="Athelas" w:hAnsi="Athelas"/>
          <w:color w:val="000000" w:themeColor="text1"/>
          <w:sz w:val="20"/>
          <w:szCs w:val="20"/>
        </w:rPr>
        <w:footnoteReference w:id="8"/>
      </w:r>
      <w:r w:rsidRPr="0077011C">
        <w:rPr>
          <w:rFonts w:ascii="Athelas" w:hAnsi="Athelas"/>
          <w:color w:val="000000" w:themeColor="text1"/>
          <w:sz w:val="20"/>
          <w:szCs w:val="20"/>
        </w:rPr>
        <w:t xml:space="preserve"> Natural divination can be understood as that which arises unprovoked, say in the form of dreams or oracles</w:t>
      </w:r>
      <w:r w:rsidR="00642649" w:rsidRPr="0077011C">
        <w:rPr>
          <w:rFonts w:ascii="Athelas" w:hAnsi="Athelas"/>
          <w:color w:val="000000" w:themeColor="text1"/>
          <w:sz w:val="20"/>
          <w:szCs w:val="20"/>
        </w:rPr>
        <w:t>.</w:t>
      </w:r>
      <w:r w:rsidR="00642649" w:rsidRPr="0077011C">
        <w:rPr>
          <w:rStyle w:val="FootnoteReference"/>
          <w:rFonts w:ascii="Athelas" w:hAnsi="Athelas"/>
          <w:color w:val="000000" w:themeColor="text1"/>
          <w:sz w:val="20"/>
          <w:szCs w:val="20"/>
        </w:rPr>
        <w:footnoteReference w:id="9"/>
      </w:r>
      <w:r w:rsidR="000444DE" w:rsidRPr="0077011C">
        <w:rPr>
          <w:rFonts w:ascii="Athelas" w:hAnsi="Athelas"/>
          <w:color w:val="000000" w:themeColor="text1"/>
          <w:sz w:val="20"/>
          <w:szCs w:val="20"/>
        </w:rPr>
        <w:t xml:space="preserve"> Artificial divination included</w:t>
      </w:r>
      <w:r w:rsidRPr="0077011C">
        <w:rPr>
          <w:rFonts w:ascii="Athelas" w:hAnsi="Athelas"/>
          <w:color w:val="000000" w:themeColor="text1"/>
          <w:sz w:val="20"/>
          <w:szCs w:val="20"/>
        </w:rPr>
        <w:t xml:space="preserve"> practices such as </w:t>
      </w:r>
      <w:r w:rsidR="001C1244" w:rsidRPr="0077011C">
        <w:rPr>
          <w:rFonts w:ascii="Athelas" w:hAnsi="Athelas"/>
          <w:color w:val="000000" w:themeColor="text1"/>
          <w:sz w:val="20"/>
          <w:szCs w:val="20"/>
        </w:rPr>
        <w:t>astrology</w:t>
      </w:r>
      <w:r w:rsidR="000444DE" w:rsidRPr="0077011C">
        <w:rPr>
          <w:rFonts w:ascii="Athelas" w:hAnsi="Athelas"/>
          <w:color w:val="000000" w:themeColor="text1"/>
          <w:sz w:val="20"/>
          <w:szCs w:val="20"/>
        </w:rPr>
        <w:t xml:space="preserve"> or haruspicy</w:t>
      </w:r>
      <w:r w:rsidR="001C1244" w:rsidRPr="0077011C">
        <w:rPr>
          <w:rFonts w:ascii="Athelas" w:hAnsi="Athelas"/>
          <w:color w:val="000000" w:themeColor="text1"/>
          <w:sz w:val="20"/>
          <w:szCs w:val="20"/>
        </w:rPr>
        <w:t xml:space="preserve"> and </w:t>
      </w:r>
      <w:r w:rsidR="000444DE" w:rsidRPr="0077011C">
        <w:rPr>
          <w:rFonts w:ascii="Athelas" w:hAnsi="Athelas"/>
          <w:color w:val="000000" w:themeColor="text1"/>
          <w:sz w:val="20"/>
          <w:szCs w:val="20"/>
        </w:rPr>
        <w:t>described</w:t>
      </w:r>
      <w:r w:rsidRPr="0077011C">
        <w:rPr>
          <w:rFonts w:ascii="Athelas" w:hAnsi="Athelas"/>
          <w:color w:val="000000" w:themeColor="text1"/>
          <w:sz w:val="20"/>
          <w:szCs w:val="20"/>
        </w:rPr>
        <w:t xml:space="preserve"> a more precise form of prediction</w:t>
      </w:r>
      <w:r w:rsidR="001C1244" w:rsidRPr="0077011C">
        <w:rPr>
          <w:rFonts w:ascii="Athelas" w:hAnsi="Athelas"/>
          <w:color w:val="000000" w:themeColor="text1"/>
          <w:sz w:val="20"/>
          <w:szCs w:val="20"/>
        </w:rPr>
        <w:t>, based on knowledge deduced through observation.</w:t>
      </w:r>
      <w:r w:rsidR="001C1244" w:rsidRPr="0077011C">
        <w:rPr>
          <w:rStyle w:val="FootnoteReference"/>
          <w:rFonts w:ascii="Athelas" w:hAnsi="Athelas"/>
          <w:color w:val="000000" w:themeColor="text1"/>
          <w:sz w:val="20"/>
          <w:szCs w:val="20"/>
        </w:rPr>
        <w:footnoteReference w:id="10"/>
      </w:r>
      <w:r w:rsidR="000444DE" w:rsidRPr="0077011C">
        <w:rPr>
          <w:rFonts w:ascii="Athelas" w:hAnsi="Athelas"/>
          <w:color w:val="000000" w:themeColor="text1"/>
          <w:sz w:val="20"/>
          <w:szCs w:val="20"/>
        </w:rPr>
        <w:t xml:space="preserve">  There were</w:t>
      </w:r>
      <w:r w:rsidR="001C1244" w:rsidRPr="0077011C">
        <w:rPr>
          <w:rFonts w:ascii="Athelas" w:hAnsi="Athelas"/>
          <w:color w:val="000000" w:themeColor="text1"/>
          <w:sz w:val="20"/>
          <w:szCs w:val="20"/>
        </w:rPr>
        <w:t xml:space="preserve"> a wid</w:t>
      </w:r>
      <w:r w:rsidR="000444DE" w:rsidRPr="0077011C">
        <w:rPr>
          <w:rFonts w:ascii="Athelas" w:hAnsi="Athelas"/>
          <w:color w:val="000000" w:themeColor="text1"/>
          <w:sz w:val="20"/>
          <w:szCs w:val="20"/>
        </w:rPr>
        <w:t>e variety of techniques that could</w:t>
      </w:r>
      <w:r w:rsidR="001C1244" w:rsidRPr="0077011C">
        <w:rPr>
          <w:rFonts w:ascii="Athelas" w:hAnsi="Athelas"/>
          <w:color w:val="000000" w:themeColor="text1"/>
          <w:sz w:val="20"/>
          <w:szCs w:val="20"/>
        </w:rPr>
        <w:t xml:space="preserve"> be employed, both for natural and artificial divination, and</w:t>
      </w:r>
      <w:r w:rsidR="000444DE" w:rsidRPr="0077011C">
        <w:rPr>
          <w:rFonts w:ascii="Athelas" w:hAnsi="Athelas"/>
          <w:color w:val="000000" w:themeColor="text1"/>
          <w:sz w:val="20"/>
          <w:szCs w:val="20"/>
        </w:rPr>
        <w:t xml:space="preserve"> the borders between the two definitions</w:t>
      </w:r>
      <w:r w:rsidR="001C1244" w:rsidRPr="0077011C">
        <w:rPr>
          <w:rFonts w:ascii="Athelas" w:hAnsi="Athelas"/>
          <w:color w:val="000000" w:themeColor="text1"/>
          <w:sz w:val="20"/>
          <w:szCs w:val="20"/>
        </w:rPr>
        <w:t xml:space="preserve"> sometimes blur.</w:t>
      </w:r>
      <w:r w:rsidR="001C1244" w:rsidRPr="0077011C">
        <w:rPr>
          <w:rStyle w:val="FootnoteReference"/>
          <w:rFonts w:ascii="Athelas" w:hAnsi="Athelas"/>
          <w:color w:val="000000" w:themeColor="text1"/>
          <w:sz w:val="20"/>
          <w:szCs w:val="20"/>
        </w:rPr>
        <w:footnoteReference w:id="11"/>
      </w:r>
      <w:r w:rsidRPr="0077011C">
        <w:rPr>
          <w:rFonts w:ascii="Athelas" w:hAnsi="Athelas"/>
          <w:color w:val="000000" w:themeColor="text1"/>
          <w:sz w:val="20"/>
          <w:szCs w:val="20"/>
        </w:rPr>
        <w:t xml:space="preserve">  Jonathon Z. Smith suggests that what is offered by the diviner is a “plausibility structure” which permits the opportunity for both the diviner and the client to explore the ‘adequacy, implications and applicability’ of the answers that have been proposed. </w:t>
      </w:r>
      <w:r w:rsidRPr="0077011C">
        <w:rPr>
          <w:rStyle w:val="FootnoteReference"/>
          <w:rFonts w:ascii="Athelas" w:hAnsi="Athelas"/>
          <w:color w:val="000000" w:themeColor="text1"/>
          <w:sz w:val="20"/>
          <w:szCs w:val="20"/>
        </w:rPr>
        <w:footnoteReference w:id="12"/>
      </w:r>
      <w:r w:rsidR="001C1244" w:rsidRPr="0077011C">
        <w:rPr>
          <w:rFonts w:ascii="Athelas" w:hAnsi="Athelas"/>
          <w:color w:val="000000" w:themeColor="text1"/>
          <w:sz w:val="20"/>
          <w:szCs w:val="20"/>
        </w:rPr>
        <w:t xml:space="preserve"> </w:t>
      </w:r>
      <w:r w:rsidR="0007339B" w:rsidRPr="0077011C">
        <w:rPr>
          <w:rFonts w:ascii="Athelas" w:hAnsi="Athelas"/>
          <w:color w:val="000000" w:themeColor="text1"/>
          <w:sz w:val="20"/>
          <w:szCs w:val="20"/>
        </w:rPr>
        <w:t xml:space="preserve">In short, divination is a communication between human and </w:t>
      </w:r>
      <w:r w:rsidR="00111A4A" w:rsidRPr="0077011C">
        <w:rPr>
          <w:rFonts w:ascii="Athelas" w:hAnsi="Athelas"/>
          <w:color w:val="000000" w:themeColor="text1"/>
          <w:sz w:val="20"/>
          <w:szCs w:val="20"/>
        </w:rPr>
        <w:t xml:space="preserve">divine realms which includes a degree of </w:t>
      </w:r>
      <w:r w:rsidR="0007339B" w:rsidRPr="0077011C">
        <w:rPr>
          <w:rFonts w:ascii="Athelas" w:hAnsi="Athelas"/>
          <w:color w:val="000000" w:themeColor="text1"/>
          <w:sz w:val="20"/>
          <w:szCs w:val="20"/>
        </w:rPr>
        <w:t>interpretive flexibility</w:t>
      </w:r>
      <w:r w:rsidR="00111A4A" w:rsidRPr="0077011C">
        <w:rPr>
          <w:rFonts w:ascii="Athelas" w:hAnsi="Athelas"/>
          <w:color w:val="000000" w:themeColor="text1"/>
          <w:sz w:val="20"/>
          <w:szCs w:val="20"/>
        </w:rPr>
        <w:t>, on the human side</w:t>
      </w:r>
    </w:p>
    <w:p w:rsidR="00160059" w:rsidRPr="0077011C" w:rsidRDefault="00160059" w:rsidP="00160059">
      <w:pPr>
        <w:spacing w:line="360" w:lineRule="auto"/>
        <w:rPr>
          <w:rFonts w:ascii="Athelas" w:hAnsi="Athelas"/>
          <w:b/>
          <w:color w:val="000000" w:themeColor="text1"/>
          <w:sz w:val="20"/>
          <w:szCs w:val="20"/>
          <w:u w:val="single"/>
        </w:rPr>
      </w:pPr>
    </w:p>
    <w:p w:rsidR="00160059" w:rsidRPr="0077011C" w:rsidRDefault="00EF0098"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Magic is perhaps the most elusive</w:t>
      </w:r>
      <w:r w:rsidR="0007339B" w:rsidRPr="0077011C">
        <w:rPr>
          <w:rFonts w:ascii="Athelas" w:hAnsi="Athelas"/>
          <w:color w:val="000000" w:themeColor="text1"/>
          <w:sz w:val="20"/>
          <w:szCs w:val="20"/>
        </w:rPr>
        <w:t xml:space="preserve"> of all three to </w:t>
      </w:r>
      <w:r w:rsidR="001B436D" w:rsidRPr="0077011C">
        <w:rPr>
          <w:rFonts w:ascii="Athelas" w:hAnsi="Athelas"/>
          <w:color w:val="000000" w:themeColor="text1"/>
          <w:sz w:val="20"/>
          <w:szCs w:val="20"/>
        </w:rPr>
        <w:t>define</w:t>
      </w:r>
      <w:r w:rsidRPr="0077011C">
        <w:rPr>
          <w:rFonts w:ascii="Athelas" w:hAnsi="Athelas"/>
          <w:color w:val="000000" w:themeColor="text1"/>
          <w:sz w:val="20"/>
          <w:szCs w:val="20"/>
        </w:rPr>
        <w:t>,</w:t>
      </w:r>
      <w:r w:rsidR="00BB0DA3" w:rsidRPr="0077011C">
        <w:rPr>
          <w:rFonts w:ascii="Athelas" w:hAnsi="Athelas"/>
          <w:color w:val="000000" w:themeColor="text1"/>
          <w:sz w:val="20"/>
          <w:szCs w:val="20"/>
        </w:rPr>
        <w:t xml:space="preserve"> </w:t>
      </w:r>
      <w:r w:rsidR="0007339B" w:rsidRPr="0077011C">
        <w:rPr>
          <w:rFonts w:ascii="Athelas" w:hAnsi="Athelas"/>
          <w:color w:val="000000" w:themeColor="text1"/>
          <w:sz w:val="20"/>
          <w:szCs w:val="20"/>
        </w:rPr>
        <w:t>as</w:t>
      </w:r>
      <w:r w:rsidR="000444DE" w:rsidRPr="0077011C">
        <w:rPr>
          <w:rFonts w:ascii="Athelas" w:hAnsi="Athelas"/>
          <w:color w:val="000000" w:themeColor="text1"/>
          <w:sz w:val="20"/>
          <w:szCs w:val="20"/>
        </w:rPr>
        <w:t xml:space="preserve"> often</w:t>
      </w:r>
      <w:r w:rsidR="0007339B" w:rsidRPr="0077011C">
        <w:rPr>
          <w:rFonts w:ascii="Athelas" w:hAnsi="Athelas"/>
          <w:color w:val="000000" w:themeColor="text1"/>
          <w:sz w:val="20"/>
          <w:szCs w:val="20"/>
        </w:rPr>
        <w:t xml:space="preserve"> </w:t>
      </w:r>
      <w:r w:rsidR="001C1244" w:rsidRPr="0077011C">
        <w:rPr>
          <w:rFonts w:ascii="Athelas" w:hAnsi="Athelas"/>
          <w:color w:val="000000" w:themeColor="text1"/>
          <w:sz w:val="20"/>
          <w:szCs w:val="20"/>
        </w:rPr>
        <w:t xml:space="preserve">in western scholarship </w:t>
      </w:r>
      <w:r w:rsidR="000444DE" w:rsidRPr="0077011C">
        <w:rPr>
          <w:rFonts w:ascii="Athelas" w:hAnsi="Athelas"/>
          <w:color w:val="000000" w:themeColor="text1"/>
          <w:sz w:val="20"/>
          <w:szCs w:val="20"/>
        </w:rPr>
        <w:t xml:space="preserve">magic is portrayed </w:t>
      </w:r>
      <w:r w:rsidRPr="0077011C">
        <w:rPr>
          <w:rFonts w:ascii="Athelas" w:hAnsi="Athelas"/>
          <w:color w:val="000000" w:themeColor="text1"/>
          <w:sz w:val="20"/>
          <w:szCs w:val="20"/>
        </w:rPr>
        <w:t>in the negative</w:t>
      </w:r>
      <w:r w:rsidR="001B436D" w:rsidRPr="0077011C">
        <w:rPr>
          <w:rFonts w:ascii="Athelas" w:hAnsi="Athelas"/>
          <w:color w:val="000000" w:themeColor="text1"/>
          <w:sz w:val="20"/>
          <w:szCs w:val="20"/>
        </w:rPr>
        <w:t xml:space="preserve"> describing</w:t>
      </w:r>
      <w:r w:rsidR="001C1244" w:rsidRPr="0077011C">
        <w:rPr>
          <w:rFonts w:ascii="Athelas" w:hAnsi="Athelas"/>
          <w:color w:val="000000" w:themeColor="text1"/>
          <w:sz w:val="20"/>
          <w:szCs w:val="20"/>
        </w:rPr>
        <w:t xml:space="preserve"> what it is not, rather than what it is.</w:t>
      </w:r>
      <w:r w:rsidR="001C1244" w:rsidRPr="0077011C">
        <w:rPr>
          <w:rStyle w:val="FootnoteReference"/>
          <w:rFonts w:ascii="Athelas" w:hAnsi="Athelas"/>
          <w:color w:val="000000" w:themeColor="text1"/>
          <w:sz w:val="20"/>
          <w:szCs w:val="20"/>
        </w:rPr>
        <w:footnoteReference w:id="13"/>
      </w:r>
      <w:r w:rsidR="004F4277"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Luck gives an encompassing expla</w:t>
      </w:r>
      <w:r w:rsidR="0007339B" w:rsidRPr="0077011C">
        <w:rPr>
          <w:rFonts w:ascii="Athelas" w:hAnsi="Athelas"/>
          <w:color w:val="000000" w:themeColor="text1"/>
          <w:sz w:val="20"/>
          <w:szCs w:val="20"/>
        </w:rPr>
        <w:t xml:space="preserve">nation, describing </w:t>
      </w:r>
      <w:r w:rsidR="00160059" w:rsidRPr="0077011C">
        <w:rPr>
          <w:rFonts w:ascii="Athelas" w:hAnsi="Athelas"/>
          <w:color w:val="000000" w:themeColor="text1"/>
          <w:sz w:val="20"/>
          <w:szCs w:val="20"/>
        </w:rPr>
        <w:t>magic as, ‘a technique that aims at imposing the human will on nature or on human beings by using supersensual powers.  ’</w:t>
      </w:r>
      <w:r w:rsidR="00160059" w:rsidRPr="0077011C">
        <w:rPr>
          <w:rStyle w:val="FootnoteReference"/>
          <w:rFonts w:ascii="Athelas" w:hAnsi="Athelas"/>
          <w:color w:val="000000" w:themeColor="text1"/>
          <w:sz w:val="20"/>
          <w:szCs w:val="20"/>
        </w:rPr>
        <w:footnoteReference w:id="14"/>
      </w:r>
      <w:r w:rsidR="00160059" w:rsidRPr="0077011C">
        <w:rPr>
          <w:rFonts w:ascii="Athelas" w:hAnsi="Athelas"/>
          <w:color w:val="000000" w:themeColor="text1"/>
          <w:sz w:val="20"/>
          <w:szCs w:val="20"/>
        </w:rPr>
        <w:t xml:space="preserve"> </w:t>
      </w:r>
      <w:r w:rsidR="0007339B" w:rsidRPr="0077011C">
        <w:rPr>
          <w:rFonts w:ascii="Athelas" w:hAnsi="Athelas"/>
          <w:color w:val="000000" w:themeColor="text1"/>
          <w:sz w:val="20"/>
          <w:szCs w:val="20"/>
        </w:rPr>
        <w:t>According to Luck, m</w:t>
      </w:r>
      <w:r w:rsidR="00160059" w:rsidRPr="0077011C">
        <w:rPr>
          <w:rFonts w:ascii="Athelas" w:hAnsi="Athelas"/>
          <w:color w:val="000000" w:themeColor="text1"/>
          <w:sz w:val="20"/>
          <w:szCs w:val="20"/>
        </w:rPr>
        <w:t xml:space="preserve">agic can be understood as the manipulation of forces beyond the human, considered to be supranatural, </w:t>
      </w:r>
      <w:r w:rsidR="0007339B" w:rsidRPr="0077011C">
        <w:rPr>
          <w:rFonts w:ascii="Athelas" w:hAnsi="Athelas"/>
          <w:color w:val="000000" w:themeColor="text1"/>
          <w:sz w:val="20"/>
          <w:szCs w:val="20"/>
        </w:rPr>
        <w:t xml:space="preserve">intentionally </w:t>
      </w:r>
      <w:r w:rsidR="00160059" w:rsidRPr="0077011C">
        <w:rPr>
          <w:rFonts w:ascii="Athelas" w:hAnsi="Athelas"/>
          <w:color w:val="000000" w:themeColor="text1"/>
          <w:sz w:val="20"/>
          <w:szCs w:val="20"/>
        </w:rPr>
        <w:t>manipulated by the human and a belief in the possibility and application of this.</w:t>
      </w:r>
      <w:r w:rsidR="00160059" w:rsidRPr="0077011C">
        <w:rPr>
          <w:rStyle w:val="FootnoteReference"/>
          <w:rFonts w:ascii="Athelas" w:hAnsi="Athelas"/>
          <w:color w:val="000000" w:themeColor="text1"/>
          <w:sz w:val="20"/>
          <w:szCs w:val="20"/>
        </w:rPr>
        <w:footnoteReference w:id="15"/>
      </w:r>
      <w:r w:rsidR="00160059" w:rsidRPr="0077011C">
        <w:rPr>
          <w:rFonts w:ascii="Athelas" w:hAnsi="Athelas"/>
          <w:color w:val="000000" w:themeColor="text1"/>
          <w:sz w:val="20"/>
          <w:szCs w:val="20"/>
        </w:rPr>
        <w:t xml:space="preserve"> Luck helps to clarify what the act of magic entails. Another scholar, Marcel Maus examines </w:t>
      </w:r>
      <w:r w:rsidR="0007339B" w:rsidRPr="0077011C">
        <w:rPr>
          <w:rFonts w:ascii="Athelas" w:hAnsi="Athelas"/>
          <w:color w:val="000000" w:themeColor="text1"/>
          <w:sz w:val="20"/>
          <w:szCs w:val="20"/>
        </w:rPr>
        <w:t xml:space="preserve">its </w:t>
      </w:r>
      <w:r w:rsidR="001B436D" w:rsidRPr="0077011C">
        <w:rPr>
          <w:rFonts w:ascii="Athelas" w:hAnsi="Athelas"/>
          <w:color w:val="000000" w:themeColor="text1"/>
          <w:sz w:val="20"/>
          <w:szCs w:val="20"/>
        </w:rPr>
        <w:t>broader role</w:t>
      </w:r>
      <w:r w:rsidR="00160059" w:rsidRPr="0077011C">
        <w:rPr>
          <w:rFonts w:ascii="Athelas" w:hAnsi="Athelas"/>
          <w:color w:val="000000" w:themeColor="text1"/>
          <w:sz w:val="20"/>
          <w:szCs w:val="20"/>
        </w:rPr>
        <w:t xml:space="preserve"> as a social phenomena, </w:t>
      </w:r>
      <w:r w:rsidR="0007339B" w:rsidRPr="0077011C">
        <w:rPr>
          <w:rFonts w:ascii="Athelas" w:hAnsi="Athelas"/>
          <w:color w:val="000000" w:themeColor="text1"/>
          <w:sz w:val="20"/>
          <w:szCs w:val="20"/>
        </w:rPr>
        <w:t>which in his understanding relates</w:t>
      </w:r>
      <w:r w:rsidR="00160059" w:rsidRPr="0077011C">
        <w:rPr>
          <w:rFonts w:ascii="Athelas" w:hAnsi="Athelas"/>
          <w:color w:val="000000" w:themeColor="text1"/>
          <w:sz w:val="20"/>
          <w:szCs w:val="20"/>
        </w:rPr>
        <w:t xml:space="preserve"> </w:t>
      </w:r>
      <w:r w:rsidR="0007339B" w:rsidRPr="0077011C">
        <w:rPr>
          <w:rFonts w:ascii="Athelas" w:hAnsi="Athelas"/>
          <w:color w:val="000000" w:themeColor="text1"/>
          <w:sz w:val="20"/>
          <w:szCs w:val="20"/>
        </w:rPr>
        <w:t>closely</w:t>
      </w:r>
      <w:r w:rsidR="00160059" w:rsidRPr="0077011C">
        <w:rPr>
          <w:rFonts w:ascii="Athelas" w:hAnsi="Athelas"/>
          <w:color w:val="000000" w:themeColor="text1"/>
          <w:sz w:val="20"/>
          <w:szCs w:val="20"/>
        </w:rPr>
        <w:t xml:space="preserve"> to the realms of both religion and science. Maus refers to magic as a ‘storehouse of ideas’, which is a useful lens through which to examine the subject.</w:t>
      </w:r>
      <w:r w:rsidR="00160059" w:rsidRPr="0077011C">
        <w:rPr>
          <w:rStyle w:val="FootnoteReference"/>
          <w:rFonts w:ascii="Athelas" w:hAnsi="Athelas"/>
          <w:color w:val="000000" w:themeColor="text1"/>
          <w:sz w:val="20"/>
          <w:szCs w:val="20"/>
        </w:rPr>
        <w:footnoteReference w:id="16"/>
      </w:r>
      <w:r w:rsidR="00160059" w:rsidRPr="0077011C">
        <w:rPr>
          <w:rFonts w:ascii="Athelas" w:hAnsi="Athelas"/>
          <w:color w:val="000000" w:themeColor="text1"/>
          <w:sz w:val="20"/>
          <w:szCs w:val="20"/>
        </w:rPr>
        <w:t xml:space="preserve"> When viewed as a vessel of ideas, the emphasis turns towards understanding what it is that magical knowledge contains and conveys</w:t>
      </w:r>
      <w:r w:rsidR="001B436D" w:rsidRPr="0077011C">
        <w:rPr>
          <w:rFonts w:ascii="Athelas" w:hAnsi="Athelas"/>
          <w:color w:val="000000" w:themeColor="text1"/>
          <w:sz w:val="20"/>
          <w:szCs w:val="20"/>
        </w:rPr>
        <w:t>,</w:t>
      </w:r>
      <w:r w:rsidR="000444DE" w:rsidRPr="0077011C">
        <w:rPr>
          <w:rFonts w:ascii="Athelas" w:hAnsi="Athelas"/>
          <w:color w:val="000000" w:themeColor="text1"/>
          <w:sz w:val="20"/>
          <w:szCs w:val="20"/>
        </w:rPr>
        <w:t xml:space="preserve"> rather than emphasising</w:t>
      </w:r>
      <w:r w:rsidR="00160059" w:rsidRPr="0077011C">
        <w:rPr>
          <w:rFonts w:ascii="Athelas" w:hAnsi="Athelas"/>
          <w:color w:val="000000" w:themeColor="text1"/>
          <w:sz w:val="20"/>
          <w:szCs w:val="20"/>
        </w:rPr>
        <w:t xml:space="preserve"> what it </w:t>
      </w:r>
      <w:r w:rsidR="000444DE" w:rsidRPr="0077011C">
        <w:rPr>
          <w:rFonts w:ascii="Athelas" w:hAnsi="Athelas"/>
          <w:color w:val="000000" w:themeColor="text1"/>
          <w:sz w:val="20"/>
          <w:szCs w:val="20"/>
        </w:rPr>
        <w:t xml:space="preserve">attempts to do </w:t>
      </w:r>
      <w:r w:rsidR="00160059" w:rsidRPr="0077011C">
        <w:rPr>
          <w:rFonts w:ascii="Athelas" w:hAnsi="Athelas"/>
          <w:color w:val="000000" w:themeColor="text1"/>
          <w:sz w:val="20"/>
          <w:szCs w:val="20"/>
        </w:rPr>
        <w:t>and whether it is (from the contemp</w:t>
      </w:r>
      <w:r w:rsidR="001B436D" w:rsidRPr="0077011C">
        <w:rPr>
          <w:rFonts w:ascii="Athelas" w:hAnsi="Athelas"/>
          <w:color w:val="000000" w:themeColor="text1"/>
          <w:sz w:val="20"/>
          <w:szCs w:val="20"/>
        </w:rPr>
        <w:t xml:space="preserve">orary perspective) efficacious </w:t>
      </w:r>
      <w:r w:rsidR="00160059" w:rsidRPr="0077011C">
        <w:rPr>
          <w:rFonts w:ascii="Athelas" w:hAnsi="Athelas"/>
          <w:color w:val="000000" w:themeColor="text1"/>
          <w:sz w:val="20"/>
          <w:szCs w:val="20"/>
        </w:rPr>
        <w:t xml:space="preserve">or not. In defining what quality it is that separated magic from religion Maus attributes to religion, a more ‘intellectual character’ in its approach to the metaphysical, magic is more ‘concrete’ and involved with comprehending the natural world. </w:t>
      </w:r>
      <w:r w:rsidR="00160059" w:rsidRPr="0077011C">
        <w:rPr>
          <w:rStyle w:val="FootnoteReference"/>
          <w:rFonts w:ascii="Athelas" w:hAnsi="Athelas"/>
          <w:color w:val="000000" w:themeColor="text1"/>
          <w:sz w:val="20"/>
          <w:szCs w:val="20"/>
        </w:rPr>
        <w:footnoteReference w:id="17"/>
      </w:r>
      <w:r w:rsidR="00160059" w:rsidRPr="0077011C">
        <w:rPr>
          <w:rFonts w:ascii="Athelas" w:hAnsi="Athelas"/>
          <w:color w:val="000000" w:themeColor="text1"/>
          <w:sz w:val="20"/>
          <w:szCs w:val="20"/>
        </w:rPr>
        <w:t xml:space="preserve"> </w:t>
      </w:r>
      <w:r w:rsidR="0007339B" w:rsidRPr="0077011C">
        <w:rPr>
          <w:rFonts w:ascii="Athelas" w:hAnsi="Athelas"/>
          <w:color w:val="000000" w:themeColor="text1"/>
          <w:sz w:val="20"/>
          <w:szCs w:val="20"/>
        </w:rPr>
        <w:t>When compared to divination, magic seeks to ‘do’</w:t>
      </w:r>
      <w:r w:rsidR="00111A4A" w:rsidRPr="0077011C">
        <w:rPr>
          <w:rFonts w:ascii="Athelas" w:hAnsi="Athelas"/>
          <w:color w:val="000000" w:themeColor="text1"/>
          <w:sz w:val="20"/>
          <w:szCs w:val="20"/>
        </w:rPr>
        <w:t xml:space="preserve"> within the</w:t>
      </w:r>
      <w:r w:rsidR="0007339B" w:rsidRPr="0077011C">
        <w:rPr>
          <w:rFonts w:ascii="Athelas" w:hAnsi="Athelas"/>
          <w:color w:val="000000" w:themeColor="text1"/>
          <w:sz w:val="20"/>
          <w:szCs w:val="20"/>
        </w:rPr>
        <w:t xml:space="preserve"> natural world through supranatural aid, whereas divination seeks answers to questions, in order to better navigate any given situation. </w:t>
      </w:r>
    </w:p>
    <w:p w:rsidR="004E42D0" w:rsidRPr="0077011C" w:rsidRDefault="004E42D0" w:rsidP="00160059">
      <w:pPr>
        <w:spacing w:line="360" w:lineRule="auto"/>
        <w:rPr>
          <w:rFonts w:ascii="Athelas" w:hAnsi="Athelas"/>
          <w:color w:val="000000" w:themeColor="text1"/>
          <w:sz w:val="20"/>
          <w:szCs w:val="20"/>
        </w:rPr>
      </w:pPr>
    </w:p>
    <w:p w:rsidR="001E0C8F" w:rsidRPr="0077011C" w:rsidRDefault="004E42D0"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 xml:space="preserve">Historian of religions, Jonathon Z. Smith gives a broad </w:t>
      </w:r>
      <w:r w:rsidR="0007339B" w:rsidRPr="0077011C">
        <w:rPr>
          <w:rFonts w:ascii="Athelas" w:hAnsi="Athelas"/>
          <w:color w:val="000000" w:themeColor="text1"/>
          <w:sz w:val="20"/>
          <w:szCs w:val="20"/>
        </w:rPr>
        <w:t xml:space="preserve">definition for what religion does and </w:t>
      </w:r>
      <w:r w:rsidRPr="0077011C">
        <w:rPr>
          <w:rFonts w:ascii="Athelas" w:hAnsi="Athelas"/>
          <w:color w:val="000000" w:themeColor="text1"/>
          <w:sz w:val="20"/>
          <w:szCs w:val="20"/>
        </w:rPr>
        <w:t>how it functions within a culture or society, ‘What we study when we study religion is one mode of constructing worlds of meaning, worlds within which men find themselves and in which they choose dwell.’</w:t>
      </w:r>
      <w:r w:rsidRPr="0077011C">
        <w:rPr>
          <w:rStyle w:val="FootnoteReference"/>
          <w:rFonts w:ascii="Athelas" w:hAnsi="Athelas"/>
          <w:color w:val="000000" w:themeColor="text1"/>
          <w:sz w:val="20"/>
          <w:szCs w:val="20"/>
        </w:rPr>
        <w:footnoteReference w:id="18"/>
      </w:r>
      <w:r w:rsidRPr="0077011C">
        <w:rPr>
          <w:rFonts w:ascii="Athelas" w:hAnsi="Athelas"/>
          <w:color w:val="000000" w:themeColor="text1"/>
          <w:sz w:val="20"/>
          <w:szCs w:val="20"/>
        </w:rPr>
        <w:t xml:space="preserve"> It may seem a simple to reduce such a vastly complex and interwoven territory as religion down to </w:t>
      </w:r>
      <w:r w:rsidR="000C6147" w:rsidRPr="0077011C">
        <w:rPr>
          <w:rFonts w:ascii="Athelas" w:hAnsi="Athelas"/>
          <w:color w:val="000000" w:themeColor="text1"/>
          <w:sz w:val="20"/>
          <w:szCs w:val="20"/>
        </w:rPr>
        <w:t>meaning, but</w:t>
      </w:r>
      <w:r w:rsidRPr="0077011C">
        <w:rPr>
          <w:rFonts w:ascii="Athelas" w:hAnsi="Athelas"/>
          <w:color w:val="000000" w:themeColor="text1"/>
          <w:sz w:val="20"/>
          <w:szCs w:val="20"/>
        </w:rPr>
        <w:t xml:space="preserve"> it is an important </w:t>
      </w:r>
      <w:r w:rsidR="000444DE" w:rsidRPr="0077011C">
        <w:rPr>
          <w:rFonts w:ascii="Athelas" w:hAnsi="Athelas"/>
          <w:color w:val="000000" w:themeColor="text1"/>
          <w:sz w:val="20"/>
          <w:szCs w:val="20"/>
        </w:rPr>
        <w:lastRenderedPageBreak/>
        <w:t xml:space="preserve">and strong </w:t>
      </w:r>
      <w:r w:rsidRPr="0077011C">
        <w:rPr>
          <w:rFonts w:ascii="Athelas" w:hAnsi="Athelas"/>
          <w:color w:val="000000" w:themeColor="text1"/>
          <w:sz w:val="20"/>
          <w:szCs w:val="20"/>
        </w:rPr>
        <w:t xml:space="preserve">point to hold on to.  </w:t>
      </w:r>
      <w:r w:rsidR="00986C8C" w:rsidRPr="0077011C">
        <w:rPr>
          <w:rFonts w:ascii="Athelas" w:hAnsi="Athelas"/>
          <w:color w:val="000000" w:themeColor="text1"/>
          <w:sz w:val="20"/>
          <w:szCs w:val="20"/>
        </w:rPr>
        <w:t>Rather than try to seek</w:t>
      </w:r>
      <w:r w:rsidR="0007339B" w:rsidRPr="0077011C">
        <w:rPr>
          <w:rFonts w:ascii="Athelas" w:hAnsi="Athelas"/>
          <w:color w:val="000000" w:themeColor="text1"/>
          <w:sz w:val="20"/>
          <w:szCs w:val="20"/>
        </w:rPr>
        <w:t xml:space="preserve"> further scholarly</w:t>
      </w:r>
      <w:r w:rsidR="00986C8C" w:rsidRPr="0077011C">
        <w:rPr>
          <w:rFonts w:ascii="Athelas" w:hAnsi="Athelas"/>
          <w:color w:val="000000" w:themeColor="text1"/>
          <w:sz w:val="20"/>
          <w:szCs w:val="20"/>
        </w:rPr>
        <w:t xml:space="preserve"> definitions for what religion is within society </w:t>
      </w:r>
      <w:r w:rsidRPr="0077011C">
        <w:rPr>
          <w:rFonts w:ascii="Athelas" w:hAnsi="Athelas"/>
          <w:color w:val="000000" w:themeColor="text1"/>
          <w:sz w:val="20"/>
          <w:szCs w:val="20"/>
        </w:rPr>
        <w:t xml:space="preserve">or as an experience, </w:t>
      </w:r>
      <w:r w:rsidR="00986C8C" w:rsidRPr="0077011C">
        <w:rPr>
          <w:rFonts w:ascii="Athelas" w:hAnsi="Athelas"/>
          <w:color w:val="000000" w:themeColor="text1"/>
          <w:sz w:val="20"/>
          <w:szCs w:val="20"/>
        </w:rPr>
        <w:t xml:space="preserve">the focus shall </w:t>
      </w:r>
      <w:r w:rsidRPr="0077011C">
        <w:rPr>
          <w:rFonts w:ascii="Athelas" w:hAnsi="Athelas"/>
          <w:color w:val="000000" w:themeColor="text1"/>
          <w:sz w:val="20"/>
          <w:szCs w:val="20"/>
        </w:rPr>
        <w:t xml:space="preserve">instead </w:t>
      </w:r>
      <w:r w:rsidR="000444DE" w:rsidRPr="0077011C">
        <w:rPr>
          <w:rFonts w:ascii="Athelas" w:hAnsi="Athelas"/>
          <w:color w:val="000000" w:themeColor="text1"/>
          <w:sz w:val="20"/>
          <w:szCs w:val="20"/>
        </w:rPr>
        <w:t xml:space="preserve">now </w:t>
      </w:r>
      <w:r w:rsidRPr="0077011C">
        <w:rPr>
          <w:rFonts w:ascii="Athelas" w:hAnsi="Athelas"/>
          <w:color w:val="000000" w:themeColor="text1"/>
          <w:sz w:val="20"/>
          <w:szCs w:val="20"/>
        </w:rPr>
        <w:t xml:space="preserve">be cast </w:t>
      </w:r>
      <w:r w:rsidR="002A066C" w:rsidRPr="0077011C">
        <w:rPr>
          <w:rFonts w:ascii="Athelas" w:hAnsi="Athelas"/>
          <w:color w:val="000000" w:themeColor="text1"/>
          <w:sz w:val="20"/>
          <w:szCs w:val="20"/>
        </w:rPr>
        <w:t xml:space="preserve">on </w:t>
      </w:r>
      <w:r w:rsidR="000443F7" w:rsidRPr="0077011C">
        <w:rPr>
          <w:rFonts w:ascii="Athelas" w:hAnsi="Athelas"/>
          <w:color w:val="000000" w:themeColor="text1"/>
          <w:sz w:val="20"/>
          <w:szCs w:val="20"/>
        </w:rPr>
        <w:t xml:space="preserve">examining </w:t>
      </w:r>
      <w:r w:rsidR="002A066C" w:rsidRPr="0077011C">
        <w:rPr>
          <w:rFonts w:ascii="Athelas" w:hAnsi="Athelas"/>
          <w:color w:val="000000" w:themeColor="text1"/>
          <w:sz w:val="20"/>
          <w:szCs w:val="20"/>
        </w:rPr>
        <w:t>the role of reli</w:t>
      </w:r>
      <w:r w:rsidR="00986C8C" w:rsidRPr="0077011C">
        <w:rPr>
          <w:rFonts w:ascii="Athelas" w:hAnsi="Athelas"/>
          <w:color w:val="000000" w:themeColor="text1"/>
          <w:sz w:val="20"/>
          <w:szCs w:val="20"/>
        </w:rPr>
        <w:t>gion within Hellenistic</w:t>
      </w:r>
      <w:r w:rsidR="000444DE" w:rsidRPr="0077011C">
        <w:rPr>
          <w:rFonts w:ascii="Athelas" w:hAnsi="Athelas"/>
          <w:color w:val="000000" w:themeColor="text1"/>
          <w:sz w:val="20"/>
          <w:szCs w:val="20"/>
        </w:rPr>
        <w:t xml:space="preserve"> society, as it is more specific</w:t>
      </w:r>
      <w:r w:rsidR="00986C8C" w:rsidRPr="0077011C">
        <w:rPr>
          <w:rFonts w:ascii="Athelas" w:hAnsi="Athelas"/>
          <w:color w:val="000000" w:themeColor="text1"/>
          <w:sz w:val="20"/>
          <w:szCs w:val="20"/>
        </w:rPr>
        <w:t xml:space="preserve"> to the subject at hand.</w:t>
      </w:r>
      <w:r w:rsidR="002A066C"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 xml:space="preserve">Religion is understood to have been embedded in </w:t>
      </w:r>
      <w:r w:rsidR="000443F7" w:rsidRPr="0077011C">
        <w:rPr>
          <w:rFonts w:ascii="Athelas" w:hAnsi="Athelas"/>
          <w:color w:val="000000" w:themeColor="text1"/>
          <w:sz w:val="20"/>
          <w:szCs w:val="20"/>
        </w:rPr>
        <w:t xml:space="preserve">Hellenistic culture as it was </w:t>
      </w:r>
      <w:r w:rsidR="00160059" w:rsidRPr="0077011C">
        <w:rPr>
          <w:rFonts w:ascii="Athelas" w:hAnsi="Athelas"/>
          <w:color w:val="000000" w:themeColor="text1"/>
          <w:sz w:val="20"/>
          <w:szCs w:val="20"/>
        </w:rPr>
        <w:t xml:space="preserve">grafted to the </w:t>
      </w:r>
      <w:r w:rsidR="000C6147" w:rsidRPr="0077011C">
        <w:rPr>
          <w:rFonts w:ascii="Athelas" w:hAnsi="Athelas"/>
          <w:color w:val="000000" w:themeColor="text1"/>
          <w:sz w:val="20"/>
          <w:szCs w:val="20"/>
        </w:rPr>
        <w:t>socio-political</w:t>
      </w:r>
      <w:r w:rsidR="00160059" w:rsidRPr="0077011C">
        <w:rPr>
          <w:rFonts w:ascii="Athelas" w:hAnsi="Athelas"/>
          <w:color w:val="000000" w:themeColor="text1"/>
          <w:sz w:val="20"/>
          <w:szCs w:val="20"/>
        </w:rPr>
        <w:t xml:space="preserve"> </w:t>
      </w:r>
      <w:r w:rsidRPr="0077011C">
        <w:rPr>
          <w:rFonts w:ascii="Athelas" w:hAnsi="Athelas"/>
          <w:color w:val="000000" w:themeColor="text1"/>
          <w:sz w:val="20"/>
          <w:szCs w:val="20"/>
        </w:rPr>
        <w:t>structures.</w:t>
      </w:r>
      <w:r w:rsidR="004B2519" w:rsidRPr="0077011C">
        <w:rPr>
          <w:rStyle w:val="FootnoteReference"/>
          <w:rFonts w:ascii="Athelas" w:hAnsi="Athelas"/>
          <w:color w:val="000000" w:themeColor="text1"/>
          <w:sz w:val="20"/>
          <w:szCs w:val="20"/>
        </w:rPr>
        <w:footnoteReference w:id="19"/>
      </w:r>
      <w:r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 xml:space="preserve">Pervasive as it was within the culture of the time, it lacked many of the more contemporary signifiers of what a religion may be, having none of the hallmarks common to the later ‘world’ religions. </w:t>
      </w:r>
      <w:r w:rsidR="00986C8C" w:rsidRPr="0077011C">
        <w:rPr>
          <w:rFonts w:ascii="Athelas" w:hAnsi="Athelas"/>
          <w:color w:val="000000" w:themeColor="text1"/>
          <w:sz w:val="20"/>
          <w:szCs w:val="20"/>
        </w:rPr>
        <w:t>As Walter Burkert remarked, it had</w:t>
      </w:r>
      <w:r w:rsidR="00160059" w:rsidRPr="0077011C">
        <w:rPr>
          <w:rFonts w:ascii="Athelas" w:hAnsi="Athelas"/>
          <w:color w:val="000000" w:themeColor="text1"/>
          <w:sz w:val="20"/>
          <w:szCs w:val="20"/>
        </w:rPr>
        <w:t xml:space="preserve"> ‘no founding figures and no documents of revelation, no organizations of</w:t>
      </w:r>
      <w:r w:rsidR="000443F7" w:rsidRPr="0077011C">
        <w:rPr>
          <w:rFonts w:ascii="Athelas" w:hAnsi="Athelas"/>
          <w:color w:val="000000" w:themeColor="text1"/>
          <w:sz w:val="20"/>
          <w:szCs w:val="20"/>
        </w:rPr>
        <w:t xml:space="preserve"> priests and no monastic order.’</w:t>
      </w:r>
      <w:r w:rsidR="000443F7" w:rsidRPr="0077011C">
        <w:rPr>
          <w:rStyle w:val="FootnoteReference"/>
          <w:rFonts w:ascii="Athelas" w:hAnsi="Athelas"/>
          <w:color w:val="000000" w:themeColor="text1"/>
          <w:sz w:val="20"/>
          <w:szCs w:val="20"/>
        </w:rPr>
        <w:footnoteReference w:id="20"/>
      </w:r>
      <w:r w:rsidR="000443F7" w:rsidRPr="0077011C">
        <w:rPr>
          <w:rFonts w:ascii="Athelas" w:hAnsi="Athelas"/>
          <w:color w:val="000000" w:themeColor="text1"/>
          <w:sz w:val="20"/>
          <w:szCs w:val="20"/>
        </w:rPr>
        <w:t xml:space="preserve"> It was, according to Burkert, legitimized through its traditio</w:t>
      </w:r>
      <w:r w:rsidR="001B436D" w:rsidRPr="0077011C">
        <w:rPr>
          <w:rFonts w:ascii="Athelas" w:hAnsi="Athelas"/>
          <w:color w:val="000000" w:themeColor="text1"/>
          <w:sz w:val="20"/>
          <w:szCs w:val="20"/>
        </w:rPr>
        <w:t xml:space="preserve">ns and created </w:t>
      </w:r>
      <w:r w:rsidR="000443F7" w:rsidRPr="0077011C">
        <w:rPr>
          <w:rFonts w:ascii="Athelas" w:hAnsi="Athelas"/>
          <w:color w:val="000000" w:themeColor="text1"/>
          <w:sz w:val="20"/>
          <w:szCs w:val="20"/>
        </w:rPr>
        <w:t>the ‘formative force of continuity from generation to generation.’</w:t>
      </w:r>
      <w:r w:rsidR="000443F7" w:rsidRPr="0077011C">
        <w:rPr>
          <w:rStyle w:val="FootnoteReference"/>
          <w:rFonts w:ascii="Athelas" w:hAnsi="Athelas"/>
          <w:color w:val="000000" w:themeColor="text1"/>
          <w:sz w:val="20"/>
          <w:szCs w:val="20"/>
        </w:rPr>
        <w:footnoteReference w:id="21"/>
      </w:r>
      <w:r w:rsidR="00E44CD2" w:rsidRPr="0077011C">
        <w:rPr>
          <w:rFonts w:ascii="Athelas" w:hAnsi="Athelas"/>
          <w:color w:val="000000" w:themeColor="text1"/>
          <w:sz w:val="20"/>
          <w:szCs w:val="20"/>
        </w:rPr>
        <w:t xml:space="preserve"> </w:t>
      </w:r>
      <w:r w:rsidR="00DC444E" w:rsidRPr="0077011C">
        <w:rPr>
          <w:rFonts w:ascii="Athelas" w:hAnsi="Athelas"/>
          <w:color w:val="000000" w:themeColor="text1"/>
          <w:sz w:val="20"/>
          <w:szCs w:val="20"/>
        </w:rPr>
        <w:t xml:space="preserve">Religion in the Hellenistic world presented a framework for common values, creating a </w:t>
      </w:r>
      <w:r w:rsidR="00E44CD2" w:rsidRPr="0077011C">
        <w:rPr>
          <w:rFonts w:ascii="Athelas" w:hAnsi="Athelas"/>
          <w:color w:val="000000" w:themeColor="text1"/>
          <w:sz w:val="20"/>
          <w:szCs w:val="20"/>
        </w:rPr>
        <w:t xml:space="preserve">steady </w:t>
      </w:r>
      <w:r w:rsidR="00DC444E" w:rsidRPr="0077011C">
        <w:rPr>
          <w:rFonts w:ascii="Athelas" w:hAnsi="Athelas"/>
          <w:color w:val="000000" w:themeColor="text1"/>
          <w:sz w:val="20"/>
          <w:szCs w:val="20"/>
        </w:rPr>
        <w:t xml:space="preserve">reference point for the polarities of sacred and profane, divine and human, and a way to keep this intact across the </w:t>
      </w:r>
      <w:r w:rsidR="00E44CD2" w:rsidRPr="0077011C">
        <w:rPr>
          <w:rFonts w:ascii="Athelas" w:hAnsi="Athelas"/>
          <w:color w:val="000000" w:themeColor="text1"/>
          <w:sz w:val="20"/>
          <w:szCs w:val="20"/>
        </w:rPr>
        <w:t>newly expanded and culturally diverse Greek speaking world.</w:t>
      </w:r>
      <w:r w:rsidR="00E44CD2" w:rsidRPr="0077011C">
        <w:rPr>
          <w:rStyle w:val="FootnoteReference"/>
          <w:rFonts w:ascii="Athelas" w:hAnsi="Athelas"/>
          <w:color w:val="000000" w:themeColor="text1"/>
          <w:sz w:val="20"/>
          <w:szCs w:val="20"/>
        </w:rPr>
        <w:footnoteReference w:id="22"/>
      </w:r>
    </w:p>
    <w:p w:rsidR="000444DE" w:rsidRPr="0077011C" w:rsidRDefault="000444DE" w:rsidP="00160059">
      <w:pPr>
        <w:spacing w:line="360" w:lineRule="auto"/>
        <w:rPr>
          <w:rFonts w:ascii="Athelas" w:hAnsi="Athelas"/>
          <w:color w:val="000000" w:themeColor="text1"/>
          <w:sz w:val="20"/>
          <w:szCs w:val="20"/>
        </w:rPr>
      </w:pPr>
    </w:p>
    <w:p w:rsidR="000444DE" w:rsidRPr="0077011C" w:rsidRDefault="000444DE" w:rsidP="00160059">
      <w:pPr>
        <w:spacing w:line="360" w:lineRule="auto"/>
        <w:rPr>
          <w:rFonts w:ascii="Athelas" w:hAnsi="Athelas"/>
          <w:color w:val="000000" w:themeColor="text1"/>
          <w:sz w:val="20"/>
          <w:szCs w:val="20"/>
        </w:rPr>
      </w:pPr>
    </w:p>
    <w:p w:rsidR="00644A88" w:rsidRPr="0077011C" w:rsidRDefault="00986C8C" w:rsidP="00160059">
      <w:pPr>
        <w:spacing w:line="360" w:lineRule="auto"/>
        <w:rPr>
          <w:rFonts w:ascii="Athelas" w:hAnsi="Athelas"/>
          <w:b/>
          <w:color w:val="000000" w:themeColor="text1"/>
          <w:sz w:val="20"/>
          <w:szCs w:val="20"/>
        </w:rPr>
      </w:pPr>
      <w:r w:rsidRPr="0077011C">
        <w:rPr>
          <w:rFonts w:ascii="Athelas" w:hAnsi="Athelas"/>
          <w:b/>
          <w:color w:val="000000" w:themeColor="text1"/>
          <w:sz w:val="20"/>
          <w:szCs w:val="20"/>
        </w:rPr>
        <w:t>Ritual and Myth</w:t>
      </w:r>
      <w:r w:rsidR="001E0C8F" w:rsidRPr="0077011C">
        <w:rPr>
          <w:rFonts w:ascii="Athelas" w:hAnsi="Athelas"/>
          <w:b/>
          <w:color w:val="000000" w:themeColor="text1"/>
          <w:sz w:val="20"/>
          <w:szCs w:val="20"/>
        </w:rPr>
        <w:t xml:space="preserve"> </w:t>
      </w:r>
      <w:r w:rsidR="000444DE" w:rsidRPr="0077011C">
        <w:rPr>
          <w:rFonts w:ascii="Athelas" w:hAnsi="Athelas"/>
          <w:b/>
          <w:color w:val="000000" w:themeColor="text1"/>
          <w:sz w:val="20"/>
          <w:szCs w:val="20"/>
        </w:rPr>
        <w:t>–</w:t>
      </w:r>
    </w:p>
    <w:p w:rsidR="000444DE" w:rsidRPr="0077011C" w:rsidRDefault="000444DE" w:rsidP="00160059">
      <w:pPr>
        <w:spacing w:line="360" w:lineRule="auto"/>
        <w:rPr>
          <w:rFonts w:ascii="Athelas" w:hAnsi="Athelas"/>
          <w:b/>
          <w:color w:val="000000" w:themeColor="text1"/>
          <w:sz w:val="20"/>
          <w:szCs w:val="20"/>
        </w:rPr>
      </w:pPr>
    </w:p>
    <w:p w:rsidR="001E0C8F" w:rsidRPr="0077011C" w:rsidRDefault="000443F7" w:rsidP="000717D7">
      <w:pPr>
        <w:spacing w:line="360" w:lineRule="auto"/>
        <w:rPr>
          <w:rFonts w:ascii="Athelas" w:hAnsi="Athelas"/>
          <w:color w:val="000000" w:themeColor="text1"/>
          <w:sz w:val="20"/>
          <w:szCs w:val="20"/>
        </w:rPr>
      </w:pPr>
      <w:r w:rsidRPr="0077011C">
        <w:rPr>
          <w:rFonts w:ascii="Athelas" w:hAnsi="Athelas"/>
          <w:color w:val="000000" w:themeColor="text1"/>
          <w:sz w:val="20"/>
          <w:szCs w:val="20"/>
        </w:rPr>
        <w:t>The t</w:t>
      </w:r>
      <w:r w:rsidR="00160059" w:rsidRPr="0077011C">
        <w:rPr>
          <w:rFonts w:ascii="Athelas" w:hAnsi="Athelas"/>
          <w:color w:val="000000" w:themeColor="text1"/>
          <w:sz w:val="20"/>
          <w:szCs w:val="20"/>
        </w:rPr>
        <w:t>wo identifying features of Greek religion are ritual and myth.</w:t>
      </w:r>
      <w:r w:rsidR="00160059" w:rsidRPr="0077011C">
        <w:rPr>
          <w:rStyle w:val="FootnoteReference"/>
          <w:rFonts w:ascii="Athelas" w:hAnsi="Athelas"/>
          <w:color w:val="000000" w:themeColor="text1"/>
          <w:sz w:val="20"/>
          <w:szCs w:val="20"/>
        </w:rPr>
        <w:footnoteReference w:id="23"/>
      </w:r>
      <w:r w:rsidR="00160059" w:rsidRPr="0077011C">
        <w:rPr>
          <w:rFonts w:ascii="Athelas" w:hAnsi="Athelas"/>
          <w:color w:val="000000" w:themeColor="text1"/>
          <w:sz w:val="20"/>
          <w:szCs w:val="20"/>
        </w:rPr>
        <w:t xml:space="preserve"> Ritual can be recognized as being Gr</w:t>
      </w:r>
      <w:r w:rsidRPr="0077011C">
        <w:rPr>
          <w:rFonts w:ascii="Athelas" w:hAnsi="Athelas"/>
          <w:color w:val="000000" w:themeColor="text1"/>
          <w:sz w:val="20"/>
          <w:szCs w:val="20"/>
        </w:rPr>
        <w:t>eek religions ‘outward aspect’.</w:t>
      </w:r>
      <w:r w:rsidRPr="0077011C">
        <w:rPr>
          <w:rStyle w:val="FootnoteReference"/>
          <w:rFonts w:ascii="Athelas" w:hAnsi="Athelas"/>
          <w:color w:val="000000" w:themeColor="text1"/>
          <w:sz w:val="20"/>
          <w:szCs w:val="20"/>
        </w:rPr>
        <w:footnoteReference w:id="24"/>
      </w:r>
      <w:r w:rsidR="001B436D" w:rsidRPr="0077011C">
        <w:rPr>
          <w:rFonts w:ascii="Athelas" w:hAnsi="Athelas"/>
          <w:color w:val="000000" w:themeColor="text1"/>
          <w:sz w:val="20"/>
          <w:szCs w:val="20"/>
        </w:rPr>
        <w:t xml:space="preserve"> A ritual is comprised</w:t>
      </w:r>
      <w:r w:rsidR="00160059" w:rsidRPr="0077011C">
        <w:rPr>
          <w:rFonts w:ascii="Athelas" w:hAnsi="Athelas"/>
          <w:color w:val="000000" w:themeColor="text1"/>
          <w:sz w:val="20"/>
          <w:szCs w:val="20"/>
        </w:rPr>
        <w:t xml:space="preserve"> of a set of deliberate and demonstrative </w:t>
      </w:r>
      <w:r w:rsidR="000C6147" w:rsidRPr="0077011C">
        <w:rPr>
          <w:rFonts w:ascii="Athelas" w:hAnsi="Athelas"/>
          <w:color w:val="000000" w:themeColor="text1"/>
          <w:sz w:val="20"/>
          <w:szCs w:val="20"/>
        </w:rPr>
        <w:t>acts,</w:t>
      </w:r>
      <w:r w:rsidR="001B436D" w:rsidRPr="0077011C">
        <w:rPr>
          <w:rFonts w:ascii="Athelas" w:hAnsi="Athelas"/>
          <w:color w:val="000000" w:themeColor="text1"/>
          <w:sz w:val="20"/>
          <w:szCs w:val="20"/>
        </w:rPr>
        <w:t xml:space="preserve"> to be undertaken</w:t>
      </w:r>
      <w:r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 xml:space="preserve">at the correct time, in the correct place and in the correct order. </w:t>
      </w:r>
      <w:r w:rsidRPr="0077011C">
        <w:rPr>
          <w:rStyle w:val="FootnoteReference"/>
          <w:rFonts w:ascii="Athelas" w:hAnsi="Athelas"/>
          <w:color w:val="000000" w:themeColor="text1"/>
          <w:sz w:val="20"/>
          <w:szCs w:val="20"/>
        </w:rPr>
        <w:footnoteReference w:id="25"/>
      </w:r>
      <w:r w:rsidRPr="0077011C">
        <w:rPr>
          <w:rFonts w:ascii="Athelas" w:hAnsi="Athelas"/>
          <w:color w:val="000000" w:themeColor="text1"/>
          <w:sz w:val="20"/>
          <w:szCs w:val="20"/>
        </w:rPr>
        <w:t xml:space="preserve"> </w:t>
      </w:r>
      <w:r w:rsidR="000C6147" w:rsidRPr="0077011C">
        <w:rPr>
          <w:rFonts w:ascii="Athelas" w:hAnsi="Athelas"/>
          <w:color w:val="000000" w:themeColor="text1"/>
          <w:sz w:val="20"/>
          <w:szCs w:val="20"/>
        </w:rPr>
        <w:t>Though there was no scriptural book, it is acknowledged that writing had a pervasive influence in the construction of Greek religion.</w:t>
      </w:r>
      <w:r w:rsidR="000C6147" w:rsidRPr="0077011C">
        <w:rPr>
          <w:rStyle w:val="FootnoteReference"/>
          <w:rFonts w:ascii="Athelas" w:hAnsi="Athelas"/>
          <w:color w:val="000000" w:themeColor="text1"/>
          <w:sz w:val="20"/>
          <w:szCs w:val="20"/>
        </w:rPr>
        <w:footnoteReference w:id="26"/>
      </w:r>
      <w:r w:rsidR="000C6147" w:rsidRPr="0077011C">
        <w:rPr>
          <w:rFonts w:ascii="Athelas" w:hAnsi="Athelas"/>
          <w:color w:val="000000" w:themeColor="text1"/>
          <w:sz w:val="20"/>
          <w:szCs w:val="20"/>
        </w:rPr>
        <w:t xml:space="preserve"> The pantheonic structure of the gods and goddesses of Olympus was unified in the 7</w:t>
      </w:r>
      <w:r w:rsidR="000C6147" w:rsidRPr="0077011C">
        <w:rPr>
          <w:rFonts w:ascii="Athelas" w:hAnsi="Athelas"/>
          <w:color w:val="000000" w:themeColor="text1"/>
          <w:sz w:val="20"/>
          <w:szCs w:val="20"/>
          <w:vertAlign w:val="superscript"/>
        </w:rPr>
        <w:t>th</w:t>
      </w:r>
      <w:r w:rsidR="000C6147" w:rsidRPr="0077011C">
        <w:rPr>
          <w:rFonts w:ascii="Athelas" w:hAnsi="Athelas"/>
          <w:color w:val="000000" w:themeColor="text1"/>
          <w:sz w:val="20"/>
          <w:szCs w:val="20"/>
        </w:rPr>
        <w:t xml:space="preserve"> century by authors Homer and Hesiod and formed the foundations of mythological inheritance of Hellenistic religion. </w:t>
      </w:r>
      <w:r w:rsidR="001B436D" w:rsidRPr="0077011C">
        <w:rPr>
          <w:rStyle w:val="FootnoteReference"/>
          <w:rFonts w:ascii="Athelas" w:hAnsi="Athelas"/>
          <w:color w:val="000000" w:themeColor="text1"/>
          <w:sz w:val="20"/>
          <w:szCs w:val="20"/>
        </w:rPr>
        <w:footnoteReference w:id="27"/>
      </w:r>
      <w:r w:rsidR="001B436D"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 xml:space="preserve">The myths gave meaning to the rituals, </w:t>
      </w:r>
      <w:r w:rsidR="00DC444E" w:rsidRPr="0077011C">
        <w:rPr>
          <w:rFonts w:ascii="Athelas" w:hAnsi="Athelas"/>
          <w:color w:val="000000" w:themeColor="text1"/>
          <w:sz w:val="20"/>
          <w:szCs w:val="20"/>
        </w:rPr>
        <w:t>connecting</w:t>
      </w:r>
      <w:r w:rsidR="00160059" w:rsidRPr="0077011C">
        <w:rPr>
          <w:rFonts w:ascii="Athelas" w:hAnsi="Athelas"/>
          <w:color w:val="000000" w:themeColor="text1"/>
          <w:sz w:val="20"/>
          <w:szCs w:val="20"/>
        </w:rPr>
        <w:t xml:space="preserve"> the sacred </w:t>
      </w:r>
      <w:r w:rsidR="00DC444E" w:rsidRPr="0077011C">
        <w:rPr>
          <w:rFonts w:ascii="Athelas" w:hAnsi="Athelas"/>
          <w:color w:val="000000" w:themeColor="text1"/>
          <w:sz w:val="20"/>
          <w:szCs w:val="20"/>
        </w:rPr>
        <w:t>t</w:t>
      </w:r>
      <w:r w:rsidR="000444DE" w:rsidRPr="0077011C">
        <w:rPr>
          <w:rFonts w:ascii="Athelas" w:hAnsi="Athelas"/>
          <w:color w:val="000000" w:themeColor="text1"/>
          <w:sz w:val="20"/>
          <w:szCs w:val="20"/>
        </w:rPr>
        <w:t>o the mundane worlds through</w:t>
      </w:r>
      <w:r w:rsidR="00DC444E" w:rsidRPr="0077011C">
        <w:rPr>
          <w:rFonts w:ascii="Athelas" w:hAnsi="Athelas"/>
          <w:color w:val="000000" w:themeColor="text1"/>
          <w:sz w:val="20"/>
          <w:szCs w:val="20"/>
        </w:rPr>
        <w:t xml:space="preserve"> story</w:t>
      </w:r>
      <w:r w:rsidR="00160059" w:rsidRPr="0077011C">
        <w:rPr>
          <w:rFonts w:ascii="Athelas" w:hAnsi="Athelas"/>
          <w:color w:val="000000" w:themeColor="text1"/>
          <w:sz w:val="20"/>
          <w:szCs w:val="20"/>
        </w:rPr>
        <w:t>.</w:t>
      </w:r>
      <w:r w:rsidR="00986C8C" w:rsidRPr="0077011C">
        <w:rPr>
          <w:rStyle w:val="FootnoteReference"/>
          <w:rFonts w:ascii="Athelas" w:hAnsi="Athelas"/>
          <w:color w:val="000000" w:themeColor="text1"/>
          <w:sz w:val="20"/>
          <w:szCs w:val="20"/>
        </w:rPr>
        <w:footnoteReference w:id="28"/>
      </w:r>
      <w:r w:rsidR="00986C8C" w:rsidRPr="0077011C">
        <w:rPr>
          <w:rFonts w:ascii="Athelas" w:hAnsi="Athelas"/>
          <w:color w:val="000000" w:themeColor="text1"/>
          <w:sz w:val="20"/>
          <w:szCs w:val="20"/>
        </w:rPr>
        <w:t xml:space="preserve"> </w:t>
      </w:r>
      <w:r w:rsidR="00160059" w:rsidRPr="0077011C">
        <w:rPr>
          <w:rFonts w:ascii="Athelas" w:hAnsi="Athelas"/>
          <w:color w:val="000000" w:themeColor="text1"/>
          <w:sz w:val="20"/>
          <w:szCs w:val="20"/>
        </w:rPr>
        <w:t xml:space="preserve"> </w:t>
      </w:r>
      <w:r w:rsidR="00E44CD2" w:rsidRPr="0077011C">
        <w:rPr>
          <w:rFonts w:ascii="Athelas" w:hAnsi="Athelas"/>
          <w:color w:val="000000" w:themeColor="text1"/>
          <w:sz w:val="20"/>
          <w:szCs w:val="20"/>
        </w:rPr>
        <w:t>It is of worth to note that t</w:t>
      </w:r>
      <w:r w:rsidR="00644A88" w:rsidRPr="0077011C">
        <w:rPr>
          <w:rFonts w:ascii="Athelas" w:hAnsi="Athelas"/>
          <w:color w:val="000000" w:themeColor="text1"/>
          <w:sz w:val="20"/>
          <w:szCs w:val="20"/>
        </w:rPr>
        <w:t xml:space="preserve">hough the existence of divinities was not questioned, </w:t>
      </w:r>
      <w:r w:rsidR="00160059" w:rsidRPr="0077011C">
        <w:rPr>
          <w:rFonts w:ascii="Athelas" w:hAnsi="Athelas"/>
          <w:color w:val="000000" w:themeColor="text1"/>
          <w:sz w:val="20"/>
          <w:szCs w:val="20"/>
        </w:rPr>
        <w:t>it was not necessary that the myths</w:t>
      </w:r>
      <w:r w:rsidR="00DC444E" w:rsidRPr="0077011C">
        <w:rPr>
          <w:rFonts w:ascii="Athelas" w:hAnsi="Athelas"/>
          <w:color w:val="000000" w:themeColor="text1"/>
          <w:sz w:val="20"/>
          <w:szCs w:val="20"/>
        </w:rPr>
        <w:t xml:space="preserve"> themselves be regarded as true</w:t>
      </w:r>
      <w:r w:rsidR="00160059" w:rsidRPr="0077011C">
        <w:rPr>
          <w:rFonts w:ascii="Athelas" w:hAnsi="Athelas"/>
          <w:color w:val="000000" w:themeColor="text1"/>
          <w:sz w:val="20"/>
          <w:szCs w:val="20"/>
        </w:rPr>
        <w:t>, or</w:t>
      </w:r>
      <w:r w:rsidR="00644A88" w:rsidRPr="0077011C">
        <w:rPr>
          <w:rFonts w:ascii="Athelas" w:hAnsi="Athelas"/>
          <w:color w:val="000000" w:themeColor="text1"/>
          <w:sz w:val="20"/>
          <w:szCs w:val="20"/>
        </w:rPr>
        <w:t xml:space="preserve"> even consistent stories.</w:t>
      </w:r>
      <w:r w:rsidR="0077011C" w:rsidRPr="0077011C">
        <w:rPr>
          <w:rStyle w:val="FootnoteReference"/>
          <w:rFonts w:ascii="Athelas" w:hAnsi="Athelas"/>
          <w:color w:val="000000" w:themeColor="text1"/>
          <w:sz w:val="20"/>
          <w:szCs w:val="20"/>
        </w:rPr>
        <w:footnoteReference w:id="29"/>
      </w:r>
      <w:r w:rsidR="00644A88" w:rsidRPr="0077011C">
        <w:rPr>
          <w:rFonts w:ascii="Athelas" w:hAnsi="Athelas"/>
          <w:color w:val="000000" w:themeColor="text1"/>
          <w:sz w:val="20"/>
          <w:szCs w:val="20"/>
        </w:rPr>
        <w:t xml:space="preserve"> </w:t>
      </w:r>
      <w:r w:rsidR="00E44CD2" w:rsidRPr="0077011C">
        <w:rPr>
          <w:rFonts w:ascii="Athelas" w:hAnsi="Athelas"/>
          <w:color w:val="000000" w:themeColor="text1"/>
          <w:sz w:val="20"/>
          <w:szCs w:val="20"/>
        </w:rPr>
        <w:t xml:space="preserve">The incongruity of myth is not necessarily </w:t>
      </w:r>
      <w:r w:rsidR="000C6147" w:rsidRPr="0077011C">
        <w:rPr>
          <w:rFonts w:ascii="Athelas" w:hAnsi="Athelas"/>
          <w:color w:val="000000" w:themeColor="text1"/>
          <w:sz w:val="20"/>
          <w:szCs w:val="20"/>
        </w:rPr>
        <w:t>considered a</w:t>
      </w:r>
      <w:r w:rsidR="00E44CD2" w:rsidRPr="0077011C">
        <w:rPr>
          <w:rFonts w:ascii="Athelas" w:hAnsi="Athelas"/>
          <w:color w:val="000000" w:themeColor="text1"/>
          <w:sz w:val="20"/>
          <w:szCs w:val="20"/>
        </w:rPr>
        <w:t xml:space="preserve"> weakness, but according to Smith, is in fact ‘it is the very source of its power’, power because incongruity gives rise to thought.</w:t>
      </w:r>
      <w:r w:rsidR="00E44CD2" w:rsidRPr="0077011C">
        <w:rPr>
          <w:rStyle w:val="FootnoteReference"/>
          <w:rFonts w:ascii="Athelas" w:hAnsi="Athelas"/>
          <w:color w:val="000000" w:themeColor="text1"/>
          <w:sz w:val="20"/>
          <w:szCs w:val="20"/>
        </w:rPr>
        <w:footnoteReference w:id="30"/>
      </w:r>
      <w:r w:rsidR="00644A88" w:rsidRPr="0077011C">
        <w:rPr>
          <w:rFonts w:ascii="Athelas" w:hAnsi="Athelas"/>
          <w:color w:val="000000" w:themeColor="text1"/>
          <w:sz w:val="20"/>
          <w:szCs w:val="20"/>
        </w:rPr>
        <w:t xml:space="preserve">The </w:t>
      </w:r>
      <w:r w:rsidR="00160059" w:rsidRPr="0077011C">
        <w:rPr>
          <w:rFonts w:ascii="Athelas" w:hAnsi="Athelas"/>
          <w:color w:val="000000" w:themeColor="text1"/>
          <w:sz w:val="20"/>
          <w:szCs w:val="20"/>
        </w:rPr>
        <w:t>fact</w:t>
      </w:r>
      <w:r w:rsidR="00644A88" w:rsidRPr="0077011C">
        <w:rPr>
          <w:rFonts w:ascii="Athelas" w:hAnsi="Athelas"/>
          <w:color w:val="000000" w:themeColor="text1"/>
          <w:sz w:val="20"/>
          <w:szCs w:val="20"/>
        </w:rPr>
        <w:t xml:space="preserve"> that</w:t>
      </w:r>
      <w:r w:rsidR="00160059" w:rsidRPr="0077011C">
        <w:rPr>
          <w:rFonts w:ascii="Athelas" w:hAnsi="Athelas"/>
          <w:color w:val="000000" w:themeColor="text1"/>
          <w:sz w:val="20"/>
          <w:szCs w:val="20"/>
        </w:rPr>
        <w:t xml:space="preserve"> t</w:t>
      </w:r>
      <w:r w:rsidR="001B436D" w:rsidRPr="0077011C">
        <w:rPr>
          <w:rFonts w:ascii="Athelas" w:hAnsi="Athelas"/>
          <w:color w:val="000000" w:themeColor="text1"/>
          <w:sz w:val="20"/>
          <w:szCs w:val="20"/>
        </w:rPr>
        <w:t xml:space="preserve">he myths </w:t>
      </w:r>
      <w:r w:rsidR="00160059" w:rsidRPr="0077011C">
        <w:rPr>
          <w:rFonts w:ascii="Athelas" w:hAnsi="Athelas"/>
          <w:color w:val="000000" w:themeColor="text1"/>
          <w:sz w:val="20"/>
          <w:szCs w:val="20"/>
        </w:rPr>
        <w:t xml:space="preserve">defy any singular interpretation through the very nature of their multiple </w:t>
      </w:r>
      <w:r w:rsidR="000C6147" w:rsidRPr="0077011C">
        <w:rPr>
          <w:rFonts w:ascii="Athelas" w:hAnsi="Athelas"/>
          <w:color w:val="000000" w:themeColor="text1"/>
          <w:sz w:val="20"/>
          <w:szCs w:val="20"/>
        </w:rPr>
        <w:t>telling’s</w:t>
      </w:r>
      <w:r w:rsidR="00160059" w:rsidRPr="0077011C">
        <w:rPr>
          <w:rFonts w:ascii="Athelas" w:hAnsi="Athelas"/>
          <w:color w:val="000000" w:themeColor="text1"/>
          <w:sz w:val="20"/>
          <w:szCs w:val="20"/>
        </w:rPr>
        <w:t>.</w:t>
      </w:r>
      <w:r w:rsidR="00644A88" w:rsidRPr="0077011C">
        <w:rPr>
          <w:rFonts w:ascii="Athelas" w:hAnsi="Athelas"/>
          <w:color w:val="000000" w:themeColor="text1"/>
          <w:sz w:val="20"/>
          <w:szCs w:val="20"/>
        </w:rPr>
        <w:t xml:space="preserve"> </w:t>
      </w:r>
      <w:r w:rsidR="00986C8C" w:rsidRPr="0077011C">
        <w:rPr>
          <w:rFonts w:ascii="Athelas" w:hAnsi="Athelas"/>
          <w:color w:val="000000" w:themeColor="text1"/>
          <w:sz w:val="20"/>
          <w:szCs w:val="20"/>
        </w:rPr>
        <w:t>indicate something of the complexity</w:t>
      </w:r>
      <w:r w:rsidR="00160059" w:rsidRPr="0077011C">
        <w:rPr>
          <w:rFonts w:ascii="Athelas" w:hAnsi="Athelas"/>
          <w:color w:val="000000" w:themeColor="text1"/>
          <w:sz w:val="20"/>
          <w:szCs w:val="20"/>
        </w:rPr>
        <w:t xml:space="preserve"> of relationship within the Hellenistic world</w:t>
      </w:r>
      <w:r w:rsidR="00E44CD2" w:rsidRPr="0077011C">
        <w:rPr>
          <w:rFonts w:ascii="Athelas" w:hAnsi="Athelas"/>
          <w:color w:val="000000" w:themeColor="text1"/>
          <w:sz w:val="20"/>
          <w:szCs w:val="20"/>
        </w:rPr>
        <w:t xml:space="preserve"> to the divine</w:t>
      </w:r>
      <w:r w:rsidR="00160059" w:rsidRPr="0077011C">
        <w:rPr>
          <w:rFonts w:ascii="Athelas" w:hAnsi="Athelas"/>
          <w:color w:val="000000" w:themeColor="text1"/>
          <w:sz w:val="20"/>
          <w:szCs w:val="20"/>
        </w:rPr>
        <w:t xml:space="preserve"> and the difficulty in</w:t>
      </w:r>
      <w:r w:rsidR="00E44CD2" w:rsidRPr="0077011C">
        <w:rPr>
          <w:rFonts w:ascii="Athelas" w:hAnsi="Athelas"/>
          <w:color w:val="000000" w:themeColor="text1"/>
          <w:sz w:val="20"/>
          <w:szCs w:val="20"/>
        </w:rPr>
        <w:t xml:space="preserve"> trying to corral it by any singular</w:t>
      </w:r>
      <w:r w:rsidR="00160059" w:rsidRPr="0077011C">
        <w:rPr>
          <w:rFonts w:ascii="Athelas" w:hAnsi="Athelas"/>
          <w:color w:val="000000" w:themeColor="text1"/>
          <w:sz w:val="20"/>
          <w:szCs w:val="20"/>
        </w:rPr>
        <w:t xml:space="preserve"> definition. </w:t>
      </w:r>
      <w:r w:rsidR="00644A88" w:rsidRPr="0077011C">
        <w:rPr>
          <w:rStyle w:val="FootnoteReference"/>
          <w:rFonts w:ascii="Athelas" w:hAnsi="Athelas"/>
          <w:color w:val="000000" w:themeColor="text1"/>
          <w:sz w:val="20"/>
          <w:szCs w:val="20"/>
        </w:rPr>
        <w:footnoteReference w:id="31"/>
      </w:r>
      <w:r w:rsidR="00644A88" w:rsidRPr="0077011C">
        <w:rPr>
          <w:rFonts w:ascii="Athelas" w:hAnsi="Athelas"/>
          <w:color w:val="000000" w:themeColor="text1"/>
          <w:sz w:val="20"/>
          <w:szCs w:val="20"/>
        </w:rPr>
        <w:t xml:space="preserve"> </w:t>
      </w:r>
    </w:p>
    <w:p w:rsidR="000444DE" w:rsidRPr="0077011C" w:rsidRDefault="000444DE" w:rsidP="000717D7">
      <w:pPr>
        <w:spacing w:line="360" w:lineRule="auto"/>
        <w:rPr>
          <w:rFonts w:ascii="Athelas" w:hAnsi="Athelas"/>
          <w:color w:val="000000" w:themeColor="text1"/>
          <w:sz w:val="20"/>
          <w:szCs w:val="20"/>
        </w:rPr>
      </w:pPr>
    </w:p>
    <w:p w:rsidR="000444DE" w:rsidRPr="0077011C" w:rsidRDefault="000444DE" w:rsidP="000717D7">
      <w:pPr>
        <w:spacing w:line="360" w:lineRule="auto"/>
        <w:rPr>
          <w:rFonts w:ascii="Athelas" w:hAnsi="Athelas"/>
          <w:color w:val="000000" w:themeColor="text1"/>
          <w:sz w:val="20"/>
          <w:szCs w:val="20"/>
        </w:rPr>
      </w:pPr>
    </w:p>
    <w:p w:rsidR="000717D7" w:rsidRPr="0077011C" w:rsidRDefault="00DD68EA" w:rsidP="000717D7">
      <w:pPr>
        <w:spacing w:line="360" w:lineRule="auto"/>
        <w:rPr>
          <w:rFonts w:ascii="Athelas" w:hAnsi="Athelas"/>
          <w:color w:val="000000" w:themeColor="text1"/>
          <w:sz w:val="20"/>
          <w:szCs w:val="20"/>
        </w:rPr>
      </w:pPr>
      <w:r w:rsidRPr="0077011C">
        <w:rPr>
          <w:rFonts w:ascii="Athelas" w:hAnsi="Athelas"/>
          <w:b/>
          <w:color w:val="000000" w:themeColor="text1"/>
          <w:sz w:val="20"/>
          <w:szCs w:val="20"/>
        </w:rPr>
        <w:t>A</w:t>
      </w:r>
      <w:r w:rsidR="000717D7" w:rsidRPr="0077011C">
        <w:rPr>
          <w:rFonts w:ascii="Athelas" w:hAnsi="Athelas"/>
          <w:b/>
          <w:color w:val="000000" w:themeColor="text1"/>
          <w:sz w:val="20"/>
          <w:szCs w:val="20"/>
        </w:rPr>
        <w:t xml:space="preserve"> </w:t>
      </w:r>
      <w:r w:rsidRPr="0077011C">
        <w:rPr>
          <w:rFonts w:ascii="Athelas" w:hAnsi="Athelas"/>
          <w:b/>
          <w:color w:val="000000" w:themeColor="text1"/>
          <w:sz w:val="20"/>
          <w:szCs w:val="20"/>
        </w:rPr>
        <w:t xml:space="preserve">Sanctuary for divination </w:t>
      </w:r>
      <w:r w:rsidR="001E0C8F" w:rsidRPr="0077011C">
        <w:rPr>
          <w:rFonts w:ascii="Athelas" w:hAnsi="Athelas"/>
          <w:b/>
          <w:color w:val="000000" w:themeColor="text1"/>
          <w:sz w:val="20"/>
          <w:szCs w:val="20"/>
        </w:rPr>
        <w:t>and religion, the Oracle at Delphi -</w:t>
      </w:r>
    </w:p>
    <w:p w:rsidR="000717D7" w:rsidRPr="0077011C" w:rsidRDefault="000717D7" w:rsidP="000717D7">
      <w:pPr>
        <w:spacing w:line="360" w:lineRule="auto"/>
        <w:rPr>
          <w:rFonts w:ascii="Athelas" w:hAnsi="Athelas"/>
          <w:color w:val="000000" w:themeColor="text1"/>
          <w:sz w:val="20"/>
          <w:szCs w:val="20"/>
        </w:rPr>
      </w:pPr>
    </w:p>
    <w:p w:rsidR="00BF0B5B" w:rsidRPr="0077011C" w:rsidRDefault="000717D7" w:rsidP="000717D7">
      <w:pPr>
        <w:spacing w:line="360" w:lineRule="auto"/>
        <w:rPr>
          <w:rFonts w:ascii="Athelas" w:hAnsi="Athelas"/>
          <w:color w:val="000000" w:themeColor="text1"/>
          <w:sz w:val="20"/>
          <w:szCs w:val="20"/>
        </w:rPr>
      </w:pPr>
      <w:r w:rsidRPr="0077011C">
        <w:rPr>
          <w:rFonts w:ascii="Athelas" w:hAnsi="Athelas"/>
          <w:color w:val="000000" w:themeColor="text1"/>
          <w:sz w:val="20"/>
          <w:szCs w:val="20"/>
        </w:rPr>
        <w:lastRenderedPageBreak/>
        <w:t>The relationship between divinatio</w:t>
      </w:r>
      <w:r w:rsidR="001D45F9" w:rsidRPr="0077011C">
        <w:rPr>
          <w:rFonts w:ascii="Athelas" w:hAnsi="Athelas"/>
          <w:color w:val="000000" w:themeColor="text1"/>
          <w:sz w:val="20"/>
          <w:szCs w:val="20"/>
        </w:rPr>
        <w:t xml:space="preserve">n and religion is </w:t>
      </w:r>
      <w:r w:rsidRPr="0077011C">
        <w:rPr>
          <w:rFonts w:ascii="Athelas" w:hAnsi="Athelas"/>
          <w:color w:val="000000" w:themeColor="text1"/>
          <w:sz w:val="20"/>
          <w:szCs w:val="20"/>
        </w:rPr>
        <w:t>clearly represented through the ancient oracular sanctuaries, the most important of which was Delphi.</w:t>
      </w:r>
      <w:r w:rsidR="00DD68EA" w:rsidRPr="0077011C">
        <w:rPr>
          <w:rFonts w:ascii="Athelas" w:hAnsi="Athelas"/>
          <w:color w:val="000000" w:themeColor="text1"/>
          <w:sz w:val="20"/>
          <w:szCs w:val="20"/>
        </w:rPr>
        <w:t xml:space="preserve"> Established from</w:t>
      </w:r>
      <w:r w:rsidR="000444DE" w:rsidRPr="0077011C">
        <w:rPr>
          <w:rFonts w:ascii="Athelas" w:hAnsi="Athelas"/>
          <w:color w:val="000000" w:themeColor="text1"/>
          <w:sz w:val="20"/>
          <w:szCs w:val="20"/>
        </w:rPr>
        <w:t xml:space="preserve"> at least</w:t>
      </w:r>
      <w:r w:rsidR="00DD68EA" w:rsidRPr="0077011C">
        <w:rPr>
          <w:rFonts w:ascii="Athelas" w:hAnsi="Athelas"/>
          <w:color w:val="000000" w:themeColor="text1"/>
          <w:sz w:val="20"/>
          <w:szCs w:val="20"/>
        </w:rPr>
        <w:t xml:space="preserve"> the eighth century B</w:t>
      </w:r>
      <w:r w:rsidR="001D45F9" w:rsidRPr="0077011C">
        <w:rPr>
          <w:rFonts w:ascii="Athelas" w:hAnsi="Athelas"/>
          <w:color w:val="000000" w:themeColor="text1"/>
          <w:sz w:val="20"/>
          <w:szCs w:val="20"/>
        </w:rPr>
        <w:t>.</w:t>
      </w:r>
      <w:r w:rsidR="00DD68EA" w:rsidRPr="0077011C">
        <w:rPr>
          <w:rFonts w:ascii="Athelas" w:hAnsi="Athelas"/>
          <w:color w:val="000000" w:themeColor="text1"/>
          <w:sz w:val="20"/>
          <w:szCs w:val="20"/>
        </w:rPr>
        <w:t>C</w:t>
      </w:r>
      <w:r w:rsidR="001D45F9" w:rsidRPr="0077011C">
        <w:rPr>
          <w:rFonts w:ascii="Athelas" w:hAnsi="Athelas"/>
          <w:color w:val="000000" w:themeColor="text1"/>
          <w:sz w:val="20"/>
          <w:szCs w:val="20"/>
        </w:rPr>
        <w:t>.</w:t>
      </w:r>
      <w:r w:rsidR="00DD68EA" w:rsidRPr="0077011C">
        <w:rPr>
          <w:rFonts w:ascii="Athelas" w:hAnsi="Athelas"/>
          <w:color w:val="000000" w:themeColor="text1"/>
          <w:sz w:val="20"/>
          <w:szCs w:val="20"/>
        </w:rPr>
        <w:t>E</w:t>
      </w:r>
      <w:r w:rsidR="001D45F9" w:rsidRPr="0077011C">
        <w:rPr>
          <w:rFonts w:ascii="Athelas" w:hAnsi="Athelas"/>
          <w:color w:val="000000" w:themeColor="text1"/>
          <w:sz w:val="20"/>
          <w:szCs w:val="20"/>
        </w:rPr>
        <w:t>.</w:t>
      </w:r>
      <w:r w:rsidR="00DD68EA" w:rsidRPr="0077011C">
        <w:rPr>
          <w:rFonts w:ascii="Athelas" w:hAnsi="Athelas"/>
          <w:color w:val="000000" w:themeColor="text1"/>
          <w:sz w:val="20"/>
          <w:szCs w:val="20"/>
        </w:rPr>
        <w:t>, the oracle at Delphi was still in operation during</w:t>
      </w:r>
      <w:r w:rsidR="001D45F9" w:rsidRPr="0077011C">
        <w:rPr>
          <w:rFonts w:ascii="Athelas" w:hAnsi="Athelas"/>
          <w:color w:val="000000" w:themeColor="text1"/>
          <w:sz w:val="20"/>
          <w:szCs w:val="20"/>
        </w:rPr>
        <w:t xml:space="preserve"> the Hellenistic period, </w:t>
      </w:r>
      <w:r w:rsidR="000444DE" w:rsidRPr="0077011C">
        <w:rPr>
          <w:rFonts w:ascii="Athelas" w:hAnsi="Athelas"/>
          <w:color w:val="000000" w:themeColor="text1"/>
          <w:sz w:val="20"/>
          <w:szCs w:val="20"/>
        </w:rPr>
        <w:t xml:space="preserve">operating </w:t>
      </w:r>
      <w:r w:rsidR="00AF6469" w:rsidRPr="0077011C">
        <w:rPr>
          <w:rFonts w:ascii="Athelas" w:hAnsi="Athelas"/>
          <w:color w:val="000000" w:themeColor="text1"/>
          <w:sz w:val="20"/>
          <w:szCs w:val="20"/>
        </w:rPr>
        <w:t>around a thousand years.</w:t>
      </w:r>
      <w:r w:rsidR="00AF6469" w:rsidRPr="0077011C">
        <w:rPr>
          <w:rStyle w:val="FootnoteReference"/>
          <w:rFonts w:ascii="Athelas" w:hAnsi="Athelas"/>
          <w:color w:val="000000" w:themeColor="text1"/>
          <w:sz w:val="20"/>
          <w:szCs w:val="20"/>
        </w:rPr>
        <w:footnoteReference w:id="32"/>
      </w:r>
      <w:r w:rsidR="00AF6469" w:rsidRPr="0077011C">
        <w:rPr>
          <w:rFonts w:ascii="Athelas" w:hAnsi="Athelas"/>
          <w:color w:val="000000" w:themeColor="text1"/>
          <w:sz w:val="20"/>
          <w:szCs w:val="20"/>
        </w:rPr>
        <w:t xml:space="preserve"> </w:t>
      </w:r>
      <w:r w:rsidR="00DD68EA" w:rsidRPr="0077011C">
        <w:rPr>
          <w:rFonts w:ascii="Athelas" w:hAnsi="Athelas"/>
          <w:color w:val="000000" w:themeColor="text1"/>
          <w:sz w:val="20"/>
          <w:szCs w:val="20"/>
        </w:rPr>
        <w:t>It was known as the ‘</w:t>
      </w:r>
      <w:r w:rsidR="00DD68EA" w:rsidRPr="0077011C">
        <w:rPr>
          <w:rFonts w:ascii="Athelas" w:hAnsi="Athelas"/>
          <w:i/>
          <w:color w:val="000000" w:themeColor="text1"/>
          <w:sz w:val="20"/>
          <w:szCs w:val="20"/>
        </w:rPr>
        <w:t>omphalos</w:t>
      </w:r>
      <w:r w:rsidR="00DD68EA" w:rsidRPr="0077011C">
        <w:rPr>
          <w:rFonts w:ascii="Athelas" w:hAnsi="Athelas"/>
          <w:color w:val="000000" w:themeColor="text1"/>
          <w:sz w:val="20"/>
          <w:szCs w:val="20"/>
        </w:rPr>
        <w:t>’ meaning the navel of the known world, a concept that conveys the place that Delphi held in both Greek literature and thought.</w:t>
      </w:r>
      <w:r w:rsidR="00DD68EA" w:rsidRPr="0077011C">
        <w:rPr>
          <w:rStyle w:val="FootnoteReference"/>
          <w:rFonts w:ascii="Athelas" w:hAnsi="Athelas"/>
          <w:color w:val="000000" w:themeColor="text1"/>
          <w:sz w:val="20"/>
          <w:szCs w:val="20"/>
        </w:rPr>
        <w:footnoteReference w:id="33"/>
      </w:r>
      <w:r w:rsidR="00DD68EA"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 </w:t>
      </w:r>
      <w:r w:rsidR="00AF6469" w:rsidRPr="0077011C">
        <w:rPr>
          <w:rFonts w:ascii="Athelas" w:hAnsi="Athelas"/>
          <w:color w:val="000000" w:themeColor="text1"/>
          <w:sz w:val="20"/>
          <w:szCs w:val="20"/>
        </w:rPr>
        <w:t xml:space="preserve">Housed </w:t>
      </w:r>
      <w:r w:rsidR="00CA6D74" w:rsidRPr="0077011C">
        <w:rPr>
          <w:rFonts w:ascii="Athelas" w:hAnsi="Athelas"/>
          <w:color w:val="000000" w:themeColor="text1"/>
          <w:sz w:val="20"/>
          <w:szCs w:val="20"/>
        </w:rPr>
        <w:t>at De</w:t>
      </w:r>
      <w:r w:rsidRPr="0077011C">
        <w:rPr>
          <w:rFonts w:ascii="Athelas" w:hAnsi="Athelas"/>
          <w:color w:val="000000" w:themeColor="text1"/>
          <w:sz w:val="20"/>
          <w:szCs w:val="20"/>
        </w:rPr>
        <w:t>l</w:t>
      </w:r>
      <w:r w:rsidR="00CA6D74" w:rsidRPr="0077011C">
        <w:rPr>
          <w:rFonts w:ascii="Athelas" w:hAnsi="Athelas"/>
          <w:color w:val="000000" w:themeColor="text1"/>
          <w:sz w:val="20"/>
          <w:szCs w:val="20"/>
        </w:rPr>
        <w:t>p</w:t>
      </w:r>
      <w:r w:rsidR="001B436D" w:rsidRPr="0077011C">
        <w:rPr>
          <w:rFonts w:ascii="Athelas" w:hAnsi="Athelas"/>
          <w:color w:val="000000" w:themeColor="text1"/>
          <w:sz w:val="20"/>
          <w:szCs w:val="20"/>
        </w:rPr>
        <w:t xml:space="preserve">hi were the Pythia,  who performed </w:t>
      </w:r>
      <w:r w:rsidRPr="0077011C">
        <w:rPr>
          <w:rFonts w:ascii="Athelas" w:hAnsi="Athelas"/>
          <w:color w:val="000000" w:themeColor="text1"/>
          <w:sz w:val="20"/>
          <w:szCs w:val="20"/>
        </w:rPr>
        <w:t>oracular divination</w:t>
      </w:r>
      <w:r w:rsidR="000444DE" w:rsidRPr="0077011C">
        <w:rPr>
          <w:rFonts w:ascii="Athelas" w:hAnsi="Athelas"/>
          <w:color w:val="000000" w:themeColor="text1"/>
          <w:sz w:val="20"/>
          <w:szCs w:val="20"/>
        </w:rPr>
        <w:t>s</w:t>
      </w:r>
      <w:r w:rsidRPr="0077011C">
        <w:rPr>
          <w:rFonts w:ascii="Athelas" w:hAnsi="Athelas"/>
          <w:color w:val="000000" w:themeColor="text1"/>
          <w:sz w:val="20"/>
          <w:szCs w:val="20"/>
        </w:rPr>
        <w:t>, the</w:t>
      </w:r>
      <w:r w:rsidR="000444DE" w:rsidRPr="0077011C">
        <w:rPr>
          <w:rFonts w:ascii="Athelas" w:hAnsi="Athelas"/>
          <w:color w:val="000000" w:themeColor="text1"/>
          <w:sz w:val="20"/>
          <w:szCs w:val="20"/>
        </w:rPr>
        <w:t xml:space="preserve">y were prophetesses </w:t>
      </w:r>
      <w:r w:rsidR="001B436D" w:rsidRPr="0077011C">
        <w:rPr>
          <w:rFonts w:ascii="Athelas" w:hAnsi="Athelas"/>
          <w:color w:val="000000" w:themeColor="text1"/>
          <w:sz w:val="20"/>
          <w:szCs w:val="20"/>
        </w:rPr>
        <w:t xml:space="preserve">whose  divinely inspired </w:t>
      </w:r>
      <w:r w:rsidRPr="0077011C">
        <w:rPr>
          <w:rFonts w:ascii="Athelas" w:hAnsi="Athelas"/>
          <w:color w:val="000000" w:themeColor="text1"/>
          <w:sz w:val="20"/>
          <w:szCs w:val="20"/>
        </w:rPr>
        <w:t>utterances would then be interpreted by the priests of Apollo</w:t>
      </w:r>
      <w:r w:rsidR="001B436D" w:rsidRPr="0077011C">
        <w:rPr>
          <w:rFonts w:ascii="Athelas" w:hAnsi="Athelas"/>
          <w:color w:val="000000" w:themeColor="text1"/>
          <w:sz w:val="20"/>
          <w:szCs w:val="20"/>
        </w:rPr>
        <w:t xml:space="preserve"> in attendance at</w:t>
      </w:r>
      <w:r w:rsidR="00CA6D74" w:rsidRPr="0077011C">
        <w:rPr>
          <w:rFonts w:ascii="Athelas" w:hAnsi="Athelas"/>
          <w:color w:val="000000" w:themeColor="text1"/>
          <w:sz w:val="20"/>
          <w:szCs w:val="20"/>
        </w:rPr>
        <w:t xml:space="preserve"> the sanctuary</w:t>
      </w:r>
      <w:r w:rsidRPr="0077011C">
        <w:rPr>
          <w:rFonts w:ascii="Athelas" w:hAnsi="Athelas"/>
          <w:color w:val="000000" w:themeColor="text1"/>
          <w:sz w:val="20"/>
          <w:szCs w:val="20"/>
        </w:rPr>
        <w:t>, in answer to the questions that had been asked.</w:t>
      </w:r>
      <w:r w:rsidR="000C6147" w:rsidRPr="0077011C">
        <w:rPr>
          <w:rStyle w:val="FootnoteReference"/>
          <w:rFonts w:ascii="Athelas" w:hAnsi="Athelas"/>
          <w:color w:val="000000" w:themeColor="text1"/>
          <w:sz w:val="20"/>
          <w:szCs w:val="20"/>
        </w:rPr>
        <w:footnoteReference w:id="34"/>
      </w:r>
      <w:r w:rsidRPr="0077011C">
        <w:rPr>
          <w:rFonts w:ascii="Athelas" w:hAnsi="Athelas"/>
          <w:color w:val="000000" w:themeColor="text1"/>
          <w:sz w:val="20"/>
          <w:szCs w:val="20"/>
        </w:rPr>
        <w:t xml:space="preserve"> The advice given by the Pythia was not in the form of clear cut prediction of the future, but was rather believed to be messages of the god’s will channelled through a trance state.</w:t>
      </w:r>
      <w:r w:rsidR="00CA6D74" w:rsidRPr="0077011C">
        <w:rPr>
          <w:rStyle w:val="FootnoteReference"/>
          <w:rFonts w:ascii="Athelas" w:hAnsi="Athelas"/>
          <w:color w:val="000000" w:themeColor="text1"/>
          <w:sz w:val="20"/>
          <w:szCs w:val="20"/>
        </w:rPr>
        <w:footnoteReference w:id="35"/>
      </w:r>
      <w:r w:rsidR="00CA6D74" w:rsidRPr="0077011C">
        <w:rPr>
          <w:rFonts w:ascii="Athelas" w:hAnsi="Athelas"/>
          <w:color w:val="000000" w:themeColor="text1"/>
          <w:sz w:val="20"/>
          <w:szCs w:val="20"/>
        </w:rPr>
        <w:t xml:space="preserve"> </w:t>
      </w:r>
      <w:r w:rsidRPr="0077011C">
        <w:rPr>
          <w:rFonts w:ascii="Athelas" w:hAnsi="Athelas"/>
          <w:color w:val="000000" w:themeColor="text1"/>
          <w:sz w:val="20"/>
          <w:szCs w:val="20"/>
        </w:rPr>
        <w:t>The social tolerance for these states was generally only accepted within the confines of the sanctuary, demarcating the limits of what was acceptable behaviour and what was not.</w:t>
      </w:r>
      <w:r w:rsidR="00CA6D74" w:rsidRPr="0077011C">
        <w:rPr>
          <w:rStyle w:val="FootnoteReference"/>
          <w:rFonts w:ascii="Athelas" w:hAnsi="Athelas"/>
          <w:color w:val="000000" w:themeColor="text1"/>
          <w:sz w:val="20"/>
          <w:szCs w:val="20"/>
        </w:rPr>
        <w:footnoteReference w:id="36"/>
      </w:r>
      <w:r w:rsidR="00CA6D74" w:rsidRPr="0077011C">
        <w:rPr>
          <w:rFonts w:ascii="Athelas" w:hAnsi="Athelas"/>
          <w:color w:val="000000" w:themeColor="text1"/>
          <w:sz w:val="20"/>
          <w:szCs w:val="20"/>
        </w:rPr>
        <w:t xml:space="preserve">  </w:t>
      </w:r>
      <w:r w:rsidR="00497D48" w:rsidRPr="0077011C">
        <w:rPr>
          <w:rFonts w:ascii="Athelas" w:hAnsi="Athelas"/>
          <w:color w:val="000000" w:themeColor="text1"/>
          <w:sz w:val="20"/>
          <w:szCs w:val="20"/>
        </w:rPr>
        <w:t>The</w:t>
      </w:r>
      <w:r w:rsidR="00CA6D74" w:rsidRPr="0077011C">
        <w:rPr>
          <w:rFonts w:ascii="Athelas" w:hAnsi="Athelas"/>
          <w:color w:val="000000" w:themeColor="text1"/>
          <w:sz w:val="20"/>
          <w:szCs w:val="20"/>
        </w:rPr>
        <w:t xml:space="preserve"> oracular divination that the Pythia performed meant that th</w:t>
      </w:r>
      <w:r w:rsidR="00497D48" w:rsidRPr="0077011C">
        <w:rPr>
          <w:rFonts w:ascii="Athelas" w:hAnsi="Athelas"/>
          <w:color w:val="000000" w:themeColor="text1"/>
          <w:sz w:val="20"/>
          <w:szCs w:val="20"/>
        </w:rPr>
        <w:t>e divine messages were mediated,</w:t>
      </w:r>
      <w:r w:rsidR="00CA6D74" w:rsidRPr="0077011C">
        <w:rPr>
          <w:rFonts w:ascii="Athelas" w:hAnsi="Athelas"/>
          <w:color w:val="000000" w:themeColor="text1"/>
          <w:sz w:val="20"/>
          <w:szCs w:val="20"/>
        </w:rPr>
        <w:t xml:space="preserve"> </w:t>
      </w:r>
      <w:r w:rsidR="00497D48" w:rsidRPr="0077011C">
        <w:rPr>
          <w:rFonts w:ascii="Athelas" w:hAnsi="Athelas"/>
          <w:color w:val="000000" w:themeColor="text1"/>
          <w:sz w:val="20"/>
          <w:szCs w:val="20"/>
        </w:rPr>
        <w:t>a</w:t>
      </w:r>
      <w:r w:rsidR="00CA6D74" w:rsidRPr="0077011C">
        <w:rPr>
          <w:rFonts w:ascii="Athelas" w:hAnsi="Athelas"/>
          <w:color w:val="000000" w:themeColor="text1"/>
          <w:sz w:val="20"/>
          <w:szCs w:val="20"/>
        </w:rPr>
        <w:t xml:space="preserve">s </w:t>
      </w:r>
      <w:r w:rsidR="00BF0B5B" w:rsidRPr="0077011C">
        <w:rPr>
          <w:rFonts w:ascii="Athelas" w:hAnsi="Athelas"/>
          <w:color w:val="000000" w:themeColor="text1"/>
          <w:sz w:val="20"/>
          <w:szCs w:val="20"/>
        </w:rPr>
        <w:t>Kindt suggest, “If the gods were to pass their superior knowledge directly to humans without casting it in the enigmatic mode –</w:t>
      </w:r>
      <w:r w:rsidR="00497D48" w:rsidRPr="0077011C">
        <w:rPr>
          <w:rFonts w:ascii="Athelas" w:hAnsi="Athelas"/>
          <w:color w:val="000000" w:themeColor="text1"/>
          <w:sz w:val="20"/>
          <w:szCs w:val="20"/>
        </w:rPr>
        <w:t xml:space="preserve"> this divide would narrow”.  </w:t>
      </w:r>
      <w:r w:rsidR="000C6147" w:rsidRPr="0077011C">
        <w:rPr>
          <w:rFonts w:ascii="Athelas" w:hAnsi="Athelas"/>
          <w:color w:val="000000" w:themeColor="text1"/>
          <w:sz w:val="20"/>
          <w:szCs w:val="20"/>
        </w:rPr>
        <w:t>Thus,</w:t>
      </w:r>
      <w:r w:rsidR="00CA6D74" w:rsidRPr="0077011C">
        <w:rPr>
          <w:rFonts w:ascii="Athelas" w:hAnsi="Athelas"/>
          <w:color w:val="000000" w:themeColor="text1"/>
          <w:sz w:val="20"/>
          <w:szCs w:val="20"/>
        </w:rPr>
        <w:t xml:space="preserve"> the practice of divination</w:t>
      </w:r>
      <w:r w:rsidR="00497D48" w:rsidRPr="0077011C">
        <w:rPr>
          <w:rFonts w:ascii="Athelas" w:hAnsi="Athelas"/>
          <w:color w:val="000000" w:themeColor="text1"/>
          <w:sz w:val="20"/>
          <w:szCs w:val="20"/>
        </w:rPr>
        <w:t xml:space="preserve"> in a religio</w:t>
      </w:r>
      <w:r w:rsidR="001B436D" w:rsidRPr="0077011C">
        <w:rPr>
          <w:rFonts w:ascii="Athelas" w:hAnsi="Athelas"/>
          <w:color w:val="000000" w:themeColor="text1"/>
          <w:sz w:val="20"/>
          <w:szCs w:val="20"/>
        </w:rPr>
        <w:t xml:space="preserve">us context, permitted </w:t>
      </w:r>
      <w:r w:rsidR="00CA6D74" w:rsidRPr="0077011C">
        <w:rPr>
          <w:rFonts w:ascii="Athelas" w:hAnsi="Athelas"/>
          <w:color w:val="000000" w:themeColor="text1"/>
          <w:sz w:val="20"/>
          <w:szCs w:val="20"/>
        </w:rPr>
        <w:t>both access</w:t>
      </w:r>
      <w:r w:rsidR="00497D48" w:rsidRPr="0077011C">
        <w:rPr>
          <w:rFonts w:ascii="Athelas" w:hAnsi="Athelas"/>
          <w:color w:val="000000" w:themeColor="text1"/>
          <w:sz w:val="20"/>
          <w:szCs w:val="20"/>
        </w:rPr>
        <w:t xml:space="preserve"> to</w:t>
      </w:r>
      <w:r w:rsidR="00CA6D74" w:rsidRPr="0077011C">
        <w:rPr>
          <w:rFonts w:ascii="Athelas" w:hAnsi="Athelas"/>
          <w:color w:val="000000" w:themeColor="text1"/>
          <w:sz w:val="20"/>
          <w:szCs w:val="20"/>
        </w:rPr>
        <w:t xml:space="preserve"> and the </w:t>
      </w:r>
      <w:r w:rsidR="00497D48" w:rsidRPr="0077011C">
        <w:rPr>
          <w:rFonts w:ascii="Athelas" w:hAnsi="Athelas"/>
          <w:color w:val="000000" w:themeColor="text1"/>
          <w:sz w:val="20"/>
          <w:szCs w:val="20"/>
        </w:rPr>
        <w:t>necessary distance from</w:t>
      </w:r>
      <w:r w:rsidR="00CA6D74" w:rsidRPr="0077011C">
        <w:rPr>
          <w:rFonts w:ascii="Athelas" w:hAnsi="Athelas"/>
          <w:color w:val="000000" w:themeColor="text1"/>
          <w:sz w:val="20"/>
          <w:szCs w:val="20"/>
        </w:rPr>
        <w:t xml:space="preserve"> the </w:t>
      </w:r>
      <w:r w:rsidR="001B436D" w:rsidRPr="0077011C">
        <w:rPr>
          <w:rFonts w:ascii="Athelas" w:hAnsi="Athelas"/>
          <w:color w:val="000000" w:themeColor="text1"/>
          <w:sz w:val="20"/>
          <w:szCs w:val="20"/>
        </w:rPr>
        <w:t>gods</w:t>
      </w:r>
      <w:r w:rsidR="00CA6D74" w:rsidRPr="0077011C">
        <w:rPr>
          <w:rFonts w:ascii="Athelas" w:hAnsi="Athelas"/>
          <w:color w:val="000000" w:themeColor="text1"/>
          <w:sz w:val="20"/>
          <w:szCs w:val="20"/>
        </w:rPr>
        <w:t>.</w:t>
      </w:r>
      <w:r w:rsidR="00CA6D74" w:rsidRPr="0077011C">
        <w:rPr>
          <w:rStyle w:val="FootnoteReference"/>
          <w:rFonts w:ascii="Athelas" w:hAnsi="Athelas"/>
          <w:color w:val="000000" w:themeColor="text1"/>
          <w:sz w:val="20"/>
          <w:szCs w:val="20"/>
        </w:rPr>
        <w:footnoteReference w:id="37"/>
      </w:r>
      <w:r w:rsidR="00CA6D74" w:rsidRPr="0077011C">
        <w:rPr>
          <w:rFonts w:ascii="Athelas" w:hAnsi="Athelas"/>
          <w:color w:val="000000" w:themeColor="text1"/>
          <w:sz w:val="20"/>
          <w:szCs w:val="20"/>
        </w:rPr>
        <w:t xml:space="preserve"> </w:t>
      </w:r>
    </w:p>
    <w:p w:rsidR="001D45F9" w:rsidRPr="0077011C" w:rsidRDefault="001D45F9" w:rsidP="000717D7">
      <w:pPr>
        <w:spacing w:line="360" w:lineRule="auto"/>
        <w:rPr>
          <w:rFonts w:ascii="Athelas" w:hAnsi="Athelas"/>
          <w:color w:val="000000" w:themeColor="text1"/>
          <w:sz w:val="20"/>
          <w:szCs w:val="20"/>
        </w:rPr>
      </w:pPr>
    </w:p>
    <w:p w:rsidR="001E0C8F" w:rsidRPr="0077011C" w:rsidRDefault="001D45F9" w:rsidP="001E0C8F">
      <w:pPr>
        <w:spacing w:line="360" w:lineRule="auto"/>
        <w:rPr>
          <w:rFonts w:ascii="Athelas" w:hAnsi="Athelas"/>
          <w:color w:val="000000" w:themeColor="text1"/>
          <w:sz w:val="20"/>
          <w:szCs w:val="20"/>
        </w:rPr>
      </w:pPr>
      <w:r w:rsidRPr="0077011C">
        <w:rPr>
          <w:rFonts w:ascii="Athelas" w:hAnsi="Athelas"/>
          <w:color w:val="000000" w:themeColor="text1"/>
          <w:sz w:val="20"/>
          <w:szCs w:val="20"/>
        </w:rPr>
        <w:t xml:space="preserve">The sanctuary at Delphi both </w:t>
      </w:r>
      <w:r w:rsidR="00111A4A" w:rsidRPr="0077011C">
        <w:rPr>
          <w:rFonts w:ascii="Athelas" w:hAnsi="Athelas"/>
          <w:color w:val="000000" w:themeColor="text1"/>
          <w:sz w:val="20"/>
          <w:szCs w:val="20"/>
        </w:rPr>
        <w:t>institutionalized and made divination</w:t>
      </w:r>
      <w:r w:rsidRPr="0077011C">
        <w:rPr>
          <w:rFonts w:ascii="Athelas" w:hAnsi="Athelas"/>
          <w:color w:val="000000" w:themeColor="text1"/>
          <w:sz w:val="20"/>
          <w:szCs w:val="20"/>
        </w:rPr>
        <w:t xml:space="preserve"> sacred within a broader religious context.</w:t>
      </w:r>
      <w:r w:rsidRPr="0077011C">
        <w:rPr>
          <w:rStyle w:val="FootnoteReference"/>
          <w:rFonts w:ascii="Athelas" w:hAnsi="Athelas"/>
          <w:color w:val="000000" w:themeColor="text1"/>
          <w:sz w:val="20"/>
          <w:szCs w:val="20"/>
        </w:rPr>
        <w:footnoteReference w:id="38"/>
      </w:r>
      <w:r w:rsidR="00111A4A"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  As Luck states, ‘As early as Homer, divination came under the control of religion’ </w:t>
      </w:r>
      <w:r w:rsidRPr="0077011C">
        <w:rPr>
          <w:rStyle w:val="FootnoteReference"/>
          <w:rFonts w:ascii="Athelas" w:hAnsi="Athelas"/>
          <w:color w:val="000000" w:themeColor="text1"/>
          <w:sz w:val="20"/>
          <w:szCs w:val="20"/>
        </w:rPr>
        <w:footnoteReference w:id="39"/>
      </w:r>
      <w:r w:rsidRPr="0077011C">
        <w:rPr>
          <w:rFonts w:ascii="Athelas" w:hAnsi="Athelas"/>
          <w:color w:val="000000" w:themeColor="text1"/>
          <w:sz w:val="20"/>
          <w:szCs w:val="20"/>
        </w:rPr>
        <w:t xml:space="preserve">  What is also represented through Delphi is the relationship of religion and divination to power. Delphi was a place of convergence both </w:t>
      </w:r>
      <w:r w:rsidR="00AF6469" w:rsidRPr="0077011C">
        <w:rPr>
          <w:rFonts w:ascii="Athelas" w:hAnsi="Athelas"/>
          <w:color w:val="000000" w:themeColor="text1"/>
          <w:sz w:val="20"/>
          <w:szCs w:val="20"/>
        </w:rPr>
        <w:t xml:space="preserve">individuals and </w:t>
      </w:r>
      <w:r w:rsidRPr="0077011C">
        <w:rPr>
          <w:rFonts w:ascii="Athelas" w:hAnsi="Athelas"/>
          <w:color w:val="000000" w:themeColor="text1"/>
          <w:sz w:val="20"/>
          <w:szCs w:val="20"/>
        </w:rPr>
        <w:t>for the larger society shaping forces of religion, politics and economics.</w:t>
      </w:r>
      <w:r w:rsidRPr="0077011C">
        <w:rPr>
          <w:rStyle w:val="FootnoteReference"/>
          <w:rFonts w:ascii="Athelas" w:hAnsi="Athelas"/>
          <w:color w:val="000000" w:themeColor="text1"/>
          <w:sz w:val="20"/>
          <w:szCs w:val="20"/>
        </w:rPr>
        <w:t xml:space="preserve"> </w:t>
      </w:r>
      <w:r w:rsidRPr="0077011C">
        <w:rPr>
          <w:rStyle w:val="FootnoteReference"/>
          <w:rFonts w:ascii="Athelas" w:hAnsi="Athelas"/>
          <w:color w:val="000000" w:themeColor="text1"/>
          <w:sz w:val="20"/>
          <w:szCs w:val="20"/>
        </w:rPr>
        <w:footnoteReference w:id="40"/>
      </w:r>
      <w:r w:rsidRPr="0077011C">
        <w:rPr>
          <w:rFonts w:ascii="Athelas" w:hAnsi="Athelas"/>
          <w:color w:val="000000" w:themeColor="text1"/>
          <w:sz w:val="20"/>
          <w:szCs w:val="20"/>
        </w:rPr>
        <w:t xml:space="preserve"> It was an economic centre receiving large gifts form important people and places, as well as exchanging currency and considering certain gifts as investments.</w:t>
      </w:r>
      <w:r w:rsidR="00CA6D74" w:rsidRPr="0077011C">
        <w:rPr>
          <w:rStyle w:val="FootnoteReference"/>
          <w:rFonts w:ascii="Athelas" w:hAnsi="Athelas"/>
          <w:color w:val="000000" w:themeColor="text1"/>
          <w:sz w:val="20"/>
          <w:szCs w:val="20"/>
        </w:rPr>
        <w:footnoteReference w:id="41"/>
      </w:r>
      <w:r w:rsidR="00CA6D74" w:rsidRPr="0077011C">
        <w:rPr>
          <w:rFonts w:ascii="Athelas" w:hAnsi="Athelas"/>
          <w:color w:val="000000" w:themeColor="text1"/>
          <w:sz w:val="20"/>
          <w:szCs w:val="20"/>
        </w:rPr>
        <w:t xml:space="preserve"> </w:t>
      </w:r>
      <w:r w:rsidRPr="0077011C">
        <w:rPr>
          <w:rFonts w:ascii="Athelas" w:hAnsi="Athelas"/>
          <w:color w:val="000000" w:themeColor="text1"/>
          <w:sz w:val="20"/>
          <w:szCs w:val="20"/>
        </w:rPr>
        <w:t>For a</w:t>
      </w:r>
      <w:r w:rsidR="00CA6D74" w:rsidRPr="0077011C">
        <w:rPr>
          <w:rFonts w:ascii="Athelas" w:hAnsi="Athelas"/>
          <w:color w:val="000000" w:themeColor="text1"/>
          <w:sz w:val="20"/>
          <w:szCs w:val="20"/>
        </w:rPr>
        <w:t xml:space="preserve"> </w:t>
      </w:r>
      <w:r w:rsidR="005268DB" w:rsidRPr="0077011C">
        <w:rPr>
          <w:rFonts w:ascii="Athelas" w:hAnsi="Athelas"/>
          <w:color w:val="000000" w:themeColor="text1"/>
          <w:sz w:val="20"/>
          <w:szCs w:val="20"/>
        </w:rPr>
        <w:t xml:space="preserve">sense of </w:t>
      </w:r>
      <w:r w:rsidR="00CA6D74" w:rsidRPr="0077011C">
        <w:rPr>
          <w:rFonts w:ascii="Athelas" w:hAnsi="Athelas"/>
          <w:color w:val="000000" w:themeColor="text1"/>
          <w:sz w:val="20"/>
          <w:szCs w:val="20"/>
        </w:rPr>
        <w:t>comparative</w:t>
      </w:r>
      <w:r w:rsidRPr="0077011C">
        <w:rPr>
          <w:rFonts w:ascii="Athelas" w:hAnsi="Athelas"/>
          <w:color w:val="000000" w:themeColor="text1"/>
          <w:sz w:val="20"/>
          <w:szCs w:val="20"/>
        </w:rPr>
        <w:t xml:space="preserve"> scale, the importance of Delphi in the ancient world has been compared to the Vatican today.</w:t>
      </w:r>
      <w:r w:rsidR="00CA6D74" w:rsidRPr="0077011C">
        <w:rPr>
          <w:rStyle w:val="FootnoteReference"/>
          <w:rFonts w:ascii="Athelas" w:hAnsi="Athelas"/>
          <w:color w:val="000000" w:themeColor="text1"/>
          <w:sz w:val="20"/>
          <w:szCs w:val="20"/>
        </w:rPr>
        <w:footnoteReference w:id="42"/>
      </w:r>
      <w:r w:rsidR="00BA0966" w:rsidRPr="0077011C">
        <w:rPr>
          <w:rFonts w:ascii="Athelas" w:hAnsi="Athelas"/>
          <w:color w:val="000000" w:themeColor="text1"/>
          <w:sz w:val="20"/>
          <w:szCs w:val="20"/>
        </w:rPr>
        <w:t xml:space="preserve"> This is not to say that the oracles were manipulated towards the</w:t>
      </w:r>
      <w:r w:rsidR="001E0C8F" w:rsidRPr="0077011C">
        <w:rPr>
          <w:rFonts w:ascii="Athelas" w:hAnsi="Athelas"/>
          <w:color w:val="000000" w:themeColor="text1"/>
          <w:sz w:val="20"/>
          <w:szCs w:val="20"/>
        </w:rPr>
        <w:t xml:space="preserve"> desi</w:t>
      </w:r>
      <w:r w:rsidR="005268DB" w:rsidRPr="0077011C">
        <w:rPr>
          <w:rFonts w:ascii="Athelas" w:hAnsi="Athelas"/>
          <w:color w:val="000000" w:themeColor="text1"/>
          <w:sz w:val="20"/>
          <w:szCs w:val="20"/>
        </w:rPr>
        <w:t>res of those in favour</w:t>
      </w:r>
      <w:r w:rsidR="00BA0966" w:rsidRPr="0077011C">
        <w:rPr>
          <w:rFonts w:ascii="Athelas" w:hAnsi="Athelas"/>
          <w:color w:val="000000" w:themeColor="text1"/>
          <w:sz w:val="20"/>
          <w:szCs w:val="20"/>
        </w:rPr>
        <w:t xml:space="preserve">, as Peter Green writes, they oracles at Delphi </w:t>
      </w:r>
      <w:r w:rsidR="005268DB" w:rsidRPr="0077011C">
        <w:rPr>
          <w:rFonts w:ascii="Athelas" w:hAnsi="Athelas"/>
          <w:color w:val="000000" w:themeColor="text1"/>
          <w:sz w:val="20"/>
          <w:szCs w:val="20"/>
        </w:rPr>
        <w:t>were unquestionably believed in and</w:t>
      </w:r>
      <w:r w:rsidR="00111A4A" w:rsidRPr="0077011C">
        <w:rPr>
          <w:rFonts w:ascii="Athelas" w:hAnsi="Athelas"/>
          <w:color w:val="000000" w:themeColor="text1"/>
          <w:sz w:val="20"/>
          <w:szCs w:val="20"/>
        </w:rPr>
        <w:t xml:space="preserve"> no one </w:t>
      </w:r>
      <w:r w:rsidR="001E0C8F" w:rsidRPr="0077011C">
        <w:rPr>
          <w:rFonts w:ascii="Athelas" w:hAnsi="Athelas"/>
          <w:color w:val="000000" w:themeColor="text1"/>
          <w:sz w:val="20"/>
          <w:szCs w:val="20"/>
        </w:rPr>
        <w:t>imputed the Pythia of fraud.</w:t>
      </w:r>
      <w:r w:rsidR="001E0C8F" w:rsidRPr="0077011C">
        <w:rPr>
          <w:rStyle w:val="FootnoteReference"/>
          <w:rFonts w:ascii="Athelas" w:hAnsi="Athelas"/>
          <w:color w:val="000000" w:themeColor="text1"/>
          <w:sz w:val="20"/>
          <w:szCs w:val="20"/>
        </w:rPr>
        <w:footnoteReference w:id="43"/>
      </w:r>
      <w:r w:rsidR="001E0C8F" w:rsidRPr="0077011C">
        <w:rPr>
          <w:rFonts w:ascii="Athelas" w:hAnsi="Athelas"/>
          <w:color w:val="000000" w:themeColor="text1"/>
          <w:sz w:val="20"/>
          <w:szCs w:val="20"/>
        </w:rPr>
        <w:t xml:space="preserve"> </w:t>
      </w:r>
      <w:r w:rsidR="005268DB" w:rsidRPr="0077011C">
        <w:rPr>
          <w:rFonts w:ascii="Athelas" w:hAnsi="Athelas"/>
          <w:color w:val="000000" w:themeColor="text1"/>
          <w:sz w:val="20"/>
          <w:szCs w:val="20"/>
        </w:rPr>
        <w:t>The association of the sanctuary with power</w:t>
      </w:r>
      <w:r w:rsidR="001E0C8F" w:rsidRPr="0077011C">
        <w:rPr>
          <w:rFonts w:ascii="Athelas" w:hAnsi="Athelas"/>
          <w:color w:val="000000" w:themeColor="text1"/>
          <w:sz w:val="20"/>
          <w:szCs w:val="20"/>
        </w:rPr>
        <w:t xml:space="preserve"> </w:t>
      </w:r>
      <w:r w:rsidR="00BA0966" w:rsidRPr="0077011C">
        <w:rPr>
          <w:rFonts w:ascii="Athelas" w:hAnsi="Athelas"/>
          <w:color w:val="000000" w:themeColor="text1"/>
          <w:sz w:val="20"/>
          <w:szCs w:val="20"/>
        </w:rPr>
        <w:t>indicates</w:t>
      </w:r>
      <w:r w:rsidR="001E0C8F" w:rsidRPr="0077011C">
        <w:rPr>
          <w:rFonts w:ascii="Athelas" w:hAnsi="Athelas"/>
          <w:color w:val="000000" w:themeColor="text1"/>
          <w:sz w:val="20"/>
          <w:szCs w:val="20"/>
        </w:rPr>
        <w:t xml:space="preserve"> </w:t>
      </w:r>
      <w:r w:rsidR="00BA0966" w:rsidRPr="0077011C">
        <w:rPr>
          <w:rFonts w:ascii="Athelas" w:hAnsi="Athelas"/>
          <w:color w:val="000000" w:themeColor="text1"/>
          <w:sz w:val="20"/>
          <w:szCs w:val="20"/>
        </w:rPr>
        <w:t xml:space="preserve">rather the importance </w:t>
      </w:r>
      <w:r w:rsidR="001E0C8F" w:rsidRPr="0077011C">
        <w:rPr>
          <w:rFonts w:ascii="Athelas" w:hAnsi="Athelas"/>
          <w:color w:val="000000" w:themeColor="text1"/>
          <w:sz w:val="20"/>
          <w:szCs w:val="20"/>
        </w:rPr>
        <w:t>that</w:t>
      </w:r>
      <w:r w:rsidR="00BA0966" w:rsidRPr="0077011C">
        <w:rPr>
          <w:rFonts w:ascii="Athelas" w:hAnsi="Athelas"/>
          <w:color w:val="000000" w:themeColor="text1"/>
          <w:sz w:val="20"/>
          <w:szCs w:val="20"/>
        </w:rPr>
        <w:t xml:space="preserve"> divination</w:t>
      </w:r>
      <w:r w:rsidR="001E0C8F" w:rsidRPr="0077011C">
        <w:rPr>
          <w:rFonts w:ascii="Athelas" w:hAnsi="Athelas"/>
          <w:color w:val="000000" w:themeColor="text1"/>
          <w:sz w:val="20"/>
          <w:szCs w:val="20"/>
        </w:rPr>
        <w:t xml:space="preserve"> held</w:t>
      </w:r>
      <w:r w:rsidR="00BA0966" w:rsidRPr="0077011C">
        <w:rPr>
          <w:rFonts w:ascii="Athelas" w:hAnsi="Athelas"/>
          <w:color w:val="000000" w:themeColor="text1"/>
          <w:sz w:val="20"/>
          <w:szCs w:val="20"/>
        </w:rPr>
        <w:t xml:space="preserve"> alongside </w:t>
      </w:r>
      <w:r w:rsidR="001E0C8F" w:rsidRPr="0077011C">
        <w:rPr>
          <w:rFonts w:ascii="Athelas" w:hAnsi="Athelas"/>
          <w:color w:val="000000" w:themeColor="text1"/>
          <w:sz w:val="20"/>
          <w:szCs w:val="20"/>
        </w:rPr>
        <w:t xml:space="preserve">and within the </w:t>
      </w:r>
      <w:r w:rsidR="005268DB" w:rsidRPr="0077011C">
        <w:rPr>
          <w:rFonts w:ascii="Athelas" w:hAnsi="Athelas"/>
          <w:color w:val="000000" w:themeColor="text1"/>
          <w:sz w:val="20"/>
          <w:szCs w:val="20"/>
        </w:rPr>
        <w:t xml:space="preserve">social </w:t>
      </w:r>
      <w:r w:rsidR="00BA0966" w:rsidRPr="0077011C">
        <w:rPr>
          <w:rFonts w:ascii="Athelas" w:hAnsi="Athelas"/>
          <w:color w:val="000000" w:themeColor="text1"/>
          <w:sz w:val="20"/>
          <w:szCs w:val="20"/>
        </w:rPr>
        <w:t>structures of</w:t>
      </w:r>
      <w:r w:rsidR="005268DB" w:rsidRPr="0077011C">
        <w:rPr>
          <w:rFonts w:ascii="Athelas" w:hAnsi="Athelas"/>
          <w:color w:val="000000" w:themeColor="text1"/>
          <w:sz w:val="20"/>
          <w:szCs w:val="20"/>
        </w:rPr>
        <w:t xml:space="preserve"> </w:t>
      </w:r>
      <w:r w:rsidR="00BA0966" w:rsidRPr="0077011C">
        <w:rPr>
          <w:rFonts w:ascii="Athelas" w:hAnsi="Athelas"/>
          <w:color w:val="000000" w:themeColor="text1"/>
          <w:sz w:val="20"/>
          <w:szCs w:val="20"/>
        </w:rPr>
        <w:t xml:space="preserve">ancient world. </w:t>
      </w:r>
    </w:p>
    <w:p w:rsidR="000444DE" w:rsidRPr="0077011C" w:rsidRDefault="000444DE" w:rsidP="001E0C8F">
      <w:pPr>
        <w:spacing w:line="360" w:lineRule="auto"/>
        <w:rPr>
          <w:rFonts w:ascii="Athelas" w:hAnsi="Athelas"/>
          <w:color w:val="000000" w:themeColor="text1"/>
          <w:sz w:val="20"/>
          <w:szCs w:val="20"/>
        </w:rPr>
      </w:pPr>
    </w:p>
    <w:p w:rsidR="000444DE" w:rsidRPr="0077011C" w:rsidRDefault="000444DE" w:rsidP="001E0C8F">
      <w:pPr>
        <w:spacing w:line="360" w:lineRule="auto"/>
        <w:rPr>
          <w:rFonts w:ascii="Athelas" w:hAnsi="Athelas"/>
          <w:color w:val="000000" w:themeColor="text1"/>
          <w:sz w:val="20"/>
          <w:szCs w:val="20"/>
        </w:rPr>
      </w:pPr>
    </w:p>
    <w:p w:rsidR="00160059" w:rsidRPr="0077011C" w:rsidRDefault="001E0C8F" w:rsidP="00160059">
      <w:pPr>
        <w:rPr>
          <w:rFonts w:ascii="Athelas" w:hAnsi="Athelas"/>
          <w:b/>
          <w:color w:val="000000" w:themeColor="text1"/>
          <w:sz w:val="20"/>
          <w:szCs w:val="20"/>
        </w:rPr>
      </w:pPr>
      <w:r w:rsidRPr="0077011C">
        <w:rPr>
          <w:rFonts w:ascii="Athelas" w:hAnsi="Athelas"/>
          <w:b/>
          <w:color w:val="000000" w:themeColor="text1"/>
          <w:sz w:val="20"/>
          <w:szCs w:val="20"/>
        </w:rPr>
        <w:t xml:space="preserve">Magic and the </w:t>
      </w:r>
      <w:r w:rsidR="00DD68EA" w:rsidRPr="0077011C">
        <w:rPr>
          <w:rFonts w:ascii="Athelas" w:hAnsi="Athelas"/>
          <w:b/>
          <w:color w:val="000000" w:themeColor="text1"/>
          <w:sz w:val="20"/>
          <w:szCs w:val="20"/>
        </w:rPr>
        <w:t>Greek Magical Papyri</w:t>
      </w:r>
      <w:r w:rsidRPr="0077011C">
        <w:rPr>
          <w:rFonts w:ascii="Athelas" w:hAnsi="Athelas"/>
          <w:b/>
          <w:color w:val="000000" w:themeColor="text1"/>
          <w:sz w:val="20"/>
          <w:szCs w:val="20"/>
        </w:rPr>
        <w:t xml:space="preserve"> - </w:t>
      </w:r>
    </w:p>
    <w:p w:rsidR="00160059" w:rsidRPr="0077011C" w:rsidRDefault="00160059" w:rsidP="00160059">
      <w:pPr>
        <w:spacing w:line="360" w:lineRule="auto"/>
        <w:rPr>
          <w:rFonts w:ascii="Athelas" w:hAnsi="Athelas"/>
          <w:color w:val="000000" w:themeColor="text1"/>
          <w:sz w:val="20"/>
          <w:szCs w:val="20"/>
        </w:rPr>
      </w:pPr>
    </w:p>
    <w:p w:rsidR="00C73862" w:rsidRPr="0077011C" w:rsidRDefault="0016005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 xml:space="preserve">The most prevalent primary source for the study of magic from the Hellenistic </w:t>
      </w:r>
      <w:r w:rsidR="00BA0966" w:rsidRPr="0077011C">
        <w:rPr>
          <w:rFonts w:ascii="Athelas" w:hAnsi="Athelas"/>
          <w:color w:val="000000" w:themeColor="text1"/>
          <w:sz w:val="20"/>
          <w:szCs w:val="20"/>
        </w:rPr>
        <w:t xml:space="preserve">era </w:t>
      </w:r>
      <w:r w:rsidR="00830258" w:rsidRPr="0077011C">
        <w:rPr>
          <w:rFonts w:ascii="Athelas" w:hAnsi="Athelas"/>
          <w:color w:val="000000" w:themeColor="text1"/>
          <w:sz w:val="20"/>
          <w:szCs w:val="20"/>
        </w:rPr>
        <w:t xml:space="preserve">is the </w:t>
      </w:r>
      <w:r w:rsidRPr="0077011C">
        <w:rPr>
          <w:rFonts w:ascii="Athelas" w:hAnsi="Athelas"/>
          <w:color w:val="000000" w:themeColor="text1"/>
          <w:sz w:val="20"/>
          <w:szCs w:val="20"/>
        </w:rPr>
        <w:t xml:space="preserve">Greek magical papyri. </w:t>
      </w:r>
      <w:r w:rsidR="00C73862" w:rsidRPr="0077011C">
        <w:rPr>
          <w:rFonts w:ascii="Athelas" w:hAnsi="Athelas"/>
          <w:color w:val="000000" w:themeColor="text1"/>
          <w:sz w:val="20"/>
          <w:szCs w:val="20"/>
        </w:rPr>
        <w:t>Originating from Greco- Roman Egypt, i</w:t>
      </w:r>
      <w:r w:rsidR="00830258" w:rsidRPr="0077011C">
        <w:rPr>
          <w:rFonts w:ascii="Athelas" w:hAnsi="Athelas"/>
          <w:color w:val="000000" w:themeColor="text1"/>
          <w:sz w:val="20"/>
          <w:szCs w:val="20"/>
        </w:rPr>
        <w:t xml:space="preserve">t </w:t>
      </w:r>
      <w:r w:rsidRPr="0077011C">
        <w:rPr>
          <w:rFonts w:ascii="Athelas" w:hAnsi="Athelas"/>
          <w:color w:val="000000" w:themeColor="text1"/>
          <w:sz w:val="20"/>
          <w:szCs w:val="20"/>
        </w:rPr>
        <w:t>comprise</w:t>
      </w:r>
      <w:r w:rsidR="00C73862" w:rsidRPr="0077011C">
        <w:rPr>
          <w:rFonts w:ascii="Athelas" w:hAnsi="Athelas"/>
          <w:color w:val="000000" w:themeColor="text1"/>
          <w:sz w:val="20"/>
          <w:szCs w:val="20"/>
        </w:rPr>
        <w:t>s</w:t>
      </w:r>
      <w:r w:rsidRPr="0077011C">
        <w:rPr>
          <w:rFonts w:ascii="Athelas" w:hAnsi="Athelas"/>
          <w:color w:val="000000" w:themeColor="text1"/>
          <w:sz w:val="20"/>
          <w:szCs w:val="20"/>
        </w:rPr>
        <w:t xml:space="preserve"> a collection of spells, rituals, </w:t>
      </w:r>
      <w:r w:rsidR="00C73862" w:rsidRPr="0077011C">
        <w:rPr>
          <w:rFonts w:ascii="Athelas" w:hAnsi="Athelas"/>
          <w:color w:val="000000" w:themeColor="text1"/>
          <w:sz w:val="20"/>
          <w:szCs w:val="20"/>
        </w:rPr>
        <w:t xml:space="preserve">magic formulae and </w:t>
      </w:r>
      <w:r w:rsidR="000C6147" w:rsidRPr="0077011C">
        <w:rPr>
          <w:rFonts w:ascii="Athelas" w:hAnsi="Athelas"/>
          <w:color w:val="000000" w:themeColor="text1"/>
          <w:sz w:val="20"/>
          <w:szCs w:val="20"/>
        </w:rPr>
        <w:t>hymns, dating</w:t>
      </w:r>
      <w:r w:rsidR="00C73862" w:rsidRPr="0077011C">
        <w:rPr>
          <w:rFonts w:ascii="Athelas" w:hAnsi="Athelas"/>
          <w:color w:val="000000" w:themeColor="text1"/>
          <w:sz w:val="20"/>
          <w:szCs w:val="20"/>
        </w:rPr>
        <w:t xml:space="preserve"> between</w:t>
      </w:r>
      <w:r w:rsidRPr="0077011C">
        <w:rPr>
          <w:rFonts w:ascii="Athelas" w:hAnsi="Athelas"/>
          <w:color w:val="000000" w:themeColor="text1"/>
          <w:sz w:val="20"/>
          <w:szCs w:val="20"/>
        </w:rPr>
        <w:t xml:space="preserve"> the time periods of the 2</w:t>
      </w:r>
      <w:r w:rsidRPr="0077011C">
        <w:rPr>
          <w:rFonts w:ascii="Athelas" w:hAnsi="Athelas"/>
          <w:color w:val="000000" w:themeColor="text1"/>
          <w:sz w:val="20"/>
          <w:szCs w:val="20"/>
          <w:vertAlign w:val="superscript"/>
        </w:rPr>
        <w:t>nd</w:t>
      </w:r>
      <w:r w:rsidRPr="0077011C">
        <w:rPr>
          <w:rFonts w:ascii="Athelas" w:hAnsi="Athelas"/>
          <w:color w:val="000000" w:themeColor="text1"/>
          <w:sz w:val="20"/>
          <w:szCs w:val="20"/>
        </w:rPr>
        <w:t xml:space="preserve"> century B.C.E. to the 5</w:t>
      </w:r>
      <w:r w:rsidRPr="0077011C">
        <w:rPr>
          <w:rFonts w:ascii="Athelas" w:hAnsi="Athelas"/>
          <w:color w:val="000000" w:themeColor="text1"/>
          <w:sz w:val="20"/>
          <w:szCs w:val="20"/>
          <w:vertAlign w:val="superscript"/>
        </w:rPr>
        <w:t>th</w:t>
      </w:r>
      <w:r w:rsidRPr="0077011C">
        <w:rPr>
          <w:rFonts w:ascii="Athelas" w:hAnsi="Athelas"/>
          <w:color w:val="000000" w:themeColor="text1"/>
          <w:sz w:val="20"/>
          <w:szCs w:val="20"/>
        </w:rPr>
        <w:t xml:space="preserve"> century C.E.</w:t>
      </w:r>
      <w:r w:rsidR="00BA0966" w:rsidRPr="0077011C">
        <w:rPr>
          <w:rStyle w:val="FootnoteReference"/>
          <w:rFonts w:ascii="Athelas" w:hAnsi="Athelas"/>
          <w:color w:val="000000" w:themeColor="text1"/>
          <w:sz w:val="20"/>
          <w:szCs w:val="20"/>
        </w:rPr>
        <w:footnoteReference w:id="44"/>
      </w:r>
      <w:r w:rsidR="00124635"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They provide an </w:t>
      </w:r>
      <w:r w:rsidRPr="0077011C">
        <w:rPr>
          <w:rFonts w:ascii="Athelas" w:hAnsi="Athelas"/>
          <w:color w:val="000000" w:themeColor="text1"/>
          <w:sz w:val="20"/>
          <w:szCs w:val="20"/>
        </w:rPr>
        <w:lastRenderedPageBreak/>
        <w:t>excellent source for examining magical practices during this period and are a rare survival from a time in which many magical texts were systematically destroyed or supressed.</w:t>
      </w:r>
      <w:r w:rsidR="00124635" w:rsidRPr="0077011C">
        <w:rPr>
          <w:rStyle w:val="FootnoteReference"/>
          <w:rFonts w:ascii="Athelas" w:hAnsi="Athelas"/>
          <w:color w:val="000000" w:themeColor="text1"/>
          <w:sz w:val="20"/>
          <w:szCs w:val="20"/>
        </w:rPr>
        <w:footnoteReference w:id="45"/>
      </w:r>
      <w:r w:rsidR="00124635"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The elements involved in the spells are both simple and complex. They involve a cosmology in which divine intervention and participation in the affairs of the human realm are both accepted and expected. </w:t>
      </w:r>
      <w:r w:rsidR="00C73862" w:rsidRPr="0077011C">
        <w:rPr>
          <w:rFonts w:ascii="Athelas" w:hAnsi="Athelas"/>
          <w:color w:val="000000" w:themeColor="text1"/>
          <w:sz w:val="20"/>
          <w:szCs w:val="20"/>
        </w:rPr>
        <w:t>T</w:t>
      </w:r>
      <w:r w:rsidRPr="0077011C">
        <w:rPr>
          <w:rFonts w:ascii="Athelas" w:hAnsi="Athelas"/>
          <w:color w:val="000000" w:themeColor="text1"/>
          <w:sz w:val="20"/>
          <w:szCs w:val="20"/>
        </w:rPr>
        <w:t>he elements of the ‘Indispensable invis</w:t>
      </w:r>
      <w:r w:rsidR="00C73862" w:rsidRPr="0077011C">
        <w:rPr>
          <w:rFonts w:ascii="Athelas" w:hAnsi="Athelas"/>
          <w:color w:val="000000" w:themeColor="text1"/>
          <w:sz w:val="20"/>
          <w:szCs w:val="20"/>
        </w:rPr>
        <w:t>ibility spell’ are but one example</w:t>
      </w:r>
      <w:r w:rsidRPr="0077011C">
        <w:rPr>
          <w:rFonts w:ascii="Athelas" w:hAnsi="Athelas"/>
          <w:color w:val="000000" w:themeColor="text1"/>
          <w:sz w:val="20"/>
          <w:szCs w:val="20"/>
        </w:rPr>
        <w:t>, ‘</w:t>
      </w:r>
      <w:r w:rsidRPr="0077011C">
        <w:rPr>
          <w:rFonts w:ascii="Athelas" w:hAnsi="Athelas"/>
          <w:i/>
          <w:color w:val="000000" w:themeColor="text1"/>
          <w:sz w:val="20"/>
          <w:szCs w:val="20"/>
        </w:rPr>
        <w:t>Take fat or an eye of a nightowl and a ball of dung rolled by a beetle and oil of an unripe olive and grind them all together till smooth</w:t>
      </w:r>
      <w:r w:rsidRPr="0077011C">
        <w:rPr>
          <w:rFonts w:ascii="Athelas" w:hAnsi="Athelas"/>
          <w:color w:val="000000" w:themeColor="text1"/>
          <w:sz w:val="20"/>
          <w:szCs w:val="20"/>
        </w:rPr>
        <w:t>’, begins the recipe. This mixture is then advised to be smeared over the body while addressing to Helios, ‘</w:t>
      </w:r>
      <w:r w:rsidRPr="0077011C">
        <w:rPr>
          <w:rFonts w:ascii="Athelas" w:hAnsi="Athelas"/>
          <w:i/>
          <w:color w:val="000000" w:themeColor="text1"/>
          <w:sz w:val="20"/>
          <w:szCs w:val="20"/>
        </w:rPr>
        <w:t>I adjure you by your great name, Make me invisible, lord Helios/ in the presence of any man until sunset.</w:t>
      </w:r>
      <w:r w:rsidRPr="0077011C">
        <w:rPr>
          <w:rFonts w:ascii="Athelas" w:hAnsi="Athelas"/>
          <w:color w:val="000000" w:themeColor="text1"/>
          <w:sz w:val="20"/>
          <w:szCs w:val="20"/>
        </w:rPr>
        <w:t>’ 222-231</w:t>
      </w:r>
      <w:r w:rsidR="00124635" w:rsidRPr="0077011C">
        <w:rPr>
          <w:rStyle w:val="FootnoteReference"/>
          <w:rFonts w:ascii="Athelas" w:hAnsi="Athelas"/>
          <w:color w:val="000000" w:themeColor="text1"/>
          <w:sz w:val="20"/>
          <w:szCs w:val="20"/>
        </w:rPr>
        <w:footnoteReference w:id="46"/>
      </w:r>
      <w:r w:rsidRPr="0077011C">
        <w:rPr>
          <w:rFonts w:ascii="Athelas" w:hAnsi="Athelas"/>
          <w:color w:val="000000" w:themeColor="text1"/>
          <w:sz w:val="20"/>
          <w:szCs w:val="20"/>
        </w:rPr>
        <w:t xml:space="preserve">  </w:t>
      </w:r>
    </w:p>
    <w:p w:rsidR="00C73862" w:rsidRPr="0077011C" w:rsidRDefault="00C73862" w:rsidP="00160059">
      <w:pPr>
        <w:spacing w:line="360" w:lineRule="auto"/>
        <w:rPr>
          <w:rFonts w:ascii="Athelas" w:hAnsi="Athelas"/>
          <w:color w:val="000000" w:themeColor="text1"/>
          <w:sz w:val="20"/>
          <w:szCs w:val="20"/>
        </w:rPr>
      </w:pPr>
    </w:p>
    <w:p w:rsidR="00160059" w:rsidRPr="0077011C" w:rsidRDefault="0016005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 xml:space="preserve">In this spell, in order to obtain invisibility, the ingredients are mixed, </w:t>
      </w:r>
      <w:r w:rsidR="00AF6469" w:rsidRPr="0077011C">
        <w:rPr>
          <w:rFonts w:ascii="Athelas" w:hAnsi="Athelas"/>
          <w:color w:val="000000" w:themeColor="text1"/>
          <w:sz w:val="20"/>
          <w:szCs w:val="20"/>
        </w:rPr>
        <w:t>(</w:t>
      </w:r>
      <w:r w:rsidR="005268DB" w:rsidRPr="0077011C">
        <w:rPr>
          <w:rFonts w:ascii="Athelas" w:hAnsi="Athelas"/>
          <w:color w:val="000000" w:themeColor="text1"/>
          <w:sz w:val="20"/>
          <w:szCs w:val="20"/>
        </w:rPr>
        <w:t xml:space="preserve">now magical through its intention) </w:t>
      </w:r>
      <w:r w:rsidRPr="0077011C">
        <w:rPr>
          <w:rFonts w:ascii="Athelas" w:hAnsi="Athelas"/>
          <w:color w:val="000000" w:themeColor="text1"/>
          <w:sz w:val="20"/>
          <w:szCs w:val="20"/>
        </w:rPr>
        <w:t>and applied to th</w:t>
      </w:r>
      <w:r w:rsidR="00AF6469" w:rsidRPr="0077011C">
        <w:rPr>
          <w:rFonts w:ascii="Athelas" w:hAnsi="Athelas"/>
          <w:color w:val="000000" w:themeColor="text1"/>
          <w:sz w:val="20"/>
          <w:szCs w:val="20"/>
        </w:rPr>
        <w:t xml:space="preserve">e body.  </w:t>
      </w:r>
      <w:r w:rsidRPr="0077011C">
        <w:rPr>
          <w:rFonts w:ascii="Athelas" w:hAnsi="Athelas"/>
          <w:color w:val="000000" w:themeColor="text1"/>
          <w:sz w:val="20"/>
          <w:szCs w:val="20"/>
        </w:rPr>
        <w:t>The body</w:t>
      </w:r>
      <w:r w:rsidR="00C73862" w:rsidRPr="0077011C">
        <w:rPr>
          <w:rFonts w:ascii="Athelas" w:hAnsi="Athelas"/>
          <w:color w:val="000000" w:themeColor="text1"/>
          <w:sz w:val="20"/>
          <w:szCs w:val="20"/>
        </w:rPr>
        <w:t xml:space="preserve"> is a conduit in the process</w:t>
      </w:r>
      <w:r w:rsidR="00AF6469" w:rsidRPr="0077011C">
        <w:rPr>
          <w:rFonts w:ascii="Athelas" w:hAnsi="Athelas"/>
          <w:color w:val="000000" w:themeColor="text1"/>
          <w:sz w:val="20"/>
          <w:szCs w:val="20"/>
        </w:rPr>
        <w:t xml:space="preserve"> of the spell</w:t>
      </w:r>
      <w:r w:rsidRPr="0077011C">
        <w:rPr>
          <w:rFonts w:ascii="Athelas" w:hAnsi="Athelas"/>
          <w:color w:val="000000" w:themeColor="text1"/>
          <w:sz w:val="20"/>
          <w:szCs w:val="20"/>
        </w:rPr>
        <w:t>,</w:t>
      </w:r>
      <w:r w:rsidR="00C73862" w:rsidRPr="0077011C">
        <w:rPr>
          <w:rFonts w:ascii="Athelas" w:hAnsi="Athelas"/>
          <w:color w:val="000000" w:themeColor="text1"/>
          <w:sz w:val="20"/>
          <w:szCs w:val="20"/>
        </w:rPr>
        <w:t xml:space="preserve"> much like the body of the Pythia is a conduit for the divine. </w:t>
      </w:r>
      <w:r w:rsidR="00AF6469" w:rsidRPr="0077011C">
        <w:rPr>
          <w:rFonts w:ascii="Athelas" w:hAnsi="Athelas"/>
          <w:color w:val="000000" w:themeColor="text1"/>
          <w:sz w:val="20"/>
          <w:szCs w:val="20"/>
        </w:rPr>
        <w:t>To be enacted with precise instruction, it is inferred that the spell is not a one off occurrence but can be repeated should the same procedure be enacted by another</w:t>
      </w:r>
      <w:r w:rsidR="005268DB" w:rsidRPr="0077011C">
        <w:rPr>
          <w:rFonts w:ascii="Athelas" w:hAnsi="Athelas"/>
          <w:color w:val="000000" w:themeColor="text1"/>
          <w:sz w:val="20"/>
          <w:szCs w:val="20"/>
        </w:rPr>
        <w:t xml:space="preserve">, much in the manner of ritual.  </w:t>
      </w:r>
      <w:r w:rsidR="00C73862" w:rsidRPr="0077011C">
        <w:rPr>
          <w:rFonts w:ascii="Athelas" w:hAnsi="Athelas"/>
          <w:color w:val="000000" w:themeColor="text1"/>
          <w:sz w:val="20"/>
          <w:szCs w:val="20"/>
        </w:rPr>
        <w:t xml:space="preserve">There is a specific intent, </w:t>
      </w:r>
      <w:r w:rsidRPr="0077011C">
        <w:rPr>
          <w:rFonts w:ascii="Athelas" w:hAnsi="Athelas"/>
          <w:color w:val="000000" w:themeColor="text1"/>
          <w:sz w:val="20"/>
          <w:szCs w:val="20"/>
        </w:rPr>
        <w:t>directed by the undertaking to</w:t>
      </w:r>
      <w:r w:rsidR="00C73862" w:rsidRPr="0077011C">
        <w:rPr>
          <w:rFonts w:ascii="Athelas" w:hAnsi="Athelas"/>
          <w:color w:val="000000" w:themeColor="text1"/>
          <w:sz w:val="20"/>
          <w:szCs w:val="20"/>
        </w:rPr>
        <w:t>wards an outcome.</w:t>
      </w:r>
      <w:r w:rsidRPr="0077011C">
        <w:rPr>
          <w:rFonts w:ascii="Athelas" w:hAnsi="Athelas"/>
          <w:color w:val="000000" w:themeColor="text1"/>
          <w:sz w:val="20"/>
          <w:szCs w:val="20"/>
        </w:rPr>
        <w:t xml:space="preserve"> </w:t>
      </w:r>
      <w:r w:rsidR="00C73862" w:rsidRPr="0077011C">
        <w:rPr>
          <w:rFonts w:ascii="Athelas" w:hAnsi="Athelas"/>
          <w:color w:val="000000" w:themeColor="text1"/>
          <w:sz w:val="20"/>
          <w:szCs w:val="20"/>
        </w:rPr>
        <w:t>In both contexts, the oracular sanctuary and the personal spell, w</w:t>
      </w:r>
      <w:r w:rsidRPr="0077011C">
        <w:rPr>
          <w:rFonts w:ascii="Athelas" w:hAnsi="Athelas"/>
          <w:color w:val="000000" w:themeColor="text1"/>
          <w:sz w:val="20"/>
          <w:szCs w:val="20"/>
        </w:rPr>
        <w:t xml:space="preserve">ords are perceived as intensely powerful, </w:t>
      </w:r>
      <w:r w:rsidR="00C73862" w:rsidRPr="0077011C">
        <w:rPr>
          <w:rFonts w:ascii="Athelas" w:hAnsi="Athelas"/>
          <w:color w:val="000000" w:themeColor="text1"/>
          <w:sz w:val="20"/>
          <w:szCs w:val="20"/>
        </w:rPr>
        <w:t>either by</w:t>
      </w:r>
      <w:r w:rsidRPr="0077011C">
        <w:rPr>
          <w:rFonts w:ascii="Athelas" w:hAnsi="Athelas"/>
          <w:color w:val="000000" w:themeColor="text1"/>
          <w:sz w:val="20"/>
          <w:szCs w:val="20"/>
        </w:rPr>
        <w:t xml:space="preserve"> inscription or incantation.  There seems implicit within the sp</w:t>
      </w:r>
      <w:r w:rsidR="00C73862" w:rsidRPr="0077011C">
        <w:rPr>
          <w:rFonts w:ascii="Athelas" w:hAnsi="Athelas"/>
          <w:color w:val="000000" w:themeColor="text1"/>
          <w:sz w:val="20"/>
          <w:szCs w:val="20"/>
        </w:rPr>
        <w:t xml:space="preserve">ell, and the religious oracular sanctuary at Delphi, </w:t>
      </w:r>
      <w:r w:rsidRPr="0077011C">
        <w:rPr>
          <w:rFonts w:ascii="Athelas" w:hAnsi="Athelas"/>
          <w:color w:val="000000" w:themeColor="text1"/>
          <w:sz w:val="20"/>
          <w:szCs w:val="20"/>
        </w:rPr>
        <w:t xml:space="preserve">a notion of participation, communication and exchange, across the natural and divine world.  </w:t>
      </w:r>
    </w:p>
    <w:p w:rsidR="00160059" w:rsidRPr="0077011C" w:rsidRDefault="00160059" w:rsidP="00160059">
      <w:pPr>
        <w:pStyle w:val="ListParagraph"/>
        <w:spacing w:line="360" w:lineRule="auto"/>
        <w:rPr>
          <w:rFonts w:ascii="Athelas" w:hAnsi="Athelas"/>
          <w:color w:val="000000" w:themeColor="text1"/>
          <w:sz w:val="20"/>
          <w:szCs w:val="20"/>
        </w:rPr>
      </w:pPr>
    </w:p>
    <w:p w:rsidR="005268DB" w:rsidRPr="0077011C" w:rsidRDefault="0016005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Tho</w:t>
      </w:r>
      <w:r w:rsidR="00C73862" w:rsidRPr="0077011C">
        <w:rPr>
          <w:rFonts w:ascii="Athelas" w:hAnsi="Athelas"/>
          <w:color w:val="000000" w:themeColor="text1"/>
          <w:sz w:val="20"/>
          <w:szCs w:val="20"/>
        </w:rPr>
        <w:t>ugh they are distinctly magical</w:t>
      </w:r>
      <w:r w:rsidRPr="0077011C">
        <w:rPr>
          <w:rFonts w:ascii="Athelas" w:hAnsi="Athelas"/>
          <w:color w:val="000000" w:themeColor="text1"/>
          <w:sz w:val="20"/>
          <w:szCs w:val="20"/>
        </w:rPr>
        <w:t xml:space="preserve"> </w:t>
      </w:r>
      <w:r w:rsidR="00C73862" w:rsidRPr="0077011C">
        <w:rPr>
          <w:rFonts w:ascii="Athelas" w:hAnsi="Athelas"/>
          <w:color w:val="000000" w:themeColor="text1"/>
          <w:sz w:val="20"/>
          <w:szCs w:val="20"/>
        </w:rPr>
        <w:t xml:space="preserve">within </w:t>
      </w:r>
      <w:r w:rsidR="00AF6469" w:rsidRPr="0077011C">
        <w:rPr>
          <w:rFonts w:ascii="Athelas" w:hAnsi="Athelas"/>
          <w:color w:val="000000" w:themeColor="text1"/>
          <w:sz w:val="20"/>
          <w:szCs w:val="20"/>
        </w:rPr>
        <w:t>the definitions</w:t>
      </w:r>
      <w:r w:rsidRPr="0077011C">
        <w:rPr>
          <w:rFonts w:ascii="Athelas" w:hAnsi="Athelas"/>
          <w:color w:val="000000" w:themeColor="text1"/>
          <w:sz w:val="20"/>
          <w:szCs w:val="20"/>
        </w:rPr>
        <w:t xml:space="preserve"> of both Mauss and Luck, </w:t>
      </w:r>
      <w:r w:rsidR="00C73862" w:rsidRPr="0077011C">
        <w:rPr>
          <w:rFonts w:ascii="Athelas" w:hAnsi="Athelas"/>
          <w:color w:val="000000" w:themeColor="text1"/>
          <w:sz w:val="20"/>
          <w:szCs w:val="20"/>
        </w:rPr>
        <w:t>the collection of the Greek Magical Papyri</w:t>
      </w:r>
      <w:r w:rsidR="002A066C" w:rsidRPr="0077011C">
        <w:rPr>
          <w:rFonts w:ascii="Athelas" w:hAnsi="Athelas"/>
          <w:color w:val="000000" w:themeColor="text1"/>
          <w:sz w:val="20"/>
          <w:szCs w:val="20"/>
        </w:rPr>
        <w:t xml:space="preserve"> are al</w:t>
      </w:r>
      <w:r w:rsidR="005268DB" w:rsidRPr="0077011C">
        <w:rPr>
          <w:rFonts w:ascii="Athelas" w:hAnsi="Athelas"/>
          <w:color w:val="000000" w:themeColor="text1"/>
          <w:sz w:val="20"/>
          <w:szCs w:val="20"/>
        </w:rPr>
        <w:t xml:space="preserve">so deeply </w:t>
      </w:r>
      <w:r w:rsidR="002A066C" w:rsidRPr="0077011C">
        <w:rPr>
          <w:rFonts w:ascii="Athelas" w:hAnsi="Athelas"/>
          <w:color w:val="000000" w:themeColor="text1"/>
          <w:sz w:val="20"/>
          <w:szCs w:val="20"/>
        </w:rPr>
        <w:t xml:space="preserve">conceptually involved </w:t>
      </w:r>
      <w:r w:rsidRPr="0077011C">
        <w:rPr>
          <w:rFonts w:ascii="Athelas" w:hAnsi="Athelas"/>
          <w:color w:val="000000" w:themeColor="text1"/>
          <w:sz w:val="20"/>
          <w:szCs w:val="20"/>
        </w:rPr>
        <w:t>with divinity, symbolism a</w:t>
      </w:r>
      <w:r w:rsidR="00C73862" w:rsidRPr="0077011C">
        <w:rPr>
          <w:rFonts w:ascii="Athelas" w:hAnsi="Athelas"/>
          <w:color w:val="000000" w:themeColor="text1"/>
          <w:sz w:val="20"/>
          <w:szCs w:val="20"/>
        </w:rPr>
        <w:t>nd meaning makin</w:t>
      </w:r>
      <w:r w:rsidR="002A066C" w:rsidRPr="0077011C">
        <w:rPr>
          <w:rFonts w:ascii="Athelas" w:hAnsi="Athelas"/>
          <w:color w:val="000000" w:themeColor="text1"/>
          <w:sz w:val="20"/>
          <w:szCs w:val="20"/>
        </w:rPr>
        <w:t xml:space="preserve">g </w:t>
      </w:r>
      <w:r w:rsidR="00C73862" w:rsidRPr="0077011C">
        <w:rPr>
          <w:rFonts w:ascii="Athelas" w:hAnsi="Athelas"/>
          <w:color w:val="000000" w:themeColor="text1"/>
          <w:sz w:val="20"/>
          <w:szCs w:val="20"/>
        </w:rPr>
        <w:t xml:space="preserve">and so it could be argued </w:t>
      </w:r>
      <w:r w:rsidRPr="0077011C">
        <w:rPr>
          <w:rFonts w:ascii="Athelas" w:hAnsi="Athelas"/>
          <w:color w:val="000000" w:themeColor="text1"/>
          <w:sz w:val="20"/>
          <w:szCs w:val="20"/>
        </w:rPr>
        <w:t>also fit into religious</w:t>
      </w:r>
      <w:r w:rsidR="00C73862" w:rsidRPr="0077011C">
        <w:rPr>
          <w:rFonts w:ascii="Athelas" w:hAnsi="Athelas"/>
          <w:color w:val="000000" w:themeColor="text1"/>
          <w:sz w:val="20"/>
          <w:szCs w:val="20"/>
        </w:rPr>
        <w:t xml:space="preserve"> framework</w:t>
      </w:r>
      <w:r w:rsidRPr="0077011C">
        <w:rPr>
          <w:rFonts w:ascii="Athelas" w:hAnsi="Athelas"/>
          <w:color w:val="000000" w:themeColor="text1"/>
          <w:sz w:val="20"/>
          <w:szCs w:val="20"/>
        </w:rPr>
        <w:t>.</w:t>
      </w:r>
      <w:r w:rsidR="002A066C" w:rsidRPr="0077011C">
        <w:rPr>
          <w:rFonts w:ascii="Athelas" w:hAnsi="Athelas"/>
          <w:color w:val="000000" w:themeColor="text1"/>
          <w:sz w:val="20"/>
          <w:szCs w:val="20"/>
        </w:rPr>
        <w:t xml:space="preserve">  </w:t>
      </w:r>
      <w:r w:rsidRPr="0077011C">
        <w:rPr>
          <w:rFonts w:ascii="Athelas" w:hAnsi="Athelas"/>
          <w:color w:val="000000" w:themeColor="text1"/>
          <w:sz w:val="20"/>
          <w:szCs w:val="20"/>
        </w:rPr>
        <w:t>The use of magic was not only an activity of the lower or uneducated classes, but was also practiced and believed in by the intellectuals until the end of antiquity.</w:t>
      </w:r>
      <w:r w:rsidRPr="0077011C">
        <w:rPr>
          <w:rStyle w:val="FootnoteReference"/>
          <w:rFonts w:ascii="Athelas" w:hAnsi="Athelas"/>
          <w:color w:val="000000" w:themeColor="text1"/>
          <w:sz w:val="20"/>
          <w:szCs w:val="20"/>
        </w:rPr>
        <w:footnoteReference w:id="47"/>
      </w:r>
      <w:r w:rsidRPr="0077011C">
        <w:rPr>
          <w:rFonts w:ascii="Athelas" w:hAnsi="Athelas"/>
          <w:color w:val="000000" w:themeColor="text1"/>
          <w:sz w:val="20"/>
          <w:szCs w:val="20"/>
        </w:rPr>
        <w:t xml:space="preserve"> What is revealed through this collection of texts is a widened perspective on the religious life of the Graeco- Roman world.</w:t>
      </w:r>
      <w:r w:rsidRPr="0077011C">
        <w:rPr>
          <w:rStyle w:val="FootnoteReference"/>
          <w:rFonts w:ascii="Athelas" w:hAnsi="Athelas"/>
          <w:color w:val="000000" w:themeColor="text1"/>
          <w:sz w:val="20"/>
          <w:szCs w:val="20"/>
        </w:rPr>
        <w:footnoteReference w:id="48"/>
      </w:r>
      <w:r w:rsidRPr="0077011C">
        <w:rPr>
          <w:rFonts w:ascii="Athelas" w:hAnsi="Athelas"/>
          <w:color w:val="000000" w:themeColor="text1"/>
          <w:sz w:val="20"/>
          <w:szCs w:val="20"/>
        </w:rPr>
        <w:t xml:space="preserve">  As, </w:t>
      </w:r>
      <w:r w:rsidR="00124635" w:rsidRPr="0077011C">
        <w:rPr>
          <w:rFonts w:ascii="Athelas" w:hAnsi="Athelas"/>
          <w:color w:val="000000" w:themeColor="text1"/>
          <w:sz w:val="20"/>
          <w:szCs w:val="20"/>
        </w:rPr>
        <w:t xml:space="preserve">Hans </w:t>
      </w:r>
      <w:r w:rsidRPr="0077011C">
        <w:rPr>
          <w:rFonts w:ascii="Athelas" w:hAnsi="Athelas"/>
          <w:color w:val="000000" w:themeColor="text1"/>
          <w:sz w:val="20"/>
          <w:szCs w:val="20"/>
        </w:rPr>
        <w:t>Dieter Betz remarked, prior to the discovery of the Greek Magical Papyri, views regarding the subject of magic within Hellenistic society could only be shaped by the sources available, namely ‘the literature of the cultural elite, and the archaeological remains of the official cults of the states and cities.’</w:t>
      </w:r>
      <w:r w:rsidRPr="0077011C">
        <w:rPr>
          <w:rStyle w:val="FootnoteReference"/>
          <w:rFonts w:ascii="Athelas" w:hAnsi="Athelas"/>
          <w:color w:val="000000" w:themeColor="text1"/>
          <w:sz w:val="20"/>
          <w:szCs w:val="20"/>
        </w:rPr>
        <w:footnoteReference w:id="49"/>
      </w:r>
      <w:r w:rsidRPr="0077011C">
        <w:rPr>
          <w:rFonts w:ascii="Athelas" w:hAnsi="Athelas"/>
          <w:color w:val="000000" w:themeColor="text1"/>
          <w:sz w:val="20"/>
          <w:szCs w:val="20"/>
        </w:rPr>
        <w:t xml:space="preserve"> This</w:t>
      </w:r>
      <w:r w:rsidR="002A066C" w:rsidRPr="0077011C">
        <w:rPr>
          <w:rFonts w:ascii="Athelas" w:hAnsi="Athelas"/>
          <w:color w:val="000000" w:themeColor="text1"/>
          <w:sz w:val="20"/>
          <w:szCs w:val="20"/>
        </w:rPr>
        <w:t xml:space="preserve"> material presents only the </w:t>
      </w:r>
      <w:r w:rsidRPr="0077011C">
        <w:rPr>
          <w:rFonts w:ascii="Athelas" w:hAnsi="Athelas"/>
          <w:color w:val="000000" w:themeColor="text1"/>
          <w:sz w:val="20"/>
          <w:szCs w:val="20"/>
        </w:rPr>
        <w:t>public face</w:t>
      </w:r>
      <w:r w:rsidR="002A066C" w:rsidRPr="0077011C">
        <w:rPr>
          <w:rFonts w:ascii="Athelas" w:hAnsi="Athelas"/>
          <w:color w:val="000000" w:themeColor="text1"/>
          <w:sz w:val="20"/>
          <w:szCs w:val="20"/>
        </w:rPr>
        <w:t xml:space="preserve"> of religiousness and </w:t>
      </w:r>
      <w:r w:rsidRPr="0077011C">
        <w:rPr>
          <w:rFonts w:ascii="Athelas" w:hAnsi="Athelas"/>
          <w:color w:val="000000" w:themeColor="text1"/>
          <w:sz w:val="20"/>
          <w:szCs w:val="20"/>
        </w:rPr>
        <w:t xml:space="preserve">not the </w:t>
      </w:r>
      <w:r w:rsidR="00124635" w:rsidRPr="0077011C">
        <w:rPr>
          <w:rFonts w:ascii="Athelas" w:hAnsi="Athelas"/>
          <w:color w:val="000000" w:themeColor="text1"/>
          <w:sz w:val="20"/>
          <w:szCs w:val="20"/>
        </w:rPr>
        <w:t xml:space="preserve">nuanced </w:t>
      </w:r>
      <w:r w:rsidRPr="0077011C">
        <w:rPr>
          <w:rFonts w:ascii="Athelas" w:hAnsi="Athelas"/>
          <w:color w:val="000000" w:themeColor="text1"/>
          <w:sz w:val="20"/>
          <w:szCs w:val="20"/>
        </w:rPr>
        <w:t>nature of more private wor</w:t>
      </w:r>
      <w:r w:rsidR="00124635" w:rsidRPr="0077011C">
        <w:rPr>
          <w:rFonts w:ascii="Athelas" w:hAnsi="Athelas"/>
          <w:color w:val="000000" w:themeColor="text1"/>
          <w:sz w:val="20"/>
          <w:szCs w:val="20"/>
        </w:rPr>
        <w:t>ship, ritual,</w:t>
      </w:r>
      <w:r w:rsidR="002A066C" w:rsidRPr="0077011C">
        <w:rPr>
          <w:rFonts w:ascii="Athelas" w:hAnsi="Athelas"/>
          <w:color w:val="000000" w:themeColor="text1"/>
          <w:sz w:val="20"/>
          <w:szCs w:val="20"/>
        </w:rPr>
        <w:t xml:space="preserve"> belief</w:t>
      </w:r>
      <w:r w:rsidR="00124635" w:rsidRPr="0077011C">
        <w:rPr>
          <w:rFonts w:ascii="Athelas" w:hAnsi="Athelas"/>
          <w:color w:val="000000" w:themeColor="text1"/>
          <w:sz w:val="20"/>
          <w:szCs w:val="20"/>
        </w:rPr>
        <w:t xml:space="preserve"> and practice</w:t>
      </w:r>
      <w:r w:rsidR="002A066C" w:rsidRPr="0077011C">
        <w:rPr>
          <w:rFonts w:ascii="Athelas" w:hAnsi="Athelas"/>
          <w:color w:val="000000" w:themeColor="text1"/>
          <w:sz w:val="20"/>
          <w:szCs w:val="20"/>
        </w:rPr>
        <w:t xml:space="preserve"> that</w:t>
      </w:r>
      <w:r w:rsidR="00124635" w:rsidRPr="0077011C">
        <w:rPr>
          <w:rFonts w:ascii="Athelas" w:hAnsi="Athelas"/>
          <w:color w:val="000000" w:themeColor="text1"/>
          <w:sz w:val="20"/>
          <w:szCs w:val="20"/>
        </w:rPr>
        <w:t xml:space="preserve"> can be gleaned through a collection</w:t>
      </w:r>
      <w:r w:rsidRPr="0077011C">
        <w:rPr>
          <w:rFonts w:ascii="Athelas" w:hAnsi="Athelas"/>
          <w:color w:val="000000" w:themeColor="text1"/>
          <w:sz w:val="20"/>
          <w:szCs w:val="20"/>
        </w:rPr>
        <w:t xml:space="preserve"> of spells. Why would people who have a </w:t>
      </w:r>
      <w:r w:rsidR="002A066C" w:rsidRPr="0077011C">
        <w:rPr>
          <w:rFonts w:ascii="Athelas" w:hAnsi="Athelas"/>
          <w:color w:val="000000" w:themeColor="text1"/>
          <w:sz w:val="20"/>
          <w:szCs w:val="20"/>
        </w:rPr>
        <w:t xml:space="preserve">such an embedded </w:t>
      </w:r>
      <w:r w:rsidR="00124635" w:rsidRPr="0077011C">
        <w:rPr>
          <w:rFonts w:ascii="Athelas" w:hAnsi="Athelas"/>
          <w:color w:val="000000" w:themeColor="text1"/>
          <w:sz w:val="20"/>
          <w:szCs w:val="20"/>
        </w:rPr>
        <w:t>religiosity</w:t>
      </w:r>
      <w:r w:rsidR="002A066C" w:rsidRPr="0077011C">
        <w:rPr>
          <w:rFonts w:ascii="Athelas" w:hAnsi="Athelas"/>
          <w:color w:val="000000" w:themeColor="text1"/>
          <w:sz w:val="20"/>
          <w:szCs w:val="20"/>
        </w:rPr>
        <w:t xml:space="preserve"> in their society</w:t>
      </w:r>
      <w:r w:rsidRPr="0077011C">
        <w:rPr>
          <w:rFonts w:ascii="Athelas" w:hAnsi="Athelas"/>
          <w:color w:val="000000" w:themeColor="text1"/>
          <w:sz w:val="20"/>
          <w:szCs w:val="20"/>
        </w:rPr>
        <w:t xml:space="preserve"> also engage in magical practices? Mary Luck offers an explanation, not specific to the Hellenistic period but very applicable,  ‘We should recognize the possibility of magic intervention is always present in the mind of believers, that it is human and natural to hope for miracle benefits from the enactment of cosmic symbols.’</w:t>
      </w:r>
      <w:r w:rsidRPr="0077011C">
        <w:rPr>
          <w:rStyle w:val="FootnoteReference"/>
          <w:rFonts w:ascii="Athelas" w:hAnsi="Athelas"/>
          <w:color w:val="000000" w:themeColor="text1"/>
          <w:sz w:val="20"/>
          <w:szCs w:val="20"/>
        </w:rPr>
        <w:footnoteReference w:id="50"/>
      </w:r>
      <w:r w:rsidRPr="0077011C">
        <w:rPr>
          <w:rFonts w:ascii="Athelas" w:hAnsi="Athelas"/>
          <w:color w:val="000000" w:themeColor="text1"/>
          <w:sz w:val="20"/>
          <w:szCs w:val="20"/>
        </w:rPr>
        <w:t xml:space="preserve"> What is provided within the collection of the Greek Magical Papyri, is not the st</w:t>
      </w:r>
      <w:r w:rsidR="00056658" w:rsidRPr="0077011C">
        <w:rPr>
          <w:rFonts w:ascii="Athelas" w:hAnsi="Athelas"/>
          <w:color w:val="000000" w:themeColor="text1"/>
          <w:sz w:val="20"/>
          <w:szCs w:val="20"/>
        </w:rPr>
        <w:t>ate sanctioned method of relationship with the divine world but</w:t>
      </w:r>
      <w:r w:rsidR="002A066C" w:rsidRPr="0077011C">
        <w:rPr>
          <w:rFonts w:ascii="Athelas" w:hAnsi="Athelas"/>
          <w:color w:val="000000" w:themeColor="text1"/>
          <w:sz w:val="20"/>
          <w:szCs w:val="20"/>
        </w:rPr>
        <w:t>, a</w:t>
      </w:r>
      <w:r w:rsidRPr="0077011C">
        <w:rPr>
          <w:rFonts w:ascii="Athelas" w:hAnsi="Athelas"/>
          <w:color w:val="000000" w:themeColor="text1"/>
          <w:sz w:val="20"/>
          <w:szCs w:val="20"/>
        </w:rPr>
        <w:t xml:space="preserve">s a  ‘storehouse of ideas’ it conveys the hopes dreams fears and </w:t>
      </w:r>
      <w:r w:rsidR="001E0C8F" w:rsidRPr="0077011C">
        <w:rPr>
          <w:rFonts w:ascii="Athelas" w:hAnsi="Athelas"/>
          <w:color w:val="000000" w:themeColor="text1"/>
          <w:sz w:val="20"/>
          <w:szCs w:val="20"/>
        </w:rPr>
        <w:t>wishes of a populace in motion.</w:t>
      </w:r>
    </w:p>
    <w:p w:rsidR="005268DB" w:rsidRPr="0077011C" w:rsidRDefault="005268DB" w:rsidP="00160059">
      <w:pPr>
        <w:spacing w:line="360" w:lineRule="auto"/>
        <w:rPr>
          <w:rFonts w:ascii="Athelas" w:hAnsi="Athelas"/>
          <w:b/>
          <w:color w:val="000000" w:themeColor="text1"/>
          <w:sz w:val="20"/>
          <w:szCs w:val="20"/>
        </w:rPr>
      </w:pPr>
      <w:bookmarkStart w:id="6" w:name="_GoBack"/>
      <w:bookmarkEnd w:id="6"/>
    </w:p>
    <w:p w:rsidR="005268DB" w:rsidRPr="0077011C" w:rsidRDefault="00160059" w:rsidP="00160059">
      <w:pPr>
        <w:spacing w:line="360" w:lineRule="auto"/>
        <w:rPr>
          <w:rFonts w:ascii="Athelas" w:hAnsi="Athelas"/>
          <w:b/>
          <w:color w:val="000000" w:themeColor="text1"/>
          <w:sz w:val="20"/>
          <w:szCs w:val="20"/>
        </w:rPr>
      </w:pPr>
      <w:r w:rsidRPr="0077011C">
        <w:rPr>
          <w:rFonts w:ascii="Athelas" w:hAnsi="Athelas"/>
          <w:b/>
          <w:color w:val="000000" w:themeColor="text1"/>
          <w:sz w:val="20"/>
          <w:szCs w:val="20"/>
        </w:rPr>
        <w:lastRenderedPageBreak/>
        <w:t>Conclusion</w:t>
      </w:r>
      <w:r w:rsidR="001E0C8F" w:rsidRPr="0077011C">
        <w:rPr>
          <w:rFonts w:ascii="Athelas" w:hAnsi="Athelas"/>
          <w:b/>
          <w:color w:val="000000" w:themeColor="text1"/>
          <w:sz w:val="20"/>
          <w:szCs w:val="20"/>
        </w:rPr>
        <w:t xml:space="preserve"> </w:t>
      </w:r>
      <w:r w:rsidR="005268DB" w:rsidRPr="0077011C">
        <w:rPr>
          <w:rFonts w:ascii="Athelas" w:hAnsi="Athelas"/>
          <w:b/>
          <w:color w:val="000000" w:themeColor="text1"/>
          <w:sz w:val="20"/>
          <w:szCs w:val="20"/>
        </w:rPr>
        <w:t>–</w:t>
      </w:r>
      <w:r w:rsidR="001E0C8F" w:rsidRPr="0077011C">
        <w:rPr>
          <w:rFonts w:ascii="Athelas" w:hAnsi="Athelas"/>
          <w:b/>
          <w:color w:val="000000" w:themeColor="text1"/>
          <w:sz w:val="20"/>
          <w:szCs w:val="20"/>
        </w:rPr>
        <w:t xml:space="preserve"> </w:t>
      </w:r>
    </w:p>
    <w:p w:rsidR="005268DB" w:rsidRPr="0077011C" w:rsidRDefault="005268DB" w:rsidP="00160059">
      <w:pPr>
        <w:spacing w:line="360" w:lineRule="auto"/>
        <w:rPr>
          <w:rFonts w:ascii="Athelas" w:hAnsi="Athelas"/>
          <w:color w:val="000000" w:themeColor="text1"/>
          <w:sz w:val="20"/>
          <w:szCs w:val="20"/>
        </w:rPr>
      </w:pPr>
    </w:p>
    <w:p w:rsidR="00A13488" w:rsidRPr="0077011C" w:rsidRDefault="00F36C99" w:rsidP="00160059">
      <w:pPr>
        <w:spacing w:line="360" w:lineRule="auto"/>
        <w:rPr>
          <w:rFonts w:ascii="Athelas" w:hAnsi="Athelas"/>
          <w:color w:val="000000" w:themeColor="text1"/>
          <w:sz w:val="20"/>
          <w:szCs w:val="20"/>
        </w:rPr>
      </w:pPr>
      <w:r w:rsidRPr="0077011C">
        <w:rPr>
          <w:rFonts w:ascii="Athelas" w:hAnsi="Athelas"/>
          <w:color w:val="000000" w:themeColor="text1"/>
          <w:sz w:val="20"/>
          <w:szCs w:val="20"/>
        </w:rPr>
        <w:t>T</w:t>
      </w:r>
      <w:r w:rsidR="00BF0B5B" w:rsidRPr="0077011C">
        <w:rPr>
          <w:rFonts w:ascii="Athelas" w:hAnsi="Athelas"/>
          <w:color w:val="000000" w:themeColor="text1"/>
          <w:sz w:val="20"/>
          <w:szCs w:val="20"/>
        </w:rPr>
        <w:t>he relationship between divination,</w:t>
      </w:r>
      <w:r w:rsidR="001D0B34" w:rsidRPr="0077011C">
        <w:rPr>
          <w:rFonts w:ascii="Athelas" w:hAnsi="Athelas"/>
          <w:color w:val="000000" w:themeColor="text1"/>
          <w:sz w:val="20"/>
          <w:szCs w:val="20"/>
        </w:rPr>
        <w:t xml:space="preserve"> magic and religion, must be viewed within their social context to form any understanding of their relational meaning.  In the Hellenistic period the embedded religious culture was based upon on mythological story and ritual.</w:t>
      </w:r>
      <w:r w:rsidR="00A13488" w:rsidRPr="0077011C">
        <w:rPr>
          <w:rFonts w:ascii="Athelas" w:hAnsi="Athelas"/>
          <w:color w:val="000000" w:themeColor="text1"/>
          <w:sz w:val="20"/>
          <w:szCs w:val="20"/>
        </w:rPr>
        <w:t xml:space="preserve"> Through </w:t>
      </w:r>
      <w:r w:rsidR="005268DB" w:rsidRPr="0077011C">
        <w:rPr>
          <w:rFonts w:ascii="Athelas" w:hAnsi="Athelas"/>
          <w:color w:val="000000" w:themeColor="text1"/>
          <w:sz w:val="20"/>
          <w:szCs w:val="20"/>
        </w:rPr>
        <w:t xml:space="preserve">ritual, religion becomes a </w:t>
      </w:r>
      <w:r w:rsidRPr="0077011C">
        <w:rPr>
          <w:rFonts w:ascii="Athelas" w:hAnsi="Athelas"/>
          <w:color w:val="000000" w:themeColor="text1"/>
          <w:sz w:val="20"/>
          <w:szCs w:val="20"/>
        </w:rPr>
        <w:t xml:space="preserve">practice and </w:t>
      </w:r>
      <w:r w:rsidR="005268DB" w:rsidRPr="0077011C">
        <w:rPr>
          <w:rFonts w:ascii="Athelas" w:hAnsi="Athelas"/>
          <w:color w:val="000000" w:themeColor="text1"/>
          <w:sz w:val="20"/>
          <w:szCs w:val="20"/>
        </w:rPr>
        <w:t>a way of maintaining meaningful social cohesion.  T</w:t>
      </w:r>
      <w:r w:rsidR="00A13488" w:rsidRPr="0077011C">
        <w:rPr>
          <w:rFonts w:ascii="Athelas" w:hAnsi="Athelas"/>
          <w:color w:val="000000" w:themeColor="text1"/>
          <w:sz w:val="20"/>
          <w:szCs w:val="20"/>
        </w:rPr>
        <w:t xml:space="preserve">he narrative of the </w:t>
      </w:r>
      <w:r w:rsidRPr="0077011C">
        <w:rPr>
          <w:rFonts w:ascii="Athelas" w:hAnsi="Athelas"/>
          <w:color w:val="000000" w:themeColor="text1"/>
          <w:sz w:val="20"/>
          <w:szCs w:val="20"/>
        </w:rPr>
        <w:t>divine myths created</w:t>
      </w:r>
      <w:r w:rsidR="00A13488" w:rsidRPr="0077011C">
        <w:rPr>
          <w:rFonts w:ascii="Athelas" w:hAnsi="Athelas"/>
          <w:color w:val="000000" w:themeColor="text1"/>
          <w:sz w:val="20"/>
          <w:szCs w:val="20"/>
        </w:rPr>
        <w:t xml:space="preserve"> the communicative reason for the practice of ritual. At Delphi, divination an</w:t>
      </w:r>
      <w:r w:rsidR="005268DB" w:rsidRPr="0077011C">
        <w:rPr>
          <w:rFonts w:ascii="Athelas" w:hAnsi="Athelas"/>
          <w:color w:val="000000" w:themeColor="text1"/>
          <w:sz w:val="20"/>
          <w:szCs w:val="20"/>
        </w:rPr>
        <w:t>d religion were clearly bonded</w:t>
      </w:r>
      <w:r w:rsidRPr="0077011C">
        <w:rPr>
          <w:rFonts w:ascii="Athelas" w:hAnsi="Athelas"/>
          <w:color w:val="000000" w:themeColor="text1"/>
          <w:sz w:val="20"/>
          <w:szCs w:val="20"/>
        </w:rPr>
        <w:t xml:space="preserve"> forming</w:t>
      </w:r>
      <w:r w:rsidR="00A13488" w:rsidRPr="0077011C">
        <w:rPr>
          <w:rFonts w:ascii="Athelas" w:hAnsi="Athelas"/>
          <w:color w:val="000000" w:themeColor="text1"/>
          <w:sz w:val="20"/>
          <w:szCs w:val="20"/>
        </w:rPr>
        <w:t xml:space="preserve"> an incredibly powerful cultural centre, </w:t>
      </w:r>
      <w:r w:rsidRPr="0077011C">
        <w:rPr>
          <w:rFonts w:ascii="Athelas" w:hAnsi="Athelas"/>
          <w:color w:val="000000" w:themeColor="text1"/>
          <w:sz w:val="20"/>
          <w:szCs w:val="20"/>
        </w:rPr>
        <w:t xml:space="preserve">spiritually, politically and economically, </w:t>
      </w:r>
      <w:r w:rsidR="005268DB" w:rsidRPr="0077011C">
        <w:rPr>
          <w:rFonts w:ascii="Athelas" w:hAnsi="Athelas"/>
          <w:color w:val="000000" w:themeColor="text1"/>
          <w:sz w:val="20"/>
          <w:szCs w:val="20"/>
        </w:rPr>
        <w:t>lasting</w:t>
      </w:r>
      <w:r w:rsidR="00A13488" w:rsidRPr="0077011C">
        <w:rPr>
          <w:rFonts w:ascii="Athelas" w:hAnsi="Athelas"/>
          <w:color w:val="000000" w:themeColor="text1"/>
          <w:sz w:val="20"/>
          <w:szCs w:val="20"/>
        </w:rPr>
        <w:t xml:space="preserve"> over a thousand years. Magic shares many characteristics of both divination and re</w:t>
      </w:r>
      <w:r w:rsidR="005268DB" w:rsidRPr="0077011C">
        <w:rPr>
          <w:rFonts w:ascii="Athelas" w:hAnsi="Athelas"/>
          <w:color w:val="000000" w:themeColor="text1"/>
          <w:sz w:val="20"/>
          <w:szCs w:val="20"/>
        </w:rPr>
        <w:t>ligion</w:t>
      </w:r>
      <w:r w:rsidRPr="0077011C">
        <w:rPr>
          <w:rFonts w:ascii="Athelas" w:hAnsi="Athelas"/>
          <w:color w:val="000000" w:themeColor="text1"/>
          <w:sz w:val="20"/>
          <w:szCs w:val="20"/>
        </w:rPr>
        <w:t>, it contains ritualistic eleme</w:t>
      </w:r>
      <w:r w:rsidR="005268DB" w:rsidRPr="0077011C">
        <w:rPr>
          <w:rFonts w:ascii="Athelas" w:hAnsi="Athelas"/>
          <w:color w:val="000000" w:themeColor="text1"/>
          <w:sz w:val="20"/>
          <w:szCs w:val="20"/>
        </w:rPr>
        <w:t>nts of formula, time and place and i</w:t>
      </w:r>
      <w:r w:rsidRPr="0077011C">
        <w:rPr>
          <w:rFonts w:ascii="Athelas" w:hAnsi="Athelas"/>
          <w:color w:val="000000" w:themeColor="text1"/>
          <w:sz w:val="20"/>
          <w:szCs w:val="20"/>
        </w:rPr>
        <w:t xml:space="preserve">t portrays a language of private </w:t>
      </w:r>
      <w:r w:rsidR="005268DB" w:rsidRPr="0077011C">
        <w:rPr>
          <w:rFonts w:ascii="Athelas" w:hAnsi="Athelas"/>
          <w:color w:val="000000" w:themeColor="text1"/>
          <w:sz w:val="20"/>
          <w:szCs w:val="20"/>
        </w:rPr>
        <w:t xml:space="preserve">desire and </w:t>
      </w:r>
      <w:r w:rsidRPr="0077011C">
        <w:rPr>
          <w:rFonts w:ascii="Athelas" w:hAnsi="Athelas"/>
          <w:color w:val="000000" w:themeColor="text1"/>
          <w:sz w:val="20"/>
          <w:szCs w:val="20"/>
        </w:rPr>
        <w:t>wish fulfilment</w:t>
      </w:r>
      <w:r w:rsidR="005268DB" w:rsidRPr="0077011C">
        <w:rPr>
          <w:rFonts w:ascii="Athelas" w:hAnsi="Athelas"/>
          <w:color w:val="000000" w:themeColor="text1"/>
          <w:sz w:val="20"/>
          <w:szCs w:val="20"/>
        </w:rPr>
        <w:t xml:space="preserve">. At the same time magic contains </w:t>
      </w:r>
      <w:r w:rsidR="00AF6469" w:rsidRPr="0077011C">
        <w:rPr>
          <w:rFonts w:ascii="Athelas" w:hAnsi="Athelas"/>
          <w:color w:val="000000" w:themeColor="text1"/>
          <w:sz w:val="20"/>
          <w:szCs w:val="20"/>
        </w:rPr>
        <w:t xml:space="preserve">a </w:t>
      </w:r>
      <w:r w:rsidRPr="0077011C">
        <w:rPr>
          <w:rFonts w:ascii="Athelas" w:hAnsi="Athelas"/>
          <w:color w:val="000000" w:themeColor="text1"/>
          <w:sz w:val="20"/>
          <w:szCs w:val="20"/>
        </w:rPr>
        <w:t>meaning making system</w:t>
      </w:r>
      <w:r w:rsidR="00AF6469" w:rsidRPr="0077011C">
        <w:rPr>
          <w:rFonts w:ascii="Athelas" w:hAnsi="Athelas"/>
          <w:color w:val="000000" w:themeColor="text1"/>
          <w:sz w:val="20"/>
          <w:szCs w:val="20"/>
        </w:rPr>
        <w:t xml:space="preserve"> of knowledge, communicating </w:t>
      </w:r>
      <w:r w:rsidR="00A13488" w:rsidRPr="0077011C">
        <w:rPr>
          <w:rFonts w:ascii="Athelas" w:hAnsi="Athelas"/>
          <w:color w:val="000000" w:themeColor="text1"/>
          <w:sz w:val="20"/>
          <w:szCs w:val="20"/>
        </w:rPr>
        <w:t xml:space="preserve">with sources outside of the human </w:t>
      </w:r>
      <w:r w:rsidR="000C6147" w:rsidRPr="0077011C">
        <w:rPr>
          <w:rFonts w:ascii="Athelas" w:hAnsi="Athelas"/>
          <w:color w:val="000000" w:themeColor="text1"/>
          <w:sz w:val="20"/>
          <w:szCs w:val="20"/>
        </w:rPr>
        <w:t>realm.</w:t>
      </w:r>
      <w:r w:rsidR="00A13488" w:rsidRPr="0077011C">
        <w:rPr>
          <w:rFonts w:ascii="Athelas" w:hAnsi="Athelas"/>
          <w:color w:val="000000" w:themeColor="text1"/>
          <w:sz w:val="20"/>
          <w:szCs w:val="20"/>
        </w:rPr>
        <w:t xml:space="preserve"> </w:t>
      </w:r>
      <w:r w:rsidRPr="0077011C">
        <w:rPr>
          <w:rFonts w:ascii="Athelas" w:hAnsi="Athelas"/>
          <w:color w:val="000000" w:themeColor="text1"/>
          <w:sz w:val="20"/>
          <w:szCs w:val="20"/>
        </w:rPr>
        <w:t xml:space="preserve">All three, represent different aspects of a contemplative, communicative, and connective relationship with a divine cosmos. They are also joined by concepts of power and control, both of the larger populace and of the natural </w:t>
      </w:r>
      <w:r w:rsidR="005268DB" w:rsidRPr="0077011C">
        <w:rPr>
          <w:rFonts w:ascii="Athelas" w:hAnsi="Athelas"/>
          <w:color w:val="000000" w:themeColor="text1"/>
          <w:sz w:val="20"/>
          <w:szCs w:val="20"/>
        </w:rPr>
        <w:t xml:space="preserve">and human </w:t>
      </w:r>
      <w:r w:rsidRPr="0077011C">
        <w:rPr>
          <w:rFonts w:ascii="Athelas" w:hAnsi="Athelas"/>
          <w:color w:val="000000" w:themeColor="text1"/>
          <w:sz w:val="20"/>
          <w:szCs w:val="20"/>
        </w:rPr>
        <w:t xml:space="preserve">world. </w:t>
      </w:r>
      <w:r w:rsidR="00A13488" w:rsidRPr="0077011C">
        <w:rPr>
          <w:rFonts w:ascii="Athelas" w:hAnsi="Athelas"/>
          <w:color w:val="000000" w:themeColor="text1"/>
          <w:sz w:val="20"/>
          <w:szCs w:val="20"/>
        </w:rPr>
        <w:t xml:space="preserve">Divination, magic and religion, </w:t>
      </w:r>
      <w:r w:rsidRPr="0077011C">
        <w:rPr>
          <w:rFonts w:ascii="Athelas" w:hAnsi="Athelas"/>
          <w:color w:val="000000" w:themeColor="text1"/>
          <w:sz w:val="20"/>
          <w:szCs w:val="20"/>
        </w:rPr>
        <w:t xml:space="preserve">in the Hellenistic world </w:t>
      </w:r>
      <w:r w:rsidR="00A13488" w:rsidRPr="0077011C">
        <w:rPr>
          <w:rFonts w:ascii="Athelas" w:hAnsi="Athelas"/>
          <w:color w:val="000000" w:themeColor="text1"/>
          <w:sz w:val="20"/>
          <w:szCs w:val="20"/>
        </w:rPr>
        <w:t>are intrinsically related through their shared culture. They are bridges between the human and divine and represent different ways of relating</w:t>
      </w:r>
      <w:r w:rsidRPr="0077011C">
        <w:rPr>
          <w:rFonts w:ascii="Athelas" w:hAnsi="Athelas"/>
          <w:color w:val="000000" w:themeColor="text1"/>
          <w:sz w:val="20"/>
          <w:szCs w:val="20"/>
        </w:rPr>
        <w:t xml:space="preserve"> to </w:t>
      </w:r>
      <w:r w:rsidR="00AF6469" w:rsidRPr="0077011C">
        <w:rPr>
          <w:rFonts w:ascii="Athelas" w:hAnsi="Athelas"/>
          <w:color w:val="000000" w:themeColor="text1"/>
          <w:sz w:val="20"/>
          <w:szCs w:val="20"/>
        </w:rPr>
        <w:t xml:space="preserve">concepts of </w:t>
      </w:r>
      <w:r w:rsidRPr="0077011C">
        <w:rPr>
          <w:rFonts w:ascii="Athelas" w:hAnsi="Athelas"/>
          <w:color w:val="000000" w:themeColor="text1"/>
          <w:sz w:val="20"/>
          <w:szCs w:val="20"/>
        </w:rPr>
        <w:t>divinity</w:t>
      </w:r>
      <w:r w:rsidR="00A13488" w:rsidRPr="0077011C">
        <w:rPr>
          <w:rFonts w:ascii="Athelas" w:hAnsi="Athelas"/>
          <w:color w:val="000000" w:themeColor="text1"/>
          <w:sz w:val="20"/>
          <w:szCs w:val="20"/>
        </w:rPr>
        <w:t xml:space="preserve"> in response to different human needs. </w:t>
      </w: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A13488" w:rsidRDefault="00A13488"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1E0C8F" w:rsidRDefault="001E0C8F"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r w:rsidRPr="00813845">
        <w:rPr>
          <w:rFonts w:ascii="Athelas" w:hAnsi="Athelas"/>
          <w:b/>
          <w:sz w:val="20"/>
          <w:szCs w:val="20"/>
          <w:u w:val="single"/>
        </w:rPr>
        <w:t>Bibliography</w:t>
      </w:r>
      <w:r w:rsidR="001D0B34">
        <w:rPr>
          <w:rFonts w:ascii="Athelas" w:hAnsi="Athelas"/>
          <w:b/>
          <w:sz w:val="20"/>
          <w:szCs w:val="20"/>
          <w:u w:val="single"/>
        </w:rPr>
        <w:t xml:space="preserve"> </w:t>
      </w:r>
    </w:p>
    <w:p w:rsidR="001D0B34" w:rsidRDefault="001D0B34"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r>
        <w:rPr>
          <w:rFonts w:ascii="Athelas" w:hAnsi="Athelas"/>
          <w:b/>
          <w:sz w:val="20"/>
          <w:szCs w:val="20"/>
          <w:u w:val="single"/>
        </w:rPr>
        <w:t>Primary</w:t>
      </w:r>
      <w:r w:rsidR="001D0B34">
        <w:rPr>
          <w:rFonts w:ascii="Athelas" w:hAnsi="Athelas"/>
          <w:b/>
          <w:sz w:val="20"/>
          <w:szCs w:val="20"/>
          <w:u w:val="single"/>
        </w:rPr>
        <w:t>:</w:t>
      </w:r>
    </w:p>
    <w:p w:rsidR="00024076" w:rsidRDefault="00024076" w:rsidP="00024076">
      <w:pPr>
        <w:spacing w:line="360" w:lineRule="auto"/>
        <w:rPr>
          <w:rFonts w:ascii="Athelas" w:hAnsi="Athelas"/>
          <w:b/>
          <w:sz w:val="20"/>
          <w:szCs w:val="20"/>
          <w:u w:val="single"/>
        </w:rPr>
      </w:pPr>
    </w:p>
    <w:p w:rsidR="00024076" w:rsidRDefault="002455FF" w:rsidP="00024076">
      <w:pPr>
        <w:spacing w:line="360" w:lineRule="auto"/>
        <w:rPr>
          <w:rFonts w:ascii="Athelas" w:hAnsi="Athelas"/>
          <w:sz w:val="20"/>
          <w:szCs w:val="20"/>
        </w:rPr>
      </w:pPr>
      <w:r w:rsidRPr="002455FF">
        <w:rPr>
          <w:rFonts w:ascii="Athelas" w:hAnsi="Athelas"/>
          <w:sz w:val="20"/>
          <w:szCs w:val="20"/>
        </w:rPr>
        <w:t>Hans, Dieter, Betz, (ed.)</w:t>
      </w:r>
      <w:r w:rsidRPr="002455FF">
        <w:rPr>
          <w:rFonts w:ascii="Athelas" w:hAnsi="Athelas"/>
          <w:i/>
          <w:sz w:val="20"/>
          <w:szCs w:val="20"/>
        </w:rPr>
        <w:t xml:space="preserve"> ‘The Greek Magical Papyri in Translation’ </w:t>
      </w:r>
      <w:r w:rsidRPr="002455FF">
        <w:rPr>
          <w:rFonts w:ascii="Athelas" w:hAnsi="Athelas"/>
          <w:sz w:val="20"/>
          <w:szCs w:val="20"/>
        </w:rPr>
        <w:t>(United States of America, University of Chicago Press, 1986)</w:t>
      </w:r>
    </w:p>
    <w:p w:rsidR="002455FF" w:rsidRDefault="002455FF" w:rsidP="00024076">
      <w:pPr>
        <w:spacing w:line="360" w:lineRule="auto"/>
        <w:rPr>
          <w:rFonts w:ascii="Athelas" w:hAnsi="Athelas"/>
          <w:i/>
          <w:sz w:val="20"/>
          <w:szCs w:val="20"/>
        </w:rPr>
      </w:pPr>
    </w:p>
    <w:p w:rsidR="00024076" w:rsidRPr="002455FF" w:rsidRDefault="002455FF" w:rsidP="00024076">
      <w:pPr>
        <w:spacing w:line="360" w:lineRule="auto"/>
        <w:rPr>
          <w:rFonts w:ascii="Athelas" w:hAnsi="Athelas"/>
          <w:b/>
          <w:sz w:val="20"/>
          <w:szCs w:val="20"/>
          <w:u w:val="single"/>
        </w:rPr>
      </w:pPr>
      <w:r w:rsidRPr="002455FF">
        <w:rPr>
          <w:rFonts w:ascii="Athelas" w:hAnsi="Athelas"/>
          <w:sz w:val="20"/>
          <w:szCs w:val="20"/>
        </w:rPr>
        <w:t>Plato</w:t>
      </w:r>
      <w:r w:rsidRPr="002455FF">
        <w:rPr>
          <w:rFonts w:ascii="Athelas" w:hAnsi="Athelas"/>
          <w:color w:val="000000" w:themeColor="text1"/>
          <w:sz w:val="20"/>
          <w:szCs w:val="20"/>
        </w:rPr>
        <w:t>, ‘</w:t>
      </w:r>
      <w:r w:rsidRPr="002455FF">
        <w:rPr>
          <w:rFonts w:ascii="Athelas" w:hAnsi="Athelas"/>
          <w:i/>
          <w:color w:val="000000" w:themeColor="text1"/>
          <w:sz w:val="20"/>
          <w:szCs w:val="20"/>
        </w:rPr>
        <w:t>Timaeus</w:t>
      </w:r>
      <w:r w:rsidR="000C6147" w:rsidRPr="002455FF">
        <w:rPr>
          <w:rFonts w:ascii="Athelas" w:hAnsi="Athelas"/>
          <w:i/>
          <w:color w:val="000000" w:themeColor="text1"/>
          <w:sz w:val="20"/>
          <w:szCs w:val="20"/>
        </w:rPr>
        <w:t>’</w:t>
      </w:r>
      <w:r w:rsidR="000C6147" w:rsidRPr="002455FF">
        <w:rPr>
          <w:rFonts w:ascii="Athelas" w:hAnsi="Athelas"/>
          <w:color w:val="000000" w:themeColor="text1"/>
          <w:sz w:val="20"/>
          <w:szCs w:val="20"/>
        </w:rPr>
        <w:t>,</w:t>
      </w:r>
      <w:r w:rsidRPr="002455FF">
        <w:rPr>
          <w:rFonts w:ascii="Athelas" w:hAnsi="Athelas"/>
          <w:color w:val="000000" w:themeColor="text1"/>
          <w:sz w:val="20"/>
          <w:szCs w:val="20"/>
        </w:rPr>
        <w:t xml:space="preserve"> Robin Waterfield (trans.) (Great Britain, Oxford University Press, 2008)</w:t>
      </w:r>
    </w:p>
    <w:p w:rsidR="002455FF" w:rsidRDefault="002455FF" w:rsidP="00024076">
      <w:pPr>
        <w:spacing w:line="360" w:lineRule="auto"/>
        <w:rPr>
          <w:rFonts w:ascii="Athelas" w:hAnsi="Athelas"/>
          <w:b/>
          <w:sz w:val="20"/>
          <w:szCs w:val="20"/>
          <w:u w:val="single"/>
        </w:rPr>
      </w:pPr>
    </w:p>
    <w:p w:rsidR="002455FF" w:rsidRDefault="002455FF" w:rsidP="00024076">
      <w:pPr>
        <w:spacing w:line="360" w:lineRule="auto"/>
        <w:rPr>
          <w:rFonts w:ascii="Athelas" w:hAnsi="Athelas"/>
          <w:b/>
          <w:sz w:val="20"/>
          <w:szCs w:val="20"/>
          <w:u w:val="single"/>
        </w:rPr>
      </w:pPr>
    </w:p>
    <w:p w:rsidR="00024076" w:rsidRDefault="00024076" w:rsidP="00024076">
      <w:pPr>
        <w:spacing w:line="360" w:lineRule="auto"/>
        <w:rPr>
          <w:rFonts w:ascii="Athelas" w:hAnsi="Athelas"/>
          <w:b/>
          <w:sz w:val="20"/>
          <w:szCs w:val="20"/>
          <w:u w:val="single"/>
        </w:rPr>
      </w:pPr>
      <w:r>
        <w:rPr>
          <w:rFonts w:ascii="Athelas" w:hAnsi="Athelas"/>
          <w:b/>
          <w:sz w:val="20"/>
          <w:szCs w:val="20"/>
          <w:u w:val="single"/>
        </w:rPr>
        <w:t>Secondary:</w:t>
      </w:r>
    </w:p>
    <w:p w:rsidR="00024076" w:rsidRDefault="00024076" w:rsidP="00024076">
      <w:pPr>
        <w:spacing w:line="360" w:lineRule="auto"/>
        <w:rPr>
          <w:rFonts w:ascii="Athelas" w:hAnsi="Athelas"/>
          <w:b/>
          <w:sz w:val="20"/>
          <w:szCs w:val="20"/>
          <w:u w:val="single"/>
        </w:rPr>
      </w:pPr>
    </w:p>
    <w:p w:rsidR="00C3790F" w:rsidRDefault="00C3790F" w:rsidP="00024076">
      <w:pPr>
        <w:spacing w:line="360" w:lineRule="auto"/>
        <w:rPr>
          <w:rFonts w:ascii="Athelas" w:hAnsi="Athelas"/>
          <w:i/>
          <w:color w:val="000000" w:themeColor="text1"/>
          <w:sz w:val="20"/>
          <w:szCs w:val="20"/>
        </w:rPr>
      </w:pPr>
      <w:r w:rsidRPr="00642649">
        <w:rPr>
          <w:rFonts w:ascii="Athelas" w:hAnsi="Athelas"/>
          <w:color w:val="000000" w:themeColor="text1"/>
          <w:sz w:val="20"/>
          <w:szCs w:val="20"/>
        </w:rPr>
        <w:t>Addey, Crystal, “</w:t>
      </w:r>
      <w:r w:rsidRPr="00642649">
        <w:rPr>
          <w:rFonts w:ascii="Athelas" w:hAnsi="Athelas"/>
          <w:i/>
          <w:color w:val="000000" w:themeColor="text1"/>
          <w:sz w:val="20"/>
          <w:szCs w:val="20"/>
        </w:rPr>
        <w:t xml:space="preserve">Mirrors and Divination: Catoptromancy, Oracles and Earth Goddesses in Antiquity.” </w:t>
      </w:r>
      <w:r w:rsidR="00642649" w:rsidRPr="00642649">
        <w:rPr>
          <w:rFonts w:ascii="Athelas" w:hAnsi="Athelas"/>
          <w:color w:val="000000" w:themeColor="text1"/>
          <w:sz w:val="20"/>
          <w:szCs w:val="20"/>
        </w:rPr>
        <w:t>i</w:t>
      </w:r>
      <w:r w:rsidRPr="00642649">
        <w:rPr>
          <w:rFonts w:ascii="Athelas" w:hAnsi="Athelas"/>
          <w:color w:val="000000" w:themeColor="text1"/>
          <w:sz w:val="20"/>
          <w:szCs w:val="20"/>
        </w:rPr>
        <w:t>n M.</w:t>
      </w:r>
      <w:r w:rsidR="00642649" w:rsidRPr="00642649">
        <w:rPr>
          <w:rFonts w:ascii="Athelas" w:hAnsi="Athelas"/>
          <w:color w:val="000000" w:themeColor="text1"/>
          <w:sz w:val="20"/>
          <w:szCs w:val="20"/>
        </w:rPr>
        <w:t xml:space="preserve"> Anderson (ed</w:t>
      </w:r>
      <w:r w:rsidR="00642649" w:rsidRPr="00642649">
        <w:rPr>
          <w:rFonts w:ascii="Athelas" w:hAnsi="Athelas"/>
          <w:i/>
          <w:color w:val="000000" w:themeColor="text1"/>
          <w:sz w:val="20"/>
          <w:szCs w:val="20"/>
        </w:rPr>
        <w:t xml:space="preserve">.), ‘The Book of the </w:t>
      </w:r>
      <w:r w:rsidR="000C6147" w:rsidRPr="00642649">
        <w:rPr>
          <w:rFonts w:ascii="Athelas" w:hAnsi="Athelas"/>
          <w:i/>
          <w:color w:val="000000" w:themeColor="text1"/>
          <w:sz w:val="20"/>
          <w:szCs w:val="20"/>
        </w:rPr>
        <w:t>Mirror:</w:t>
      </w:r>
      <w:r w:rsidRPr="00642649">
        <w:rPr>
          <w:rFonts w:ascii="Athelas" w:hAnsi="Athelas"/>
          <w:i/>
          <w:color w:val="000000" w:themeColor="text1"/>
          <w:sz w:val="20"/>
          <w:szCs w:val="20"/>
        </w:rPr>
        <w:t xml:space="preserve"> An Interdisciplinary Collection exploring the Cultural Story of the Mirror,</w:t>
      </w:r>
      <w:r w:rsidR="00642649" w:rsidRPr="00642649">
        <w:rPr>
          <w:rFonts w:ascii="Athelas" w:hAnsi="Athelas"/>
          <w:i/>
          <w:color w:val="000000" w:themeColor="text1"/>
          <w:sz w:val="20"/>
          <w:szCs w:val="20"/>
        </w:rPr>
        <w:t xml:space="preserve">’ </w:t>
      </w:r>
      <w:r w:rsidR="00642649" w:rsidRPr="00642649">
        <w:rPr>
          <w:rFonts w:ascii="Athelas" w:hAnsi="Athelas"/>
          <w:color w:val="000000" w:themeColor="text1"/>
          <w:sz w:val="20"/>
          <w:szCs w:val="20"/>
        </w:rPr>
        <w:t>(Cambridge, Cambridge Scholars Press, 2007, 32-46)</w:t>
      </w:r>
      <w:r w:rsidR="00642649" w:rsidRPr="00642649">
        <w:rPr>
          <w:rFonts w:ascii="Athelas" w:hAnsi="Athelas"/>
          <w:i/>
          <w:color w:val="000000" w:themeColor="text1"/>
          <w:sz w:val="20"/>
          <w:szCs w:val="20"/>
        </w:rPr>
        <w:t xml:space="preserve"> </w:t>
      </w:r>
    </w:p>
    <w:p w:rsidR="002455FF" w:rsidRDefault="002455FF" w:rsidP="00024076">
      <w:pPr>
        <w:spacing w:line="360" w:lineRule="auto"/>
        <w:rPr>
          <w:rFonts w:ascii="Athelas" w:hAnsi="Athelas"/>
          <w:i/>
          <w:color w:val="000000" w:themeColor="text1"/>
          <w:sz w:val="20"/>
          <w:szCs w:val="20"/>
        </w:rPr>
      </w:pPr>
    </w:p>
    <w:p w:rsidR="002455FF" w:rsidRDefault="002455FF" w:rsidP="002455FF">
      <w:pPr>
        <w:spacing w:line="360" w:lineRule="auto"/>
        <w:rPr>
          <w:rFonts w:ascii="Athelas" w:hAnsi="Athelas"/>
          <w:sz w:val="20"/>
          <w:szCs w:val="20"/>
        </w:rPr>
      </w:pPr>
      <w:r w:rsidRPr="002455FF">
        <w:rPr>
          <w:rFonts w:ascii="Athelas" w:hAnsi="Athelas"/>
          <w:sz w:val="20"/>
          <w:szCs w:val="20"/>
        </w:rPr>
        <w:t>Hans, Dieter, Betz, (ed.)</w:t>
      </w:r>
      <w:r>
        <w:rPr>
          <w:rFonts w:ascii="Athelas" w:hAnsi="Athelas"/>
          <w:sz w:val="20"/>
          <w:szCs w:val="20"/>
        </w:rPr>
        <w:t xml:space="preserve"> introduction in</w:t>
      </w:r>
      <w:r w:rsidRPr="002455FF">
        <w:rPr>
          <w:rFonts w:ascii="Athelas" w:hAnsi="Athelas"/>
          <w:i/>
          <w:sz w:val="20"/>
          <w:szCs w:val="20"/>
        </w:rPr>
        <w:t xml:space="preserve"> ‘The Greek Magical Papyri in Translation’ </w:t>
      </w:r>
      <w:r w:rsidRPr="002455FF">
        <w:rPr>
          <w:rFonts w:ascii="Athelas" w:hAnsi="Athelas"/>
          <w:sz w:val="20"/>
          <w:szCs w:val="20"/>
        </w:rPr>
        <w:t>(United States of America, University of Chicago Press, 1986)</w:t>
      </w:r>
    </w:p>
    <w:p w:rsidR="00C3790F" w:rsidRDefault="00C3790F"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sidRPr="003B6A2B">
        <w:rPr>
          <w:rFonts w:ascii="Athelas" w:hAnsi="Athelas"/>
          <w:sz w:val="20"/>
          <w:szCs w:val="20"/>
        </w:rPr>
        <w:t>Burkert</w:t>
      </w:r>
      <w:r>
        <w:rPr>
          <w:rFonts w:ascii="Athelas" w:hAnsi="Athelas"/>
          <w:sz w:val="20"/>
          <w:szCs w:val="20"/>
        </w:rPr>
        <w:t>, Walter, ‘</w:t>
      </w:r>
      <w:r w:rsidRPr="00353B2F">
        <w:rPr>
          <w:rFonts w:ascii="Athelas" w:hAnsi="Athelas"/>
          <w:i/>
          <w:sz w:val="20"/>
          <w:szCs w:val="20"/>
        </w:rPr>
        <w:t>Greek Religion’</w:t>
      </w:r>
      <w:r>
        <w:rPr>
          <w:rFonts w:ascii="Athelas" w:hAnsi="Athelas"/>
          <w:sz w:val="20"/>
          <w:szCs w:val="20"/>
        </w:rPr>
        <w:t>, (Great Britain, Basil Blackwell Ltd, 1985)</w:t>
      </w:r>
    </w:p>
    <w:p w:rsidR="00AC594A" w:rsidRDefault="00AC594A" w:rsidP="00024076">
      <w:pPr>
        <w:spacing w:line="360" w:lineRule="auto"/>
        <w:rPr>
          <w:rFonts w:ascii="Athelas" w:hAnsi="Athelas"/>
          <w:sz w:val="20"/>
          <w:szCs w:val="20"/>
        </w:rPr>
      </w:pPr>
    </w:p>
    <w:p w:rsidR="00024076" w:rsidRDefault="00AC594A" w:rsidP="00024076">
      <w:pPr>
        <w:spacing w:line="360" w:lineRule="auto"/>
        <w:rPr>
          <w:rFonts w:ascii="Athelas" w:hAnsi="Athelas"/>
          <w:sz w:val="20"/>
          <w:szCs w:val="20"/>
        </w:rPr>
      </w:pPr>
      <w:r w:rsidRPr="00AC594A">
        <w:rPr>
          <w:rFonts w:ascii="Athelas" w:hAnsi="Athelas"/>
          <w:sz w:val="20"/>
          <w:szCs w:val="20"/>
        </w:rPr>
        <w:t xml:space="preserve">Campion, </w:t>
      </w:r>
      <w:r>
        <w:rPr>
          <w:rFonts w:ascii="Athelas" w:hAnsi="Athelas"/>
          <w:sz w:val="20"/>
          <w:szCs w:val="20"/>
        </w:rPr>
        <w:t xml:space="preserve">Nicholas, </w:t>
      </w:r>
      <w:r w:rsidRPr="00AC594A">
        <w:rPr>
          <w:rFonts w:ascii="Athelas" w:hAnsi="Athelas"/>
          <w:sz w:val="20"/>
          <w:szCs w:val="20"/>
        </w:rPr>
        <w:t>‘</w:t>
      </w:r>
      <w:r w:rsidRPr="00AC594A">
        <w:rPr>
          <w:rFonts w:ascii="Athelas" w:hAnsi="Athelas"/>
          <w:i/>
          <w:sz w:val="20"/>
          <w:szCs w:val="20"/>
        </w:rPr>
        <w:t>A History of Western Astrology Vol. 1’</w:t>
      </w:r>
      <w:r w:rsidRPr="00AC594A">
        <w:rPr>
          <w:rFonts w:ascii="Athelas" w:hAnsi="Athelas"/>
          <w:sz w:val="20"/>
          <w:szCs w:val="20"/>
        </w:rPr>
        <w:t xml:space="preserve"> (Great Britain, Bloomsbury, 2008)</w:t>
      </w:r>
    </w:p>
    <w:p w:rsidR="00024076"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t>Douglas, Mary, ‘</w:t>
      </w:r>
      <w:r w:rsidRPr="003B6A2B">
        <w:rPr>
          <w:rFonts w:ascii="Athelas" w:hAnsi="Athelas"/>
          <w:i/>
          <w:sz w:val="20"/>
          <w:szCs w:val="20"/>
        </w:rPr>
        <w:t>Purity and Danger, An Analysis of Concepts of Pollution and Taboo’</w:t>
      </w:r>
      <w:r>
        <w:rPr>
          <w:rFonts w:ascii="Athelas" w:hAnsi="Athelas"/>
          <w:sz w:val="20"/>
          <w:szCs w:val="20"/>
        </w:rPr>
        <w:t>, (Great Britain, Frederick. A. Praeger, 1966)</w:t>
      </w:r>
    </w:p>
    <w:p w:rsidR="000443F7" w:rsidRDefault="000443F7" w:rsidP="00024076">
      <w:pPr>
        <w:spacing w:line="360" w:lineRule="auto"/>
        <w:rPr>
          <w:rFonts w:ascii="Athelas" w:hAnsi="Athelas"/>
          <w:sz w:val="20"/>
          <w:szCs w:val="20"/>
        </w:rPr>
      </w:pPr>
    </w:p>
    <w:p w:rsidR="000443F7" w:rsidRDefault="000443F7" w:rsidP="00024076">
      <w:pPr>
        <w:spacing w:line="360" w:lineRule="auto"/>
        <w:rPr>
          <w:rFonts w:ascii="Athelas" w:hAnsi="Athelas"/>
          <w:sz w:val="20"/>
          <w:szCs w:val="20"/>
        </w:rPr>
      </w:pPr>
      <w:r w:rsidRPr="000443F7">
        <w:rPr>
          <w:rFonts w:ascii="Athelas" w:hAnsi="Athelas"/>
          <w:sz w:val="20"/>
          <w:szCs w:val="20"/>
        </w:rPr>
        <w:t>Gordon, Richard, ‘</w:t>
      </w:r>
      <w:r w:rsidRPr="00BB0DA3">
        <w:rPr>
          <w:rFonts w:ascii="Athelas" w:hAnsi="Athelas"/>
          <w:i/>
          <w:sz w:val="20"/>
          <w:szCs w:val="20"/>
        </w:rPr>
        <w:t>Memory and Authority in the Magical Papyri’</w:t>
      </w:r>
      <w:r w:rsidR="00BB0DA3">
        <w:rPr>
          <w:rFonts w:ascii="Athelas" w:hAnsi="Athelas"/>
          <w:sz w:val="20"/>
          <w:szCs w:val="20"/>
        </w:rPr>
        <w:t xml:space="preserve"> in Dignas, Beate, and Smith, R.R.R. (ed.), </w:t>
      </w:r>
      <w:r w:rsidR="00BB0DA3" w:rsidRPr="00BB0DA3">
        <w:rPr>
          <w:rFonts w:ascii="Athelas" w:hAnsi="Athelas"/>
          <w:i/>
          <w:sz w:val="20"/>
          <w:szCs w:val="20"/>
        </w:rPr>
        <w:t>‘Historical and Religious Memory in the Ancient World’</w:t>
      </w:r>
      <w:r w:rsidR="00BB0DA3">
        <w:rPr>
          <w:rFonts w:ascii="Athelas" w:hAnsi="Athelas"/>
          <w:i/>
          <w:sz w:val="20"/>
          <w:szCs w:val="20"/>
        </w:rPr>
        <w:t xml:space="preserve"> </w:t>
      </w:r>
      <w:r w:rsidR="00BB0DA3">
        <w:rPr>
          <w:rFonts w:ascii="Athelas" w:hAnsi="Athelas"/>
          <w:sz w:val="20"/>
          <w:szCs w:val="20"/>
        </w:rPr>
        <w:t xml:space="preserve">(New York, Oxford University Press, 2012) </w:t>
      </w:r>
    </w:p>
    <w:p w:rsidR="004B2519" w:rsidRDefault="004B2519" w:rsidP="00024076">
      <w:pPr>
        <w:spacing w:line="360" w:lineRule="auto"/>
        <w:rPr>
          <w:rFonts w:ascii="Athelas" w:hAnsi="Athelas"/>
          <w:sz w:val="20"/>
          <w:szCs w:val="20"/>
        </w:rPr>
      </w:pPr>
    </w:p>
    <w:p w:rsidR="004B2519" w:rsidRDefault="004B2519" w:rsidP="00024076">
      <w:pPr>
        <w:spacing w:line="360" w:lineRule="auto"/>
        <w:rPr>
          <w:rFonts w:ascii="Athelas" w:hAnsi="Athelas"/>
          <w:sz w:val="20"/>
          <w:szCs w:val="20"/>
        </w:rPr>
      </w:pPr>
      <w:r w:rsidRPr="004B2519">
        <w:rPr>
          <w:rFonts w:ascii="Athelas" w:hAnsi="Athelas"/>
          <w:sz w:val="20"/>
          <w:szCs w:val="20"/>
        </w:rPr>
        <w:t>Julia, Kindt, ‘</w:t>
      </w:r>
      <w:r w:rsidRPr="004B2519">
        <w:rPr>
          <w:rFonts w:ascii="Athelas" w:hAnsi="Athelas"/>
          <w:i/>
          <w:sz w:val="20"/>
          <w:szCs w:val="20"/>
        </w:rPr>
        <w:t>Polis religion – A Critical Appreciation’, (Kernos</w:t>
      </w:r>
      <w:r>
        <w:rPr>
          <w:rFonts w:ascii="Athelas" w:hAnsi="Athelas"/>
          <w:i/>
          <w:sz w:val="20"/>
          <w:szCs w:val="20"/>
        </w:rPr>
        <w:t>, 22, 2009,</w:t>
      </w:r>
      <w:r w:rsidRPr="004B2519">
        <w:rPr>
          <w:rFonts w:ascii="Athelas" w:hAnsi="Athelas"/>
          <w:i/>
          <w:sz w:val="20"/>
          <w:szCs w:val="20"/>
        </w:rPr>
        <w:t xml:space="preserve"> pp9-34.</w:t>
      </w:r>
      <w:r>
        <w:rPr>
          <w:rFonts w:ascii="Athelas" w:hAnsi="Athelas"/>
          <w:i/>
          <w:sz w:val="20"/>
          <w:szCs w:val="20"/>
        </w:rPr>
        <w:t>)</w:t>
      </w:r>
    </w:p>
    <w:p w:rsidR="00024076" w:rsidRPr="00813845"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t>Kindt, Julia, ‘</w:t>
      </w:r>
      <w:r w:rsidRPr="00F51E73">
        <w:rPr>
          <w:rFonts w:ascii="Athelas" w:hAnsi="Athelas"/>
          <w:i/>
          <w:sz w:val="20"/>
          <w:szCs w:val="20"/>
        </w:rPr>
        <w:t>Revisiting Delphi, Religion and Storytelling in Ancient Greece’</w:t>
      </w:r>
      <w:r>
        <w:rPr>
          <w:rFonts w:ascii="Athelas" w:hAnsi="Athelas"/>
          <w:sz w:val="20"/>
          <w:szCs w:val="20"/>
        </w:rPr>
        <w:t xml:space="preserve"> (United Kingdom, Cambridge University Press, 2016)</w:t>
      </w:r>
    </w:p>
    <w:p w:rsidR="00024076"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t>Kindt, Julia, ‘</w:t>
      </w:r>
      <w:r w:rsidRPr="00F51E73">
        <w:rPr>
          <w:rFonts w:ascii="Athelas" w:hAnsi="Athelas"/>
          <w:i/>
          <w:sz w:val="20"/>
          <w:szCs w:val="20"/>
        </w:rPr>
        <w:t>Rethinking Greek Religion’</w:t>
      </w:r>
      <w:r>
        <w:rPr>
          <w:rFonts w:ascii="Athelas" w:hAnsi="Athelas"/>
          <w:sz w:val="20"/>
          <w:szCs w:val="20"/>
        </w:rPr>
        <w:t>, (United Kingdom, Cambridge University Press, 2012)</w:t>
      </w:r>
    </w:p>
    <w:p w:rsidR="00024076" w:rsidRDefault="00024076" w:rsidP="00024076">
      <w:pPr>
        <w:spacing w:line="360" w:lineRule="auto"/>
        <w:rPr>
          <w:rFonts w:ascii="Athelas" w:hAnsi="Athelas"/>
          <w:sz w:val="20"/>
          <w:szCs w:val="20"/>
        </w:rPr>
      </w:pPr>
    </w:p>
    <w:p w:rsidR="00024076" w:rsidRPr="001E20C4" w:rsidRDefault="00024076" w:rsidP="00024076">
      <w:pPr>
        <w:spacing w:line="360" w:lineRule="auto"/>
        <w:rPr>
          <w:rFonts w:ascii="Athelas" w:hAnsi="Athelas"/>
          <w:sz w:val="20"/>
          <w:szCs w:val="20"/>
        </w:rPr>
      </w:pPr>
      <w:r>
        <w:rPr>
          <w:rFonts w:ascii="Athelas" w:hAnsi="Athelas"/>
          <w:sz w:val="20"/>
          <w:szCs w:val="20"/>
        </w:rPr>
        <w:t xml:space="preserve">Luck, Georg, </w:t>
      </w:r>
      <w:r w:rsidRPr="001E20C4">
        <w:rPr>
          <w:rFonts w:ascii="Athelas" w:hAnsi="Athelas"/>
          <w:i/>
          <w:sz w:val="20"/>
          <w:szCs w:val="20"/>
        </w:rPr>
        <w:t>‘Arcana Mund</w:t>
      </w:r>
      <w:r>
        <w:rPr>
          <w:rFonts w:ascii="Athelas" w:hAnsi="Athelas"/>
          <w:i/>
          <w:sz w:val="20"/>
          <w:szCs w:val="20"/>
        </w:rPr>
        <w:t>i, Magic and Occult in the Greek and Roman Worlds</w:t>
      </w:r>
      <w:r w:rsidRPr="001E20C4">
        <w:rPr>
          <w:rFonts w:ascii="Athelas" w:hAnsi="Athelas"/>
          <w:i/>
          <w:sz w:val="20"/>
          <w:szCs w:val="20"/>
        </w:rPr>
        <w:t>’</w:t>
      </w:r>
      <w:r>
        <w:rPr>
          <w:rFonts w:ascii="Athelas" w:hAnsi="Athelas"/>
          <w:i/>
          <w:sz w:val="20"/>
          <w:szCs w:val="20"/>
        </w:rPr>
        <w:t xml:space="preserve"> </w:t>
      </w:r>
      <w:r>
        <w:rPr>
          <w:rFonts w:ascii="Athelas" w:hAnsi="Athelas"/>
          <w:sz w:val="20"/>
          <w:szCs w:val="20"/>
        </w:rPr>
        <w:t>(United States of America, John Hopkins University Press, 1985)</w:t>
      </w:r>
    </w:p>
    <w:p w:rsidR="00024076"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t xml:space="preserve">Mauss, Marcel, trans. Brain, Robert, </w:t>
      </w:r>
      <w:r w:rsidRPr="00F51E73">
        <w:rPr>
          <w:rFonts w:ascii="Athelas" w:hAnsi="Athelas"/>
          <w:i/>
          <w:sz w:val="20"/>
          <w:szCs w:val="20"/>
        </w:rPr>
        <w:t>‘A General Theory of Magic’</w:t>
      </w:r>
      <w:r>
        <w:rPr>
          <w:rFonts w:ascii="Athelas" w:hAnsi="Athelas"/>
          <w:i/>
          <w:sz w:val="20"/>
          <w:szCs w:val="20"/>
        </w:rPr>
        <w:t xml:space="preserve">, </w:t>
      </w:r>
      <w:r>
        <w:rPr>
          <w:rFonts w:ascii="Athelas" w:hAnsi="Athelas"/>
          <w:sz w:val="20"/>
          <w:szCs w:val="20"/>
        </w:rPr>
        <w:t xml:space="preserve">(Great Britain, Routledge and Kegan Paul Ltd, 1972) </w:t>
      </w:r>
    </w:p>
    <w:p w:rsidR="00024076"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lastRenderedPageBreak/>
        <w:t>Martin, Luther H., ‘</w:t>
      </w:r>
      <w:r w:rsidRPr="00F51E73">
        <w:rPr>
          <w:rFonts w:ascii="Athelas" w:hAnsi="Athelas"/>
          <w:i/>
          <w:sz w:val="20"/>
          <w:szCs w:val="20"/>
        </w:rPr>
        <w:t>Hellenistic Religions</w:t>
      </w:r>
      <w:r w:rsidR="000C6147" w:rsidRPr="00F51E73">
        <w:rPr>
          <w:rFonts w:ascii="Athelas" w:hAnsi="Athelas"/>
          <w:i/>
          <w:sz w:val="20"/>
          <w:szCs w:val="20"/>
        </w:rPr>
        <w:t>’</w:t>
      </w:r>
      <w:r w:rsidR="000C6147">
        <w:rPr>
          <w:rFonts w:ascii="Athelas" w:hAnsi="Athelas"/>
          <w:i/>
          <w:sz w:val="20"/>
          <w:szCs w:val="20"/>
        </w:rPr>
        <w:t xml:space="preserve">, </w:t>
      </w:r>
      <w:r w:rsidR="000C6147">
        <w:rPr>
          <w:rFonts w:ascii="Athelas" w:hAnsi="Athelas"/>
          <w:sz w:val="20"/>
          <w:szCs w:val="20"/>
        </w:rPr>
        <w:t>(</w:t>
      </w:r>
      <w:r w:rsidR="00AC594A">
        <w:rPr>
          <w:rFonts w:ascii="Athelas" w:hAnsi="Athelas"/>
          <w:sz w:val="20"/>
          <w:szCs w:val="20"/>
        </w:rPr>
        <w:t>New York</w:t>
      </w:r>
      <w:r>
        <w:rPr>
          <w:rFonts w:ascii="Athelas" w:hAnsi="Athelas"/>
          <w:sz w:val="20"/>
          <w:szCs w:val="20"/>
        </w:rPr>
        <w:t>, Oxford University Press, 1987)</w:t>
      </w:r>
    </w:p>
    <w:p w:rsidR="00024076" w:rsidRDefault="00024076" w:rsidP="00024076">
      <w:pPr>
        <w:spacing w:line="360" w:lineRule="auto"/>
        <w:rPr>
          <w:rFonts w:ascii="Athelas" w:hAnsi="Athelas"/>
          <w:sz w:val="20"/>
          <w:szCs w:val="20"/>
        </w:rPr>
      </w:pPr>
    </w:p>
    <w:p w:rsidR="00024076" w:rsidRDefault="00024076" w:rsidP="00024076">
      <w:pPr>
        <w:spacing w:line="360" w:lineRule="auto"/>
        <w:rPr>
          <w:rFonts w:ascii="Athelas" w:hAnsi="Athelas"/>
          <w:sz w:val="20"/>
          <w:szCs w:val="20"/>
        </w:rPr>
      </w:pPr>
      <w:r>
        <w:rPr>
          <w:rFonts w:ascii="Athelas" w:hAnsi="Athelas"/>
          <w:sz w:val="20"/>
          <w:szCs w:val="20"/>
        </w:rPr>
        <w:t>Smith, Jonathan Z., ‘</w:t>
      </w:r>
      <w:r w:rsidRPr="00F51E73">
        <w:rPr>
          <w:rFonts w:ascii="Athelas" w:hAnsi="Athelas"/>
          <w:i/>
          <w:sz w:val="20"/>
          <w:szCs w:val="20"/>
        </w:rPr>
        <w:t>Map is Not Territory, Studies in the History of Religion’</w:t>
      </w:r>
      <w:r>
        <w:rPr>
          <w:rFonts w:ascii="Athelas" w:hAnsi="Athelas"/>
          <w:sz w:val="20"/>
          <w:szCs w:val="20"/>
        </w:rPr>
        <w:t>, (Leiden Netherlands, E.J. Brill, 1978)</w:t>
      </w:r>
    </w:p>
    <w:p w:rsidR="001C1244" w:rsidRDefault="001C1244" w:rsidP="00024076">
      <w:pPr>
        <w:spacing w:line="360" w:lineRule="auto"/>
        <w:rPr>
          <w:rFonts w:ascii="Athelas" w:hAnsi="Athelas"/>
          <w:sz w:val="20"/>
          <w:szCs w:val="20"/>
        </w:rPr>
      </w:pPr>
    </w:p>
    <w:p w:rsidR="001C1244" w:rsidRPr="00F51E73" w:rsidRDefault="001C1244" w:rsidP="00024076">
      <w:pPr>
        <w:spacing w:line="360" w:lineRule="auto"/>
        <w:rPr>
          <w:rFonts w:ascii="Athelas" w:hAnsi="Athelas"/>
          <w:sz w:val="20"/>
          <w:szCs w:val="20"/>
        </w:rPr>
      </w:pPr>
      <w:r w:rsidRPr="001C1244">
        <w:rPr>
          <w:rFonts w:ascii="Athelas" w:hAnsi="Athelas"/>
          <w:sz w:val="20"/>
          <w:szCs w:val="20"/>
        </w:rPr>
        <w:t>Wax, Murray, and Wax, Rosalie, ‘</w:t>
      </w:r>
      <w:r w:rsidRPr="001C1244">
        <w:rPr>
          <w:rFonts w:ascii="Athelas" w:hAnsi="Athelas"/>
          <w:i/>
          <w:sz w:val="20"/>
          <w:szCs w:val="20"/>
        </w:rPr>
        <w:t xml:space="preserve">The Notion of Magic’ </w:t>
      </w:r>
      <w:r w:rsidRPr="001C1244">
        <w:rPr>
          <w:rFonts w:ascii="Athelas" w:hAnsi="Athelas"/>
          <w:sz w:val="20"/>
          <w:szCs w:val="20"/>
        </w:rPr>
        <w:t>(Current Anthropology, Vol 4. No.5. (Dec., 1963)</w:t>
      </w:r>
    </w:p>
    <w:p w:rsidR="00AC594A" w:rsidRPr="00AC594A" w:rsidRDefault="00AC594A" w:rsidP="00AC594A">
      <w:pPr>
        <w:spacing w:line="360" w:lineRule="auto"/>
        <w:rPr>
          <w:rFonts w:ascii="Athelas" w:hAnsi="Athelas"/>
          <w:sz w:val="20"/>
          <w:szCs w:val="20"/>
        </w:rPr>
      </w:pPr>
    </w:p>
    <w:p w:rsidR="00160059" w:rsidRPr="00813845" w:rsidRDefault="00160059" w:rsidP="00160059">
      <w:pPr>
        <w:spacing w:line="360" w:lineRule="auto"/>
        <w:rPr>
          <w:rFonts w:ascii="Athelas" w:hAnsi="Athelas"/>
          <w:sz w:val="20"/>
          <w:szCs w:val="20"/>
        </w:rPr>
      </w:pPr>
    </w:p>
    <w:p w:rsidR="00160059" w:rsidRPr="00160059" w:rsidRDefault="00160059" w:rsidP="00160059">
      <w:pPr>
        <w:spacing w:line="360" w:lineRule="auto"/>
        <w:rPr>
          <w:rFonts w:ascii="Athelas" w:hAnsi="Athelas"/>
          <w:b/>
          <w:sz w:val="20"/>
          <w:szCs w:val="20"/>
          <w:u w:val="single"/>
        </w:rPr>
      </w:pPr>
    </w:p>
    <w:p w:rsidR="00DE0B4E" w:rsidRDefault="00DE0B4E"/>
    <w:sectPr w:rsidR="00DE0B4E" w:rsidSect="00457814">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222" w:rsidRDefault="002E3222" w:rsidP="00863CAF">
      <w:r>
        <w:separator/>
      </w:r>
    </w:p>
  </w:endnote>
  <w:endnote w:type="continuationSeparator" w:id="0">
    <w:p w:rsidR="002E3222" w:rsidRDefault="002E3222" w:rsidP="00863C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thelas">
    <w:panose1 w:val="02000503000000020003"/>
    <w:charset w:val="4D"/>
    <w:family w:val="auto"/>
    <w:pitch w:val="variable"/>
    <w:sig w:usb0="A00000AF" w:usb1="5000205B" w:usb2="00000000" w:usb3="00000000" w:csb0="0000009B"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222" w:rsidRDefault="002E3222" w:rsidP="00863CAF">
      <w:r>
        <w:separator/>
      </w:r>
    </w:p>
  </w:footnote>
  <w:footnote w:type="continuationSeparator" w:id="0">
    <w:p w:rsidR="002E3222" w:rsidRDefault="002E3222" w:rsidP="00863CAF">
      <w:r>
        <w:continuationSeparator/>
      </w:r>
    </w:p>
  </w:footnote>
  <w:footnote w:id="1">
    <w:p w:rsidR="001E0C8F" w:rsidRPr="00111A4A" w:rsidRDefault="001E0C8F" w:rsidP="00111A4A">
      <w:pPr>
        <w:rPr>
          <w:rFonts w:ascii="Athelas" w:hAnsi="Athelas"/>
          <w:sz w:val="16"/>
          <w:szCs w:val="16"/>
        </w:rPr>
      </w:pPr>
      <w:r w:rsidRPr="00111A4A">
        <w:rPr>
          <w:rStyle w:val="FootnoteReference"/>
          <w:rFonts w:ascii="Athelas" w:hAnsi="Athelas"/>
          <w:sz w:val="16"/>
          <w:szCs w:val="16"/>
        </w:rPr>
        <w:footnoteRef/>
      </w:r>
      <w:r w:rsidRPr="00111A4A">
        <w:rPr>
          <w:rFonts w:ascii="Athelas" w:hAnsi="Athelas"/>
          <w:sz w:val="16"/>
          <w:szCs w:val="16"/>
        </w:rPr>
        <w:t xml:space="preserve"> Martin, Luther H., ‘</w:t>
      </w:r>
      <w:r w:rsidRPr="00111A4A">
        <w:rPr>
          <w:rFonts w:ascii="Athelas" w:hAnsi="Athelas"/>
          <w:i/>
          <w:sz w:val="16"/>
          <w:szCs w:val="16"/>
        </w:rPr>
        <w:t>Hellenistic Religions</w:t>
      </w:r>
      <w:r w:rsidR="000C6147" w:rsidRPr="00111A4A">
        <w:rPr>
          <w:rFonts w:ascii="Athelas" w:hAnsi="Athelas"/>
          <w:i/>
          <w:sz w:val="16"/>
          <w:szCs w:val="16"/>
        </w:rPr>
        <w:t xml:space="preserve">’, </w:t>
      </w:r>
      <w:r w:rsidR="000C6147" w:rsidRPr="00111A4A">
        <w:rPr>
          <w:rFonts w:ascii="Athelas" w:hAnsi="Athelas"/>
          <w:sz w:val="16"/>
          <w:szCs w:val="16"/>
        </w:rPr>
        <w:t>(</w:t>
      </w:r>
      <w:r w:rsidRPr="00111A4A">
        <w:rPr>
          <w:rFonts w:ascii="Athelas" w:hAnsi="Athelas"/>
          <w:sz w:val="16"/>
          <w:szCs w:val="16"/>
        </w:rPr>
        <w:t>New York, Oxford University Press, 1987) p. 13</w:t>
      </w:r>
    </w:p>
  </w:footnote>
  <w:footnote w:id="2">
    <w:p w:rsidR="001E0C8F" w:rsidRPr="00AC594A" w:rsidRDefault="001E0C8F" w:rsidP="00111A4A">
      <w:pPr>
        <w:pStyle w:val="FootnoteText"/>
        <w:rPr>
          <w:rFonts w:ascii="Athelas" w:hAnsi="Athelas"/>
          <w:sz w:val="16"/>
          <w:szCs w:val="16"/>
        </w:rPr>
      </w:pPr>
      <w:r w:rsidRPr="00AC594A">
        <w:rPr>
          <w:rStyle w:val="FootnoteReference"/>
          <w:rFonts w:ascii="Athelas" w:hAnsi="Athelas"/>
          <w:sz w:val="16"/>
          <w:szCs w:val="16"/>
        </w:rPr>
        <w:footnoteRef/>
      </w:r>
      <w:r w:rsidRPr="00AC594A">
        <w:rPr>
          <w:rFonts w:ascii="Athelas" w:hAnsi="Athelas"/>
          <w:sz w:val="16"/>
          <w:szCs w:val="16"/>
        </w:rPr>
        <w:t xml:space="preserve"> Nicholas, Campion, ‘</w:t>
      </w:r>
      <w:r w:rsidRPr="00AC594A">
        <w:rPr>
          <w:rFonts w:ascii="Athelas" w:hAnsi="Athelas"/>
          <w:i/>
          <w:sz w:val="16"/>
          <w:szCs w:val="16"/>
        </w:rPr>
        <w:t>A History of Western Astrology Vol. 1’</w:t>
      </w:r>
      <w:r w:rsidRPr="00AC594A">
        <w:rPr>
          <w:rFonts w:ascii="Athelas" w:hAnsi="Athelas"/>
          <w:sz w:val="16"/>
          <w:szCs w:val="16"/>
        </w:rPr>
        <w:t xml:space="preserve"> (Great Britain, Bloomsbury, 2008)</w:t>
      </w:r>
      <w:r>
        <w:rPr>
          <w:rFonts w:ascii="Athelas" w:hAnsi="Athelas"/>
          <w:sz w:val="16"/>
          <w:szCs w:val="16"/>
        </w:rPr>
        <w:t xml:space="preserve"> p.173</w:t>
      </w:r>
    </w:p>
  </w:footnote>
  <w:footnote w:id="3">
    <w:p w:rsidR="001E0C8F" w:rsidRPr="00AC594A" w:rsidRDefault="001E0C8F" w:rsidP="00160059">
      <w:pPr>
        <w:pStyle w:val="FootnoteText"/>
        <w:rPr>
          <w:rFonts w:ascii="Athelas" w:hAnsi="Athelas"/>
          <w:sz w:val="16"/>
          <w:szCs w:val="16"/>
        </w:rPr>
      </w:pPr>
      <w:r w:rsidRPr="00AC594A">
        <w:rPr>
          <w:rStyle w:val="FootnoteReference"/>
          <w:rFonts w:ascii="Athelas" w:hAnsi="Athelas"/>
          <w:sz w:val="16"/>
          <w:szCs w:val="16"/>
        </w:rPr>
        <w:footnoteRef/>
      </w:r>
      <w:r w:rsidRPr="00AC594A">
        <w:rPr>
          <w:rFonts w:ascii="Athelas" w:hAnsi="Athelas"/>
          <w:sz w:val="16"/>
          <w:szCs w:val="16"/>
        </w:rPr>
        <w:t xml:space="preserve"> Walter, Burkert, ‘</w:t>
      </w:r>
      <w:r w:rsidRPr="00AC594A">
        <w:rPr>
          <w:rFonts w:ascii="Athelas" w:hAnsi="Athelas"/>
          <w:i/>
          <w:sz w:val="16"/>
          <w:szCs w:val="16"/>
        </w:rPr>
        <w:t>Greek Religion’</w:t>
      </w:r>
      <w:r w:rsidRPr="00AC594A">
        <w:rPr>
          <w:rFonts w:ascii="Athelas" w:hAnsi="Athelas"/>
          <w:sz w:val="16"/>
          <w:szCs w:val="16"/>
        </w:rPr>
        <w:t>, (Great Britain, Basil Blackwell Ltd, 1985) p. 3</w:t>
      </w:r>
    </w:p>
  </w:footnote>
  <w:footnote w:id="4">
    <w:p w:rsidR="001E0C8F" w:rsidRPr="003108CE" w:rsidRDefault="001E0C8F" w:rsidP="002A066C">
      <w:pPr>
        <w:pStyle w:val="FootnoteText"/>
      </w:pPr>
      <w:r w:rsidRPr="00AC594A">
        <w:rPr>
          <w:rStyle w:val="FootnoteReference"/>
          <w:rFonts w:ascii="Athelas" w:hAnsi="Athelas"/>
          <w:sz w:val="16"/>
          <w:szCs w:val="16"/>
        </w:rPr>
        <w:footnoteRef/>
      </w:r>
      <w:r>
        <w:t xml:space="preserve"> </w:t>
      </w:r>
      <w:r w:rsidRPr="00A8721B">
        <w:rPr>
          <w:rFonts w:ascii="Athelas" w:hAnsi="Athelas"/>
          <w:sz w:val="16"/>
          <w:szCs w:val="16"/>
        </w:rPr>
        <w:t>Georg Luck, ‘</w:t>
      </w:r>
      <w:r w:rsidRPr="003108CE">
        <w:rPr>
          <w:rFonts w:ascii="Athelas" w:hAnsi="Athelas"/>
          <w:i/>
          <w:sz w:val="16"/>
          <w:szCs w:val="16"/>
        </w:rPr>
        <w:t>Arcana Mundi, Magic and Occult in the Greek and Roman Worlds’ (United States of America,</w:t>
      </w:r>
      <w:r>
        <w:rPr>
          <w:rFonts w:ascii="Athelas" w:hAnsi="Athelas"/>
          <w:i/>
          <w:sz w:val="16"/>
          <w:szCs w:val="16"/>
        </w:rPr>
        <w:t xml:space="preserve"> John Hopkins University Press, </w:t>
      </w:r>
      <w:r w:rsidRPr="003108CE">
        <w:rPr>
          <w:rFonts w:ascii="Athelas" w:hAnsi="Athelas"/>
          <w:i/>
          <w:sz w:val="16"/>
          <w:szCs w:val="16"/>
        </w:rPr>
        <w:t>1985</w:t>
      </w:r>
      <w:r>
        <w:rPr>
          <w:rFonts w:ascii="Athelas" w:hAnsi="Athelas"/>
          <w:i/>
          <w:sz w:val="16"/>
          <w:szCs w:val="16"/>
        </w:rPr>
        <w:t xml:space="preserve">) </w:t>
      </w:r>
      <w:r>
        <w:rPr>
          <w:rFonts w:ascii="Athelas" w:hAnsi="Athelas"/>
          <w:sz w:val="16"/>
          <w:szCs w:val="16"/>
        </w:rPr>
        <w:t>p.4</w:t>
      </w:r>
    </w:p>
  </w:footnote>
  <w:footnote w:id="5">
    <w:p w:rsidR="001E0C8F" w:rsidRPr="00C3790F" w:rsidRDefault="001E0C8F">
      <w:pPr>
        <w:pStyle w:val="FootnoteText"/>
        <w:rPr>
          <w:rFonts w:ascii="Athelas" w:hAnsi="Athelas"/>
          <w:sz w:val="16"/>
          <w:szCs w:val="16"/>
        </w:rPr>
      </w:pPr>
      <w:r w:rsidRPr="00C3790F">
        <w:rPr>
          <w:rStyle w:val="FootnoteReference"/>
          <w:rFonts w:ascii="Athelas" w:hAnsi="Athelas"/>
          <w:sz w:val="16"/>
          <w:szCs w:val="16"/>
        </w:rPr>
        <w:footnoteRef/>
      </w:r>
      <w:r w:rsidRPr="00C3790F">
        <w:rPr>
          <w:rFonts w:ascii="Athelas" w:hAnsi="Athelas"/>
          <w:sz w:val="16"/>
          <w:szCs w:val="16"/>
        </w:rPr>
        <w:t xml:space="preserve"> Crystal, Addey, ‘</w:t>
      </w:r>
      <w:r w:rsidRPr="00C3790F">
        <w:rPr>
          <w:rFonts w:ascii="Athelas" w:hAnsi="Athelas"/>
          <w:i/>
          <w:sz w:val="16"/>
          <w:szCs w:val="16"/>
        </w:rPr>
        <w:t>Mirrors and Divination: Catoptromancy, Oracles and Earth Goddesses in Antiquity’</w:t>
      </w:r>
      <w:r w:rsidRPr="00C3790F">
        <w:rPr>
          <w:rFonts w:ascii="Athelas" w:hAnsi="Athelas"/>
          <w:sz w:val="16"/>
          <w:szCs w:val="16"/>
        </w:rPr>
        <w:t>, p 1</w:t>
      </w:r>
    </w:p>
  </w:footnote>
  <w:footnote w:id="6">
    <w:p w:rsidR="001E0C8F" w:rsidRDefault="001E0C8F" w:rsidP="00160059">
      <w:pPr>
        <w:pStyle w:val="FootnoteText"/>
      </w:pPr>
      <w:r>
        <w:rPr>
          <w:rStyle w:val="FootnoteReference"/>
        </w:rPr>
        <w:footnoteRef/>
      </w:r>
      <w:r>
        <w:t xml:space="preserve"> </w:t>
      </w:r>
      <w:r w:rsidRPr="00A8721B">
        <w:rPr>
          <w:rFonts w:ascii="Athelas" w:hAnsi="Athelas"/>
          <w:sz w:val="16"/>
          <w:szCs w:val="16"/>
        </w:rPr>
        <w:t>Georg Luck, ‘</w:t>
      </w:r>
      <w:r w:rsidRPr="00A8721B">
        <w:rPr>
          <w:rFonts w:ascii="Athelas" w:hAnsi="Athelas"/>
          <w:i/>
          <w:sz w:val="16"/>
          <w:szCs w:val="16"/>
        </w:rPr>
        <w:t>Arcana Mundi’</w:t>
      </w:r>
      <w:r>
        <w:rPr>
          <w:rFonts w:ascii="Athelas" w:hAnsi="Athelas"/>
          <w:i/>
          <w:sz w:val="16"/>
          <w:szCs w:val="16"/>
        </w:rPr>
        <w:t xml:space="preserve"> </w:t>
      </w:r>
      <w:r w:rsidRPr="00596FE4">
        <w:rPr>
          <w:rFonts w:ascii="Athelas" w:hAnsi="Athelas"/>
          <w:sz w:val="16"/>
          <w:szCs w:val="16"/>
        </w:rPr>
        <w:t>p.230</w:t>
      </w:r>
    </w:p>
  </w:footnote>
  <w:footnote w:id="7">
    <w:p w:rsidR="001E0C8F" w:rsidRPr="001C1244" w:rsidRDefault="001E0C8F" w:rsidP="00160059">
      <w:pPr>
        <w:pStyle w:val="FootnoteText"/>
        <w:rPr>
          <w:rFonts w:ascii="Athelas" w:hAnsi="Athelas"/>
          <w:sz w:val="16"/>
          <w:szCs w:val="16"/>
        </w:rPr>
      </w:pPr>
      <w:r w:rsidRPr="001C1244">
        <w:rPr>
          <w:rStyle w:val="FootnoteReference"/>
          <w:rFonts w:ascii="Athelas" w:hAnsi="Athelas"/>
          <w:sz w:val="16"/>
          <w:szCs w:val="16"/>
        </w:rPr>
        <w:footnoteRef/>
      </w:r>
      <w:r w:rsidRPr="001C1244">
        <w:rPr>
          <w:rFonts w:ascii="Athelas" w:hAnsi="Athelas"/>
          <w:sz w:val="16"/>
          <w:szCs w:val="16"/>
        </w:rPr>
        <w:t xml:space="preserve"> Plato</w:t>
      </w:r>
      <w:r w:rsidRPr="002455FF">
        <w:rPr>
          <w:rFonts w:ascii="Athelas" w:hAnsi="Athelas"/>
          <w:color w:val="000000" w:themeColor="text1"/>
          <w:sz w:val="16"/>
          <w:szCs w:val="16"/>
        </w:rPr>
        <w:t>, ‘</w:t>
      </w:r>
      <w:r w:rsidRPr="002455FF">
        <w:rPr>
          <w:rFonts w:ascii="Athelas" w:hAnsi="Athelas"/>
          <w:i/>
          <w:color w:val="000000" w:themeColor="text1"/>
          <w:sz w:val="16"/>
          <w:szCs w:val="16"/>
        </w:rPr>
        <w:t>Timaeus’</w:t>
      </w:r>
      <w:r w:rsidRPr="002455FF">
        <w:rPr>
          <w:rFonts w:ascii="Athelas" w:hAnsi="Athelas"/>
          <w:color w:val="000000" w:themeColor="text1"/>
          <w:sz w:val="16"/>
          <w:szCs w:val="16"/>
        </w:rPr>
        <w:t xml:space="preserve"> 72a , </w:t>
      </w:r>
      <w:r>
        <w:rPr>
          <w:rFonts w:ascii="Athelas" w:hAnsi="Athelas"/>
          <w:color w:val="000000" w:themeColor="text1"/>
          <w:sz w:val="16"/>
          <w:szCs w:val="16"/>
        </w:rPr>
        <w:t>Robin Waterfield (trans.) (Great Britain, Oxford University Press, 2008)</w:t>
      </w:r>
    </w:p>
  </w:footnote>
  <w:footnote w:id="8">
    <w:p w:rsidR="001E0C8F" w:rsidRPr="001C1244" w:rsidRDefault="001E0C8F">
      <w:pPr>
        <w:pStyle w:val="FootnoteText"/>
        <w:rPr>
          <w:rFonts w:ascii="Athelas" w:hAnsi="Athelas"/>
          <w:sz w:val="16"/>
          <w:szCs w:val="16"/>
        </w:rPr>
      </w:pPr>
      <w:r w:rsidRPr="001C1244">
        <w:rPr>
          <w:rStyle w:val="FootnoteReference"/>
          <w:rFonts w:ascii="Athelas" w:hAnsi="Athelas"/>
          <w:sz w:val="16"/>
          <w:szCs w:val="16"/>
        </w:rPr>
        <w:footnoteRef/>
      </w:r>
      <w:r w:rsidRPr="001C1244">
        <w:rPr>
          <w:rFonts w:ascii="Athelas" w:hAnsi="Athelas"/>
          <w:sz w:val="16"/>
          <w:szCs w:val="16"/>
        </w:rPr>
        <w:t xml:space="preserve"> </w:t>
      </w:r>
      <w:r w:rsidR="000C6147" w:rsidRPr="001C1244">
        <w:rPr>
          <w:rFonts w:ascii="Athelas" w:hAnsi="Athelas"/>
          <w:sz w:val="16"/>
          <w:szCs w:val="16"/>
        </w:rPr>
        <w:t>Martin, ‘</w:t>
      </w:r>
      <w:r w:rsidRPr="001C1244">
        <w:rPr>
          <w:rFonts w:ascii="Athelas" w:hAnsi="Athelas"/>
          <w:i/>
          <w:sz w:val="16"/>
          <w:szCs w:val="16"/>
        </w:rPr>
        <w:t xml:space="preserve">Hellenistic Religions’ </w:t>
      </w:r>
      <w:r w:rsidRPr="001C1244">
        <w:rPr>
          <w:rFonts w:ascii="Athelas" w:hAnsi="Athelas"/>
          <w:sz w:val="16"/>
          <w:szCs w:val="16"/>
        </w:rPr>
        <w:t>p. 42</w:t>
      </w:r>
    </w:p>
  </w:footnote>
  <w:footnote w:id="9">
    <w:p w:rsidR="001E0C8F" w:rsidRPr="001C1244" w:rsidRDefault="001E0C8F">
      <w:pPr>
        <w:pStyle w:val="FootnoteText"/>
        <w:rPr>
          <w:rFonts w:ascii="Athelas" w:hAnsi="Athelas"/>
          <w:sz w:val="16"/>
          <w:szCs w:val="16"/>
        </w:rPr>
      </w:pPr>
      <w:r w:rsidRPr="001C1244">
        <w:rPr>
          <w:rStyle w:val="FootnoteReference"/>
          <w:rFonts w:ascii="Athelas" w:hAnsi="Athelas"/>
          <w:sz w:val="16"/>
          <w:szCs w:val="16"/>
        </w:rPr>
        <w:footnoteRef/>
      </w:r>
      <w:r w:rsidRPr="001C1244">
        <w:rPr>
          <w:rFonts w:ascii="Athelas" w:hAnsi="Athelas"/>
          <w:sz w:val="16"/>
          <w:szCs w:val="16"/>
        </w:rPr>
        <w:t xml:space="preserve"> Luck, ‘</w:t>
      </w:r>
      <w:r w:rsidRPr="001C1244">
        <w:rPr>
          <w:rFonts w:ascii="Athelas" w:hAnsi="Athelas"/>
          <w:i/>
          <w:sz w:val="16"/>
          <w:szCs w:val="16"/>
        </w:rPr>
        <w:t xml:space="preserve">Arcana Mundi’ </w:t>
      </w:r>
      <w:r w:rsidRPr="001C1244">
        <w:rPr>
          <w:rFonts w:ascii="Athelas" w:hAnsi="Athelas"/>
          <w:sz w:val="16"/>
          <w:szCs w:val="16"/>
        </w:rPr>
        <w:t>p. 231</w:t>
      </w:r>
    </w:p>
  </w:footnote>
  <w:footnote w:id="10">
    <w:p w:rsidR="001E0C8F" w:rsidRDefault="001E0C8F">
      <w:pPr>
        <w:pStyle w:val="FootnoteText"/>
      </w:pPr>
      <w:r w:rsidRPr="001C1244">
        <w:rPr>
          <w:rStyle w:val="FootnoteReference"/>
          <w:rFonts w:ascii="Athelas" w:hAnsi="Athelas"/>
          <w:sz w:val="16"/>
          <w:szCs w:val="16"/>
        </w:rPr>
        <w:footnoteRef/>
      </w:r>
      <w:r w:rsidRPr="001C1244">
        <w:rPr>
          <w:rFonts w:ascii="Athelas" w:hAnsi="Athelas"/>
          <w:sz w:val="16"/>
          <w:szCs w:val="16"/>
        </w:rPr>
        <w:t xml:space="preserve"> Martin,  ‘</w:t>
      </w:r>
      <w:r w:rsidRPr="001C1244">
        <w:rPr>
          <w:rFonts w:ascii="Athelas" w:hAnsi="Athelas"/>
          <w:i/>
          <w:sz w:val="16"/>
          <w:szCs w:val="16"/>
        </w:rPr>
        <w:t xml:space="preserve">Hellenistic Religions’ </w:t>
      </w:r>
      <w:r w:rsidRPr="001C1244">
        <w:rPr>
          <w:rFonts w:ascii="Athelas" w:hAnsi="Athelas"/>
          <w:sz w:val="16"/>
          <w:szCs w:val="16"/>
        </w:rPr>
        <w:t>p. 42</w:t>
      </w:r>
    </w:p>
  </w:footnote>
  <w:footnote w:id="11">
    <w:p w:rsidR="001E0C8F" w:rsidRDefault="001E0C8F">
      <w:pPr>
        <w:pStyle w:val="FootnoteText"/>
      </w:pPr>
      <w:r>
        <w:rPr>
          <w:rStyle w:val="FootnoteReference"/>
        </w:rPr>
        <w:footnoteRef/>
      </w:r>
      <w:r>
        <w:t xml:space="preserve"> </w:t>
      </w:r>
      <w:r w:rsidRPr="001C1244">
        <w:rPr>
          <w:rFonts w:ascii="Athelas" w:hAnsi="Athelas"/>
          <w:sz w:val="16"/>
          <w:szCs w:val="16"/>
        </w:rPr>
        <w:t>Martin,  ‘</w:t>
      </w:r>
      <w:r w:rsidRPr="001C1244">
        <w:rPr>
          <w:rFonts w:ascii="Athelas" w:hAnsi="Athelas"/>
          <w:i/>
          <w:sz w:val="16"/>
          <w:szCs w:val="16"/>
        </w:rPr>
        <w:t xml:space="preserve">Hellenistic Religions’ </w:t>
      </w:r>
      <w:r w:rsidRPr="001C1244">
        <w:rPr>
          <w:rFonts w:ascii="Athelas" w:hAnsi="Athelas"/>
          <w:sz w:val="16"/>
          <w:szCs w:val="16"/>
        </w:rPr>
        <w:t>p. 42</w:t>
      </w:r>
    </w:p>
  </w:footnote>
  <w:footnote w:id="12">
    <w:p w:rsidR="001E0C8F" w:rsidRPr="001C1244" w:rsidRDefault="001E0C8F" w:rsidP="00160059">
      <w:pPr>
        <w:pStyle w:val="FootnoteText"/>
        <w:rPr>
          <w:rFonts w:ascii="Athelas" w:hAnsi="Athelas"/>
          <w:sz w:val="16"/>
          <w:szCs w:val="16"/>
        </w:rPr>
      </w:pPr>
      <w:r w:rsidRPr="000965AC">
        <w:rPr>
          <w:rStyle w:val="FootnoteReference"/>
          <w:rFonts w:ascii="Athelas" w:hAnsi="Athelas"/>
          <w:sz w:val="16"/>
          <w:szCs w:val="16"/>
        </w:rPr>
        <w:footnoteRef/>
      </w:r>
      <w:r>
        <w:rPr>
          <w:rFonts w:ascii="Athelas" w:hAnsi="Athelas"/>
          <w:sz w:val="16"/>
          <w:szCs w:val="16"/>
        </w:rPr>
        <w:t xml:space="preserve"> </w:t>
      </w:r>
      <w:r w:rsidRPr="000965AC">
        <w:rPr>
          <w:rFonts w:ascii="Athelas" w:hAnsi="Athelas"/>
          <w:sz w:val="16"/>
          <w:szCs w:val="16"/>
        </w:rPr>
        <w:t>Jonathan Z., Smith, ‘</w:t>
      </w:r>
      <w:r w:rsidRPr="000965AC">
        <w:rPr>
          <w:rFonts w:ascii="Athelas" w:hAnsi="Athelas"/>
          <w:i/>
          <w:sz w:val="16"/>
          <w:szCs w:val="16"/>
        </w:rPr>
        <w:t>Map is Not Territory, Studies in the History of Religion’</w:t>
      </w:r>
      <w:r w:rsidRPr="000965AC">
        <w:rPr>
          <w:rFonts w:ascii="Athelas" w:hAnsi="Athelas"/>
          <w:sz w:val="16"/>
          <w:szCs w:val="16"/>
        </w:rPr>
        <w:t>, (Leiden Netherlands, E.J. Brill, 1978)</w:t>
      </w:r>
      <w:r>
        <w:rPr>
          <w:rFonts w:ascii="Athelas" w:hAnsi="Athelas"/>
          <w:sz w:val="16"/>
          <w:szCs w:val="16"/>
        </w:rPr>
        <w:t xml:space="preserve"> p. 300</w:t>
      </w:r>
    </w:p>
  </w:footnote>
  <w:footnote w:id="13">
    <w:p w:rsidR="001E0C8F" w:rsidRDefault="001E0C8F">
      <w:pPr>
        <w:pStyle w:val="FootnoteText"/>
      </w:pPr>
      <w:r w:rsidRPr="001C1244">
        <w:rPr>
          <w:rStyle w:val="FootnoteReference"/>
          <w:rFonts w:ascii="Athelas" w:hAnsi="Athelas"/>
          <w:sz w:val="16"/>
          <w:szCs w:val="16"/>
        </w:rPr>
        <w:footnoteRef/>
      </w:r>
      <w:r w:rsidRPr="001C1244">
        <w:rPr>
          <w:rFonts w:ascii="Athelas" w:hAnsi="Athelas"/>
          <w:sz w:val="16"/>
          <w:szCs w:val="16"/>
        </w:rPr>
        <w:t xml:space="preserve"> Murray, Wax, and Rosalie, Wax, ‘</w:t>
      </w:r>
      <w:r w:rsidRPr="001C1244">
        <w:rPr>
          <w:rFonts w:ascii="Athelas" w:hAnsi="Athelas"/>
          <w:i/>
          <w:sz w:val="16"/>
          <w:szCs w:val="16"/>
        </w:rPr>
        <w:t xml:space="preserve">The Notion of Magic’ </w:t>
      </w:r>
      <w:r w:rsidRPr="001C1244">
        <w:rPr>
          <w:rFonts w:ascii="Athelas" w:hAnsi="Athelas"/>
          <w:sz w:val="16"/>
          <w:szCs w:val="16"/>
        </w:rPr>
        <w:t>(Current Anthropology, Vol 4. No.5. (Dec., 1963) p. 495</w:t>
      </w:r>
    </w:p>
  </w:footnote>
  <w:footnote w:id="14">
    <w:p w:rsidR="001E0C8F" w:rsidRPr="00A8721B" w:rsidRDefault="001E0C8F" w:rsidP="00160059">
      <w:pPr>
        <w:pStyle w:val="FootnoteText"/>
        <w:rPr>
          <w:rFonts w:ascii="Athelas" w:hAnsi="Athelas"/>
          <w:sz w:val="16"/>
          <w:szCs w:val="16"/>
        </w:rPr>
      </w:pPr>
      <w:r w:rsidRPr="00A8721B">
        <w:rPr>
          <w:rStyle w:val="FootnoteReference"/>
          <w:rFonts w:ascii="Athelas" w:hAnsi="Athelas"/>
          <w:sz w:val="16"/>
          <w:szCs w:val="16"/>
        </w:rPr>
        <w:footnoteRef/>
      </w:r>
      <w:r w:rsidRPr="00A8721B">
        <w:rPr>
          <w:rFonts w:ascii="Athelas" w:hAnsi="Athelas"/>
          <w:sz w:val="16"/>
          <w:szCs w:val="16"/>
        </w:rPr>
        <w:t xml:space="preserve"> Luck, ‘</w:t>
      </w:r>
      <w:r w:rsidRPr="00A8721B">
        <w:rPr>
          <w:rFonts w:ascii="Athelas" w:hAnsi="Athelas"/>
          <w:i/>
          <w:sz w:val="16"/>
          <w:szCs w:val="16"/>
        </w:rPr>
        <w:t xml:space="preserve">Arcana Mundi’ </w:t>
      </w:r>
      <w:r w:rsidRPr="00A8721B">
        <w:rPr>
          <w:rFonts w:ascii="Athelas" w:hAnsi="Athelas"/>
          <w:sz w:val="16"/>
          <w:szCs w:val="16"/>
        </w:rPr>
        <w:t>p. 3</w:t>
      </w:r>
    </w:p>
  </w:footnote>
  <w:footnote w:id="15">
    <w:p w:rsidR="001E0C8F" w:rsidRDefault="001E0C8F" w:rsidP="00160059">
      <w:pPr>
        <w:pStyle w:val="FootnoteText"/>
      </w:pPr>
      <w:r w:rsidRPr="00A8721B">
        <w:rPr>
          <w:rStyle w:val="FootnoteReference"/>
          <w:rFonts w:ascii="Athelas" w:hAnsi="Athelas"/>
          <w:sz w:val="16"/>
          <w:szCs w:val="16"/>
        </w:rPr>
        <w:footnoteRef/>
      </w:r>
      <w:r w:rsidRPr="00A8721B">
        <w:rPr>
          <w:rFonts w:ascii="Athelas" w:hAnsi="Athelas"/>
          <w:sz w:val="16"/>
          <w:szCs w:val="16"/>
        </w:rPr>
        <w:t xml:space="preserve"> Luck, ‘</w:t>
      </w:r>
      <w:r w:rsidRPr="00A8721B">
        <w:rPr>
          <w:rFonts w:ascii="Athelas" w:hAnsi="Athelas"/>
          <w:i/>
          <w:sz w:val="16"/>
          <w:szCs w:val="16"/>
        </w:rPr>
        <w:t xml:space="preserve">Arcana Mundi’ </w:t>
      </w:r>
      <w:r w:rsidRPr="00A8721B">
        <w:rPr>
          <w:rFonts w:ascii="Athelas" w:hAnsi="Athelas"/>
          <w:sz w:val="16"/>
          <w:szCs w:val="16"/>
        </w:rPr>
        <w:t xml:space="preserve">p. </w:t>
      </w:r>
      <w:r>
        <w:rPr>
          <w:rFonts w:ascii="Athelas" w:hAnsi="Athelas"/>
          <w:sz w:val="16"/>
          <w:szCs w:val="16"/>
        </w:rPr>
        <w:t>60</w:t>
      </w:r>
    </w:p>
  </w:footnote>
  <w:footnote w:id="16">
    <w:p w:rsidR="001E0C8F" w:rsidRPr="00A8721B" w:rsidRDefault="001E0C8F" w:rsidP="00160059">
      <w:pPr>
        <w:rPr>
          <w:rFonts w:ascii="Athelas" w:hAnsi="Athelas"/>
          <w:sz w:val="16"/>
          <w:szCs w:val="16"/>
        </w:rPr>
      </w:pPr>
      <w:r w:rsidRPr="00D405AE">
        <w:rPr>
          <w:rStyle w:val="FootnoteReference"/>
          <w:rFonts w:ascii="Athelas" w:hAnsi="Athelas"/>
          <w:sz w:val="16"/>
          <w:szCs w:val="16"/>
        </w:rPr>
        <w:footnoteRef/>
      </w:r>
      <w:r w:rsidRPr="00D405AE">
        <w:rPr>
          <w:rFonts w:ascii="Athelas" w:hAnsi="Athelas"/>
          <w:sz w:val="16"/>
          <w:szCs w:val="16"/>
        </w:rPr>
        <w:t xml:space="preserve"> Marcel, Mauss, trans. Brain, Robert, </w:t>
      </w:r>
      <w:r w:rsidRPr="00D405AE">
        <w:rPr>
          <w:rFonts w:ascii="Athelas" w:hAnsi="Athelas"/>
          <w:i/>
          <w:sz w:val="16"/>
          <w:szCs w:val="16"/>
        </w:rPr>
        <w:t xml:space="preserve">‘A General Theory of Magic’, </w:t>
      </w:r>
      <w:r w:rsidRPr="00D405AE">
        <w:rPr>
          <w:rFonts w:ascii="Athelas" w:hAnsi="Athelas"/>
          <w:sz w:val="16"/>
          <w:szCs w:val="16"/>
        </w:rPr>
        <w:t xml:space="preserve">(Great Britain, Routledge and Kegan Paul Ltd, 1972) </w:t>
      </w:r>
      <w:r>
        <w:rPr>
          <w:rFonts w:ascii="Athelas" w:hAnsi="Athelas"/>
          <w:sz w:val="16"/>
          <w:szCs w:val="16"/>
        </w:rPr>
        <w:t>p.141</w:t>
      </w:r>
    </w:p>
  </w:footnote>
  <w:footnote w:id="17">
    <w:p w:rsidR="001E0C8F" w:rsidRPr="00A8721B" w:rsidRDefault="001E0C8F" w:rsidP="00160059">
      <w:pPr>
        <w:pStyle w:val="FootnoteText"/>
      </w:pPr>
      <w:r w:rsidRPr="00A8721B">
        <w:rPr>
          <w:rStyle w:val="FootnoteReference"/>
          <w:rFonts w:ascii="Athelas" w:hAnsi="Athelas"/>
          <w:sz w:val="16"/>
          <w:szCs w:val="16"/>
        </w:rPr>
        <w:footnoteRef/>
      </w:r>
      <w:r w:rsidRPr="00A8721B">
        <w:rPr>
          <w:rFonts w:ascii="Athelas" w:hAnsi="Athelas"/>
          <w:sz w:val="16"/>
          <w:szCs w:val="16"/>
        </w:rPr>
        <w:t xml:space="preserve"> </w:t>
      </w:r>
      <w:r w:rsidRPr="00D405AE">
        <w:rPr>
          <w:rFonts w:ascii="Athelas" w:hAnsi="Athelas"/>
          <w:sz w:val="16"/>
          <w:szCs w:val="16"/>
        </w:rPr>
        <w:t>Mauss,</w:t>
      </w:r>
      <w:r w:rsidRPr="00A8721B">
        <w:rPr>
          <w:rFonts w:ascii="Athelas" w:hAnsi="Athelas"/>
          <w:i/>
          <w:sz w:val="16"/>
          <w:szCs w:val="16"/>
        </w:rPr>
        <w:t xml:space="preserve"> </w:t>
      </w:r>
      <w:r w:rsidRPr="00D405AE">
        <w:rPr>
          <w:rFonts w:ascii="Athelas" w:hAnsi="Athelas"/>
          <w:i/>
          <w:sz w:val="16"/>
          <w:szCs w:val="16"/>
        </w:rPr>
        <w:t>‘A General Theory of Magic’</w:t>
      </w:r>
      <w:r>
        <w:rPr>
          <w:rFonts w:ascii="Athelas" w:hAnsi="Athelas"/>
          <w:i/>
          <w:sz w:val="16"/>
          <w:szCs w:val="16"/>
        </w:rPr>
        <w:t xml:space="preserve"> </w:t>
      </w:r>
      <w:r>
        <w:rPr>
          <w:rFonts w:ascii="Athelas" w:hAnsi="Athelas"/>
          <w:sz w:val="16"/>
          <w:szCs w:val="16"/>
        </w:rPr>
        <w:t>p. 143</w:t>
      </w:r>
    </w:p>
  </w:footnote>
  <w:footnote w:id="18">
    <w:p w:rsidR="001E0C8F" w:rsidRDefault="001E0C8F" w:rsidP="004E42D0">
      <w:pPr>
        <w:pStyle w:val="FootnoteText"/>
      </w:pPr>
      <w:r w:rsidRPr="000965AC">
        <w:rPr>
          <w:rStyle w:val="FootnoteReference"/>
          <w:rFonts w:ascii="Athelas" w:hAnsi="Athelas"/>
          <w:sz w:val="16"/>
          <w:szCs w:val="16"/>
        </w:rPr>
        <w:footnoteRef/>
      </w:r>
      <w:r w:rsidRPr="000965AC">
        <w:rPr>
          <w:rFonts w:ascii="Athelas" w:hAnsi="Athelas"/>
          <w:sz w:val="16"/>
          <w:szCs w:val="16"/>
        </w:rPr>
        <w:t xml:space="preserve"> Smith, ‘</w:t>
      </w:r>
      <w:r w:rsidRPr="000965AC">
        <w:rPr>
          <w:rFonts w:ascii="Athelas" w:hAnsi="Athelas"/>
          <w:i/>
          <w:sz w:val="16"/>
          <w:szCs w:val="16"/>
        </w:rPr>
        <w:t xml:space="preserve">Map is Not Territory, Studies in the History of </w:t>
      </w:r>
      <w:r w:rsidRPr="004B2519">
        <w:rPr>
          <w:rFonts w:ascii="Athelas" w:hAnsi="Athelas"/>
          <w:i/>
          <w:color w:val="000000" w:themeColor="text1"/>
          <w:sz w:val="16"/>
          <w:szCs w:val="16"/>
        </w:rPr>
        <w:t>Religion’</w:t>
      </w:r>
      <w:r w:rsidRPr="000965AC">
        <w:rPr>
          <w:rFonts w:ascii="Athelas" w:hAnsi="Athelas"/>
          <w:sz w:val="16"/>
          <w:szCs w:val="16"/>
        </w:rPr>
        <w:t>,</w:t>
      </w:r>
      <w:r>
        <w:rPr>
          <w:rFonts w:ascii="Athelas" w:hAnsi="Athelas"/>
          <w:sz w:val="16"/>
          <w:szCs w:val="16"/>
        </w:rPr>
        <w:t xml:space="preserve"> p. 290</w:t>
      </w:r>
    </w:p>
  </w:footnote>
  <w:footnote w:id="19">
    <w:p w:rsidR="004B2519" w:rsidRPr="004B2519" w:rsidRDefault="004B2519">
      <w:pPr>
        <w:pStyle w:val="FootnoteText"/>
        <w:rPr>
          <w:rFonts w:ascii="Athelas" w:hAnsi="Athelas"/>
          <w:sz w:val="16"/>
          <w:szCs w:val="16"/>
        </w:rPr>
      </w:pPr>
      <w:r w:rsidRPr="004B2519">
        <w:rPr>
          <w:rStyle w:val="FootnoteReference"/>
          <w:rFonts w:ascii="Athelas" w:hAnsi="Athelas"/>
          <w:sz w:val="16"/>
          <w:szCs w:val="16"/>
        </w:rPr>
        <w:footnoteRef/>
      </w:r>
      <w:r w:rsidRPr="004B2519">
        <w:rPr>
          <w:rFonts w:ascii="Athelas" w:hAnsi="Athelas"/>
          <w:sz w:val="16"/>
          <w:szCs w:val="16"/>
        </w:rPr>
        <w:t xml:space="preserve"> Julia, Kindt, ‘</w:t>
      </w:r>
      <w:r w:rsidRPr="004B2519">
        <w:rPr>
          <w:rFonts w:ascii="Athelas" w:hAnsi="Athelas"/>
          <w:i/>
          <w:sz w:val="16"/>
          <w:szCs w:val="16"/>
        </w:rPr>
        <w:t>Polis religion – A Critical Appreciation’</w:t>
      </w:r>
      <w:r>
        <w:rPr>
          <w:rFonts w:ascii="Athelas" w:hAnsi="Athelas"/>
          <w:i/>
          <w:sz w:val="16"/>
          <w:szCs w:val="16"/>
        </w:rPr>
        <w:t xml:space="preserve">, (Kernos 22, 2009, pp.9-34.) </w:t>
      </w:r>
      <w:r w:rsidRPr="004B2519">
        <w:rPr>
          <w:rFonts w:ascii="Athelas" w:hAnsi="Athelas"/>
          <w:sz w:val="16"/>
          <w:szCs w:val="16"/>
        </w:rPr>
        <w:t>p. 2</w:t>
      </w:r>
    </w:p>
  </w:footnote>
  <w:footnote w:id="20">
    <w:p w:rsidR="001E0C8F" w:rsidRDefault="001E0C8F">
      <w:pPr>
        <w:pStyle w:val="FootnoteText"/>
      </w:pPr>
      <w:r w:rsidRPr="000443F7">
        <w:rPr>
          <w:rStyle w:val="FootnoteReference"/>
          <w:rFonts w:ascii="Athelas" w:hAnsi="Athelas"/>
          <w:sz w:val="16"/>
          <w:szCs w:val="16"/>
        </w:rPr>
        <w:footnoteRef/>
      </w:r>
      <w:r w:rsidRPr="000443F7">
        <w:rPr>
          <w:rFonts w:ascii="Athelas" w:hAnsi="Athelas"/>
          <w:sz w:val="16"/>
          <w:szCs w:val="16"/>
        </w:rPr>
        <w:t xml:space="preserve"> 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 p.8</w:t>
      </w:r>
    </w:p>
  </w:footnote>
  <w:footnote w:id="21">
    <w:p w:rsidR="001E0C8F" w:rsidRDefault="001E0C8F" w:rsidP="000443F7">
      <w:pPr>
        <w:pStyle w:val="FootnoteText"/>
      </w:pPr>
      <w:r w:rsidRPr="00353B2F">
        <w:rPr>
          <w:rStyle w:val="FootnoteReference"/>
          <w:rFonts w:ascii="Athelas" w:hAnsi="Athelas"/>
          <w:sz w:val="16"/>
          <w:szCs w:val="16"/>
        </w:rPr>
        <w:footnoteRef/>
      </w:r>
      <w:r w:rsidRPr="00353B2F">
        <w:rPr>
          <w:rFonts w:ascii="Athelas" w:hAnsi="Athelas"/>
          <w:sz w:val="16"/>
          <w:szCs w:val="16"/>
        </w:rPr>
        <w:t xml:space="preserve"> Burkert, ‘</w:t>
      </w:r>
      <w:r w:rsidRPr="00353B2F">
        <w:rPr>
          <w:rFonts w:ascii="Athelas" w:hAnsi="Athelas"/>
          <w:i/>
          <w:sz w:val="16"/>
          <w:szCs w:val="16"/>
        </w:rPr>
        <w:t>Greek Religion’</w:t>
      </w:r>
      <w:r w:rsidRPr="00353B2F">
        <w:rPr>
          <w:rFonts w:ascii="Athelas" w:hAnsi="Athelas"/>
          <w:sz w:val="16"/>
          <w:szCs w:val="16"/>
        </w:rPr>
        <w:t>, p.8</w:t>
      </w:r>
    </w:p>
  </w:footnote>
  <w:footnote w:id="22">
    <w:p w:rsidR="001E0C8F" w:rsidRPr="00E44CD2" w:rsidRDefault="001E0C8F" w:rsidP="00E44CD2">
      <w:pPr>
        <w:rPr>
          <w:rFonts w:ascii="Athelas" w:hAnsi="Athelas"/>
          <w:sz w:val="16"/>
          <w:szCs w:val="16"/>
        </w:rPr>
      </w:pPr>
      <w:r w:rsidRPr="00E44CD2">
        <w:rPr>
          <w:rStyle w:val="FootnoteReference"/>
          <w:rFonts w:ascii="Athelas" w:hAnsi="Athelas"/>
          <w:sz w:val="16"/>
          <w:szCs w:val="16"/>
        </w:rPr>
        <w:footnoteRef/>
      </w:r>
      <w:r w:rsidRPr="00E44CD2">
        <w:rPr>
          <w:rFonts w:ascii="Athelas" w:hAnsi="Athelas"/>
          <w:sz w:val="16"/>
          <w:szCs w:val="16"/>
        </w:rPr>
        <w:t xml:space="preserve"> Julia, Kindt,  ‘</w:t>
      </w:r>
      <w:r w:rsidRPr="00E44CD2">
        <w:rPr>
          <w:rFonts w:ascii="Athelas" w:hAnsi="Athelas"/>
          <w:i/>
          <w:sz w:val="16"/>
          <w:szCs w:val="16"/>
        </w:rPr>
        <w:t>Rethinking Greek Religion’</w:t>
      </w:r>
      <w:r w:rsidRPr="00E44CD2">
        <w:rPr>
          <w:rFonts w:ascii="Athelas" w:hAnsi="Athelas"/>
          <w:sz w:val="16"/>
          <w:szCs w:val="16"/>
        </w:rPr>
        <w:t>, (United Kingdom, Cambridge University Press, 2012) p. 13</w:t>
      </w:r>
    </w:p>
  </w:footnote>
  <w:footnote w:id="23">
    <w:p w:rsidR="001E0C8F" w:rsidRPr="00986C8C" w:rsidRDefault="001E0C8F" w:rsidP="00E44CD2">
      <w:pPr>
        <w:rPr>
          <w:rFonts w:ascii="Athelas" w:hAnsi="Athelas"/>
          <w:sz w:val="16"/>
          <w:szCs w:val="16"/>
        </w:rPr>
      </w:pPr>
      <w:r w:rsidRPr="00353B2F">
        <w:rPr>
          <w:rStyle w:val="FootnoteReference"/>
          <w:rFonts w:ascii="Athelas" w:hAnsi="Athelas"/>
          <w:sz w:val="16"/>
          <w:szCs w:val="16"/>
        </w:rPr>
        <w:footnoteRef/>
      </w:r>
      <w:r w:rsidRPr="00353B2F">
        <w:rPr>
          <w:rFonts w:ascii="Athelas" w:hAnsi="Athelas"/>
          <w:sz w:val="16"/>
          <w:szCs w:val="16"/>
        </w:rPr>
        <w:t xml:space="preserve"> Walter, Burkert, ‘</w:t>
      </w:r>
      <w:r w:rsidRPr="00353B2F">
        <w:rPr>
          <w:rFonts w:ascii="Athelas" w:hAnsi="Athelas"/>
          <w:i/>
          <w:sz w:val="16"/>
          <w:szCs w:val="16"/>
        </w:rPr>
        <w:t>Greek Religion’</w:t>
      </w:r>
      <w:r w:rsidRPr="00353B2F">
        <w:rPr>
          <w:rFonts w:ascii="Athelas" w:hAnsi="Athelas"/>
          <w:sz w:val="16"/>
          <w:szCs w:val="16"/>
        </w:rPr>
        <w:t>, (Great Britain, Basil Blackwell Ltd, 1985) p.8</w:t>
      </w:r>
    </w:p>
  </w:footnote>
  <w:footnote w:id="24">
    <w:p w:rsidR="001E0C8F" w:rsidRDefault="001E0C8F">
      <w:pPr>
        <w:pStyle w:val="FootnoteText"/>
      </w:pPr>
      <w:r w:rsidRPr="000443F7">
        <w:rPr>
          <w:rStyle w:val="FootnoteReference"/>
          <w:rFonts w:ascii="Athelas" w:hAnsi="Athelas"/>
          <w:sz w:val="16"/>
          <w:szCs w:val="16"/>
        </w:rPr>
        <w:footnoteRef/>
      </w:r>
      <w:r>
        <w:t xml:space="preserve"> </w:t>
      </w:r>
      <w:r w:rsidRPr="00986C8C">
        <w:rPr>
          <w:rFonts w:ascii="Athelas" w:hAnsi="Athelas"/>
          <w:sz w:val="16"/>
          <w:szCs w:val="16"/>
        </w:rPr>
        <w:t>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 p.8</w:t>
      </w:r>
    </w:p>
  </w:footnote>
  <w:footnote w:id="25">
    <w:p w:rsidR="001E0C8F" w:rsidRDefault="001E0C8F">
      <w:pPr>
        <w:pStyle w:val="FootnoteText"/>
      </w:pPr>
      <w:r w:rsidRPr="000443F7">
        <w:rPr>
          <w:rStyle w:val="FootnoteReference"/>
          <w:rFonts w:ascii="Athelas" w:hAnsi="Athelas"/>
          <w:sz w:val="16"/>
          <w:szCs w:val="16"/>
        </w:rPr>
        <w:footnoteRef/>
      </w:r>
      <w:r w:rsidRPr="000443F7">
        <w:rPr>
          <w:rFonts w:ascii="Athelas" w:hAnsi="Athelas"/>
          <w:sz w:val="16"/>
          <w:szCs w:val="16"/>
        </w:rPr>
        <w:t xml:space="preserve"> </w:t>
      </w:r>
      <w:r w:rsidRPr="00986C8C">
        <w:rPr>
          <w:rFonts w:ascii="Athelas" w:hAnsi="Athelas"/>
          <w:sz w:val="16"/>
          <w:szCs w:val="16"/>
        </w:rPr>
        <w:t>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 p.8</w:t>
      </w:r>
    </w:p>
  </w:footnote>
  <w:footnote w:id="26">
    <w:p w:rsidR="000C6147" w:rsidRPr="001D0B34" w:rsidRDefault="000C6147">
      <w:pPr>
        <w:pStyle w:val="FootnoteText"/>
        <w:rPr>
          <w:rFonts w:ascii="Athelas" w:hAnsi="Athelas"/>
          <w:color w:val="000000" w:themeColor="text1"/>
          <w:sz w:val="16"/>
          <w:szCs w:val="16"/>
        </w:rPr>
      </w:pPr>
      <w:r w:rsidRPr="000443F7">
        <w:rPr>
          <w:rStyle w:val="FootnoteReference"/>
          <w:rFonts w:ascii="Athelas" w:hAnsi="Athelas"/>
          <w:sz w:val="16"/>
          <w:szCs w:val="16"/>
        </w:rPr>
        <w:footnoteRef/>
      </w:r>
      <w:r w:rsidRPr="000443F7">
        <w:rPr>
          <w:rFonts w:ascii="Athelas" w:hAnsi="Athelas"/>
          <w:sz w:val="16"/>
          <w:szCs w:val="16"/>
        </w:rPr>
        <w:t xml:space="preserve"> Richard, Gordon, ‘</w:t>
      </w:r>
      <w:r w:rsidRPr="001D0B34">
        <w:rPr>
          <w:rFonts w:ascii="Athelas" w:hAnsi="Athelas"/>
          <w:i/>
          <w:sz w:val="16"/>
          <w:szCs w:val="16"/>
        </w:rPr>
        <w:t>Memory and Authority in the Magical</w:t>
      </w:r>
      <w:r>
        <w:rPr>
          <w:rFonts w:ascii="Athelas" w:hAnsi="Athelas"/>
          <w:sz w:val="16"/>
          <w:szCs w:val="16"/>
        </w:rPr>
        <w:t xml:space="preserve"> Papyri’</w:t>
      </w:r>
      <w:r w:rsidRPr="000443F7">
        <w:rPr>
          <w:rFonts w:ascii="Athelas" w:hAnsi="Athelas"/>
          <w:sz w:val="16"/>
          <w:szCs w:val="16"/>
        </w:rPr>
        <w:t xml:space="preserve"> </w:t>
      </w:r>
      <w:r w:rsidRPr="001D0B34">
        <w:rPr>
          <w:rFonts w:ascii="Athelas" w:hAnsi="Athelas"/>
          <w:color w:val="000000" w:themeColor="text1"/>
          <w:sz w:val="16"/>
          <w:szCs w:val="16"/>
        </w:rPr>
        <w:t xml:space="preserve">in </w:t>
      </w:r>
      <w:proofErr w:type="spellStart"/>
      <w:r w:rsidRPr="001D0B34">
        <w:rPr>
          <w:rFonts w:ascii="Athelas" w:hAnsi="Athelas"/>
          <w:color w:val="000000" w:themeColor="text1"/>
          <w:sz w:val="16"/>
          <w:szCs w:val="16"/>
        </w:rPr>
        <w:t>Dignas</w:t>
      </w:r>
      <w:proofErr w:type="spellEnd"/>
      <w:r w:rsidRPr="001D0B34">
        <w:rPr>
          <w:rFonts w:ascii="Athelas" w:hAnsi="Athelas"/>
          <w:color w:val="000000" w:themeColor="text1"/>
          <w:sz w:val="16"/>
          <w:szCs w:val="16"/>
        </w:rPr>
        <w:t xml:space="preserve">, </w:t>
      </w:r>
      <w:proofErr w:type="spellStart"/>
      <w:r w:rsidRPr="001D0B34">
        <w:rPr>
          <w:rFonts w:ascii="Athelas" w:hAnsi="Athelas"/>
          <w:color w:val="000000" w:themeColor="text1"/>
          <w:sz w:val="16"/>
          <w:szCs w:val="16"/>
        </w:rPr>
        <w:t>Beate</w:t>
      </w:r>
      <w:proofErr w:type="spellEnd"/>
      <w:r w:rsidRPr="001D0B34">
        <w:rPr>
          <w:rFonts w:ascii="Athelas" w:hAnsi="Athelas"/>
          <w:color w:val="000000" w:themeColor="text1"/>
          <w:sz w:val="16"/>
          <w:szCs w:val="16"/>
        </w:rPr>
        <w:t xml:space="preserve">, and Smith, R.R.R. (ed.), </w:t>
      </w:r>
      <w:r w:rsidRPr="001D0B34">
        <w:rPr>
          <w:rFonts w:ascii="Athelas" w:hAnsi="Athelas"/>
          <w:i/>
          <w:color w:val="000000" w:themeColor="text1"/>
          <w:sz w:val="16"/>
          <w:szCs w:val="16"/>
        </w:rPr>
        <w:t xml:space="preserve">‘Historical and Religious Memory in the Ancient World’ </w:t>
      </w:r>
      <w:r w:rsidRPr="001D0B34">
        <w:rPr>
          <w:rFonts w:ascii="Athelas" w:hAnsi="Athelas"/>
          <w:color w:val="000000" w:themeColor="text1"/>
          <w:sz w:val="16"/>
          <w:szCs w:val="16"/>
        </w:rPr>
        <w:t>(New York, Oxford University Press, 2012)</w:t>
      </w:r>
    </w:p>
  </w:footnote>
  <w:footnote w:id="27">
    <w:p w:rsidR="001E0C8F" w:rsidRDefault="001E0C8F" w:rsidP="001B436D">
      <w:pPr>
        <w:pStyle w:val="FootnoteText"/>
      </w:pPr>
      <w:r w:rsidRPr="00DC444E">
        <w:rPr>
          <w:rStyle w:val="FootnoteReference"/>
          <w:rFonts w:ascii="Athelas" w:hAnsi="Athelas"/>
          <w:sz w:val="16"/>
          <w:szCs w:val="16"/>
        </w:rPr>
        <w:footnoteRef/>
      </w:r>
      <w:r w:rsidRPr="00DC444E">
        <w:rPr>
          <w:rFonts w:ascii="Athelas" w:hAnsi="Athelas"/>
          <w:sz w:val="16"/>
          <w:szCs w:val="16"/>
        </w:rPr>
        <w:t xml:space="preserve"> 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w:t>
      </w:r>
      <w:r>
        <w:rPr>
          <w:rFonts w:ascii="Athelas" w:hAnsi="Athelas"/>
          <w:sz w:val="16"/>
          <w:szCs w:val="16"/>
        </w:rPr>
        <w:t xml:space="preserve"> p. 13</w:t>
      </w:r>
    </w:p>
  </w:footnote>
  <w:footnote w:id="28">
    <w:p w:rsidR="001E0C8F" w:rsidRDefault="001E0C8F">
      <w:pPr>
        <w:pStyle w:val="FootnoteText"/>
      </w:pPr>
      <w:r w:rsidRPr="00986C8C">
        <w:rPr>
          <w:rStyle w:val="FootnoteReference"/>
          <w:rFonts w:ascii="Athelas" w:hAnsi="Athelas"/>
          <w:sz w:val="16"/>
          <w:szCs w:val="16"/>
        </w:rPr>
        <w:footnoteRef/>
      </w:r>
      <w:r w:rsidRPr="00986C8C">
        <w:rPr>
          <w:rFonts w:ascii="Athelas" w:hAnsi="Athelas"/>
          <w:sz w:val="16"/>
          <w:szCs w:val="16"/>
        </w:rPr>
        <w:t xml:space="preserve"> 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 p.8</w:t>
      </w:r>
    </w:p>
  </w:footnote>
  <w:footnote w:id="29">
    <w:p w:rsidR="0077011C" w:rsidRDefault="0077011C">
      <w:pPr>
        <w:pStyle w:val="FootnoteText"/>
      </w:pPr>
      <w:r w:rsidRPr="0077011C">
        <w:rPr>
          <w:rStyle w:val="FootnoteReference"/>
          <w:rFonts w:ascii="Athelas" w:hAnsi="Athelas"/>
          <w:sz w:val="16"/>
          <w:szCs w:val="16"/>
        </w:rPr>
        <w:footnoteRef/>
      </w:r>
      <w:r w:rsidRPr="0077011C">
        <w:rPr>
          <w:rFonts w:ascii="Athelas" w:hAnsi="Athelas"/>
          <w:sz w:val="16"/>
          <w:szCs w:val="16"/>
        </w:rPr>
        <w:t xml:space="preserve"> </w:t>
      </w:r>
      <w:r w:rsidRPr="00DC444E">
        <w:rPr>
          <w:rFonts w:ascii="Athelas" w:hAnsi="Athelas"/>
          <w:sz w:val="16"/>
          <w:szCs w:val="16"/>
        </w:rPr>
        <w:t>Burkert</w:t>
      </w:r>
      <w:r w:rsidRPr="00353B2F">
        <w:rPr>
          <w:rFonts w:ascii="Athelas" w:hAnsi="Athelas"/>
          <w:sz w:val="16"/>
          <w:szCs w:val="16"/>
        </w:rPr>
        <w:t>, ‘</w:t>
      </w:r>
      <w:r w:rsidRPr="00353B2F">
        <w:rPr>
          <w:rFonts w:ascii="Athelas" w:hAnsi="Athelas"/>
          <w:i/>
          <w:sz w:val="16"/>
          <w:szCs w:val="16"/>
        </w:rPr>
        <w:t>Greek Religion’</w:t>
      </w:r>
      <w:r w:rsidRPr="00353B2F">
        <w:rPr>
          <w:rFonts w:ascii="Athelas" w:hAnsi="Athelas"/>
          <w:sz w:val="16"/>
          <w:szCs w:val="16"/>
        </w:rPr>
        <w:t>,</w:t>
      </w:r>
      <w:r>
        <w:rPr>
          <w:rFonts w:ascii="Athelas" w:hAnsi="Athelas"/>
          <w:sz w:val="16"/>
          <w:szCs w:val="16"/>
        </w:rPr>
        <w:t xml:space="preserve"> p. </w:t>
      </w:r>
      <w:r>
        <w:rPr>
          <w:rFonts w:ascii="Athelas" w:hAnsi="Athelas"/>
          <w:sz w:val="16"/>
          <w:szCs w:val="16"/>
        </w:rPr>
        <w:t>8</w:t>
      </w:r>
    </w:p>
  </w:footnote>
  <w:footnote w:id="30">
    <w:p w:rsidR="001E0C8F" w:rsidRDefault="001E0C8F" w:rsidP="00E44CD2">
      <w:pPr>
        <w:pStyle w:val="FootnoteText"/>
      </w:pPr>
      <w:r w:rsidRPr="00C13318">
        <w:rPr>
          <w:rStyle w:val="FootnoteReference"/>
          <w:rFonts w:ascii="Athelas" w:hAnsi="Athelas"/>
          <w:sz w:val="16"/>
          <w:szCs w:val="16"/>
        </w:rPr>
        <w:footnoteRef/>
      </w:r>
      <w:r>
        <w:t xml:space="preserve"> </w:t>
      </w:r>
      <w:r w:rsidRPr="00C13318">
        <w:rPr>
          <w:rFonts w:ascii="Athelas" w:hAnsi="Athelas"/>
          <w:sz w:val="16"/>
          <w:szCs w:val="16"/>
        </w:rPr>
        <w:t>Smith, J ‘</w:t>
      </w:r>
      <w:r w:rsidRPr="00C13318">
        <w:rPr>
          <w:rFonts w:ascii="Athelas" w:hAnsi="Athelas"/>
          <w:i/>
          <w:sz w:val="16"/>
          <w:szCs w:val="16"/>
        </w:rPr>
        <w:t>Map is Not Territory, Studies in the History of Religion’</w:t>
      </w:r>
      <w:r w:rsidRPr="00C13318">
        <w:rPr>
          <w:rFonts w:ascii="Athelas" w:hAnsi="Athelas"/>
          <w:sz w:val="16"/>
          <w:szCs w:val="16"/>
        </w:rPr>
        <w:t xml:space="preserve">, </w:t>
      </w:r>
      <w:r>
        <w:rPr>
          <w:rFonts w:ascii="Athelas" w:hAnsi="Athelas"/>
          <w:sz w:val="16"/>
          <w:szCs w:val="16"/>
        </w:rPr>
        <w:t>pp. 293-294</w:t>
      </w:r>
    </w:p>
  </w:footnote>
  <w:footnote w:id="31">
    <w:p w:rsidR="001E0C8F" w:rsidRDefault="001E0C8F" w:rsidP="00644A88">
      <w:pPr>
        <w:pStyle w:val="FootnoteText"/>
      </w:pPr>
      <w:r w:rsidRPr="00C13318">
        <w:rPr>
          <w:rStyle w:val="FootnoteReference"/>
          <w:rFonts w:ascii="Athelas" w:hAnsi="Athelas"/>
          <w:sz w:val="16"/>
          <w:szCs w:val="16"/>
        </w:rPr>
        <w:footnoteRef/>
      </w:r>
      <w:r w:rsidRPr="00C13318">
        <w:rPr>
          <w:rFonts w:ascii="Athelas" w:hAnsi="Athelas"/>
          <w:sz w:val="16"/>
          <w:szCs w:val="16"/>
        </w:rPr>
        <w:t xml:space="preserve"> </w:t>
      </w:r>
      <w:r w:rsidRPr="00353B2F">
        <w:rPr>
          <w:rFonts w:ascii="Athelas" w:hAnsi="Athelas"/>
          <w:sz w:val="16"/>
          <w:szCs w:val="16"/>
        </w:rPr>
        <w:t>Burkert, ‘</w:t>
      </w:r>
      <w:r w:rsidRPr="00353B2F">
        <w:rPr>
          <w:rFonts w:ascii="Athelas" w:hAnsi="Athelas"/>
          <w:i/>
          <w:sz w:val="16"/>
          <w:szCs w:val="16"/>
        </w:rPr>
        <w:t>Greek Religion’</w:t>
      </w:r>
      <w:r w:rsidRPr="00353B2F">
        <w:rPr>
          <w:rFonts w:ascii="Athelas" w:hAnsi="Athelas"/>
          <w:sz w:val="16"/>
          <w:szCs w:val="16"/>
        </w:rPr>
        <w:t>, p.8</w:t>
      </w:r>
    </w:p>
  </w:footnote>
  <w:footnote w:id="32">
    <w:p w:rsidR="001E0C8F" w:rsidRPr="00AF6469" w:rsidRDefault="001E0C8F">
      <w:pPr>
        <w:pStyle w:val="FootnoteText"/>
      </w:pPr>
      <w:r w:rsidRPr="00AF6469">
        <w:rPr>
          <w:rStyle w:val="FootnoteReference"/>
          <w:rFonts w:ascii="Athelas" w:hAnsi="Athelas"/>
          <w:sz w:val="16"/>
          <w:szCs w:val="16"/>
        </w:rPr>
        <w:footnoteRef/>
      </w:r>
      <w:r w:rsidRPr="00AF6469">
        <w:rPr>
          <w:rFonts w:ascii="Athelas" w:hAnsi="Athelas"/>
          <w:sz w:val="16"/>
          <w:szCs w:val="16"/>
        </w:rPr>
        <w:t xml:space="preserve"> Addey</w:t>
      </w:r>
      <w:r w:rsidRPr="00C3790F">
        <w:rPr>
          <w:rFonts w:ascii="Athelas" w:hAnsi="Athelas"/>
          <w:sz w:val="16"/>
          <w:szCs w:val="16"/>
        </w:rPr>
        <w:t>, ‘</w:t>
      </w:r>
      <w:r w:rsidRPr="00C3790F">
        <w:rPr>
          <w:rFonts w:ascii="Athelas" w:hAnsi="Athelas"/>
          <w:i/>
          <w:sz w:val="16"/>
          <w:szCs w:val="16"/>
        </w:rPr>
        <w:t>Mirrors and Divination:</w:t>
      </w:r>
      <w:r>
        <w:rPr>
          <w:rFonts w:ascii="Athelas" w:hAnsi="Athelas"/>
          <w:i/>
          <w:sz w:val="16"/>
          <w:szCs w:val="16"/>
        </w:rPr>
        <w:t xml:space="preserve">’ </w:t>
      </w:r>
      <w:r>
        <w:rPr>
          <w:rFonts w:ascii="Athelas" w:hAnsi="Athelas"/>
          <w:sz w:val="16"/>
          <w:szCs w:val="16"/>
        </w:rPr>
        <w:t>p.1</w:t>
      </w:r>
    </w:p>
  </w:footnote>
  <w:footnote w:id="33">
    <w:p w:rsidR="001E0C8F" w:rsidRPr="00DD68EA" w:rsidRDefault="001E0C8F">
      <w:pPr>
        <w:pStyle w:val="FootnoteText"/>
        <w:rPr>
          <w:rFonts w:ascii="Athelas" w:hAnsi="Athelas"/>
          <w:sz w:val="16"/>
          <w:szCs w:val="16"/>
        </w:rPr>
      </w:pPr>
      <w:r w:rsidRPr="00DD68EA">
        <w:rPr>
          <w:rStyle w:val="FootnoteReference"/>
          <w:rFonts w:ascii="Athelas" w:hAnsi="Athelas"/>
          <w:sz w:val="16"/>
          <w:szCs w:val="16"/>
        </w:rPr>
        <w:footnoteRef/>
      </w:r>
      <w:r w:rsidRPr="00DD68EA">
        <w:rPr>
          <w:rFonts w:ascii="Athelas" w:hAnsi="Athelas"/>
          <w:sz w:val="16"/>
          <w:szCs w:val="16"/>
        </w:rPr>
        <w:t xml:space="preserve"> Kindt, Julia, ‘</w:t>
      </w:r>
      <w:r w:rsidRPr="00DD68EA">
        <w:rPr>
          <w:rFonts w:ascii="Athelas" w:hAnsi="Athelas"/>
          <w:i/>
          <w:sz w:val="16"/>
          <w:szCs w:val="16"/>
        </w:rPr>
        <w:t>Revisiting Delphi, Religion and Storytelling in Ancient Greece’</w:t>
      </w:r>
      <w:r w:rsidRPr="00DD68EA">
        <w:rPr>
          <w:rFonts w:ascii="Athelas" w:hAnsi="Athelas"/>
          <w:sz w:val="16"/>
          <w:szCs w:val="16"/>
        </w:rPr>
        <w:t xml:space="preserve"> (United Kingdom, Cambridge University Press, 2016)</w:t>
      </w:r>
      <w:r>
        <w:rPr>
          <w:rFonts w:ascii="Athelas" w:hAnsi="Athelas"/>
          <w:sz w:val="16"/>
          <w:szCs w:val="16"/>
        </w:rPr>
        <w:t xml:space="preserve"> p. 2</w:t>
      </w:r>
    </w:p>
  </w:footnote>
  <w:footnote w:id="34">
    <w:p w:rsidR="000C6147" w:rsidRDefault="000C6147">
      <w:pPr>
        <w:pStyle w:val="FootnoteText"/>
      </w:pPr>
      <w:r w:rsidRPr="000C6147">
        <w:rPr>
          <w:rStyle w:val="FootnoteReference"/>
          <w:rFonts w:ascii="Athelas" w:hAnsi="Athelas"/>
          <w:sz w:val="16"/>
          <w:szCs w:val="16"/>
        </w:rPr>
        <w:footnoteRef/>
      </w:r>
      <w:r>
        <w:t xml:space="preserve"> </w:t>
      </w:r>
      <w:r w:rsidRPr="00CA6D74">
        <w:rPr>
          <w:rFonts w:ascii="Athelas" w:hAnsi="Athelas"/>
          <w:sz w:val="16"/>
          <w:szCs w:val="16"/>
        </w:rPr>
        <w:t>Luck</w:t>
      </w:r>
      <w:r w:rsidRPr="00F666D6">
        <w:rPr>
          <w:rFonts w:ascii="Athelas" w:hAnsi="Athelas"/>
          <w:sz w:val="16"/>
          <w:szCs w:val="16"/>
        </w:rPr>
        <w:t>, ‘</w:t>
      </w:r>
      <w:r w:rsidRPr="00F666D6">
        <w:rPr>
          <w:rFonts w:ascii="Athelas" w:hAnsi="Athelas"/>
          <w:i/>
          <w:sz w:val="16"/>
          <w:szCs w:val="16"/>
        </w:rPr>
        <w:t>Arcana Mundi’</w:t>
      </w:r>
      <w:r>
        <w:rPr>
          <w:rFonts w:ascii="Athelas" w:hAnsi="Athelas"/>
          <w:i/>
          <w:sz w:val="16"/>
          <w:szCs w:val="16"/>
        </w:rPr>
        <w:t xml:space="preserve"> </w:t>
      </w:r>
      <w:r w:rsidRPr="00CA6D74">
        <w:rPr>
          <w:rFonts w:ascii="Athelas" w:hAnsi="Athelas"/>
          <w:sz w:val="16"/>
          <w:szCs w:val="16"/>
        </w:rPr>
        <w:t>p.</w:t>
      </w:r>
      <w:r>
        <w:rPr>
          <w:rFonts w:ascii="Athelas" w:hAnsi="Athelas"/>
          <w:sz w:val="16"/>
          <w:szCs w:val="16"/>
        </w:rPr>
        <w:t>233</w:t>
      </w:r>
    </w:p>
  </w:footnote>
  <w:footnote w:id="35">
    <w:p w:rsidR="001E0C8F" w:rsidRPr="00CA6D74" w:rsidRDefault="001E0C8F">
      <w:pPr>
        <w:pStyle w:val="FootnoteText"/>
        <w:rPr>
          <w:rFonts w:ascii="Athelas" w:hAnsi="Athelas"/>
          <w:sz w:val="16"/>
          <w:szCs w:val="16"/>
        </w:rPr>
      </w:pPr>
      <w:r w:rsidRPr="00CA6D74">
        <w:rPr>
          <w:rStyle w:val="FootnoteReference"/>
          <w:rFonts w:ascii="Athelas" w:hAnsi="Athelas"/>
          <w:sz w:val="16"/>
          <w:szCs w:val="16"/>
        </w:rPr>
        <w:footnoteRef/>
      </w:r>
      <w:r w:rsidRPr="00CA6D74">
        <w:rPr>
          <w:rFonts w:ascii="Athelas" w:hAnsi="Athelas"/>
          <w:sz w:val="16"/>
          <w:szCs w:val="16"/>
        </w:rPr>
        <w:t xml:space="preserve"> Peter Green, ‘</w:t>
      </w:r>
      <w:r w:rsidRPr="00CA6D74">
        <w:rPr>
          <w:rFonts w:ascii="Athelas" w:hAnsi="Athelas"/>
          <w:i/>
          <w:sz w:val="16"/>
          <w:szCs w:val="16"/>
        </w:rPr>
        <w:t>Possession and Pneuma: The Essential Nature of the Delphic Oracle’</w:t>
      </w:r>
      <w:r w:rsidRPr="00CA6D74">
        <w:rPr>
          <w:rFonts w:ascii="Athelas" w:hAnsi="Athelas"/>
          <w:sz w:val="16"/>
          <w:szCs w:val="16"/>
        </w:rPr>
        <w:t>, (Arion: A Journal of Humanities and Classics, Third Series, Vol. 17, No. 2  (Fall 2009) p. 28</w:t>
      </w:r>
    </w:p>
  </w:footnote>
  <w:footnote w:id="36">
    <w:p w:rsidR="001E0C8F" w:rsidRDefault="001E0C8F">
      <w:pPr>
        <w:pStyle w:val="FootnoteText"/>
      </w:pPr>
      <w:r w:rsidRPr="00CA6D74">
        <w:rPr>
          <w:rStyle w:val="FootnoteReference"/>
          <w:rFonts w:ascii="Athelas" w:hAnsi="Athelas"/>
          <w:sz w:val="16"/>
          <w:szCs w:val="16"/>
        </w:rPr>
        <w:footnoteRef/>
      </w:r>
      <w:r w:rsidRPr="00CA6D74">
        <w:rPr>
          <w:rFonts w:ascii="Athelas" w:hAnsi="Athelas"/>
          <w:sz w:val="16"/>
          <w:szCs w:val="16"/>
        </w:rPr>
        <w:t xml:space="preserve"> Luck</w:t>
      </w:r>
      <w:r>
        <w:rPr>
          <w:rFonts w:ascii="Athelas" w:hAnsi="Athelas"/>
          <w:sz w:val="16"/>
          <w:szCs w:val="16"/>
        </w:rPr>
        <w:t>, ‘</w:t>
      </w:r>
      <w:r w:rsidRPr="00F666D6">
        <w:rPr>
          <w:rFonts w:ascii="Athelas" w:hAnsi="Athelas"/>
          <w:i/>
          <w:sz w:val="16"/>
          <w:szCs w:val="16"/>
        </w:rPr>
        <w:t>Arcana Mu</w:t>
      </w:r>
      <w:r>
        <w:rPr>
          <w:rFonts w:ascii="Athelas" w:hAnsi="Athelas"/>
          <w:i/>
          <w:sz w:val="16"/>
          <w:szCs w:val="16"/>
        </w:rPr>
        <w:t>n</w:t>
      </w:r>
      <w:r w:rsidRPr="00F666D6">
        <w:rPr>
          <w:rFonts w:ascii="Athelas" w:hAnsi="Athelas"/>
          <w:i/>
          <w:sz w:val="16"/>
          <w:szCs w:val="16"/>
        </w:rPr>
        <w:t>di’</w:t>
      </w:r>
      <w:r>
        <w:rPr>
          <w:rFonts w:ascii="Athelas" w:hAnsi="Athelas"/>
          <w:sz w:val="16"/>
          <w:szCs w:val="16"/>
        </w:rPr>
        <w:t xml:space="preserve"> p. 7</w:t>
      </w:r>
    </w:p>
  </w:footnote>
  <w:footnote w:id="37">
    <w:p w:rsidR="001E0C8F" w:rsidRPr="00CA6D74" w:rsidRDefault="001E0C8F">
      <w:pPr>
        <w:pStyle w:val="FootnoteText"/>
        <w:rPr>
          <w:rFonts w:ascii="Athelas" w:hAnsi="Athelas"/>
          <w:sz w:val="16"/>
          <w:szCs w:val="16"/>
        </w:rPr>
      </w:pPr>
      <w:r w:rsidRPr="00CA6D74">
        <w:rPr>
          <w:rStyle w:val="FootnoteReference"/>
          <w:rFonts w:ascii="Athelas" w:hAnsi="Athelas"/>
          <w:sz w:val="16"/>
          <w:szCs w:val="16"/>
        </w:rPr>
        <w:footnoteRef/>
      </w:r>
      <w:r w:rsidRPr="00CA6D74">
        <w:rPr>
          <w:rFonts w:ascii="Athelas" w:hAnsi="Athelas"/>
          <w:sz w:val="16"/>
          <w:szCs w:val="16"/>
        </w:rPr>
        <w:t xml:space="preserve"> Kindt, Julia, ‘</w:t>
      </w:r>
      <w:r w:rsidRPr="00CA6D74">
        <w:rPr>
          <w:rFonts w:ascii="Athelas" w:hAnsi="Athelas"/>
          <w:i/>
          <w:sz w:val="16"/>
          <w:szCs w:val="16"/>
        </w:rPr>
        <w:t>Revisiting Delphi, Religion and Storytelling in Ancient Greece’</w:t>
      </w:r>
      <w:r>
        <w:rPr>
          <w:rFonts w:ascii="Athelas" w:hAnsi="Athelas"/>
          <w:i/>
          <w:sz w:val="16"/>
          <w:szCs w:val="16"/>
        </w:rPr>
        <w:t xml:space="preserve"> </w:t>
      </w:r>
      <w:r w:rsidRPr="00CA6D74">
        <w:rPr>
          <w:rFonts w:ascii="Athelas" w:hAnsi="Athelas"/>
          <w:sz w:val="16"/>
          <w:szCs w:val="16"/>
        </w:rPr>
        <w:t>p. 26</w:t>
      </w:r>
    </w:p>
  </w:footnote>
  <w:footnote w:id="38">
    <w:p w:rsidR="001E0C8F" w:rsidRPr="00F666D6" w:rsidRDefault="001E0C8F" w:rsidP="001D45F9">
      <w:pPr>
        <w:pStyle w:val="FootnoteText"/>
        <w:rPr>
          <w:rFonts w:ascii="Athelas" w:hAnsi="Athelas"/>
          <w:sz w:val="16"/>
          <w:szCs w:val="16"/>
        </w:rPr>
      </w:pPr>
      <w:r w:rsidRPr="00F666D6">
        <w:rPr>
          <w:rStyle w:val="FootnoteReference"/>
          <w:rFonts w:ascii="Athelas" w:hAnsi="Athelas"/>
          <w:sz w:val="16"/>
          <w:szCs w:val="16"/>
        </w:rPr>
        <w:footnoteRef/>
      </w:r>
      <w:r w:rsidRPr="00F666D6">
        <w:rPr>
          <w:rFonts w:ascii="Athelas" w:hAnsi="Athelas"/>
          <w:sz w:val="16"/>
          <w:szCs w:val="16"/>
        </w:rPr>
        <w:t xml:space="preserve"> </w:t>
      </w:r>
      <w:r>
        <w:rPr>
          <w:rFonts w:ascii="Athelas" w:hAnsi="Athelas"/>
          <w:sz w:val="16"/>
          <w:szCs w:val="16"/>
        </w:rPr>
        <w:t>Luck, ‘</w:t>
      </w:r>
      <w:r w:rsidRPr="00F666D6">
        <w:rPr>
          <w:rFonts w:ascii="Athelas" w:hAnsi="Athelas"/>
          <w:i/>
          <w:sz w:val="16"/>
          <w:szCs w:val="16"/>
        </w:rPr>
        <w:t>Arcana Mu</w:t>
      </w:r>
      <w:r>
        <w:rPr>
          <w:rFonts w:ascii="Athelas" w:hAnsi="Athelas"/>
          <w:i/>
          <w:sz w:val="16"/>
          <w:szCs w:val="16"/>
        </w:rPr>
        <w:t>n</w:t>
      </w:r>
      <w:r w:rsidRPr="00F666D6">
        <w:rPr>
          <w:rFonts w:ascii="Athelas" w:hAnsi="Athelas"/>
          <w:i/>
          <w:sz w:val="16"/>
          <w:szCs w:val="16"/>
        </w:rPr>
        <w:t>di’</w:t>
      </w:r>
      <w:r>
        <w:rPr>
          <w:rFonts w:ascii="Athelas" w:hAnsi="Athelas"/>
          <w:sz w:val="16"/>
          <w:szCs w:val="16"/>
        </w:rPr>
        <w:t xml:space="preserve"> p 8</w:t>
      </w:r>
    </w:p>
  </w:footnote>
  <w:footnote w:id="39">
    <w:p w:rsidR="001E0C8F" w:rsidRDefault="001E0C8F" w:rsidP="001D45F9">
      <w:pPr>
        <w:pStyle w:val="FootnoteText"/>
      </w:pPr>
      <w:r w:rsidRPr="00BA0966">
        <w:rPr>
          <w:rStyle w:val="FootnoteReference"/>
          <w:rFonts w:ascii="Athelas" w:hAnsi="Athelas"/>
          <w:sz w:val="16"/>
          <w:szCs w:val="16"/>
        </w:rPr>
        <w:footnoteRef/>
      </w:r>
      <w:r w:rsidRPr="00BA0966">
        <w:rPr>
          <w:rFonts w:ascii="Athelas" w:hAnsi="Athelas"/>
          <w:sz w:val="16"/>
          <w:szCs w:val="16"/>
        </w:rPr>
        <w:t xml:space="preserve"> </w:t>
      </w:r>
      <w:r>
        <w:rPr>
          <w:rFonts w:ascii="Athelas" w:hAnsi="Athelas"/>
          <w:sz w:val="16"/>
          <w:szCs w:val="16"/>
        </w:rPr>
        <w:t>Luck, ‘</w:t>
      </w:r>
      <w:r w:rsidRPr="00F666D6">
        <w:rPr>
          <w:rFonts w:ascii="Athelas" w:hAnsi="Athelas"/>
          <w:i/>
          <w:sz w:val="16"/>
          <w:szCs w:val="16"/>
        </w:rPr>
        <w:t>Arcana Mu</w:t>
      </w:r>
      <w:r>
        <w:rPr>
          <w:rFonts w:ascii="Athelas" w:hAnsi="Athelas"/>
          <w:i/>
          <w:sz w:val="16"/>
          <w:szCs w:val="16"/>
        </w:rPr>
        <w:t>n</w:t>
      </w:r>
      <w:r w:rsidRPr="00F666D6">
        <w:rPr>
          <w:rFonts w:ascii="Athelas" w:hAnsi="Athelas"/>
          <w:i/>
          <w:sz w:val="16"/>
          <w:szCs w:val="16"/>
        </w:rPr>
        <w:t>di’</w:t>
      </w:r>
      <w:r>
        <w:rPr>
          <w:rFonts w:ascii="Athelas" w:hAnsi="Athelas"/>
          <w:sz w:val="16"/>
          <w:szCs w:val="16"/>
        </w:rPr>
        <w:t xml:space="preserve"> p. 239</w:t>
      </w:r>
    </w:p>
  </w:footnote>
  <w:footnote w:id="40">
    <w:p w:rsidR="001E0C8F" w:rsidRPr="00F666D6" w:rsidRDefault="001E0C8F" w:rsidP="001D45F9">
      <w:pPr>
        <w:pStyle w:val="FootnoteText"/>
        <w:rPr>
          <w:rFonts w:ascii="Athelas" w:hAnsi="Athelas"/>
          <w:sz w:val="16"/>
          <w:szCs w:val="16"/>
        </w:rPr>
      </w:pPr>
      <w:r w:rsidRPr="00F666D6">
        <w:rPr>
          <w:rStyle w:val="FootnoteReference"/>
          <w:rFonts w:ascii="Athelas" w:hAnsi="Athelas"/>
          <w:sz w:val="16"/>
          <w:szCs w:val="16"/>
        </w:rPr>
        <w:footnoteRef/>
      </w:r>
      <w:r w:rsidRPr="00F666D6">
        <w:rPr>
          <w:rFonts w:ascii="Athelas" w:hAnsi="Athelas"/>
          <w:sz w:val="16"/>
          <w:szCs w:val="16"/>
        </w:rPr>
        <w:t xml:space="preserve"> Luck, ‘</w:t>
      </w:r>
      <w:r w:rsidRPr="00F666D6">
        <w:rPr>
          <w:rFonts w:ascii="Athelas" w:hAnsi="Athelas"/>
          <w:i/>
          <w:sz w:val="16"/>
          <w:szCs w:val="16"/>
        </w:rPr>
        <w:t>Arcana Mundi’</w:t>
      </w:r>
      <w:r w:rsidRPr="00F666D6">
        <w:rPr>
          <w:rFonts w:ascii="Athelas" w:hAnsi="Athelas"/>
          <w:sz w:val="16"/>
          <w:szCs w:val="16"/>
        </w:rPr>
        <w:t xml:space="preserve"> p 7</w:t>
      </w:r>
    </w:p>
  </w:footnote>
  <w:footnote w:id="41">
    <w:p w:rsidR="001E0C8F" w:rsidRDefault="001E0C8F">
      <w:pPr>
        <w:pStyle w:val="FootnoteText"/>
      </w:pPr>
      <w:r w:rsidRPr="00CA6D74">
        <w:rPr>
          <w:rStyle w:val="FootnoteReference"/>
          <w:rFonts w:ascii="Athelas" w:hAnsi="Athelas"/>
          <w:sz w:val="16"/>
          <w:szCs w:val="16"/>
        </w:rPr>
        <w:footnoteRef/>
      </w:r>
      <w:r w:rsidRPr="00CA6D74">
        <w:rPr>
          <w:rFonts w:ascii="Athelas" w:hAnsi="Athelas"/>
          <w:sz w:val="16"/>
          <w:szCs w:val="16"/>
        </w:rPr>
        <w:t xml:space="preserve"> Luck</w:t>
      </w:r>
      <w:r w:rsidRPr="00F666D6">
        <w:rPr>
          <w:rFonts w:ascii="Athelas" w:hAnsi="Athelas"/>
          <w:sz w:val="16"/>
          <w:szCs w:val="16"/>
        </w:rPr>
        <w:t>, ‘</w:t>
      </w:r>
      <w:r w:rsidRPr="00F666D6">
        <w:rPr>
          <w:rFonts w:ascii="Athelas" w:hAnsi="Athelas"/>
          <w:i/>
          <w:sz w:val="16"/>
          <w:szCs w:val="16"/>
        </w:rPr>
        <w:t>Arcana Mundi’</w:t>
      </w:r>
      <w:r>
        <w:rPr>
          <w:rFonts w:ascii="Athelas" w:hAnsi="Athelas"/>
          <w:i/>
          <w:sz w:val="16"/>
          <w:szCs w:val="16"/>
        </w:rPr>
        <w:t xml:space="preserve"> </w:t>
      </w:r>
      <w:r w:rsidRPr="00CA6D74">
        <w:rPr>
          <w:rFonts w:ascii="Athelas" w:hAnsi="Athelas"/>
          <w:sz w:val="16"/>
          <w:szCs w:val="16"/>
        </w:rPr>
        <w:t>p.248</w:t>
      </w:r>
    </w:p>
  </w:footnote>
  <w:footnote w:id="42">
    <w:p w:rsidR="001E0C8F" w:rsidRDefault="001E0C8F">
      <w:pPr>
        <w:pStyle w:val="FootnoteText"/>
      </w:pPr>
      <w:r w:rsidRPr="00CA6D74">
        <w:rPr>
          <w:rStyle w:val="FootnoteReference"/>
          <w:rFonts w:ascii="Athelas" w:hAnsi="Athelas"/>
          <w:sz w:val="16"/>
          <w:szCs w:val="16"/>
        </w:rPr>
        <w:footnoteRef/>
      </w:r>
      <w:r w:rsidRPr="00CA6D74">
        <w:rPr>
          <w:rFonts w:ascii="Athelas" w:hAnsi="Athelas"/>
          <w:sz w:val="16"/>
          <w:szCs w:val="16"/>
        </w:rPr>
        <w:t xml:space="preserve"> Luck</w:t>
      </w:r>
      <w:r w:rsidRPr="00F666D6">
        <w:rPr>
          <w:rFonts w:ascii="Athelas" w:hAnsi="Athelas"/>
          <w:sz w:val="16"/>
          <w:szCs w:val="16"/>
        </w:rPr>
        <w:t>, ‘</w:t>
      </w:r>
      <w:r w:rsidRPr="00F666D6">
        <w:rPr>
          <w:rFonts w:ascii="Athelas" w:hAnsi="Athelas"/>
          <w:i/>
          <w:sz w:val="16"/>
          <w:szCs w:val="16"/>
        </w:rPr>
        <w:t>Arcana Mundi’</w:t>
      </w:r>
      <w:r>
        <w:rPr>
          <w:rFonts w:ascii="Athelas" w:hAnsi="Athelas"/>
          <w:i/>
          <w:sz w:val="16"/>
          <w:szCs w:val="16"/>
        </w:rPr>
        <w:t xml:space="preserve"> </w:t>
      </w:r>
      <w:r w:rsidRPr="00CA6D74">
        <w:rPr>
          <w:rFonts w:ascii="Athelas" w:hAnsi="Athelas"/>
          <w:sz w:val="16"/>
          <w:szCs w:val="16"/>
        </w:rPr>
        <w:t>p.248</w:t>
      </w:r>
    </w:p>
  </w:footnote>
  <w:footnote w:id="43">
    <w:p w:rsidR="001E0C8F" w:rsidRDefault="001E0C8F">
      <w:pPr>
        <w:pStyle w:val="FootnoteText"/>
      </w:pPr>
      <w:r w:rsidRPr="001E0C8F">
        <w:rPr>
          <w:rStyle w:val="FootnoteReference"/>
          <w:rFonts w:ascii="Athelas" w:hAnsi="Athelas"/>
          <w:sz w:val="16"/>
          <w:szCs w:val="16"/>
        </w:rPr>
        <w:footnoteRef/>
      </w:r>
      <w:r>
        <w:t xml:space="preserve"> </w:t>
      </w:r>
      <w:r w:rsidRPr="00CA6D74">
        <w:rPr>
          <w:rFonts w:ascii="Athelas" w:hAnsi="Athelas"/>
          <w:sz w:val="16"/>
          <w:szCs w:val="16"/>
        </w:rPr>
        <w:t>Green, ‘</w:t>
      </w:r>
      <w:r>
        <w:rPr>
          <w:rFonts w:ascii="Athelas" w:hAnsi="Athelas"/>
          <w:i/>
          <w:sz w:val="16"/>
          <w:szCs w:val="16"/>
        </w:rPr>
        <w:t xml:space="preserve">Possession and Pneuma’ </w:t>
      </w:r>
      <w:r>
        <w:rPr>
          <w:rFonts w:ascii="Athelas" w:hAnsi="Athelas"/>
          <w:sz w:val="16"/>
          <w:szCs w:val="16"/>
        </w:rPr>
        <w:t>p. 44</w:t>
      </w:r>
      <w:r>
        <w:rPr>
          <w:rFonts w:ascii="Athelas" w:hAnsi="Athelas"/>
          <w:i/>
          <w:sz w:val="16"/>
          <w:szCs w:val="16"/>
        </w:rPr>
        <w:t>’</w:t>
      </w:r>
    </w:p>
  </w:footnote>
  <w:footnote w:id="44">
    <w:p w:rsidR="001E0C8F" w:rsidRPr="00124635" w:rsidRDefault="001E0C8F">
      <w:pPr>
        <w:pStyle w:val="FootnoteText"/>
        <w:rPr>
          <w:rFonts w:ascii="Athelas" w:hAnsi="Athelas"/>
          <w:sz w:val="16"/>
          <w:szCs w:val="16"/>
        </w:rPr>
      </w:pPr>
      <w:r w:rsidRPr="00124635">
        <w:rPr>
          <w:rStyle w:val="FootnoteReference"/>
          <w:rFonts w:ascii="Athelas" w:hAnsi="Athelas"/>
          <w:sz w:val="16"/>
          <w:szCs w:val="16"/>
        </w:rPr>
        <w:footnoteRef/>
      </w:r>
      <w:r w:rsidRPr="00124635">
        <w:rPr>
          <w:rFonts w:ascii="Athelas" w:hAnsi="Athelas"/>
          <w:sz w:val="16"/>
          <w:szCs w:val="16"/>
        </w:rPr>
        <w:t xml:space="preserve"> Hans, Dieter, Betz, (ed.) ‘</w:t>
      </w:r>
      <w:r w:rsidRPr="00124635">
        <w:rPr>
          <w:rFonts w:ascii="Athelas" w:hAnsi="Athelas"/>
          <w:i/>
          <w:sz w:val="16"/>
          <w:szCs w:val="16"/>
        </w:rPr>
        <w:t>The Greek Magical Papyri in Translation</w:t>
      </w:r>
      <w:r w:rsidRPr="00124635">
        <w:rPr>
          <w:rFonts w:ascii="Athelas" w:hAnsi="Athelas"/>
          <w:sz w:val="16"/>
          <w:szCs w:val="16"/>
        </w:rPr>
        <w:t>’ (United States of America, University of Chicago Press, 1986) p. xli</w:t>
      </w:r>
    </w:p>
  </w:footnote>
  <w:footnote w:id="45">
    <w:p w:rsidR="001E0C8F" w:rsidRDefault="001E0C8F">
      <w:pPr>
        <w:pStyle w:val="FootnoteText"/>
      </w:pPr>
      <w:r>
        <w:rPr>
          <w:rStyle w:val="FootnoteReference"/>
        </w:rPr>
        <w:footnoteRef/>
      </w:r>
      <w:r>
        <w:t xml:space="preserve"> </w:t>
      </w:r>
      <w:r w:rsidRPr="00124635">
        <w:rPr>
          <w:rFonts w:ascii="Athelas" w:hAnsi="Athelas"/>
          <w:sz w:val="16"/>
          <w:szCs w:val="16"/>
        </w:rPr>
        <w:t>Betz, (ed.) ‘</w:t>
      </w:r>
      <w:r w:rsidRPr="00124635">
        <w:rPr>
          <w:rFonts w:ascii="Athelas" w:hAnsi="Athelas"/>
          <w:i/>
          <w:sz w:val="16"/>
          <w:szCs w:val="16"/>
        </w:rPr>
        <w:t>The Greek Magical Papyri in Translation</w:t>
      </w:r>
      <w:r w:rsidRPr="00124635">
        <w:rPr>
          <w:rFonts w:ascii="Athelas" w:hAnsi="Athelas"/>
          <w:sz w:val="16"/>
          <w:szCs w:val="16"/>
        </w:rPr>
        <w:t>’</w:t>
      </w:r>
      <w:r>
        <w:rPr>
          <w:rFonts w:ascii="Athelas" w:hAnsi="Athelas"/>
          <w:sz w:val="16"/>
          <w:szCs w:val="16"/>
        </w:rPr>
        <w:t xml:space="preserve"> p.xli</w:t>
      </w:r>
    </w:p>
  </w:footnote>
  <w:footnote w:id="46">
    <w:p w:rsidR="001E0C8F" w:rsidRDefault="001E0C8F">
      <w:pPr>
        <w:pStyle w:val="FootnoteText"/>
      </w:pPr>
      <w:r>
        <w:rPr>
          <w:rStyle w:val="FootnoteReference"/>
        </w:rPr>
        <w:footnoteRef/>
      </w:r>
      <w:r>
        <w:t xml:space="preserve"> </w:t>
      </w:r>
      <w:r w:rsidRPr="00124635">
        <w:rPr>
          <w:rFonts w:ascii="Athelas" w:hAnsi="Athelas"/>
          <w:sz w:val="16"/>
          <w:szCs w:val="16"/>
        </w:rPr>
        <w:t>‘</w:t>
      </w:r>
      <w:r w:rsidRPr="00124635">
        <w:rPr>
          <w:rFonts w:ascii="Athelas" w:hAnsi="Athelas"/>
          <w:i/>
          <w:sz w:val="16"/>
          <w:szCs w:val="16"/>
        </w:rPr>
        <w:t>The Greek Magical Papyri in Translation</w:t>
      </w:r>
      <w:r w:rsidRPr="00124635">
        <w:rPr>
          <w:rFonts w:ascii="Athelas" w:hAnsi="Athelas"/>
          <w:sz w:val="16"/>
          <w:szCs w:val="16"/>
        </w:rPr>
        <w:t>’ (United States of America, University of Chicago Press, 1986)</w:t>
      </w:r>
    </w:p>
  </w:footnote>
  <w:footnote w:id="47">
    <w:p w:rsidR="001E0C8F" w:rsidRDefault="001E0C8F" w:rsidP="00160059">
      <w:pPr>
        <w:pStyle w:val="FootnoteText"/>
      </w:pPr>
      <w:r>
        <w:rPr>
          <w:rStyle w:val="FootnoteReference"/>
        </w:rPr>
        <w:footnoteRef/>
      </w:r>
      <w:r>
        <w:t xml:space="preserve"> </w:t>
      </w:r>
      <w:r>
        <w:rPr>
          <w:rFonts w:ascii="Athelas" w:hAnsi="Athelas"/>
          <w:sz w:val="16"/>
          <w:szCs w:val="16"/>
        </w:rPr>
        <w:t>Luck, ‘</w:t>
      </w:r>
      <w:r w:rsidRPr="00F666D6">
        <w:rPr>
          <w:rFonts w:ascii="Athelas" w:hAnsi="Athelas"/>
          <w:i/>
          <w:sz w:val="16"/>
          <w:szCs w:val="16"/>
        </w:rPr>
        <w:t>Arcana Mu</w:t>
      </w:r>
      <w:r>
        <w:rPr>
          <w:rFonts w:ascii="Athelas" w:hAnsi="Athelas"/>
          <w:i/>
          <w:sz w:val="16"/>
          <w:szCs w:val="16"/>
        </w:rPr>
        <w:t>n</w:t>
      </w:r>
      <w:r w:rsidRPr="00F666D6">
        <w:rPr>
          <w:rFonts w:ascii="Athelas" w:hAnsi="Athelas"/>
          <w:i/>
          <w:sz w:val="16"/>
          <w:szCs w:val="16"/>
        </w:rPr>
        <w:t>di’</w:t>
      </w:r>
      <w:r>
        <w:rPr>
          <w:rFonts w:ascii="Athelas" w:hAnsi="Athelas"/>
          <w:sz w:val="16"/>
          <w:szCs w:val="16"/>
        </w:rPr>
        <w:t xml:space="preserve"> p. 9</w:t>
      </w:r>
    </w:p>
  </w:footnote>
  <w:footnote w:id="48">
    <w:p w:rsidR="001E0C8F" w:rsidRDefault="001E0C8F" w:rsidP="00160059">
      <w:pPr>
        <w:pStyle w:val="FootnoteText"/>
      </w:pPr>
      <w:r>
        <w:rPr>
          <w:rStyle w:val="FootnoteReference"/>
        </w:rPr>
        <w:footnoteRef/>
      </w:r>
      <w:r>
        <w:t xml:space="preserve"> </w:t>
      </w:r>
      <w:r w:rsidRPr="00124635">
        <w:rPr>
          <w:rFonts w:ascii="Athelas" w:hAnsi="Athelas"/>
          <w:sz w:val="16"/>
          <w:szCs w:val="16"/>
        </w:rPr>
        <w:t>Betz, (ed.) ‘</w:t>
      </w:r>
      <w:r w:rsidRPr="00124635">
        <w:rPr>
          <w:rFonts w:ascii="Athelas" w:hAnsi="Athelas"/>
          <w:i/>
          <w:sz w:val="16"/>
          <w:szCs w:val="16"/>
        </w:rPr>
        <w:t>The Greek Magical Papyri in Translation</w:t>
      </w:r>
      <w:r w:rsidRPr="00124635">
        <w:rPr>
          <w:rFonts w:ascii="Athelas" w:hAnsi="Athelas"/>
          <w:sz w:val="16"/>
          <w:szCs w:val="16"/>
        </w:rPr>
        <w:t>’</w:t>
      </w:r>
      <w:r>
        <w:rPr>
          <w:rFonts w:ascii="Athelas" w:hAnsi="Athelas"/>
          <w:sz w:val="16"/>
          <w:szCs w:val="16"/>
        </w:rPr>
        <w:t xml:space="preserve"> p.xli</w:t>
      </w:r>
    </w:p>
  </w:footnote>
  <w:footnote w:id="49">
    <w:p w:rsidR="001E0C8F" w:rsidRDefault="001E0C8F" w:rsidP="00160059">
      <w:pPr>
        <w:pStyle w:val="FootnoteText"/>
      </w:pPr>
      <w:r>
        <w:rPr>
          <w:rStyle w:val="FootnoteReference"/>
        </w:rPr>
        <w:footnoteRef/>
      </w:r>
      <w:r>
        <w:t xml:space="preserve"> </w:t>
      </w:r>
      <w:r w:rsidRPr="00124635">
        <w:rPr>
          <w:rFonts w:ascii="Athelas" w:hAnsi="Athelas"/>
          <w:sz w:val="16"/>
          <w:szCs w:val="16"/>
        </w:rPr>
        <w:t>Betz, (ed.) ‘</w:t>
      </w:r>
      <w:r w:rsidRPr="00124635">
        <w:rPr>
          <w:rFonts w:ascii="Athelas" w:hAnsi="Athelas"/>
          <w:i/>
          <w:sz w:val="16"/>
          <w:szCs w:val="16"/>
        </w:rPr>
        <w:t>The Greek Magical Papyri in Translation</w:t>
      </w:r>
      <w:r w:rsidRPr="00124635">
        <w:rPr>
          <w:rFonts w:ascii="Athelas" w:hAnsi="Athelas"/>
          <w:sz w:val="16"/>
          <w:szCs w:val="16"/>
        </w:rPr>
        <w:t>’</w:t>
      </w:r>
      <w:r>
        <w:rPr>
          <w:rFonts w:ascii="Athelas" w:hAnsi="Athelas"/>
          <w:sz w:val="16"/>
          <w:szCs w:val="16"/>
        </w:rPr>
        <w:t xml:space="preserve"> p.xli</w:t>
      </w:r>
    </w:p>
  </w:footnote>
  <w:footnote w:id="50">
    <w:p w:rsidR="001E0C8F" w:rsidRPr="006F54D4" w:rsidRDefault="001E0C8F" w:rsidP="00160059">
      <w:pPr>
        <w:spacing w:line="360" w:lineRule="auto"/>
        <w:rPr>
          <w:rFonts w:ascii="Athelas" w:hAnsi="Athelas"/>
          <w:sz w:val="16"/>
          <w:szCs w:val="16"/>
        </w:rPr>
      </w:pPr>
      <w:r w:rsidRPr="006F54D4">
        <w:rPr>
          <w:rStyle w:val="FootnoteReference"/>
          <w:rFonts w:ascii="Athelas" w:hAnsi="Athelas"/>
          <w:sz w:val="16"/>
          <w:szCs w:val="16"/>
        </w:rPr>
        <w:footnoteRef/>
      </w:r>
      <w:r>
        <w:rPr>
          <w:rFonts w:ascii="Athelas" w:hAnsi="Athelas"/>
          <w:sz w:val="16"/>
          <w:szCs w:val="16"/>
        </w:rPr>
        <w:t xml:space="preserve"> Mary, </w:t>
      </w:r>
      <w:r w:rsidRPr="006F54D4">
        <w:rPr>
          <w:rFonts w:ascii="Athelas" w:hAnsi="Athelas"/>
          <w:sz w:val="16"/>
          <w:szCs w:val="16"/>
        </w:rPr>
        <w:t>Douglas, ‘</w:t>
      </w:r>
      <w:r w:rsidRPr="006F54D4">
        <w:rPr>
          <w:rFonts w:ascii="Athelas" w:hAnsi="Athelas"/>
          <w:i/>
          <w:sz w:val="16"/>
          <w:szCs w:val="16"/>
        </w:rPr>
        <w:t>Purity and Danger, An Analysis of Concepts of Pollution and Taboo’</w:t>
      </w:r>
      <w:r w:rsidRPr="006F54D4">
        <w:rPr>
          <w:rFonts w:ascii="Athelas" w:hAnsi="Athelas"/>
          <w:sz w:val="16"/>
          <w:szCs w:val="16"/>
        </w:rPr>
        <w:t>, (Great Britain, Frederick. A. Praeger, 1966)</w:t>
      </w:r>
      <w:r>
        <w:rPr>
          <w:rFonts w:ascii="Athelas" w:hAnsi="Athelas"/>
          <w:sz w:val="16"/>
          <w:szCs w:val="16"/>
        </w:rPr>
        <w:t xml:space="preserve"> p. 60</w:t>
      </w:r>
    </w:p>
    <w:p w:rsidR="001E0C8F" w:rsidRDefault="001E0C8F" w:rsidP="0016005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6626243"/>
      <w:docPartObj>
        <w:docPartGallery w:val="Page Numbers (Top of Page)"/>
        <w:docPartUnique/>
      </w:docPartObj>
    </w:sdtPr>
    <w:sdtContent>
      <w:p w:rsidR="001E0C8F" w:rsidRDefault="001E0C8F" w:rsidP="001E0C8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E0C8F" w:rsidRDefault="001E0C8F" w:rsidP="0067060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795285"/>
      <w:docPartObj>
        <w:docPartGallery w:val="Page Numbers (Top of Page)"/>
        <w:docPartUnique/>
      </w:docPartObj>
    </w:sdtPr>
    <w:sdtContent>
      <w:p w:rsidR="001E0C8F" w:rsidRDefault="001E0C8F" w:rsidP="001E0C8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E0C8F" w:rsidRDefault="001E0C8F" w:rsidP="00670602">
    <w:pPr>
      <w:pStyle w:val="Header"/>
      <w:ind w:right="360"/>
    </w:pPr>
    <w:r>
      <w:t>Andrea (Anji) Brice – 1602355</w:t>
    </w:r>
  </w:p>
  <w:p w:rsidR="001E0C8F" w:rsidRDefault="001E0C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CAF"/>
    <w:rsid w:val="000107EC"/>
    <w:rsid w:val="00023932"/>
    <w:rsid w:val="00024076"/>
    <w:rsid w:val="000443F7"/>
    <w:rsid w:val="000444DE"/>
    <w:rsid w:val="00044AC4"/>
    <w:rsid w:val="00056658"/>
    <w:rsid w:val="000717D7"/>
    <w:rsid w:val="0007339B"/>
    <w:rsid w:val="000A141F"/>
    <w:rsid w:val="000C6147"/>
    <w:rsid w:val="00111A4A"/>
    <w:rsid w:val="001232D0"/>
    <w:rsid w:val="00124635"/>
    <w:rsid w:val="00160059"/>
    <w:rsid w:val="001B436D"/>
    <w:rsid w:val="001C1244"/>
    <w:rsid w:val="001D0B34"/>
    <w:rsid w:val="001D45F9"/>
    <w:rsid w:val="001E0C8F"/>
    <w:rsid w:val="002161C6"/>
    <w:rsid w:val="002455FF"/>
    <w:rsid w:val="002A066C"/>
    <w:rsid w:val="002E3222"/>
    <w:rsid w:val="003C62ED"/>
    <w:rsid w:val="00457814"/>
    <w:rsid w:val="00497D48"/>
    <w:rsid w:val="004B2519"/>
    <w:rsid w:val="004E42D0"/>
    <w:rsid w:val="004F4277"/>
    <w:rsid w:val="005268DB"/>
    <w:rsid w:val="00642649"/>
    <w:rsid w:val="00644A88"/>
    <w:rsid w:val="00670602"/>
    <w:rsid w:val="006D0239"/>
    <w:rsid w:val="006E05A0"/>
    <w:rsid w:val="0077011C"/>
    <w:rsid w:val="00830258"/>
    <w:rsid w:val="00863CAF"/>
    <w:rsid w:val="00986C8C"/>
    <w:rsid w:val="00A13488"/>
    <w:rsid w:val="00AC594A"/>
    <w:rsid w:val="00AF6469"/>
    <w:rsid w:val="00BA0966"/>
    <w:rsid w:val="00BB0DA3"/>
    <w:rsid w:val="00BF0B5B"/>
    <w:rsid w:val="00C3790F"/>
    <w:rsid w:val="00C73862"/>
    <w:rsid w:val="00CA6D74"/>
    <w:rsid w:val="00DC444E"/>
    <w:rsid w:val="00DD68EA"/>
    <w:rsid w:val="00DE0B4E"/>
    <w:rsid w:val="00E44CD2"/>
    <w:rsid w:val="00E842B1"/>
    <w:rsid w:val="00EB7B8C"/>
    <w:rsid w:val="00EF0098"/>
    <w:rsid w:val="00F36C99"/>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3C48A"/>
  <w15:chartTrackingRefBased/>
  <w15:docId w15:val="{74521B51-6AA9-5746-8B72-9CDBD02D3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0059"/>
  </w:style>
  <w:style w:type="paragraph" w:styleId="Heading3">
    <w:name w:val="heading 3"/>
    <w:basedOn w:val="Normal"/>
    <w:next w:val="Normal"/>
    <w:link w:val="Heading3Char"/>
    <w:uiPriority w:val="9"/>
    <w:semiHidden/>
    <w:unhideWhenUsed/>
    <w:qFormat/>
    <w:rsid w:val="00670602"/>
    <w:pPr>
      <w:keepNext/>
      <w:keepLines/>
      <w:spacing w:before="40"/>
      <w:outlineLvl w:val="2"/>
    </w:pPr>
    <w:rPr>
      <w:rFonts w:asciiTheme="majorHAnsi" w:eastAsiaTheme="majorEastAsia" w:hAnsiTheme="majorHAnsi" w:cstheme="majorBidi"/>
      <w:color w:val="1F3763" w:themeColor="accent1" w:themeShade="7F"/>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3CAF"/>
    <w:rPr>
      <w:sz w:val="20"/>
      <w:szCs w:val="20"/>
    </w:rPr>
  </w:style>
  <w:style w:type="character" w:customStyle="1" w:styleId="FootnoteTextChar">
    <w:name w:val="Footnote Text Char"/>
    <w:basedOn w:val="DefaultParagraphFont"/>
    <w:link w:val="FootnoteText"/>
    <w:uiPriority w:val="99"/>
    <w:semiHidden/>
    <w:rsid w:val="00863CAF"/>
    <w:rPr>
      <w:sz w:val="20"/>
      <w:szCs w:val="20"/>
    </w:rPr>
  </w:style>
  <w:style w:type="character" w:styleId="FootnoteReference">
    <w:name w:val="footnote reference"/>
    <w:basedOn w:val="DefaultParagraphFont"/>
    <w:uiPriority w:val="99"/>
    <w:semiHidden/>
    <w:unhideWhenUsed/>
    <w:rsid w:val="00863CAF"/>
    <w:rPr>
      <w:vertAlign w:val="superscript"/>
    </w:rPr>
  </w:style>
  <w:style w:type="paragraph" w:styleId="ListParagraph">
    <w:name w:val="List Paragraph"/>
    <w:basedOn w:val="Normal"/>
    <w:uiPriority w:val="34"/>
    <w:qFormat/>
    <w:rsid w:val="00160059"/>
    <w:pPr>
      <w:ind w:left="720"/>
      <w:contextualSpacing/>
    </w:pPr>
  </w:style>
  <w:style w:type="character" w:styleId="Hyperlink">
    <w:name w:val="Hyperlink"/>
    <w:basedOn w:val="DefaultParagraphFont"/>
    <w:uiPriority w:val="99"/>
    <w:unhideWhenUsed/>
    <w:rsid w:val="00BB0DA3"/>
    <w:rPr>
      <w:color w:val="0563C1" w:themeColor="hyperlink"/>
      <w:u w:val="single"/>
    </w:rPr>
  </w:style>
  <w:style w:type="character" w:styleId="UnresolvedMention">
    <w:name w:val="Unresolved Mention"/>
    <w:basedOn w:val="DefaultParagraphFont"/>
    <w:uiPriority w:val="99"/>
    <w:semiHidden/>
    <w:unhideWhenUsed/>
    <w:rsid w:val="00BB0DA3"/>
    <w:rPr>
      <w:color w:val="808080"/>
      <w:shd w:val="clear" w:color="auto" w:fill="E6E6E6"/>
    </w:rPr>
  </w:style>
  <w:style w:type="character" w:customStyle="1" w:styleId="Heading3Char">
    <w:name w:val="Heading 3 Char"/>
    <w:basedOn w:val="DefaultParagraphFont"/>
    <w:link w:val="Heading3"/>
    <w:uiPriority w:val="9"/>
    <w:semiHidden/>
    <w:rsid w:val="00670602"/>
    <w:rPr>
      <w:rFonts w:asciiTheme="majorHAnsi" w:eastAsiaTheme="majorEastAsia" w:hAnsiTheme="majorHAnsi" w:cstheme="majorBidi"/>
      <w:color w:val="1F3763" w:themeColor="accent1" w:themeShade="7F"/>
      <w:lang w:val="en-US"/>
    </w:rPr>
  </w:style>
  <w:style w:type="paragraph" w:styleId="NormalWeb">
    <w:name w:val="Normal (Web)"/>
    <w:basedOn w:val="Normal"/>
    <w:rsid w:val="00670602"/>
    <w:pPr>
      <w:spacing w:before="100" w:beforeAutospacing="1" w:after="100" w:afterAutospacing="1"/>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670602"/>
    <w:pPr>
      <w:tabs>
        <w:tab w:val="center" w:pos="4680"/>
        <w:tab w:val="right" w:pos="9360"/>
      </w:tabs>
    </w:pPr>
  </w:style>
  <w:style w:type="character" w:customStyle="1" w:styleId="HeaderChar">
    <w:name w:val="Header Char"/>
    <w:basedOn w:val="DefaultParagraphFont"/>
    <w:link w:val="Header"/>
    <w:uiPriority w:val="99"/>
    <w:rsid w:val="00670602"/>
  </w:style>
  <w:style w:type="paragraph" w:styleId="Footer">
    <w:name w:val="footer"/>
    <w:basedOn w:val="Normal"/>
    <w:link w:val="FooterChar"/>
    <w:uiPriority w:val="99"/>
    <w:unhideWhenUsed/>
    <w:rsid w:val="00670602"/>
    <w:pPr>
      <w:tabs>
        <w:tab w:val="center" w:pos="4680"/>
        <w:tab w:val="right" w:pos="9360"/>
      </w:tabs>
    </w:pPr>
  </w:style>
  <w:style w:type="character" w:customStyle="1" w:styleId="FooterChar">
    <w:name w:val="Footer Char"/>
    <w:basedOn w:val="DefaultParagraphFont"/>
    <w:link w:val="Footer"/>
    <w:uiPriority w:val="99"/>
    <w:rsid w:val="00670602"/>
  </w:style>
  <w:style w:type="character" w:styleId="PageNumber">
    <w:name w:val="page number"/>
    <w:basedOn w:val="DefaultParagraphFont"/>
    <w:uiPriority w:val="99"/>
    <w:semiHidden/>
    <w:unhideWhenUsed/>
    <w:rsid w:val="00670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691279">
      <w:bodyDiv w:val="1"/>
      <w:marLeft w:val="0"/>
      <w:marRight w:val="0"/>
      <w:marTop w:val="0"/>
      <w:marBottom w:val="0"/>
      <w:divBdr>
        <w:top w:val="none" w:sz="0" w:space="0" w:color="auto"/>
        <w:left w:val="none" w:sz="0" w:space="0" w:color="auto"/>
        <w:bottom w:val="none" w:sz="0" w:space="0" w:color="auto"/>
        <w:right w:val="none" w:sz="0" w:space="0" w:color="auto"/>
      </w:divBdr>
    </w:div>
    <w:div w:id="914046178">
      <w:bodyDiv w:val="1"/>
      <w:marLeft w:val="0"/>
      <w:marRight w:val="0"/>
      <w:marTop w:val="0"/>
      <w:marBottom w:val="0"/>
      <w:divBdr>
        <w:top w:val="none" w:sz="0" w:space="0" w:color="auto"/>
        <w:left w:val="none" w:sz="0" w:space="0" w:color="auto"/>
        <w:bottom w:val="none" w:sz="0" w:space="0" w:color="auto"/>
        <w:right w:val="none" w:sz="0" w:space="0" w:color="auto"/>
      </w:divBdr>
    </w:div>
    <w:div w:id="1464152149">
      <w:bodyDiv w:val="1"/>
      <w:marLeft w:val="0"/>
      <w:marRight w:val="0"/>
      <w:marTop w:val="0"/>
      <w:marBottom w:val="0"/>
      <w:divBdr>
        <w:top w:val="none" w:sz="0" w:space="0" w:color="auto"/>
        <w:left w:val="none" w:sz="0" w:space="0" w:color="auto"/>
        <w:bottom w:val="none" w:sz="0" w:space="0" w:color="auto"/>
        <w:right w:val="none" w:sz="0" w:space="0" w:color="auto"/>
      </w:divBdr>
    </w:div>
    <w:div w:id="1538271383">
      <w:bodyDiv w:val="1"/>
      <w:marLeft w:val="0"/>
      <w:marRight w:val="0"/>
      <w:marTop w:val="0"/>
      <w:marBottom w:val="0"/>
      <w:divBdr>
        <w:top w:val="none" w:sz="0" w:space="0" w:color="auto"/>
        <w:left w:val="none" w:sz="0" w:space="0" w:color="auto"/>
        <w:bottom w:val="none" w:sz="0" w:space="0" w:color="auto"/>
        <w:right w:val="none" w:sz="0" w:space="0" w:color="auto"/>
      </w:divBdr>
    </w:div>
    <w:div w:id="1702591497">
      <w:bodyDiv w:val="1"/>
      <w:marLeft w:val="0"/>
      <w:marRight w:val="0"/>
      <w:marTop w:val="0"/>
      <w:marBottom w:val="0"/>
      <w:divBdr>
        <w:top w:val="none" w:sz="0" w:space="0" w:color="auto"/>
        <w:left w:val="none" w:sz="0" w:space="0" w:color="auto"/>
        <w:bottom w:val="none" w:sz="0" w:space="0" w:color="auto"/>
        <w:right w:val="none" w:sz="0" w:space="0" w:color="auto"/>
      </w:divBdr>
    </w:div>
    <w:div w:id="189276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thelas">
    <w:panose1 w:val="02000503000000020003"/>
    <w:charset w:val="4D"/>
    <w:family w:val="auto"/>
    <w:pitch w:val="variable"/>
    <w:sig w:usb0="A00000AF" w:usb1="5000205B" w:usb2="00000000" w:usb3="00000000" w:csb0="0000009B"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CC3"/>
    <w:rsid w:val="00152CC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A772A11F70EF4BAAA8294FB6B79215">
    <w:name w:val="1FA772A11F70EF4BAAA8294FB6B79215"/>
    <w:rsid w:val="00152C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4F358-D617-304F-8CD2-A1BF9F88E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2953</Words>
  <Characters>16837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anjibrice@gmail.com</dc:creator>
  <cp:keywords/>
  <dc:description/>
  <cp:lastModifiedBy>anjibrice@gmail.com</cp:lastModifiedBy>
  <cp:revision>5</cp:revision>
  <cp:lastPrinted>2018-07-16T10:41:00Z</cp:lastPrinted>
  <dcterms:created xsi:type="dcterms:W3CDTF">2018-07-16T13:58:00Z</dcterms:created>
  <dcterms:modified xsi:type="dcterms:W3CDTF">2018-07-16T14:06:00Z</dcterms:modified>
</cp:coreProperties>
</file>