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1266A" w:rsidRPr="00AF12D2" w:rsidRDefault="00E6315F" w:rsidP="00E1266A">
      <w:pPr>
        <w:spacing w:line="360" w:lineRule="auto"/>
        <w:jc w:val="center"/>
        <w:rPr>
          <w:rFonts w:ascii="Arial" w:hAnsi="Arial" w:cs="Arial"/>
          <w:sz w:val="24"/>
          <w:szCs w:val="24"/>
        </w:rPr>
      </w:pPr>
      <w:r w:rsidRPr="00AF12D2">
        <w:rPr>
          <w:rFonts w:ascii="Arial" w:hAnsi="Arial" w:cs="Arial"/>
          <w:sz w:val="24"/>
          <w:szCs w:val="24"/>
        </w:rPr>
        <w:t>A Vision of Change</w:t>
      </w:r>
      <w:r w:rsidR="00C33D26" w:rsidRPr="00AF12D2">
        <w:rPr>
          <w:rFonts w:ascii="Arial" w:hAnsi="Arial" w:cs="Arial"/>
          <w:sz w:val="24"/>
          <w:szCs w:val="24"/>
        </w:rPr>
        <w:t>:</w:t>
      </w:r>
      <w:r w:rsidRPr="00AF12D2">
        <w:rPr>
          <w:rFonts w:ascii="Arial" w:hAnsi="Arial" w:cs="Arial"/>
          <w:sz w:val="24"/>
          <w:szCs w:val="24"/>
        </w:rPr>
        <w:t xml:space="preserve"> Sustainability in the hotel Industry</w:t>
      </w:r>
    </w:p>
    <w:p w:rsidR="00EB7D28" w:rsidRPr="00AF12D2" w:rsidRDefault="00EB7D28" w:rsidP="00EB7D28">
      <w:pPr>
        <w:spacing w:line="360" w:lineRule="auto"/>
        <w:jc w:val="both"/>
        <w:rPr>
          <w:rFonts w:ascii="Arial" w:hAnsi="Arial" w:cs="Arial"/>
          <w:sz w:val="24"/>
          <w:szCs w:val="24"/>
        </w:rPr>
      </w:pPr>
    </w:p>
    <w:p w:rsidR="00EB7D28" w:rsidRPr="00AF12D2" w:rsidRDefault="00EB7D28" w:rsidP="00EB7D28">
      <w:pPr>
        <w:spacing w:line="360" w:lineRule="auto"/>
        <w:jc w:val="both"/>
        <w:rPr>
          <w:rFonts w:ascii="Arial" w:hAnsi="Arial" w:cs="Arial"/>
          <w:sz w:val="24"/>
          <w:szCs w:val="24"/>
        </w:rPr>
      </w:pPr>
      <w:r w:rsidRPr="00AF12D2">
        <w:rPr>
          <w:rFonts w:ascii="Arial" w:hAnsi="Arial" w:cs="Arial"/>
          <w:sz w:val="24"/>
          <w:szCs w:val="24"/>
        </w:rPr>
        <w:t>Sustainability in the business environment relates to doing business without affecting society, the economy, and the environment negatively. Sustainability seeks to minimize the depletion of available resources of an organization so that the resources sustain for a long time. The need for sustainable practices is increasing in the public and private sectors and the hospitality industry is no exception. The hospitality industry contributes to 11 % of the global GDP (Wood, 2020). The contribution of the hospitality sector to the UK’s GDP is 131.5 billion GBP (Wood, 2020). Revenue growth, talent acquisition, increased longevity of transformation investments, compliance with regulatory requirements, investor appeal, and several competitive advantages are a few benefits of sustainability in the hotel industry (Aznar et al., 2016). Sustainability in the hotel industry</w:t>
      </w:r>
      <w:r w:rsidR="001B3EC1" w:rsidRPr="00AF12D2">
        <w:rPr>
          <w:rFonts w:ascii="Arial" w:hAnsi="Arial" w:cs="Arial"/>
          <w:sz w:val="24"/>
          <w:szCs w:val="24"/>
        </w:rPr>
        <w:t xml:space="preserve"> is closely associated with</w:t>
      </w:r>
      <w:r w:rsidR="003A4967" w:rsidRPr="00AF12D2">
        <w:rPr>
          <w:rFonts w:ascii="Arial" w:hAnsi="Arial" w:cs="Arial"/>
          <w:sz w:val="24"/>
          <w:szCs w:val="24"/>
        </w:rPr>
        <w:t xml:space="preserve"> </w:t>
      </w:r>
      <w:r w:rsidRPr="00AF12D2">
        <w:rPr>
          <w:rFonts w:ascii="Arial" w:hAnsi="Arial" w:cs="Arial"/>
          <w:sz w:val="24"/>
          <w:szCs w:val="24"/>
        </w:rPr>
        <w:t xml:space="preserve">corporate social responsibility (CSR) </w:t>
      </w:r>
      <w:r w:rsidR="001B3EC1" w:rsidRPr="00AF12D2">
        <w:rPr>
          <w:rFonts w:ascii="Arial" w:hAnsi="Arial" w:cs="Arial"/>
          <w:sz w:val="24"/>
          <w:szCs w:val="24"/>
        </w:rPr>
        <w:t>and</w:t>
      </w:r>
      <w:r w:rsidRPr="00AF12D2">
        <w:rPr>
          <w:rFonts w:ascii="Arial" w:hAnsi="Arial" w:cs="Arial"/>
          <w:sz w:val="24"/>
          <w:szCs w:val="24"/>
        </w:rPr>
        <w:t xml:space="preserve"> circular economy. CSR refers to the business model that assists an organization to be socially accountable to people, stakeholders, and to itself. Similarly, the circular economy is the model of consumption and production that involves refurbishing, repairing, reusing, leasing, sharing, and recycling products (Chalotra et al., 2012). This paper aims to critically analyze the relationship between the hotel industry and sustainability while highlighting the significance of sustainability to this sector.  </w:t>
      </w:r>
    </w:p>
    <w:p w:rsidR="00EB7D28" w:rsidRPr="00AF12D2" w:rsidRDefault="00EB7D28" w:rsidP="00EB7D28">
      <w:pPr>
        <w:spacing w:line="360" w:lineRule="auto"/>
        <w:jc w:val="both"/>
        <w:rPr>
          <w:rFonts w:ascii="Arial" w:hAnsi="Arial" w:cs="Arial"/>
          <w:sz w:val="24"/>
          <w:szCs w:val="24"/>
        </w:rPr>
      </w:pPr>
    </w:p>
    <w:p w:rsidR="00EB7D28" w:rsidRPr="00AF12D2" w:rsidRDefault="00EB7D28" w:rsidP="00EB7D28">
      <w:pPr>
        <w:spacing w:line="360" w:lineRule="auto"/>
        <w:jc w:val="both"/>
        <w:rPr>
          <w:rFonts w:ascii="Arial" w:hAnsi="Arial" w:cs="Arial"/>
          <w:sz w:val="24"/>
          <w:szCs w:val="24"/>
        </w:rPr>
      </w:pPr>
      <w:r w:rsidRPr="00AF12D2">
        <w:rPr>
          <w:rFonts w:ascii="Arial" w:hAnsi="Arial" w:cs="Arial"/>
          <w:sz w:val="24"/>
          <w:szCs w:val="24"/>
        </w:rPr>
        <w:t xml:space="preserve">Sustainability and the hotel industry are closely related to each other. The hotel industry deals with accommodating guests and providing them with all facilities to make their stay joyful and comfortable. The corresponding services provided by the hoteliers include laundry, ironing, food, and accommodation services. These all services are associated with particular environmental, social, and economic impacts on society. Packaging waste, child labour, and corporate governance are examples of </w:t>
      </w:r>
      <w:r w:rsidR="00033468" w:rsidRPr="00AF12D2">
        <w:rPr>
          <w:rFonts w:ascii="Arial" w:hAnsi="Arial" w:cs="Arial"/>
          <w:sz w:val="24"/>
          <w:szCs w:val="24"/>
        </w:rPr>
        <w:t xml:space="preserve">negative </w:t>
      </w:r>
      <w:r w:rsidRPr="00AF12D2">
        <w:rPr>
          <w:rFonts w:ascii="Arial" w:hAnsi="Arial" w:cs="Arial"/>
          <w:sz w:val="24"/>
          <w:szCs w:val="24"/>
        </w:rPr>
        <w:t>environmental, social, and economic impact, respectively, of activities associated with the hotel industry (Šerić &amp; Šerić, 2021). Sustainability in the hospitality sector relates to minimizing the social, economic, and environmental impacts for the betterment of the organization, society, and the public. The relationship between sustainability and the hotel industry is crucial for the proliferation of the organizational business because the growth of the hotel industry is dependent on the pillars of sustainability</w:t>
      </w:r>
      <w:r w:rsidR="00D06C98" w:rsidRPr="00AF12D2">
        <w:rPr>
          <w:rFonts w:ascii="Arial" w:hAnsi="Arial" w:cs="Arial"/>
          <w:sz w:val="24"/>
          <w:szCs w:val="24"/>
        </w:rPr>
        <w:t xml:space="preserve"> </w:t>
      </w:r>
      <w:r w:rsidR="00894009" w:rsidRPr="00AF12D2">
        <w:rPr>
          <w:rFonts w:ascii="Arial" w:hAnsi="Arial" w:cs="Arial"/>
          <w:sz w:val="24"/>
          <w:szCs w:val="24"/>
        </w:rPr>
        <w:t>(Brundtland et al., 2017)</w:t>
      </w:r>
      <w:r w:rsidRPr="00AF12D2">
        <w:rPr>
          <w:rFonts w:ascii="Arial" w:hAnsi="Arial" w:cs="Arial"/>
          <w:sz w:val="24"/>
          <w:szCs w:val="24"/>
        </w:rPr>
        <w:t>. The corresponding pillars of sustainability involve the environmental pillar, the social pillar, and the economic pillar (Šerić &amp; Šerić, 2021).</w:t>
      </w:r>
    </w:p>
    <w:p w:rsidR="00EB7D28" w:rsidRPr="00AF12D2" w:rsidRDefault="00EB7D28" w:rsidP="00EB7D28">
      <w:pPr>
        <w:spacing w:line="360" w:lineRule="auto"/>
        <w:jc w:val="both"/>
        <w:rPr>
          <w:rFonts w:ascii="Arial" w:hAnsi="Arial" w:cs="Arial"/>
          <w:sz w:val="24"/>
          <w:szCs w:val="24"/>
        </w:rPr>
      </w:pPr>
      <w:r w:rsidRPr="00AF12D2">
        <w:rPr>
          <w:rFonts w:ascii="Arial" w:hAnsi="Arial" w:cs="Arial"/>
          <w:sz w:val="24"/>
          <w:szCs w:val="24"/>
        </w:rPr>
        <w:t>The environmental pillar is one of the most important pillars of sustainability. It refers to the actions, taken by an organization, to minimize the carbon footprint and environmental impact (Abdou et al., 2020). The hotel industry involves several actions that increase carbon footprint and damage the environment. For instance, the packaging waste from the hotel industry increases garbage and pollutes the environment. Sustainable practices to reduce the packaging waste from the hotel industry are essential for the sustainable growth of the business. Other examples of environmental sustainability actions in the hotel industry include using sustainable energy sources, recycling materials, and reducing water consumption. The hotel industry contributes to 21 % of the carbon footprint in the tourism sector and thus impacting the environment negatively (De Grosbois &amp; Fennell, 2011). The increasing environmental impacts of industrialization have forced the global hotel industry to reduce the carbon footprint by 66 % and 90 % in 2030 and 2050 respectively (De Grosbois &amp; Fennell, 2011). To achieve global environmental goals, several hotels have adopted particular practices to reduce environmental impacts. For instance, water consumption-reducing devices are installed on water taps and showers to minimize water consumption. Some other practices involve buying food from local farmers and merchants and educating people to reduce water consumption through pamphlets. These actions are not only helpful for the environment but also beneficial for the corresponding hotel because low water consumption reduces the cost of water supply. Similarly, buying food items from local markets reduces transportation costs and ensures a continuous supply of fresh vegetables (Scholz et al., 2020). These benefits have made it compulsory for the hotel industry to adopt sustainable practices for the growth of the business.</w:t>
      </w:r>
    </w:p>
    <w:p w:rsidR="00EB7D28" w:rsidRPr="00AF12D2" w:rsidRDefault="00EB7D28" w:rsidP="00EB7D28">
      <w:pPr>
        <w:spacing w:line="360" w:lineRule="auto"/>
        <w:jc w:val="both"/>
        <w:rPr>
          <w:rFonts w:ascii="Arial" w:hAnsi="Arial" w:cs="Arial"/>
          <w:sz w:val="24"/>
          <w:szCs w:val="24"/>
        </w:rPr>
      </w:pPr>
      <w:r w:rsidRPr="00AF12D2">
        <w:rPr>
          <w:rFonts w:ascii="Arial" w:hAnsi="Arial" w:cs="Arial"/>
          <w:sz w:val="24"/>
          <w:szCs w:val="24"/>
        </w:rPr>
        <w:t xml:space="preserve">The social pillar is a crucial pillar of sustainability. It refers to seeking the approval of the local community, employees, and stakeholders on the actions of the organization. The social pillar of sustainability refers to the commitment of an organization to take care of individuals outside and inside of the business. The social pillar is critical for the existence of any business, particularly the hotel industry. The hotel industry cannot be flourished without considering the social aspects of business norms. For example, the eradication of child labour in the hotel industry is beneficial for hoteliers as well as for society. No business can survive for long without aligning with social norms and values, thus hotel industry has to adopt such sustainable practices that facilitate the people involved in the business as well as the people outside. The hotel industry is adopting the social pillar of sustainability by giving paternity and maternity leaves, better benefits to employees, flexible work schedules, and by discouraging child labour (Chavalittumrong &amp; Speece, 2022). </w:t>
      </w:r>
      <w:r w:rsidR="00A74067" w:rsidRPr="00AF12D2">
        <w:rPr>
          <w:rFonts w:ascii="Arial" w:hAnsi="Arial" w:cs="Arial"/>
          <w:sz w:val="24"/>
          <w:szCs w:val="24"/>
        </w:rPr>
        <w:t xml:space="preserve">For instance, Marriott International hotel provide Human Rights and the Protection of Children training to 144000 employees in 2011 as an effort to discourage child labor </w:t>
      </w:r>
      <w:r w:rsidR="007F797D" w:rsidRPr="00AF12D2">
        <w:rPr>
          <w:rFonts w:ascii="Arial" w:hAnsi="Arial" w:cs="Arial"/>
          <w:sz w:val="24"/>
          <w:szCs w:val="24"/>
        </w:rPr>
        <w:t>(Marriott, 2022)</w:t>
      </w:r>
      <w:r w:rsidR="00A74067" w:rsidRPr="00AF12D2">
        <w:rPr>
          <w:rFonts w:ascii="Arial" w:hAnsi="Arial" w:cs="Arial"/>
          <w:sz w:val="24"/>
          <w:szCs w:val="24"/>
        </w:rPr>
        <w:t xml:space="preserve">. </w:t>
      </w:r>
      <w:r w:rsidRPr="00AF12D2">
        <w:rPr>
          <w:rFonts w:ascii="Arial" w:hAnsi="Arial" w:cs="Arial"/>
          <w:sz w:val="24"/>
          <w:szCs w:val="24"/>
        </w:rPr>
        <w:t>With the advancement in scientific knowledge and research on the environmental and social perspectives of businesses, sustainability has become the focus of the hospitality sector. The hotel industry's survival is impossible without giving back to the community. The actions like community development programs allow hoteliers to develop deep roots within a particular area or community. Such actions ensure the sustainable growth of the hotel industry.</w:t>
      </w:r>
    </w:p>
    <w:p w:rsidR="00EB7D28" w:rsidRPr="00AF12D2" w:rsidRDefault="00EB7D28" w:rsidP="00EB7D28">
      <w:pPr>
        <w:spacing w:line="360" w:lineRule="auto"/>
        <w:jc w:val="both"/>
        <w:rPr>
          <w:rFonts w:ascii="Arial" w:hAnsi="Arial" w:cs="Arial"/>
          <w:sz w:val="24"/>
          <w:szCs w:val="24"/>
        </w:rPr>
      </w:pPr>
      <w:r w:rsidRPr="00AF12D2">
        <w:rPr>
          <w:rFonts w:ascii="Arial" w:hAnsi="Arial" w:cs="Arial"/>
          <w:sz w:val="24"/>
          <w:szCs w:val="24"/>
        </w:rPr>
        <w:t xml:space="preserve">The economic pillar of sustainability is equally important for the success of any business. It refers to adopting and implementing such business practices that ensure profitability in long term. The economic stability of an organization is essential for creating a positive impact on the society and environment. If a particular organization is not profitable, then it would not be possible for the organization to facilitate the public, the environment, and the corresponding stakeholders. Compliance and good corporate governance are the key elements of the economic pillar of sustainability in the hotel industry. It allows an organization to strategize and invest in new corporate sustainability methods for the proliferation of the organizational business. The economic pillar ensures that the management and stakeholders are aligned in terms of spending the resources. It is the most challenging pillar because different people have a different opinions on different issues and thus disagree with the decision-making. A critical example of an economic pillar is the case of Six Senses hotel. Six Senses hotel has achieved economic sustainability by recycling glass bottles, purifying the water, and farming vegetables near the hotel resorts (SixSenses, 2022). The relationship between the economic pillar and the hotel industry ensures a strong relationship between the hotel industry and the social and environmental pillars of sustainability because, without a sustainable economy, it is not possible to initiate programs to reduce the social and environmental impacts of the hotel industry.  </w:t>
      </w:r>
    </w:p>
    <w:p w:rsidR="00EB7D28" w:rsidRPr="00AF12D2" w:rsidRDefault="00EB7D28" w:rsidP="00EB7D28">
      <w:pPr>
        <w:spacing w:line="360" w:lineRule="auto"/>
        <w:jc w:val="both"/>
        <w:rPr>
          <w:rFonts w:ascii="Arial" w:hAnsi="Arial" w:cs="Arial"/>
          <w:sz w:val="24"/>
          <w:szCs w:val="24"/>
        </w:rPr>
      </w:pPr>
      <w:r w:rsidRPr="00AF12D2">
        <w:rPr>
          <w:rFonts w:ascii="Arial" w:hAnsi="Arial" w:cs="Arial"/>
          <w:sz w:val="24"/>
          <w:szCs w:val="24"/>
        </w:rPr>
        <w:t>Embracing sustainability has become essential for hoteliers because of the changing dynamics of the business in the contemporary era and the increasing importance of sustainability in the hotel industry. Hoteliers are required to embrace sustainability because it gives them a competitive advantage. Pereira-Moliner et al. (2021) have found a positive relationship between competitive advantage and sustainability in the hotel industry. The institutional theory and resource-based view also validate the relationship between competitive advantage and sustainability because hoteliers utilize their capabilities and resources to gain legitimacy among stakeholders and to obtain competitive advantage (Pereira-Moliner et al., 2021). Sustainability in the hotel industry is also the demand of the guests and the general public. The research study by Verma and Chandra (2017) confirms that the most proffered attribute for the choice of hotel in the contemporary era is sustainability. The research investigates the critical sustainable practices that influence the hotel choice decision of guests and found that green scaping, recycling, and energy conservation are the most important sustainable practices for the hotel industry (Verma &amp; Chandra, 2017). It is evident from the findings of these research studies that embracing sustainability is a key business concern for the hospitality industry.</w:t>
      </w:r>
    </w:p>
    <w:p w:rsidR="00EB7D28" w:rsidRPr="00AF12D2" w:rsidRDefault="00EB7D28" w:rsidP="00EB7D28">
      <w:pPr>
        <w:spacing w:line="360" w:lineRule="auto"/>
        <w:jc w:val="both"/>
        <w:rPr>
          <w:rFonts w:ascii="Arial" w:hAnsi="Arial" w:cs="Arial"/>
          <w:sz w:val="24"/>
          <w:szCs w:val="24"/>
        </w:rPr>
      </w:pPr>
      <w:r w:rsidRPr="00AF12D2">
        <w:rPr>
          <w:rFonts w:ascii="Arial" w:hAnsi="Arial" w:cs="Arial"/>
          <w:sz w:val="24"/>
          <w:szCs w:val="24"/>
        </w:rPr>
        <w:t xml:space="preserve">The government pressure and the regulations also force hoteliers to embrace sustainability. These regulations are related to the environmental and social pillars of sustainability. For instance, the environmental regulations in Pakistan restrict hoteliers and the general public from the use of plastic bags (Ali et al., 2021). As a result of these regulations, hoteliers are required to use paper bags for packaging to comply with the environmental pillar of sustainability. Without following the governmental rules, the hospitality industry can't grow and flourish, thus making government regulations and pressure a key business concern for the hospitality sector. Governmental regulations are also critical for sharing the responsibility for enhancing sustainability throughout the value chain. The objectives of sustainability cannot be achieved until all the hotels and restaurants follow the same guidelines. On the other hand, the hospitality sector has to face penalties if governmental regulations are not followed completely. In some cases, the hotels are sealed due to improper management and implementation of governmental policies regarding environmental and social sustainability. For instance, the Holiday-In hotel was sealed in Pakistan due to ineffective management of cleanliness (Ali et al., 2021). Thus compliance with government regulations is a compulsion for the hotel industry and a key business concern to achieve the set targets of sustainability.   </w:t>
      </w:r>
    </w:p>
    <w:p w:rsidR="00EB7D28" w:rsidRPr="00AF12D2" w:rsidRDefault="00EB7D28" w:rsidP="00EB7D28">
      <w:pPr>
        <w:spacing w:line="360" w:lineRule="auto"/>
        <w:jc w:val="both"/>
        <w:rPr>
          <w:rFonts w:ascii="Arial" w:hAnsi="Arial" w:cs="Arial"/>
          <w:sz w:val="24"/>
          <w:szCs w:val="24"/>
        </w:rPr>
      </w:pPr>
      <w:r w:rsidRPr="00AF12D2">
        <w:rPr>
          <w:rFonts w:ascii="Arial" w:hAnsi="Arial" w:cs="Arial"/>
          <w:sz w:val="24"/>
          <w:szCs w:val="24"/>
        </w:rPr>
        <w:t>The circular economy (CE) is defined as the systems solution framework for handling global challenges including pollution, waste, biodiversity loss, and climate change</w:t>
      </w:r>
      <w:r w:rsidR="0050647B" w:rsidRPr="00AF12D2">
        <w:rPr>
          <w:rFonts w:ascii="Arial" w:hAnsi="Arial" w:cs="Arial"/>
          <w:sz w:val="24"/>
          <w:szCs w:val="24"/>
        </w:rPr>
        <w:t xml:space="preserve"> (Williams, 2021)</w:t>
      </w:r>
      <w:r w:rsidRPr="00AF12D2">
        <w:rPr>
          <w:rFonts w:ascii="Arial" w:hAnsi="Arial" w:cs="Arial"/>
          <w:sz w:val="24"/>
          <w:szCs w:val="24"/>
        </w:rPr>
        <w:t xml:space="preserve">. The processes involved in this systems solution framework are refurbishing, repairing, reusing, leasing, sharing, and recycling products. Similarly, corporate social responsibility is a model that allows an organization to be accountable socially to the people and stakeholders. CE is closely associated with CSR in the hospitality sector. The approach to CE is an opportunity for the hotel industry to reduce carbon emissions, pollution, and waste. The corresponding CE approach is based on the 3R strategy involving reducing, recycling, and reusing (Williams, 2021). CSR emphasize adopting particular practices, like the use of paper bags instead of plastic bags, allowing the hoteliers to achieve the set targets of cleaning the environment (Jhamb &amp; Singh, 2019). The CE and CSR are interconnected and align with the environmental pillar of sustainability. </w:t>
      </w:r>
    </w:p>
    <w:p w:rsidR="00EB7D28" w:rsidRPr="00AF12D2" w:rsidRDefault="00EB7D28" w:rsidP="00EB7D28">
      <w:pPr>
        <w:spacing w:line="360" w:lineRule="auto"/>
        <w:jc w:val="both"/>
        <w:rPr>
          <w:rFonts w:ascii="Arial" w:hAnsi="Arial" w:cs="Arial"/>
          <w:sz w:val="24"/>
          <w:szCs w:val="24"/>
        </w:rPr>
      </w:pPr>
      <w:r w:rsidRPr="00AF12D2">
        <w:rPr>
          <w:rFonts w:ascii="Arial" w:hAnsi="Arial" w:cs="Arial"/>
          <w:sz w:val="24"/>
          <w:szCs w:val="24"/>
        </w:rPr>
        <w:t>The CSR strategy allows an organization to align with the CE goals and pillars of sustainability. The CSR strategy of Hilton hotel named ‘Meeting with Purpose’ is effective to align with the social and environmental pillars of sustainability</w:t>
      </w:r>
      <w:r w:rsidR="009339A5" w:rsidRPr="00AF12D2">
        <w:rPr>
          <w:rFonts w:ascii="Arial" w:hAnsi="Arial" w:cs="Arial"/>
          <w:sz w:val="24"/>
          <w:szCs w:val="24"/>
        </w:rPr>
        <w:t xml:space="preserve"> (Nassetta, 2021)</w:t>
      </w:r>
      <w:r w:rsidRPr="00AF12D2">
        <w:rPr>
          <w:rFonts w:ascii="Arial" w:hAnsi="Arial" w:cs="Arial"/>
          <w:sz w:val="24"/>
          <w:szCs w:val="24"/>
        </w:rPr>
        <w:t>. The LightStay Meeting Calculator calculates and records the environmental profile of the guests and suggests them low-waste choices to minimize their carbon footprint. This strategy assists the Hilton hotel administration to achieve its goal of reducing water consumption by 50 % by 2030, thus aligning with the environmental pillar of sustainability (Nassetta, 2021). Similarly, Hilton hotels also utilize sustainably grown, locally sourced, and climate-consciousness meals to align with the social pillar of sustainability. Contrary to this, the CSR strategy of Six Senses hotel also aligns with an environmental pillar of sustainability as the hotel has not produced any plastic waste since 2016 (SixSenses, 2022). Six Senses hotel produces glass bottles at the hotel site to reduce plastic waste. The hotel is also giving back to the community to align with a social pillar of sustainability by hiring local people and providing them with the opportunity to learn through the educational programs of the Six Senses hotel. By comparing the CSR strategy of Hilton hotel and Six Senses hotel, it is evident that Six Sense hotel has achieved its sustainability goals and is giving back to the community in a better way. Six Senses has eradicated plastic waste, thus creating a positive impact on the environment.</w:t>
      </w:r>
    </w:p>
    <w:p w:rsidR="00EB7D28" w:rsidRPr="00AF12D2" w:rsidRDefault="00EB7D28" w:rsidP="00EB7D28">
      <w:pPr>
        <w:spacing w:line="360" w:lineRule="auto"/>
        <w:jc w:val="both"/>
        <w:rPr>
          <w:rFonts w:ascii="Arial" w:hAnsi="Arial" w:cs="Arial"/>
          <w:sz w:val="24"/>
          <w:szCs w:val="24"/>
        </w:rPr>
      </w:pPr>
    </w:p>
    <w:p w:rsidR="00BC689D" w:rsidRPr="00AF12D2" w:rsidRDefault="00EB7D28" w:rsidP="00EB7D28">
      <w:pPr>
        <w:spacing w:line="360" w:lineRule="auto"/>
        <w:jc w:val="both"/>
        <w:rPr>
          <w:rFonts w:ascii="Arial" w:hAnsi="Arial" w:cs="Arial"/>
          <w:sz w:val="24"/>
          <w:szCs w:val="24"/>
        </w:rPr>
      </w:pPr>
      <w:r w:rsidRPr="00AF12D2">
        <w:rPr>
          <w:rFonts w:ascii="Arial" w:hAnsi="Arial" w:cs="Arial"/>
          <w:sz w:val="24"/>
          <w:szCs w:val="24"/>
        </w:rPr>
        <w:t>The role of sustainability in the hospitality sector has increased in the recent past. Sustainable practices in the hotel industry have social, economic, and environmental impacts. Adopting sustainability practices allows the hoteliers to stable their economy and to give back to the community. The courses like reducing water consumption and plastic waste are aligned with the environmental pillar of sustainability. It benefits the organization in the long term as such practices influence the choice of customers to select a particular hotel for a stay. Moreover, the eradication of child labour and the corresponding governmental regulations help hoteliers to align with the social pillar of sustainability. The alignment of the CSR strategy of the hotel industry with the fundamental pillars of sustainability allows for achieving the set goals of the circular economy.</w:t>
      </w:r>
    </w:p>
    <w:p w:rsidR="00EB7D28" w:rsidRPr="00AF12D2" w:rsidRDefault="00EB7D28" w:rsidP="00EB7D28">
      <w:pPr>
        <w:spacing w:line="360" w:lineRule="auto"/>
        <w:jc w:val="both"/>
        <w:rPr>
          <w:rFonts w:ascii="Arial" w:hAnsi="Arial" w:cs="Arial"/>
          <w:sz w:val="24"/>
          <w:szCs w:val="24"/>
        </w:rPr>
      </w:pPr>
    </w:p>
    <w:p w:rsidR="00EB7D28" w:rsidRPr="00AF12D2" w:rsidRDefault="00EB7D28" w:rsidP="00EB7D28">
      <w:pPr>
        <w:spacing w:line="360" w:lineRule="auto"/>
        <w:jc w:val="both"/>
        <w:rPr>
          <w:rFonts w:ascii="Arial" w:hAnsi="Arial" w:cs="Arial"/>
          <w:sz w:val="24"/>
          <w:szCs w:val="24"/>
        </w:rPr>
      </w:pPr>
    </w:p>
    <w:p w:rsidR="00EB7D28" w:rsidRPr="00AF12D2" w:rsidRDefault="00EB7D28" w:rsidP="00EB7D28">
      <w:pPr>
        <w:spacing w:line="360" w:lineRule="auto"/>
        <w:jc w:val="both"/>
        <w:rPr>
          <w:rFonts w:ascii="Arial" w:hAnsi="Arial" w:cs="Arial"/>
          <w:sz w:val="24"/>
          <w:szCs w:val="24"/>
        </w:rPr>
      </w:pPr>
      <w:r w:rsidRPr="00AF12D2">
        <w:rPr>
          <w:rFonts w:ascii="Arial" w:hAnsi="Arial" w:cs="Arial"/>
          <w:sz w:val="24"/>
          <w:szCs w:val="24"/>
        </w:rPr>
        <w:t>References</w:t>
      </w:r>
    </w:p>
    <w:p w:rsidR="00EB7D28" w:rsidRPr="00AF12D2" w:rsidRDefault="00EB7D28" w:rsidP="00EB7D28">
      <w:pPr>
        <w:pStyle w:val="NormalWeb"/>
        <w:ind w:left="567" w:hanging="567"/>
        <w:rPr>
          <w:rFonts w:ascii="Arial" w:hAnsi="Arial" w:cs="Arial"/>
        </w:rPr>
      </w:pPr>
      <w:r w:rsidRPr="00AF12D2">
        <w:rPr>
          <w:rFonts w:ascii="Arial" w:hAnsi="Arial" w:cs="Arial"/>
        </w:rPr>
        <w:t xml:space="preserve">Abdou, A.H., Hassan, T.H. and El Dief, M.M. (2020) “A description of Green Hotel practices and their role in achieving sustainable development,” </w:t>
      </w:r>
      <w:r w:rsidRPr="00AF12D2">
        <w:rPr>
          <w:rFonts w:ascii="Arial" w:hAnsi="Arial" w:cs="Arial"/>
          <w:i/>
          <w:iCs/>
        </w:rPr>
        <w:t>Sustainability</w:t>
      </w:r>
      <w:r w:rsidRPr="00AF12D2">
        <w:rPr>
          <w:rFonts w:ascii="Arial" w:hAnsi="Arial" w:cs="Arial"/>
        </w:rPr>
        <w:t xml:space="preserve">, 12(22), p. 9624. Available at: https://doi.org/10.3390/su12229624. </w:t>
      </w:r>
    </w:p>
    <w:p w:rsidR="00EB7D28" w:rsidRPr="00AF12D2" w:rsidRDefault="00EB7D28" w:rsidP="00EB7D28">
      <w:pPr>
        <w:pStyle w:val="NormalWeb"/>
        <w:ind w:left="567" w:hanging="567"/>
        <w:rPr>
          <w:rFonts w:ascii="Arial" w:hAnsi="Arial" w:cs="Arial"/>
        </w:rPr>
      </w:pPr>
      <w:r w:rsidRPr="00AF12D2">
        <w:rPr>
          <w:rFonts w:ascii="Arial" w:hAnsi="Arial" w:cs="Arial"/>
        </w:rPr>
        <w:t xml:space="preserve">Ali, Y., Sara, S. and Rehman, O.ur (2021) “How to tackle plastic bags and bottles pollution crisis in Pakistan? A cost–benefit analysis approach,” </w:t>
      </w:r>
      <w:r w:rsidRPr="00AF12D2">
        <w:rPr>
          <w:rFonts w:ascii="Arial" w:hAnsi="Arial" w:cs="Arial"/>
          <w:i/>
          <w:iCs/>
        </w:rPr>
        <w:t>Environmental and Ecological Statistics</w:t>
      </w:r>
      <w:r w:rsidRPr="00AF12D2">
        <w:rPr>
          <w:rFonts w:ascii="Arial" w:hAnsi="Arial" w:cs="Arial"/>
        </w:rPr>
        <w:t xml:space="preserve">, 28(3), pp. 697–727. Available at: https://doi.org/10.1007/s10651-021-00511-6. </w:t>
      </w:r>
    </w:p>
    <w:p w:rsidR="00894009" w:rsidRPr="00AF12D2" w:rsidRDefault="00EB7D28" w:rsidP="00EB7D28">
      <w:pPr>
        <w:pStyle w:val="NormalWeb"/>
        <w:ind w:left="567" w:hanging="567"/>
        <w:rPr>
          <w:rFonts w:ascii="Arial" w:hAnsi="Arial" w:cs="Arial"/>
        </w:rPr>
      </w:pPr>
      <w:r w:rsidRPr="00AF12D2">
        <w:rPr>
          <w:rFonts w:ascii="Arial" w:hAnsi="Arial" w:cs="Arial"/>
        </w:rPr>
        <w:t xml:space="preserve">Aznar, J. </w:t>
      </w:r>
      <w:r w:rsidRPr="00AF12D2">
        <w:rPr>
          <w:rFonts w:ascii="Arial" w:hAnsi="Arial" w:cs="Arial"/>
          <w:i/>
          <w:iCs/>
        </w:rPr>
        <w:t>et al.</w:t>
      </w:r>
      <w:r w:rsidRPr="00AF12D2">
        <w:rPr>
          <w:rFonts w:ascii="Arial" w:hAnsi="Arial" w:cs="Arial"/>
        </w:rPr>
        <w:t xml:space="preserve"> (2016) “Sustainability Commitment, new competitors’ presence, and Hotel Performance: The Hotel Industry in Barcelona,” </w:t>
      </w:r>
      <w:r w:rsidRPr="00AF12D2">
        <w:rPr>
          <w:rFonts w:ascii="Arial" w:hAnsi="Arial" w:cs="Arial"/>
          <w:i/>
          <w:iCs/>
        </w:rPr>
        <w:t>Sustainability</w:t>
      </w:r>
      <w:r w:rsidRPr="00AF12D2">
        <w:rPr>
          <w:rFonts w:ascii="Arial" w:hAnsi="Arial" w:cs="Arial"/>
        </w:rPr>
        <w:t xml:space="preserve">, 8(8), p. 755. Available at: </w:t>
      </w:r>
      <w:hyperlink r:id="rId4" w:history="1">
        <w:r w:rsidR="00894009" w:rsidRPr="00AF12D2">
          <w:rPr>
            <w:rStyle w:val="Hyperlink"/>
            <w:rFonts w:ascii="Arial" w:hAnsi="Arial" w:cs="Arial"/>
          </w:rPr>
          <w:t>https://doi.org/10.3390/su8080755</w:t>
        </w:r>
      </w:hyperlink>
      <w:r w:rsidRPr="00AF12D2">
        <w:rPr>
          <w:rFonts w:ascii="Arial" w:hAnsi="Arial" w:cs="Arial"/>
        </w:rPr>
        <w:t>.</w:t>
      </w:r>
    </w:p>
    <w:p w:rsidR="00EB7D28" w:rsidRPr="00AF12D2" w:rsidRDefault="00894009" w:rsidP="00EB7D28">
      <w:pPr>
        <w:pStyle w:val="NormalWeb"/>
        <w:ind w:left="567" w:hanging="567"/>
        <w:rPr>
          <w:rFonts w:ascii="Arial" w:hAnsi="Arial" w:cs="Arial"/>
        </w:rPr>
      </w:pPr>
      <w:r w:rsidRPr="00AF12D2">
        <w:rPr>
          <w:rFonts w:ascii="Arial" w:hAnsi="Arial" w:cs="Arial"/>
        </w:rPr>
        <w:t xml:space="preserve">Brundtland, A. </w:t>
      </w:r>
      <w:r w:rsidRPr="00AF12D2">
        <w:rPr>
          <w:rFonts w:ascii="Arial" w:hAnsi="Arial" w:cs="Arial"/>
          <w:i/>
          <w:iCs/>
        </w:rPr>
        <w:t>et al.</w:t>
      </w:r>
      <w:r w:rsidRPr="00AF12D2">
        <w:rPr>
          <w:rFonts w:ascii="Arial" w:hAnsi="Arial" w:cs="Arial"/>
        </w:rPr>
        <w:t xml:space="preserve"> (2017) “Integrating the three pillars of sustainability: Social, environmental and Economic,” </w:t>
      </w:r>
      <w:r w:rsidRPr="00AF12D2">
        <w:rPr>
          <w:rFonts w:ascii="Arial" w:hAnsi="Arial" w:cs="Arial"/>
          <w:i/>
          <w:iCs/>
        </w:rPr>
        <w:t>The Business Student’s Guide to Sustainable Management</w:t>
      </w:r>
      <w:r w:rsidRPr="00AF12D2">
        <w:rPr>
          <w:rFonts w:ascii="Arial" w:hAnsi="Arial" w:cs="Arial"/>
        </w:rPr>
        <w:t xml:space="preserve">, pp. 83–126. Available at: https://doi.org/10.4324/9781351216500-4. </w:t>
      </w:r>
      <w:r w:rsidR="00EB7D28" w:rsidRPr="00AF12D2">
        <w:rPr>
          <w:rFonts w:ascii="Arial" w:hAnsi="Arial" w:cs="Arial"/>
        </w:rPr>
        <w:t xml:space="preserve">Chalotra, D.V. and Sharma, S. (2012) “Corporate social responsbility : A success factor for triumphant business,” </w:t>
      </w:r>
      <w:r w:rsidR="00EB7D28" w:rsidRPr="00AF12D2">
        <w:rPr>
          <w:rFonts w:ascii="Arial" w:hAnsi="Arial" w:cs="Arial"/>
          <w:i/>
          <w:iCs/>
        </w:rPr>
        <w:t>International Journal of Scientific Research</w:t>
      </w:r>
      <w:r w:rsidR="00EB7D28" w:rsidRPr="00AF12D2">
        <w:rPr>
          <w:rFonts w:ascii="Arial" w:hAnsi="Arial" w:cs="Arial"/>
        </w:rPr>
        <w:t xml:space="preserve">, 2(1), pp. 18–19. Available at: https://doi.org/10.15373/22778179/jan2013/7. </w:t>
      </w:r>
    </w:p>
    <w:p w:rsidR="00EB7D28" w:rsidRPr="00AF12D2" w:rsidRDefault="00EB7D28" w:rsidP="00EB7D28">
      <w:pPr>
        <w:pStyle w:val="NormalWeb"/>
        <w:ind w:left="567" w:hanging="567"/>
        <w:rPr>
          <w:rFonts w:ascii="Arial" w:hAnsi="Arial" w:cs="Arial"/>
        </w:rPr>
      </w:pPr>
      <w:r w:rsidRPr="00AF12D2">
        <w:rPr>
          <w:rFonts w:ascii="Arial" w:hAnsi="Arial" w:cs="Arial"/>
        </w:rPr>
        <w:t xml:space="preserve">Chavalittumrong, P. and Speece, M. (2022) “Three-pillar sustainability and Brand Image: A qualitative investigation in Thailand’s household durables industry,” </w:t>
      </w:r>
      <w:r w:rsidRPr="00AF12D2">
        <w:rPr>
          <w:rFonts w:ascii="Arial" w:hAnsi="Arial" w:cs="Arial"/>
          <w:i/>
          <w:iCs/>
        </w:rPr>
        <w:t>Sustainability</w:t>
      </w:r>
      <w:r w:rsidRPr="00AF12D2">
        <w:rPr>
          <w:rFonts w:ascii="Arial" w:hAnsi="Arial" w:cs="Arial"/>
        </w:rPr>
        <w:t xml:space="preserve">, 14(18), pp. 11699–11705. Available at: https://doi.org/10.3390/su141811699. </w:t>
      </w:r>
    </w:p>
    <w:p w:rsidR="00EB7D28" w:rsidRPr="00AF12D2" w:rsidRDefault="00EB7D28" w:rsidP="00EB7D28">
      <w:pPr>
        <w:pStyle w:val="NormalWeb"/>
        <w:ind w:left="567" w:hanging="567"/>
        <w:rPr>
          <w:rFonts w:ascii="Arial" w:hAnsi="Arial" w:cs="Arial"/>
        </w:rPr>
      </w:pPr>
      <w:r w:rsidRPr="00AF12D2">
        <w:rPr>
          <w:rFonts w:ascii="Arial" w:hAnsi="Arial" w:cs="Arial"/>
        </w:rPr>
        <w:t xml:space="preserve">De Grosbois, D. and Fennell, D. (2011) “Carbon footprint of the Global Hotel Companies: Comparison of methodologies and results,” </w:t>
      </w:r>
      <w:r w:rsidRPr="00AF12D2">
        <w:rPr>
          <w:rFonts w:ascii="Arial" w:hAnsi="Arial" w:cs="Arial"/>
          <w:i/>
          <w:iCs/>
        </w:rPr>
        <w:t>Tourism Recreation Research</w:t>
      </w:r>
      <w:r w:rsidRPr="00AF12D2">
        <w:rPr>
          <w:rFonts w:ascii="Arial" w:hAnsi="Arial" w:cs="Arial"/>
        </w:rPr>
        <w:t xml:space="preserve">, 36(3), pp. 231–245. Available at: https://doi.org/10.1080/02508281.2011.11081669. </w:t>
      </w:r>
    </w:p>
    <w:p w:rsidR="007F797D" w:rsidRPr="00AF12D2" w:rsidRDefault="00EB7D28" w:rsidP="00EB7D28">
      <w:pPr>
        <w:pStyle w:val="NormalWeb"/>
        <w:ind w:left="567" w:hanging="567"/>
        <w:rPr>
          <w:rFonts w:ascii="Arial" w:hAnsi="Arial" w:cs="Arial"/>
        </w:rPr>
      </w:pPr>
      <w:r w:rsidRPr="00AF12D2">
        <w:rPr>
          <w:rFonts w:ascii="Arial" w:hAnsi="Arial" w:cs="Arial"/>
        </w:rPr>
        <w:t xml:space="preserve">Jhamb, R. and Singh, G. (2019) “Corporate Social Responsibility in hotel industry,” </w:t>
      </w:r>
      <w:r w:rsidRPr="00AF12D2">
        <w:rPr>
          <w:rFonts w:ascii="Arial" w:hAnsi="Arial" w:cs="Arial"/>
          <w:i/>
          <w:iCs/>
        </w:rPr>
        <w:t>Corporate Social Responsibility</w:t>
      </w:r>
      <w:r w:rsidRPr="00AF12D2">
        <w:rPr>
          <w:rFonts w:ascii="Arial" w:hAnsi="Arial" w:cs="Arial"/>
        </w:rPr>
        <w:t xml:space="preserve">, pp. 1250–1257. Available at: </w:t>
      </w:r>
      <w:hyperlink r:id="rId5" w:history="1">
        <w:r w:rsidR="007F797D" w:rsidRPr="00AF12D2">
          <w:rPr>
            <w:rStyle w:val="Hyperlink"/>
            <w:rFonts w:ascii="Arial" w:hAnsi="Arial" w:cs="Arial"/>
          </w:rPr>
          <w:t>https://doi.org/10.4018/978-1-5225-6192-7.ch065</w:t>
        </w:r>
      </w:hyperlink>
      <w:r w:rsidRPr="00AF12D2">
        <w:rPr>
          <w:rFonts w:ascii="Arial" w:hAnsi="Arial" w:cs="Arial"/>
        </w:rPr>
        <w:t>.</w:t>
      </w:r>
    </w:p>
    <w:p w:rsidR="00EB7D28" w:rsidRPr="00AF12D2" w:rsidRDefault="007F797D" w:rsidP="00EB7D28">
      <w:pPr>
        <w:pStyle w:val="NormalWeb"/>
        <w:ind w:left="567" w:hanging="567"/>
        <w:rPr>
          <w:rFonts w:ascii="Arial" w:hAnsi="Arial" w:cs="Arial"/>
        </w:rPr>
      </w:pPr>
      <w:r w:rsidRPr="00AF12D2">
        <w:rPr>
          <w:rFonts w:ascii="Arial" w:hAnsi="Arial" w:cs="Arial"/>
        </w:rPr>
        <w:t xml:space="preserve">Marriott (2022) </w:t>
      </w:r>
      <w:r w:rsidRPr="00AF12D2">
        <w:rPr>
          <w:rFonts w:ascii="Arial" w:hAnsi="Arial" w:cs="Arial"/>
          <w:i/>
          <w:iCs/>
        </w:rPr>
        <w:t>Hotels &amp; Resorts: Book Your Hotel directly with Marriott Bonvoy</w:t>
      </w:r>
      <w:r w:rsidRPr="00AF12D2">
        <w:rPr>
          <w:rFonts w:ascii="Arial" w:hAnsi="Arial" w:cs="Arial"/>
        </w:rPr>
        <w:t xml:space="preserve">, </w:t>
      </w:r>
      <w:r w:rsidRPr="00AF12D2">
        <w:rPr>
          <w:rFonts w:ascii="Arial" w:hAnsi="Arial" w:cs="Arial"/>
          <w:i/>
          <w:iCs/>
        </w:rPr>
        <w:t>ram-test5.ose-dev39-vxbyr.cloud.marriott.com</w:t>
      </w:r>
      <w:r w:rsidRPr="00AF12D2">
        <w:rPr>
          <w:rFonts w:ascii="Arial" w:hAnsi="Arial" w:cs="Arial"/>
        </w:rPr>
        <w:t xml:space="preserve">. Available at: https://www.marriott.com/default.mi (Accessed: October 28, 2022). </w:t>
      </w:r>
      <w:r w:rsidR="00EB7D28" w:rsidRPr="00AF12D2">
        <w:rPr>
          <w:rFonts w:ascii="Arial" w:hAnsi="Arial" w:cs="Arial"/>
        </w:rPr>
        <w:t xml:space="preserve"> </w:t>
      </w:r>
    </w:p>
    <w:p w:rsidR="00EB7D28" w:rsidRPr="00AF12D2" w:rsidRDefault="00EB7D28" w:rsidP="00EB7D28">
      <w:pPr>
        <w:pStyle w:val="NormalWeb"/>
        <w:ind w:left="567" w:hanging="567"/>
        <w:rPr>
          <w:rFonts w:ascii="Arial" w:hAnsi="Arial" w:cs="Arial"/>
        </w:rPr>
      </w:pPr>
      <w:r w:rsidRPr="00AF12D2">
        <w:rPr>
          <w:rFonts w:ascii="Arial" w:hAnsi="Arial" w:cs="Arial"/>
        </w:rPr>
        <w:t xml:space="preserve">Nassetta, C.J. (2021) </w:t>
      </w:r>
      <w:r w:rsidRPr="00AF12D2">
        <w:rPr>
          <w:rFonts w:ascii="Arial" w:hAnsi="Arial" w:cs="Arial"/>
          <w:i/>
          <w:iCs/>
        </w:rPr>
        <w:t>HILTON 2021 ENVIRONMENTAL, SOCIAL AND GOVERNANCE REPORT</w:t>
      </w:r>
      <w:r w:rsidRPr="00AF12D2">
        <w:rPr>
          <w:rFonts w:ascii="Arial" w:hAnsi="Arial" w:cs="Arial"/>
        </w:rPr>
        <w:t xml:space="preserve">. rep., pp. 1–71. </w:t>
      </w:r>
    </w:p>
    <w:p w:rsidR="00EB7D28" w:rsidRPr="00AF12D2" w:rsidRDefault="00EB7D28" w:rsidP="00EB7D28">
      <w:pPr>
        <w:pStyle w:val="NormalWeb"/>
        <w:ind w:left="567" w:hanging="567"/>
        <w:rPr>
          <w:rFonts w:ascii="Arial" w:hAnsi="Arial" w:cs="Arial"/>
        </w:rPr>
      </w:pPr>
      <w:r w:rsidRPr="00AF12D2">
        <w:rPr>
          <w:rFonts w:ascii="Arial" w:hAnsi="Arial" w:cs="Arial"/>
        </w:rPr>
        <w:t xml:space="preserve">Pereira-Moliner, J. </w:t>
      </w:r>
      <w:r w:rsidRPr="00AF12D2">
        <w:rPr>
          <w:rFonts w:ascii="Arial" w:hAnsi="Arial" w:cs="Arial"/>
          <w:i/>
          <w:iCs/>
        </w:rPr>
        <w:t>et al.</w:t>
      </w:r>
      <w:r w:rsidRPr="00AF12D2">
        <w:rPr>
          <w:rFonts w:ascii="Arial" w:hAnsi="Arial" w:cs="Arial"/>
        </w:rPr>
        <w:t xml:space="preserve"> (2021) “Sustainability, competitive advantages and performance in the hotel industry: A synergistic relationship,” </w:t>
      </w:r>
      <w:r w:rsidRPr="00AF12D2">
        <w:rPr>
          <w:rFonts w:ascii="Arial" w:hAnsi="Arial" w:cs="Arial"/>
          <w:i/>
          <w:iCs/>
        </w:rPr>
        <w:t>Journal of Tourism and Services</w:t>
      </w:r>
      <w:r w:rsidRPr="00AF12D2">
        <w:rPr>
          <w:rFonts w:ascii="Arial" w:hAnsi="Arial" w:cs="Arial"/>
        </w:rPr>
        <w:t xml:space="preserve">, 12(23), pp. 132–149. Available at: https://doi.org/10.29036/jots.v12i23.282. </w:t>
      </w:r>
    </w:p>
    <w:p w:rsidR="00EB7D28" w:rsidRPr="00AF12D2" w:rsidRDefault="00EB7D28" w:rsidP="00EB7D28">
      <w:pPr>
        <w:pStyle w:val="NormalWeb"/>
        <w:ind w:left="567" w:hanging="567"/>
        <w:rPr>
          <w:rFonts w:ascii="Arial" w:hAnsi="Arial" w:cs="Arial"/>
        </w:rPr>
      </w:pPr>
      <w:r w:rsidRPr="00AF12D2">
        <w:rPr>
          <w:rFonts w:ascii="Arial" w:hAnsi="Arial" w:cs="Arial"/>
        </w:rPr>
        <w:t xml:space="preserve">Scholz, P., Linderová, I. and Konečná, K. (2020) “Green Management Tools as a way to sustainable behaviour in the hotel industry: Case study from Czechia,” </w:t>
      </w:r>
      <w:r w:rsidRPr="00AF12D2">
        <w:rPr>
          <w:rFonts w:ascii="Arial" w:hAnsi="Arial" w:cs="Arial"/>
          <w:i/>
          <w:iCs/>
        </w:rPr>
        <w:t>Sustainability</w:t>
      </w:r>
      <w:r w:rsidRPr="00AF12D2">
        <w:rPr>
          <w:rFonts w:ascii="Arial" w:hAnsi="Arial" w:cs="Arial"/>
        </w:rPr>
        <w:t xml:space="preserve">, 12(23), pp. 10027–10032. Available at: https://doi.org/10.3390/su122310027. </w:t>
      </w:r>
    </w:p>
    <w:p w:rsidR="00EB7D28" w:rsidRPr="00AF12D2" w:rsidRDefault="00EB7D28" w:rsidP="00EB7D28">
      <w:pPr>
        <w:pStyle w:val="NormalWeb"/>
        <w:ind w:left="567" w:hanging="567"/>
        <w:rPr>
          <w:rFonts w:ascii="Arial" w:hAnsi="Arial" w:cs="Arial"/>
        </w:rPr>
      </w:pPr>
      <w:r w:rsidRPr="00AF12D2">
        <w:rPr>
          <w:rFonts w:ascii="Arial" w:hAnsi="Arial" w:cs="Arial"/>
        </w:rPr>
        <w:t xml:space="preserve">SixSenses (2022) </w:t>
      </w:r>
      <w:r w:rsidRPr="00AF12D2">
        <w:rPr>
          <w:rFonts w:ascii="Arial" w:hAnsi="Arial" w:cs="Arial"/>
          <w:i/>
          <w:iCs/>
        </w:rPr>
        <w:t>Sustainable Resorts and responsible travel: Six senses</w:t>
      </w:r>
      <w:r w:rsidRPr="00AF12D2">
        <w:rPr>
          <w:rFonts w:ascii="Arial" w:hAnsi="Arial" w:cs="Arial"/>
        </w:rPr>
        <w:t xml:space="preserve">, </w:t>
      </w:r>
      <w:r w:rsidRPr="00AF12D2">
        <w:rPr>
          <w:rFonts w:ascii="Arial" w:hAnsi="Arial" w:cs="Arial"/>
          <w:i/>
          <w:iCs/>
        </w:rPr>
        <w:t>Sustainable Resorts and Responsible Travel | Six Senses</w:t>
      </w:r>
      <w:r w:rsidRPr="00AF12D2">
        <w:rPr>
          <w:rFonts w:ascii="Arial" w:hAnsi="Arial" w:cs="Arial"/>
        </w:rPr>
        <w:t xml:space="preserve">. Available at: https://www.sixsenses.com/en/sustainability. </w:t>
      </w:r>
    </w:p>
    <w:p w:rsidR="00EB7D28" w:rsidRPr="00AF12D2" w:rsidRDefault="00EB7D28" w:rsidP="00EB7D28">
      <w:pPr>
        <w:pStyle w:val="NormalWeb"/>
        <w:ind w:left="567" w:hanging="567"/>
        <w:rPr>
          <w:rFonts w:ascii="Arial" w:hAnsi="Arial" w:cs="Arial"/>
        </w:rPr>
      </w:pPr>
      <w:r w:rsidRPr="00AF12D2">
        <w:rPr>
          <w:rFonts w:ascii="Arial" w:hAnsi="Arial" w:cs="Arial"/>
        </w:rPr>
        <w:t xml:space="preserve">Verma, V.K. and Chandra, B. (2017) “Sustainability and customers’ Hotel Choice Behaviour: A choice-based Conjoint Analysis Approach,” </w:t>
      </w:r>
      <w:r w:rsidRPr="00AF12D2">
        <w:rPr>
          <w:rFonts w:ascii="Arial" w:hAnsi="Arial" w:cs="Arial"/>
          <w:i/>
          <w:iCs/>
        </w:rPr>
        <w:t>Environment, Development and Sustainability</w:t>
      </w:r>
      <w:r w:rsidRPr="00AF12D2">
        <w:rPr>
          <w:rFonts w:ascii="Arial" w:hAnsi="Arial" w:cs="Arial"/>
        </w:rPr>
        <w:t xml:space="preserve">, 20(3), pp. 1347–1363. Available at: https://doi.org/10.1007/s10668-017-9944-6. </w:t>
      </w:r>
    </w:p>
    <w:p w:rsidR="00EB7D28" w:rsidRPr="00AF12D2" w:rsidRDefault="00EB7D28" w:rsidP="00EB7D28">
      <w:pPr>
        <w:pStyle w:val="NormalWeb"/>
        <w:ind w:left="567" w:hanging="567"/>
        <w:rPr>
          <w:rFonts w:ascii="Arial" w:hAnsi="Arial" w:cs="Arial"/>
        </w:rPr>
      </w:pPr>
      <w:r w:rsidRPr="00AF12D2">
        <w:rPr>
          <w:rFonts w:ascii="Arial" w:hAnsi="Arial" w:cs="Arial"/>
        </w:rPr>
        <w:t xml:space="preserve">Williams, J. (2021) “Moving from a circular economy to a circular city,” </w:t>
      </w:r>
      <w:r w:rsidRPr="00AF12D2">
        <w:rPr>
          <w:rFonts w:ascii="Arial" w:hAnsi="Arial" w:cs="Arial"/>
          <w:i/>
          <w:iCs/>
        </w:rPr>
        <w:t>Circular Cities</w:t>
      </w:r>
      <w:r w:rsidRPr="00AF12D2">
        <w:rPr>
          <w:rFonts w:ascii="Arial" w:hAnsi="Arial" w:cs="Arial"/>
        </w:rPr>
        <w:t xml:space="preserve">, pp. 8–18. Available at: https://doi.org/10.4324/9780429490613-3. </w:t>
      </w:r>
    </w:p>
    <w:p w:rsidR="00EB7D28" w:rsidRPr="00AF12D2" w:rsidRDefault="00EB7D28" w:rsidP="00EB7D28">
      <w:pPr>
        <w:pStyle w:val="NormalWeb"/>
        <w:ind w:left="567" w:hanging="567"/>
        <w:rPr>
          <w:rFonts w:ascii="Arial" w:hAnsi="Arial" w:cs="Arial"/>
        </w:rPr>
      </w:pPr>
      <w:r w:rsidRPr="00AF12D2">
        <w:rPr>
          <w:rFonts w:ascii="Arial" w:hAnsi="Arial" w:cs="Arial"/>
        </w:rPr>
        <w:t xml:space="preserve">Wood, R.C. (2020) “Perspectives on hospitality industry trade unionism in the UK and beyond,” </w:t>
      </w:r>
      <w:r w:rsidRPr="00AF12D2">
        <w:rPr>
          <w:rFonts w:ascii="Arial" w:hAnsi="Arial" w:cs="Arial"/>
          <w:i/>
          <w:iCs/>
        </w:rPr>
        <w:t>Research in Hospitality Management</w:t>
      </w:r>
      <w:r w:rsidRPr="00AF12D2">
        <w:rPr>
          <w:rFonts w:ascii="Arial" w:hAnsi="Arial" w:cs="Arial"/>
        </w:rPr>
        <w:t xml:space="preserve">, 10(2), pp. 137–147. Available at: https://doi.org/10.1080/22243534.2020.1869456. </w:t>
      </w:r>
    </w:p>
    <w:p w:rsidR="00EB7D28" w:rsidRPr="00AF12D2" w:rsidRDefault="00EB7D28" w:rsidP="00EB7D28">
      <w:pPr>
        <w:pStyle w:val="NormalWeb"/>
        <w:ind w:left="567" w:hanging="567"/>
        <w:rPr>
          <w:rFonts w:ascii="Arial" w:hAnsi="Arial" w:cs="Arial"/>
        </w:rPr>
      </w:pPr>
      <w:r w:rsidRPr="00AF12D2">
        <w:rPr>
          <w:rFonts w:ascii="Arial" w:hAnsi="Arial" w:cs="Arial"/>
        </w:rPr>
        <w:t xml:space="preserve">Šerić, M. and Šerić, M. (2021) “Sustainability in hospitality marketing during the COVID-19 pandemic. content analysis of consumer empirical research,” </w:t>
      </w:r>
      <w:r w:rsidRPr="00AF12D2">
        <w:rPr>
          <w:rFonts w:ascii="Arial" w:hAnsi="Arial" w:cs="Arial"/>
          <w:i/>
          <w:iCs/>
        </w:rPr>
        <w:t>Sustainability</w:t>
      </w:r>
      <w:r w:rsidRPr="00AF12D2">
        <w:rPr>
          <w:rFonts w:ascii="Arial" w:hAnsi="Arial" w:cs="Arial"/>
        </w:rPr>
        <w:t xml:space="preserve">, 13(18), p. 10456. Available at: https://doi.org/10.3390/su131810456. </w:t>
      </w:r>
    </w:p>
    <w:p w:rsidR="00EB7D28" w:rsidRPr="00AF12D2" w:rsidRDefault="00EB7D28" w:rsidP="00EB7D28">
      <w:pPr>
        <w:spacing w:line="360" w:lineRule="auto"/>
        <w:jc w:val="both"/>
        <w:rPr>
          <w:rFonts w:ascii="Arial" w:hAnsi="Arial" w:cs="Arial"/>
          <w:sz w:val="24"/>
          <w:szCs w:val="24"/>
        </w:rPr>
      </w:pPr>
    </w:p>
    <w:sectPr w:rsidR="00EB7D28" w:rsidRPr="00AF12D2" w:rsidSect="00142E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15F"/>
    <w:rsid w:val="00002E0B"/>
    <w:rsid w:val="0000367A"/>
    <w:rsid w:val="00006C11"/>
    <w:rsid w:val="00007EDF"/>
    <w:rsid w:val="000111EA"/>
    <w:rsid w:val="000119D4"/>
    <w:rsid w:val="000169C4"/>
    <w:rsid w:val="00024E84"/>
    <w:rsid w:val="00030B4A"/>
    <w:rsid w:val="000324A3"/>
    <w:rsid w:val="00033468"/>
    <w:rsid w:val="00041B29"/>
    <w:rsid w:val="000429EC"/>
    <w:rsid w:val="00046DDB"/>
    <w:rsid w:val="00047C92"/>
    <w:rsid w:val="00054965"/>
    <w:rsid w:val="00061BE2"/>
    <w:rsid w:val="00062320"/>
    <w:rsid w:val="00062AA7"/>
    <w:rsid w:val="00066CE9"/>
    <w:rsid w:val="00070508"/>
    <w:rsid w:val="00070789"/>
    <w:rsid w:val="00071068"/>
    <w:rsid w:val="00071BC8"/>
    <w:rsid w:val="000747B3"/>
    <w:rsid w:val="00080F82"/>
    <w:rsid w:val="00085B41"/>
    <w:rsid w:val="00090781"/>
    <w:rsid w:val="00092A2D"/>
    <w:rsid w:val="00094AFB"/>
    <w:rsid w:val="00094B9F"/>
    <w:rsid w:val="000A1801"/>
    <w:rsid w:val="000A5ACC"/>
    <w:rsid w:val="000B0DE6"/>
    <w:rsid w:val="000B1EC6"/>
    <w:rsid w:val="000B3A4A"/>
    <w:rsid w:val="000B5C4E"/>
    <w:rsid w:val="000B6756"/>
    <w:rsid w:val="000B7F86"/>
    <w:rsid w:val="000D02D5"/>
    <w:rsid w:val="000D04BA"/>
    <w:rsid w:val="000D209D"/>
    <w:rsid w:val="000D3EBF"/>
    <w:rsid w:val="000E0C33"/>
    <w:rsid w:val="000E38E4"/>
    <w:rsid w:val="000E3C80"/>
    <w:rsid w:val="000F66E6"/>
    <w:rsid w:val="00101C06"/>
    <w:rsid w:val="0010575F"/>
    <w:rsid w:val="00113B08"/>
    <w:rsid w:val="00122649"/>
    <w:rsid w:val="001233FB"/>
    <w:rsid w:val="00125ABB"/>
    <w:rsid w:val="001270F3"/>
    <w:rsid w:val="00131FBF"/>
    <w:rsid w:val="00137FA9"/>
    <w:rsid w:val="00140482"/>
    <w:rsid w:val="00142D1D"/>
    <w:rsid w:val="00142E0F"/>
    <w:rsid w:val="00156F3B"/>
    <w:rsid w:val="00167A12"/>
    <w:rsid w:val="00171AF0"/>
    <w:rsid w:val="00175E92"/>
    <w:rsid w:val="0017625B"/>
    <w:rsid w:val="00182306"/>
    <w:rsid w:val="001874BF"/>
    <w:rsid w:val="001950A7"/>
    <w:rsid w:val="001956A7"/>
    <w:rsid w:val="00195AFC"/>
    <w:rsid w:val="00196219"/>
    <w:rsid w:val="00196EEE"/>
    <w:rsid w:val="0019723C"/>
    <w:rsid w:val="001A29B0"/>
    <w:rsid w:val="001A5B66"/>
    <w:rsid w:val="001A7A7F"/>
    <w:rsid w:val="001B393E"/>
    <w:rsid w:val="001B3EC1"/>
    <w:rsid w:val="001B5691"/>
    <w:rsid w:val="001C127C"/>
    <w:rsid w:val="001C20D4"/>
    <w:rsid w:val="001D170D"/>
    <w:rsid w:val="001D2491"/>
    <w:rsid w:val="001D36CF"/>
    <w:rsid w:val="001D3E46"/>
    <w:rsid w:val="001E32F4"/>
    <w:rsid w:val="001E7402"/>
    <w:rsid w:val="001F518A"/>
    <w:rsid w:val="00206A74"/>
    <w:rsid w:val="00213DB0"/>
    <w:rsid w:val="002147DE"/>
    <w:rsid w:val="00214B97"/>
    <w:rsid w:val="002155A2"/>
    <w:rsid w:val="002175C8"/>
    <w:rsid w:val="00217784"/>
    <w:rsid w:val="00223A5E"/>
    <w:rsid w:val="00241057"/>
    <w:rsid w:val="002417CA"/>
    <w:rsid w:val="0024374C"/>
    <w:rsid w:val="00243CC2"/>
    <w:rsid w:val="0024585D"/>
    <w:rsid w:val="00254E83"/>
    <w:rsid w:val="002550DA"/>
    <w:rsid w:val="00261800"/>
    <w:rsid w:val="00262364"/>
    <w:rsid w:val="002659F1"/>
    <w:rsid w:val="002761B8"/>
    <w:rsid w:val="00281990"/>
    <w:rsid w:val="00282753"/>
    <w:rsid w:val="00283A28"/>
    <w:rsid w:val="00291971"/>
    <w:rsid w:val="002B7769"/>
    <w:rsid w:val="002C3105"/>
    <w:rsid w:val="002D34D2"/>
    <w:rsid w:val="002D385B"/>
    <w:rsid w:val="002E21E9"/>
    <w:rsid w:val="002E2888"/>
    <w:rsid w:val="002E56E9"/>
    <w:rsid w:val="002E6EC6"/>
    <w:rsid w:val="002E7E85"/>
    <w:rsid w:val="002F372F"/>
    <w:rsid w:val="002F56C0"/>
    <w:rsid w:val="002F583A"/>
    <w:rsid w:val="002F5EF6"/>
    <w:rsid w:val="002F72C1"/>
    <w:rsid w:val="002F77AA"/>
    <w:rsid w:val="003024E8"/>
    <w:rsid w:val="0030405A"/>
    <w:rsid w:val="00306F14"/>
    <w:rsid w:val="003118F8"/>
    <w:rsid w:val="0031261B"/>
    <w:rsid w:val="00312EE7"/>
    <w:rsid w:val="00314E9F"/>
    <w:rsid w:val="003177CF"/>
    <w:rsid w:val="0032172E"/>
    <w:rsid w:val="00326D72"/>
    <w:rsid w:val="00330E2B"/>
    <w:rsid w:val="003317B9"/>
    <w:rsid w:val="00335FE8"/>
    <w:rsid w:val="003364A0"/>
    <w:rsid w:val="003369EC"/>
    <w:rsid w:val="0034203D"/>
    <w:rsid w:val="00351D9B"/>
    <w:rsid w:val="0036106F"/>
    <w:rsid w:val="00370331"/>
    <w:rsid w:val="00377936"/>
    <w:rsid w:val="00386EC5"/>
    <w:rsid w:val="0039257A"/>
    <w:rsid w:val="00393037"/>
    <w:rsid w:val="003953B9"/>
    <w:rsid w:val="003A2695"/>
    <w:rsid w:val="003A28CF"/>
    <w:rsid w:val="003A2DE5"/>
    <w:rsid w:val="003A4967"/>
    <w:rsid w:val="003A703A"/>
    <w:rsid w:val="003B3C15"/>
    <w:rsid w:val="003B5A4A"/>
    <w:rsid w:val="003B5D5A"/>
    <w:rsid w:val="003C1158"/>
    <w:rsid w:val="003D078D"/>
    <w:rsid w:val="003D2B19"/>
    <w:rsid w:val="003D6702"/>
    <w:rsid w:val="003E7EF4"/>
    <w:rsid w:val="003F28C7"/>
    <w:rsid w:val="00403F08"/>
    <w:rsid w:val="00406C6D"/>
    <w:rsid w:val="00412FC1"/>
    <w:rsid w:val="00415734"/>
    <w:rsid w:val="00416459"/>
    <w:rsid w:val="00416509"/>
    <w:rsid w:val="00440957"/>
    <w:rsid w:val="00442195"/>
    <w:rsid w:val="00451431"/>
    <w:rsid w:val="0045173F"/>
    <w:rsid w:val="004541BE"/>
    <w:rsid w:val="00455600"/>
    <w:rsid w:val="00456A37"/>
    <w:rsid w:val="00460353"/>
    <w:rsid w:val="0046064B"/>
    <w:rsid w:val="0046297A"/>
    <w:rsid w:val="00471839"/>
    <w:rsid w:val="0047347A"/>
    <w:rsid w:val="00475EBE"/>
    <w:rsid w:val="00483E52"/>
    <w:rsid w:val="00487E64"/>
    <w:rsid w:val="00492A31"/>
    <w:rsid w:val="004948E4"/>
    <w:rsid w:val="004A09A2"/>
    <w:rsid w:val="004A13A9"/>
    <w:rsid w:val="004A49C8"/>
    <w:rsid w:val="004A5937"/>
    <w:rsid w:val="004A6AFA"/>
    <w:rsid w:val="004B060C"/>
    <w:rsid w:val="004B1F0C"/>
    <w:rsid w:val="004B3E35"/>
    <w:rsid w:val="004B7A2D"/>
    <w:rsid w:val="004C0080"/>
    <w:rsid w:val="004C6DFA"/>
    <w:rsid w:val="004C782A"/>
    <w:rsid w:val="004D0478"/>
    <w:rsid w:val="004D1BE5"/>
    <w:rsid w:val="004D59F5"/>
    <w:rsid w:val="004E02F4"/>
    <w:rsid w:val="004E3348"/>
    <w:rsid w:val="004E48F4"/>
    <w:rsid w:val="004E683B"/>
    <w:rsid w:val="005012AF"/>
    <w:rsid w:val="00502619"/>
    <w:rsid w:val="0050647B"/>
    <w:rsid w:val="00506BA4"/>
    <w:rsid w:val="005076F3"/>
    <w:rsid w:val="0051255E"/>
    <w:rsid w:val="005153F5"/>
    <w:rsid w:val="00516099"/>
    <w:rsid w:val="00522056"/>
    <w:rsid w:val="00524DE1"/>
    <w:rsid w:val="00526991"/>
    <w:rsid w:val="00530E2C"/>
    <w:rsid w:val="00533EB9"/>
    <w:rsid w:val="00535A03"/>
    <w:rsid w:val="0054048A"/>
    <w:rsid w:val="00546111"/>
    <w:rsid w:val="00546679"/>
    <w:rsid w:val="00551ED3"/>
    <w:rsid w:val="00553776"/>
    <w:rsid w:val="0055481D"/>
    <w:rsid w:val="0055794E"/>
    <w:rsid w:val="005641F9"/>
    <w:rsid w:val="00576D1E"/>
    <w:rsid w:val="00586F5B"/>
    <w:rsid w:val="005928DF"/>
    <w:rsid w:val="00594BB4"/>
    <w:rsid w:val="00597BF4"/>
    <w:rsid w:val="005A18B4"/>
    <w:rsid w:val="005A2ACA"/>
    <w:rsid w:val="005A3981"/>
    <w:rsid w:val="005A3ABC"/>
    <w:rsid w:val="005A495E"/>
    <w:rsid w:val="005A6660"/>
    <w:rsid w:val="005B446B"/>
    <w:rsid w:val="005B5114"/>
    <w:rsid w:val="005C61F0"/>
    <w:rsid w:val="005C6424"/>
    <w:rsid w:val="005E779D"/>
    <w:rsid w:val="00604937"/>
    <w:rsid w:val="006059DD"/>
    <w:rsid w:val="0062433F"/>
    <w:rsid w:val="00625B93"/>
    <w:rsid w:val="00626513"/>
    <w:rsid w:val="00630DB8"/>
    <w:rsid w:val="0063290D"/>
    <w:rsid w:val="00636033"/>
    <w:rsid w:val="006378A2"/>
    <w:rsid w:val="00643B9A"/>
    <w:rsid w:val="0064627C"/>
    <w:rsid w:val="00646F3B"/>
    <w:rsid w:val="006573E9"/>
    <w:rsid w:val="00657663"/>
    <w:rsid w:val="00666AD0"/>
    <w:rsid w:val="00671202"/>
    <w:rsid w:val="00671A56"/>
    <w:rsid w:val="0067349F"/>
    <w:rsid w:val="00680825"/>
    <w:rsid w:val="00683F21"/>
    <w:rsid w:val="00684DF5"/>
    <w:rsid w:val="006864DA"/>
    <w:rsid w:val="006B13B8"/>
    <w:rsid w:val="006B24DF"/>
    <w:rsid w:val="006C1C6D"/>
    <w:rsid w:val="006C1F68"/>
    <w:rsid w:val="006C2334"/>
    <w:rsid w:val="006C49EA"/>
    <w:rsid w:val="006C62E0"/>
    <w:rsid w:val="006C7BD7"/>
    <w:rsid w:val="006D3059"/>
    <w:rsid w:val="006E34EF"/>
    <w:rsid w:val="00701680"/>
    <w:rsid w:val="0070449A"/>
    <w:rsid w:val="00704769"/>
    <w:rsid w:val="00706412"/>
    <w:rsid w:val="00707E3F"/>
    <w:rsid w:val="00710B7C"/>
    <w:rsid w:val="0072281B"/>
    <w:rsid w:val="00724209"/>
    <w:rsid w:val="00731E7D"/>
    <w:rsid w:val="0073208E"/>
    <w:rsid w:val="00732ADF"/>
    <w:rsid w:val="00735363"/>
    <w:rsid w:val="00736920"/>
    <w:rsid w:val="007429B2"/>
    <w:rsid w:val="00744B19"/>
    <w:rsid w:val="00744DAD"/>
    <w:rsid w:val="0074505E"/>
    <w:rsid w:val="007459E3"/>
    <w:rsid w:val="00746486"/>
    <w:rsid w:val="00752536"/>
    <w:rsid w:val="00762F17"/>
    <w:rsid w:val="00763C41"/>
    <w:rsid w:val="0076460A"/>
    <w:rsid w:val="00764D12"/>
    <w:rsid w:val="007655C0"/>
    <w:rsid w:val="007706AB"/>
    <w:rsid w:val="007754DE"/>
    <w:rsid w:val="00776C68"/>
    <w:rsid w:val="00777E88"/>
    <w:rsid w:val="007803F1"/>
    <w:rsid w:val="00782C77"/>
    <w:rsid w:val="007966F4"/>
    <w:rsid w:val="007A0B7F"/>
    <w:rsid w:val="007A45D0"/>
    <w:rsid w:val="007B0482"/>
    <w:rsid w:val="007B5051"/>
    <w:rsid w:val="007B5395"/>
    <w:rsid w:val="007B6F51"/>
    <w:rsid w:val="007C0712"/>
    <w:rsid w:val="007C7486"/>
    <w:rsid w:val="007C78D9"/>
    <w:rsid w:val="007D4EE7"/>
    <w:rsid w:val="007D6669"/>
    <w:rsid w:val="007E3C93"/>
    <w:rsid w:val="007E3FFF"/>
    <w:rsid w:val="007E4333"/>
    <w:rsid w:val="007F2F10"/>
    <w:rsid w:val="007F44D7"/>
    <w:rsid w:val="007F797D"/>
    <w:rsid w:val="0080042D"/>
    <w:rsid w:val="008038AE"/>
    <w:rsid w:val="00805089"/>
    <w:rsid w:val="008154B9"/>
    <w:rsid w:val="0081664F"/>
    <w:rsid w:val="008200F4"/>
    <w:rsid w:val="008205DC"/>
    <w:rsid w:val="00821CC4"/>
    <w:rsid w:val="0082245C"/>
    <w:rsid w:val="00822553"/>
    <w:rsid w:val="00822BA9"/>
    <w:rsid w:val="0082472A"/>
    <w:rsid w:val="00826792"/>
    <w:rsid w:val="008270FA"/>
    <w:rsid w:val="00832BE7"/>
    <w:rsid w:val="00832D59"/>
    <w:rsid w:val="00832E5F"/>
    <w:rsid w:val="008346FA"/>
    <w:rsid w:val="00841024"/>
    <w:rsid w:val="008455F8"/>
    <w:rsid w:val="008469F3"/>
    <w:rsid w:val="00847035"/>
    <w:rsid w:val="00851148"/>
    <w:rsid w:val="008521E3"/>
    <w:rsid w:val="0085344B"/>
    <w:rsid w:val="00855D2F"/>
    <w:rsid w:val="0085609A"/>
    <w:rsid w:val="00861D41"/>
    <w:rsid w:val="00862E3C"/>
    <w:rsid w:val="00864BF0"/>
    <w:rsid w:val="0087348A"/>
    <w:rsid w:val="008809AA"/>
    <w:rsid w:val="00884306"/>
    <w:rsid w:val="00885CDE"/>
    <w:rsid w:val="0089172A"/>
    <w:rsid w:val="00892D01"/>
    <w:rsid w:val="00894009"/>
    <w:rsid w:val="008A1397"/>
    <w:rsid w:val="008A1A1E"/>
    <w:rsid w:val="008A2697"/>
    <w:rsid w:val="008A32EB"/>
    <w:rsid w:val="008A474C"/>
    <w:rsid w:val="008A4AA6"/>
    <w:rsid w:val="008B1386"/>
    <w:rsid w:val="008B1DCA"/>
    <w:rsid w:val="008B7628"/>
    <w:rsid w:val="008B7F0A"/>
    <w:rsid w:val="008C6B73"/>
    <w:rsid w:val="008E566D"/>
    <w:rsid w:val="008E5755"/>
    <w:rsid w:val="008E7021"/>
    <w:rsid w:val="008F2EE4"/>
    <w:rsid w:val="008F4A2D"/>
    <w:rsid w:val="00900E82"/>
    <w:rsid w:val="009020E5"/>
    <w:rsid w:val="00906CBA"/>
    <w:rsid w:val="00907D23"/>
    <w:rsid w:val="00910A14"/>
    <w:rsid w:val="00914088"/>
    <w:rsid w:val="009174A8"/>
    <w:rsid w:val="00920B13"/>
    <w:rsid w:val="00921880"/>
    <w:rsid w:val="00925915"/>
    <w:rsid w:val="00925A3D"/>
    <w:rsid w:val="00926A9C"/>
    <w:rsid w:val="00931E95"/>
    <w:rsid w:val="009339A5"/>
    <w:rsid w:val="00933E55"/>
    <w:rsid w:val="009341F7"/>
    <w:rsid w:val="009478CD"/>
    <w:rsid w:val="00953214"/>
    <w:rsid w:val="009541A1"/>
    <w:rsid w:val="0095490A"/>
    <w:rsid w:val="00967C48"/>
    <w:rsid w:val="00971E3C"/>
    <w:rsid w:val="00972358"/>
    <w:rsid w:val="00981931"/>
    <w:rsid w:val="00981F7E"/>
    <w:rsid w:val="0098670D"/>
    <w:rsid w:val="0099017E"/>
    <w:rsid w:val="0099075D"/>
    <w:rsid w:val="00991DF8"/>
    <w:rsid w:val="00997458"/>
    <w:rsid w:val="009A4EB8"/>
    <w:rsid w:val="009B32D8"/>
    <w:rsid w:val="009D58B4"/>
    <w:rsid w:val="009E025F"/>
    <w:rsid w:val="009E5DA3"/>
    <w:rsid w:val="009E6417"/>
    <w:rsid w:val="009F346C"/>
    <w:rsid w:val="009F4351"/>
    <w:rsid w:val="009F5E3E"/>
    <w:rsid w:val="009F651E"/>
    <w:rsid w:val="00A00C9C"/>
    <w:rsid w:val="00A02A2B"/>
    <w:rsid w:val="00A03297"/>
    <w:rsid w:val="00A0363A"/>
    <w:rsid w:val="00A042F7"/>
    <w:rsid w:val="00A07E10"/>
    <w:rsid w:val="00A1081D"/>
    <w:rsid w:val="00A12337"/>
    <w:rsid w:val="00A23FA6"/>
    <w:rsid w:val="00A263B6"/>
    <w:rsid w:val="00A31561"/>
    <w:rsid w:val="00A3353A"/>
    <w:rsid w:val="00A36210"/>
    <w:rsid w:val="00A4488D"/>
    <w:rsid w:val="00A44D58"/>
    <w:rsid w:val="00A51B44"/>
    <w:rsid w:val="00A72851"/>
    <w:rsid w:val="00A74067"/>
    <w:rsid w:val="00A83755"/>
    <w:rsid w:val="00A83DC4"/>
    <w:rsid w:val="00A8562C"/>
    <w:rsid w:val="00A86578"/>
    <w:rsid w:val="00A91332"/>
    <w:rsid w:val="00A91D6E"/>
    <w:rsid w:val="00AA47C0"/>
    <w:rsid w:val="00AA55B3"/>
    <w:rsid w:val="00AB2030"/>
    <w:rsid w:val="00AB3C37"/>
    <w:rsid w:val="00AB4C1E"/>
    <w:rsid w:val="00AB7D94"/>
    <w:rsid w:val="00AC0489"/>
    <w:rsid w:val="00AC66A9"/>
    <w:rsid w:val="00AD4871"/>
    <w:rsid w:val="00AD4E67"/>
    <w:rsid w:val="00AD5C4E"/>
    <w:rsid w:val="00AE0C89"/>
    <w:rsid w:val="00AE4388"/>
    <w:rsid w:val="00AE578A"/>
    <w:rsid w:val="00AE6391"/>
    <w:rsid w:val="00AE7358"/>
    <w:rsid w:val="00AF12D2"/>
    <w:rsid w:val="00AF3416"/>
    <w:rsid w:val="00AF432E"/>
    <w:rsid w:val="00AF5B69"/>
    <w:rsid w:val="00B038C1"/>
    <w:rsid w:val="00B11150"/>
    <w:rsid w:val="00B11ED2"/>
    <w:rsid w:val="00B21042"/>
    <w:rsid w:val="00B230D7"/>
    <w:rsid w:val="00B350BF"/>
    <w:rsid w:val="00B367E1"/>
    <w:rsid w:val="00B42E1D"/>
    <w:rsid w:val="00B475BF"/>
    <w:rsid w:val="00B5711C"/>
    <w:rsid w:val="00B62FAB"/>
    <w:rsid w:val="00B6769A"/>
    <w:rsid w:val="00B73CAE"/>
    <w:rsid w:val="00B74ECF"/>
    <w:rsid w:val="00B84FEE"/>
    <w:rsid w:val="00B871C1"/>
    <w:rsid w:val="00B879A2"/>
    <w:rsid w:val="00B92D63"/>
    <w:rsid w:val="00B93E22"/>
    <w:rsid w:val="00B949CE"/>
    <w:rsid w:val="00B97094"/>
    <w:rsid w:val="00BA28B3"/>
    <w:rsid w:val="00BA461B"/>
    <w:rsid w:val="00BB0649"/>
    <w:rsid w:val="00BB13BA"/>
    <w:rsid w:val="00BB5701"/>
    <w:rsid w:val="00BB6D42"/>
    <w:rsid w:val="00BB7E7C"/>
    <w:rsid w:val="00BC4163"/>
    <w:rsid w:val="00BC4887"/>
    <w:rsid w:val="00BC5D50"/>
    <w:rsid w:val="00BC689D"/>
    <w:rsid w:val="00BD586B"/>
    <w:rsid w:val="00BE2AAF"/>
    <w:rsid w:val="00BE2C77"/>
    <w:rsid w:val="00BE3BAC"/>
    <w:rsid w:val="00BF2922"/>
    <w:rsid w:val="00BF38C8"/>
    <w:rsid w:val="00BF443A"/>
    <w:rsid w:val="00C014BB"/>
    <w:rsid w:val="00C01BA2"/>
    <w:rsid w:val="00C04F1D"/>
    <w:rsid w:val="00C069E9"/>
    <w:rsid w:val="00C07CCF"/>
    <w:rsid w:val="00C12107"/>
    <w:rsid w:val="00C12BB8"/>
    <w:rsid w:val="00C14981"/>
    <w:rsid w:val="00C14C7C"/>
    <w:rsid w:val="00C21AC9"/>
    <w:rsid w:val="00C3050F"/>
    <w:rsid w:val="00C31C96"/>
    <w:rsid w:val="00C33D26"/>
    <w:rsid w:val="00C35662"/>
    <w:rsid w:val="00C4505C"/>
    <w:rsid w:val="00C544E4"/>
    <w:rsid w:val="00C548CE"/>
    <w:rsid w:val="00C56158"/>
    <w:rsid w:val="00C60396"/>
    <w:rsid w:val="00C60F48"/>
    <w:rsid w:val="00C65FBD"/>
    <w:rsid w:val="00C7451D"/>
    <w:rsid w:val="00C76EB3"/>
    <w:rsid w:val="00C76FA7"/>
    <w:rsid w:val="00C82998"/>
    <w:rsid w:val="00C8418D"/>
    <w:rsid w:val="00C86B6E"/>
    <w:rsid w:val="00C8792F"/>
    <w:rsid w:val="00C9296B"/>
    <w:rsid w:val="00C9388F"/>
    <w:rsid w:val="00C93A94"/>
    <w:rsid w:val="00C95A12"/>
    <w:rsid w:val="00CA35B4"/>
    <w:rsid w:val="00CA4465"/>
    <w:rsid w:val="00CA5717"/>
    <w:rsid w:val="00CA71B1"/>
    <w:rsid w:val="00CA790D"/>
    <w:rsid w:val="00CB1061"/>
    <w:rsid w:val="00CB46C9"/>
    <w:rsid w:val="00CB5955"/>
    <w:rsid w:val="00CC5276"/>
    <w:rsid w:val="00CD0068"/>
    <w:rsid w:val="00CD50D2"/>
    <w:rsid w:val="00CD7D7D"/>
    <w:rsid w:val="00CE02AA"/>
    <w:rsid w:val="00CE229E"/>
    <w:rsid w:val="00CE464A"/>
    <w:rsid w:val="00CE7C10"/>
    <w:rsid w:val="00CF12EC"/>
    <w:rsid w:val="00CF1B0C"/>
    <w:rsid w:val="00CF3D03"/>
    <w:rsid w:val="00D04B72"/>
    <w:rsid w:val="00D06C98"/>
    <w:rsid w:val="00D07519"/>
    <w:rsid w:val="00D076CA"/>
    <w:rsid w:val="00D07765"/>
    <w:rsid w:val="00D1482C"/>
    <w:rsid w:val="00D34EEF"/>
    <w:rsid w:val="00D34F51"/>
    <w:rsid w:val="00D350A7"/>
    <w:rsid w:val="00D35F8B"/>
    <w:rsid w:val="00D3682D"/>
    <w:rsid w:val="00D3747B"/>
    <w:rsid w:val="00D4350B"/>
    <w:rsid w:val="00D4434D"/>
    <w:rsid w:val="00D4537B"/>
    <w:rsid w:val="00D55989"/>
    <w:rsid w:val="00D55B5F"/>
    <w:rsid w:val="00D61FD1"/>
    <w:rsid w:val="00D65D1B"/>
    <w:rsid w:val="00D65EFF"/>
    <w:rsid w:val="00D67E47"/>
    <w:rsid w:val="00D70106"/>
    <w:rsid w:val="00D75C34"/>
    <w:rsid w:val="00D761C9"/>
    <w:rsid w:val="00D77C56"/>
    <w:rsid w:val="00D86254"/>
    <w:rsid w:val="00D90F38"/>
    <w:rsid w:val="00D9282E"/>
    <w:rsid w:val="00D95268"/>
    <w:rsid w:val="00D96C04"/>
    <w:rsid w:val="00DA13D5"/>
    <w:rsid w:val="00DA3F13"/>
    <w:rsid w:val="00DA4CE3"/>
    <w:rsid w:val="00DA6329"/>
    <w:rsid w:val="00DB4BFC"/>
    <w:rsid w:val="00DB6353"/>
    <w:rsid w:val="00DC431F"/>
    <w:rsid w:val="00DC7690"/>
    <w:rsid w:val="00DD114C"/>
    <w:rsid w:val="00DD5764"/>
    <w:rsid w:val="00DD7DB7"/>
    <w:rsid w:val="00DE4324"/>
    <w:rsid w:val="00DE4E6B"/>
    <w:rsid w:val="00DF0DF2"/>
    <w:rsid w:val="00E00A3D"/>
    <w:rsid w:val="00E02884"/>
    <w:rsid w:val="00E03A21"/>
    <w:rsid w:val="00E0624B"/>
    <w:rsid w:val="00E1266A"/>
    <w:rsid w:val="00E13B6B"/>
    <w:rsid w:val="00E216B2"/>
    <w:rsid w:val="00E2172F"/>
    <w:rsid w:val="00E24F63"/>
    <w:rsid w:val="00E27C63"/>
    <w:rsid w:val="00E3496F"/>
    <w:rsid w:val="00E35270"/>
    <w:rsid w:val="00E36318"/>
    <w:rsid w:val="00E369C3"/>
    <w:rsid w:val="00E43ADA"/>
    <w:rsid w:val="00E44DCA"/>
    <w:rsid w:val="00E46805"/>
    <w:rsid w:val="00E50778"/>
    <w:rsid w:val="00E544C7"/>
    <w:rsid w:val="00E60078"/>
    <w:rsid w:val="00E6315F"/>
    <w:rsid w:val="00E633F9"/>
    <w:rsid w:val="00E67E60"/>
    <w:rsid w:val="00E72EAF"/>
    <w:rsid w:val="00E74D5F"/>
    <w:rsid w:val="00E847E6"/>
    <w:rsid w:val="00E96641"/>
    <w:rsid w:val="00EA00F7"/>
    <w:rsid w:val="00EA5C02"/>
    <w:rsid w:val="00EA63CE"/>
    <w:rsid w:val="00EA7DCC"/>
    <w:rsid w:val="00EB348D"/>
    <w:rsid w:val="00EB7D28"/>
    <w:rsid w:val="00EC02DD"/>
    <w:rsid w:val="00EC51DB"/>
    <w:rsid w:val="00EE2767"/>
    <w:rsid w:val="00EF02F4"/>
    <w:rsid w:val="00EF0C91"/>
    <w:rsid w:val="00EF205F"/>
    <w:rsid w:val="00EF6953"/>
    <w:rsid w:val="00EF75F1"/>
    <w:rsid w:val="00F01253"/>
    <w:rsid w:val="00F05DB7"/>
    <w:rsid w:val="00F05FB3"/>
    <w:rsid w:val="00F12F8A"/>
    <w:rsid w:val="00F13641"/>
    <w:rsid w:val="00F25868"/>
    <w:rsid w:val="00F277CE"/>
    <w:rsid w:val="00F3261C"/>
    <w:rsid w:val="00F36087"/>
    <w:rsid w:val="00F373F5"/>
    <w:rsid w:val="00F418AB"/>
    <w:rsid w:val="00F455F4"/>
    <w:rsid w:val="00F56E74"/>
    <w:rsid w:val="00F573DC"/>
    <w:rsid w:val="00F63F65"/>
    <w:rsid w:val="00F70AC6"/>
    <w:rsid w:val="00F710C2"/>
    <w:rsid w:val="00F74BC3"/>
    <w:rsid w:val="00F81A1B"/>
    <w:rsid w:val="00F83142"/>
    <w:rsid w:val="00F835A8"/>
    <w:rsid w:val="00F850DA"/>
    <w:rsid w:val="00F95300"/>
    <w:rsid w:val="00FA56A8"/>
    <w:rsid w:val="00FB164D"/>
    <w:rsid w:val="00FB21DB"/>
    <w:rsid w:val="00FB3160"/>
    <w:rsid w:val="00FC26A8"/>
    <w:rsid w:val="00FD4355"/>
    <w:rsid w:val="00FD6639"/>
    <w:rsid w:val="00FD68C1"/>
    <w:rsid w:val="00FE08D6"/>
    <w:rsid w:val="00FF0DB1"/>
    <w:rsid w:val="00FF10E8"/>
    <w:rsid w:val="00FF1D38"/>
    <w:rsid w:val="00FF4AF8"/>
    <w:rsid w:val="00FF4E27"/>
    <w:rsid w:val="00FF523E"/>
    <w:rsid w:val="00FF5D90"/>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39C172-35CA-7248-9CC3-A19506A2F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E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B7D28"/>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1A29B0"/>
    <w:pPr>
      <w:spacing w:after="0" w:line="240" w:lineRule="auto"/>
    </w:pPr>
  </w:style>
  <w:style w:type="character" w:styleId="CommentReference">
    <w:name w:val="annotation reference"/>
    <w:basedOn w:val="DefaultParagraphFont"/>
    <w:uiPriority w:val="99"/>
    <w:semiHidden/>
    <w:unhideWhenUsed/>
    <w:rsid w:val="00B230D7"/>
    <w:rPr>
      <w:sz w:val="16"/>
      <w:szCs w:val="16"/>
    </w:rPr>
  </w:style>
  <w:style w:type="paragraph" w:styleId="CommentText">
    <w:name w:val="annotation text"/>
    <w:basedOn w:val="Normal"/>
    <w:link w:val="CommentTextChar"/>
    <w:uiPriority w:val="99"/>
    <w:unhideWhenUsed/>
    <w:rsid w:val="00B230D7"/>
    <w:pPr>
      <w:spacing w:line="240" w:lineRule="auto"/>
    </w:pPr>
    <w:rPr>
      <w:sz w:val="20"/>
      <w:szCs w:val="20"/>
    </w:rPr>
  </w:style>
  <w:style w:type="character" w:customStyle="1" w:styleId="CommentTextChar">
    <w:name w:val="Comment Text Char"/>
    <w:basedOn w:val="DefaultParagraphFont"/>
    <w:link w:val="CommentText"/>
    <w:uiPriority w:val="99"/>
    <w:rsid w:val="00B230D7"/>
    <w:rPr>
      <w:sz w:val="20"/>
      <w:szCs w:val="20"/>
    </w:rPr>
  </w:style>
  <w:style w:type="paragraph" w:styleId="CommentSubject">
    <w:name w:val="annotation subject"/>
    <w:basedOn w:val="CommentText"/>
    <w:next w:val="CommentText"/>
    <w:link w:val="CommentSubjectChar"/>
    <w:uiPriority w:val="99"/>
    <w:semiHidden/>
    <w:unhideWhenUsed/>
    <w:rsid w:val="00B230D7"/>
    <w:rPr>
      <w:b/>
      <w:bCs/>
    </w:rPr>
  </w:style>
  <w:style w:type="character" w:customStyle="1" w:styleId="CommentSubjectChar">
    <w:name w:val="Comment Subject Char"/>
    <w:basedOn w:val="CommentTextChar"/>
    <w:link w:val="CommentSubject"/>
    <w:uiPriority w:val="99"/>
    <w:semiHidden/>
    <w:rsid w:val="00B230D7"/>
    <w:rPr>
      <w:b/>
      <w:bCs/>
      <w:sz w:val="20"/>
      <w:szCs w:val="20"/>
    </w:rPr>
  </w:style>
  <w:style w:type="paragraph" w:styleId="BalloonText">
    <w:name w:val="Balloon Text"/>
    <w:basedOn w:val="Normal"/>
    <w:link w:val="BalloonTextChar"/>
    <w:uiPriority w:val="99"/>
    <w:semiHidden/>
    <w:unhideWhenUsed/>
    <w:rsid w:val="001B3E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3EC1"/>
    <w:rPr>
      <w:rFonts w:ascii="Tahoma" w:hAnsi="Tahoma" w:cs="Tahoma"/>
      <w:sz w:val="16"/>
      <w:szCs w:val="16"/>
    </w:rPr>
  </w:style>
  <w:style w:type="character" w:styleId="Hyperlink">
    <w:name w:val="Hyperlink"/>
    <w:basedOn w:val="DefaultParagraphFont"/>
    <w:uiPriority w:val="99"/>
    <w:unhideWhenUsed/>
    <w:rsid w:val="0089400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973379">
      <w:bodyDiv w:val="1"/>
      <w:marLeft w:val="0"/>
      <w:marRight w:val="0"/>
      <w:marTop w:val="0"/>
      <w:marBottom w:val="0"/>
      <w:divBdr>
        <w:top w:val="none" w:sz="0" w:space="0" w:color="auto"/>
        <w:left w:val="none" w:sz="0" w:space="0" w:color="auto"/>
        <w:bottom w:val="none" w:sz="0" w:space="0" w:color="auto"/>
        <w:right w:val="none" w:sz="0" w:space="0" w:color="auto"/>
      </w:divBdr>
    </w:div>
    <w:div w:id="1209029860">
      <w:bodyDiv w:val="1"/>
      <w:marLeft w:val="0"/>
      <w:marRight w:val="0"/>
      <w:marTop w:val="0"/>
      <w:marBottom w:val="0"/>
      <w:divBdr>
        <w:top w:val="none" w:sz="0" w:space="0" w:color="auto"/>
        <w:left w:val="none" w:sz="0" w:space="0" w:color="auto"/>
        <w:bottom w:val="none" w:sz="0" w:space="0" w:color="auto"/>
        <w:right w:val="none" w:sz="0" w:space="0" w:color="auto"/>
      </w:divBdr>
    </w:div>
    <w:div w:id="1602757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7"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ntTable" Target="fontTable.xml" /><Relationship Id="rId5" Type="http://schemas.openxmlformats.org/officeDocument/2006/relationships/hyperlink" Target="https://doi.org/10.4018/978-1-5225-6192-7.ch065" TargetMode="External" /><Relationship Id="rId4" Type="http://schemas.openxmlformats.org/officeDocument/2006/relationships/hyperlink" Target="https://doi.org/10.3390/su8080755"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2716</Words>
  <Characters>15486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ANAM</dc:creator>
  <cp:lastModifiedBy>reza karim</cp:lastModifiedBy>
  <cp:revision>2</cp:revision>
  <dcterms:created xsi:type="dcterms:W3CDTF">2022-10-27T22:35:00Z</dcterms:created>
  <dcterms:modified xsi:type="dcterms:W3CDTF">2022-10-27T22:35:00Z</dcterms:modified>
</cp:coreProperties>
</file>