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025C" w:rsidRDefault="00E414B1" w:rsidP="00192759">
      <w:pPr>
        <w:jc w:val="center"/>
        <w:rPr>
          <w:b/>
          <w:sz w:val="24"/>
          <w:szCs w:val="24"/>
        </w:rPr>
      </w:pPr>
      <w:r>
        <w:rPr>
          <w:b/>
          <w:sz w:val="24"/>
          <w:szCs w:val="24"/>
        </w:rPr>
        <w:t xml:space="preserve"> </w:t>
      </w:r>
      <w:r w:rsidR="00192759" w:rsidRPr="00192759">
        <w:rPr>
          <w:b/>
          <w:sz w:val="24"/>
          <w:szCs w:val="24"/>
        </w:rPr>
        <w:t>How does Kierkegaard conceive of truth and is his conception coherent?</w:t>
      </w:r>
    </w:p>
    <w:p w:rsidR="00F13187" w:rsidRDefault="00F13187" w:rsidP="00523DE0">
      <w:pPr>
        <w:rPr>
          <w:sz w:val="24"/>
          <w:szCs w:val="24"/>
        </w:rPr>
      </w:pPr>
    </w:p>
    <w:p w:rsidR="00192759" w:rsidRPr="00523DE0" w:rsidRDefault="00047E95" w:rsidP="00523DE0">
      <w:pPr>
        <w:rPr>
          <w:sz w:val="24"/>
          <w:szCs w:val="24"/>
        </w:rPr>
      </w:pPr>
      <w:r>
        <w:rPr>
          <w:sz w:val="24"/>
          <w:szCs w:val="24"/>
        </w:rPr>
        <w:t xml:space="preserve">Kierkegaard was the first in a </w:t>
      </w:r>
      <w:r w:rsidR="00C559E6">
        <w:rPr>
          <w:sz w:val="24"/>
          <w:szCs w:val="24"/>
        </w:rPr>
        <w:t>movement of existential philoso</w:t>
      </w:r>
      <w:r>
        <w:rPr>
          <w:sz w:val="24"/>
          <w:szCs w:val="24"/>
        </w:rPr>
        <w:t xml:space="preserve">phy whose work has influenced many of those who tried to reformulate his work in </w:t>
      </w:r>
      <w:proofErr w:type="spellStart"/>
      <w:proofErr w:type="gramStart"/>
      <w:r>
        <w:rPr>
          <w:sz w:val="24"/>
          <w:szCs w:val="24"/>
        </w:rPr>
        <w:t>non theistic</w:t>
      </w:r>
      <w:proofErr w:type="spellEnd"/>
      <w:proofErr w:type="gramEnd"/>
      <w:r>
        <w:rPr>
          <w:sz w:val="24"/>
          <w:szCs w:val="24"/>
        </w:rPr>
        <w:t xml:space="preserve"> terms, such as </w:t>
      </w:r>
      <w:proofErr w:type="spellStart"/>
      <w:r>
        <w:rPr>
          <w:sz w:val="24"/>
          <w:szCs w:val="24"/>
        </w:rPr>
        <w:t>Satre</w:t>
      </w:r>
      <w:proofErr w:type="spellEnd"/>
      <w:r>
        <w:rPr>
          <w:sz w:val="24"/>
          <w:szCs w:val="24"/>
        </w:rPr>
        <w:t xml:space="preserve"> and </w:t>
      </w:r>
      <w:proofErr w:type="spellStart"/>
      <w:r>
        <w:rPr>
          <w:sz w:val="24"/>
          <w:szCs w:val="24"/>
        </w:rPr>
        <w:t>Nietsche</w:t>
      </w:r>
      <w:proofErr w:type="spellEnd"/>
      <w:r w:rsidR="006A32A9">
        <w:rPr>
          <w:rStyle w:val="FootnoteReference"/>
          <w:sz w:val="24"/>
          <w:szCs w:val="24"/>
        </w:rPr>
        <w:footnoteReference w:id="1"/>
      </w:r>
      <w:r>
        <w:rPr>
          <w:sz w:val="24"/>
          <w:szCs w:val="24"/>
        </w:rPr>
        <w:t>. Many believe that he is less successful for it however</w:t>
      </w:r>
      <w:r w:rsidR="00AC3636">
        <w:rPr>
          <w:sz w:val="24"/>
          <w:szCs w:val="24"/>
        </w:rPr>
        <w:t xml:space="preserve"> and his conception of truth remains controversial – his conception moves away from the classic intellect</w:t>
      </w:r>
      <w:r w:rsidR="00086165">
        <w:rPr>
          <w:sz w:val="24"/>
          <w:szCs w:val="24"/>
        </w:rPr>
        <w:t>ual idea of a</w:t>
      </w:r>
      <w:r w:rsidR="00B209D3">
        <w:rPr>
          <w:sz w:val="24"/>
          <w:szCs w:val="24"/>
        </w:rPr>
        <w:t xml:space="preserve"> correspondence between a</w:t>
      </w:r>
      <w:r w:rsidR="00086165">
        <w:rPr>
          <w:sz w:val="24"/>
          <w:szCs w:val="24"/>
        </w:rPr>
        <w:t xml:space="preserve"> mental </w:t>
      </w:r>
      <w:r w:rsidR="00B209D3">
        <w:rPr>
          <w:sz w:val="24"/>
          <w:szCs w:val="24"/>
        </w:rPr>
        <w:t>representation with an object out there is in the world</w:t>
      </w:r>
      <w:r w:rsidR="00495885">
        <w:rPr>
          <w:rStyle w:val="FootnoteReference"/>
          <w:sz w:val="24"/>
          <w:szCs w:val="24"/>
        </w:rPr>
        <w:footnoteReference w:id="2"/>
      </w:r>
      <w:r w:rsidR="00B209D3">
        <w:rPr>
          <w:sz w:val="24"/>
          <w:szCs w:val="24"/>
        </w:rPr>
        <w:t>.</w:t>
      </w:r>
      <w:r w:rsidR="00AC3636">
        <w:rPr>
          <w:sz w:val="24"/>
          <w:szCs w:val="24"/>
        </w:rPr>
        <w:t xml:space="preserve"> </w:t>
      </w:r>
      <w:r w:rsidR="00B209D3">
        <w:rPr>
          <w:sz w:val="24"/>
          <w:szCs w:val="24"/>
        </w:rPr>
        <w:t>It has been suggested this</w:t>
      </w:r>
      <w:r w:rsidR="00905F62">
        <w:rPr>
          <w:sz w:val="24"/>
          <w:szCs w:val="24"/>
        </w:rPr>
        <w:t xml:space="preserve"> type of philosophy can</w:t>
      </w:r>
      <w:r w:rsidR="00B209D3">
        <w:rPr>
          <w:sz w:val="24"/>
          <w:szCs w:val="24"/>
        </w:rPr>
        <w:t>not in fact pose as an existential theory and should instead only be kept in journals, for personal catharsis</w:t>
      </w:r>
      <w:r w:rsidR="006A32A9">
        <w:rPr>
          <w:rStyle w:val="FootnoteReference"/>
          <w:sz w:val="24"/>
          <w:szCs w:val="24"/>
        </w:rPr>
        <w:footnoteReference w:id="3"/>
      </w:r>
      <w:r w:rsidR="00B209D3">
        <w:rPr>
          <w:sz w:val="24"/>
          <w:szCs w:val="24"/>
        </w:rPr>
        <w:t>. It is after all, the personal, that underlies so much of his work.</w:t>
      </w:r>
      <w:r w:rsidR="00290838">
        <w:rPr>
          <w:sz w:val="24"/>
          <w:szCs w:val="24"/>
        </w:rPr>
        <w:t xml:space="preserve"> Chapter 2 of his </w:t>
      </w:r>
      <w:r w:rsidR="00C559E6">
        <w:rPr>
          <w:sz w:val="24"/>
          <w:szCs w:val="24"/>
        </w:rPr>
        <w:t>“Concluding Unscientific Postscript” entitled “The subjective Truth, Inwardness; Truth is Subjectivity” is the focus of this essay on which I will be commenting upon.</w:t>
      </w:r>
      <w:r w:rsidR="00243764">
        <w:rPr>
          <w:sz w:val="24"/>
          <w:szCs w:val="24"/>
        </w:rPr>
        <w:t xml:space="preserve"> </w:t>
      </w:r>
    </w:p>
    <w:p w:rsidR="006C1BD9" w:rsidRDefault="00192759" w:rsidP="00523DE0">
      <w:pPr>
        <w:rPr>
          <w:sz w:val="24"/>
          <w:szCs w:val="24"/>
        </w:rPr>
      </w:pPr>
      <w:r w:rsidRPr="00523DE0">
        <w:rPr>
          <w:sz w:val="24"/>
          <w:szCs w:val="24"/>
        </w:rPr>
        <w:t xml:space="preserve"> </w:t>
      </w:r>
      <w:r w:rsidR="0049766D" w:rsidRPr="00523DE0">
        <w:rPr>
          <w:sz w:val="24"/>
          <w:szCs w:val="24"/>
        </w:rPr>
        <w:t xml:space="preserve">When </w:t>
      </w:r>
      <w:r w:rsidR="00523DE0" w:rsidRPr="00523DE0">
        <w:rPr>
          <w:sz w:val="24"/>
          <w:szCs w:val="24"/>
        </w:rPr>
        <w:t>Kierkegaard</w:t>
      </w:r>
      <w:r w:rsidR="0049766D" w:rsidRPr="00523DE0">
        <w:rPr>
          <w:sz w:val="24"/>
          <w:szCs w:val="24"/>
        </w:rPr>
        <w:t xml:space="preserve"> </w:t>
      </w:r>
      <w:r w:rsidR="00523DE0" w:rsidRPr="00523DE0">
        <w:rPr>
          <w:sz w:val="24"/>
          <w:szCs w:val="24"/>
        </w:rPr>
        <w:t>conceives</w:t>
      </w:r>
      <w:r w:rsidR="0049766D" w:rsidRPr="00523DE0">
        <w:rPr>
          <w:sz w:val="24"/>
          <w:szCs w:val="24"/>
        </w:rPr>
        <w:t xml:space="preserve"> of truth, he does so in the sense that</w:t>
      </w:r>
      <w:r w:rsidR="00523DE0">
        <w:rPr>
          <w:sz w:val="24"/>
          <w:szCs w:val="24"/>
        </w:rPr>
        <w:t xml:space="preserve"> he imagines</w:t>
      </w:r>
      <w:r w:rsidR="00DE2E5D">
        <w:rPr>
          <w:sz w:val="24"/>
          <w:szCs w:val="24"/>
        </w:rPr>
        <w:t xml:space="preserve"> its value as depending on the personal meaning for an individual.</w:t>
      </w:r>
      <w:r w:rsidR="00495885">
        <w:rPr>
          <w:sz w:val="24"/>
          <w:szCs w:val="24"/>
        </w:rPr>
        <w:t xml:space="preserve"> This is at least what the critical view would generalises his conception of truth.</w:t>
      </w:r>
      <w:r w:rsidR="00523DE0">
        <w:rPr>
          <w:sz w:val="24"/>
          <w:szCs w:val="24"/>
        </w:rPr>
        <w:t xml:space="preserve"> </w:t>
      </w:r>
      <w:r w:rsidR="00495885">
        <w:rPr>
          <w:sz w:val="24"/>
          <w:szCs w:val="24"/>
        </w:rPr>
        <w:t xml:space="preserve"> But it is undeniable that h</w:t>
      </w:r>
      <w:r w:rsidR="00523DE0">
        <w:rPr>
          <w:sz w:val="24"/>
          <w:szCs w:val="24"/>
        </w:rPr>
        <w:t>e appears to be comparing the personal value of truth verified through objective s</w:t>
      </w:r>
      <w:r w:rsidR="00DE2E5D">
        <w:rPr>
          <w:sz w:val="24"/>
          <w:szCs w:val="24"/>
        </w:rPr>
        <w:t>tandards of empiricism and self-evidence with</w:t>
      </w:r>
      <w:r w:rsidR="00523DE0">
        <w:rPr>
          <w:sz w:val="24"/>
          <w:szCs w:val="24"/>
        </w:rPr>
        <w:t xml:space="preserve"> the truth of the inward individual. </w:t>
      </w:r>
      <w:r w:rsidR="00DE2E5D">
        <w:rPr>
          <w:sz w:val="24"/>
          <w:szCs w:val="24"/>
        </w:rPr>
        <w:t>This may be a faulty conception of truth to build upon</w:t>
      </w:r>
      <w:r w:rsidR="00523DE0">
        <w:rPr>
          <w:sz w:val="24"/>
          <w:szCs w:val="24"/>
        </w:rPr>
        <w:t xml:space="preserve"> -  there is no definitive assertiveness with which we can say that personal value is a prerequisite for truth.</w:t>
      </w:r>
      <w:r w:rsidR="00B2054A">
        <w:rPr>
          <w:sz w:val="24"/>
          <w:szCs w:val="24"/>
        </w:rPr>
        <w:t xml:space="preserve"> The assumption that objective truths in the form of facts hold no intrinsic personal value is taken for granted. </w:t>
      </w:r>
      <w:r w:rsidR="0054486C">
        <w:rPr>
          <w:sz w:val="24"/>
          <w:szCs w:val="24"/>
        </w:rPr>
        <w:t xml:space="preserve"> However, it is interesting that h</w:t>
      </w:r>
      <w:r w:rsidR="00B2054A">
        <w:rPr>
          <w:sz w:val="24"/>
          <w:szCs w:val="24"/>
        </w:rPr>
        <w:t>e does not deny that there is truth in such stat</w:t>
      </w:r>
      <w:r w:rsidR="0054486C">
        <w:rPr>
          <w:sz w:val="24"/>
          <w:szCs w:val="24"/>
        </w:rPr>
        <w:t>ements. Rather he simply implies throughout his writing</w:t>
      </w:r>
      <w:r w:rsidR="00DE2E5D">
        <w:rPr>
          <w:sz w:val="24"/>
          <w:szCs w:val="24"/>
        </w:rPr>
        <w:t xml:space="preserve"> that some</w:t>
      </w:r>
      <w:r w:rsidR="00B2054A">
        <w:rPr>
          <w:sz w:val="24"/>
          <w:szCs w:val="24"/>
        </w:rPr>
        <w:t xml:space="preserve"> truths are superior to others. Whatever truth has the most personal value for an individual must be a more valuable truth to other truths with no personal meaning. He does not mean that whateve</w:t>
      </w:r>
      <w:r w:rsidR="003F32A5">
        <w:rPr>
          <w:sz w:val="24"/>
          <w:szCs w:val="24"/>
        </w:rPr>
        <w:t>r dee</w:t>
      </w:r>
      <w:r w:rsidR="00247F1E">
        <w:rPr>
          <w:sz w:val="24"/>
          <w:szCs w:val="24"/>
        </w:rPr>
        <w:t>ply</w:t>
      </w:r>
      <w:r w:rsidR="003F32A5">
        <w:rPr>
          <w:sz w:val="24"/>
          <w:szCs w:val="24"/>
        </w:rPr>
        <w:t xml:space="preserve"> imbedded truths a person</w:t>
      </w:r>
      <w:r w:rsidR="00B2054A">
        <w:rPr>
          <w:sz w:val="24"/>
          <w:szCs w:val="24"/>
        </w:rPr>
        <w:t xml:space="preserve"> holds may not have </w:t>
      </w:r>
      <w:r w:rsidR="0054486C">
        <w:rPr>
          <w:sz w:val="24"/>
          <w:szCs w:val="24"/>
        </w:rPr>
        <w:t>objective value</w:t>
      </w:r>
      <w:r w:rsidR="00B2054A">
        <w:rPr>
          <w:sz w:val="24"/>
          <w:szCs w:val="24"/>
        </w:rPr>
        <w:t>,</w:t>
      </w:r>
      <w:r w:rsidR="0054486C">
        <w:rPr>
          <w:sz w:val="24"/>
          <w:szCs w:val="24"/>
        </w:rPr>
        <w:t xml:space="preserve"> rather he ma</w:t>
      </w:r>
      <w:r w:rsidR="00DE2E5D">
        <w:rPr>
          <w:sz w:val="24"/>
          <w:szCs w:val="24"/>
        </w:rPr>
        <w:t>i</w:t>
      </w:r>
      <w:r w:rsidR="0054486C">
        <w:rPr>
          <w:sz w:val="24"/>
          <w:szCs w:val="24"/>
        </w:rPr>
        <w:t>ntains that</w:t>
      </w:r>
      <w:r w:rsidR="00B2054A">
        <w:rPr>
          <w:sz w:val="24"/>
          <w:szCs w:val="24"/>
        </w:rPr>
        <w:t xml:space="preserve"> truth in subjectivity as more po</w:t>
      </w:r>
      <w:r w:rsidR="0054486C">
        <w:rPr>
          <w:sz w:val="24"/>
          <w:szCs w:val="24"/>
        </w:rPr>
        <w:t xml:space="preserve">werful and </w:t>
      </w:r>
      <w:proofErr w:type="gramStart"/>
      <w:r w:rsidR="0054486C">
        <w:rPr>
          <w:sz w:val="24"/>
          <w:szCs w:val="24"/>
        </w:rPr>
        <w:t>more worthy</w:t>
      </w:r>
      <w:proofErr w:type="gramEnd"/>
      <w:r w:rsidR="0054486C">
        <w:rPr>
          <w:sz w:val="24"/>
          <w:szCs w:val="24"/>
        </w:rPr>
        <w:t xml:space="preserve"> of value because of the effect on a person</w:t>
      </w:r>
      <w:r w:rsidR="00DE2E5D">
        <w:rPr>
          <w:sz w:val="24"/>
          <w:szCs w:val="24"/>
        </w:rPr>
        <w:t>’</w:t>
      </w:r>
      <w:r w:rsidR="0054486C">
        <w:rPr>
          <w:sz w:val="24"/>
          <w:szCs w:val="24"/>
        </w:rPr>
        <w:t>s life.</w:t>
      </w:r>
      <w:r w:rsidR="00DE2E5D">
        <w:rPr>
          <w:sz w:val="24"/>
          <w:szCs w:val="24"/>
        </w:rPr>
        <w:t xml:space="preserve"> Truth is what an individual must live in and</w:t>
      </w:r>
      <w:r w:rsidR="0064251C">
        <w:rPr>
          <w:sz w:val="24"/>
          <w:szCs w:val="24"/>
        </w:rPr>
        <w:t xml:space="preserve"> should</w:t>
      </w:r>
      <w:r w:rsidR="00DE2E5D">
        <w:rPr>
          <w:sz w:val="24"/>
          <w:szCs w:val="24"/>
        </w:rPr>
        <w:t xml:space="preserve"> be </w:t>
      </w:r>
      <w:r w:rsidR="00B2054A">
        <w:rPr>
          <w:sz w:val="24"/>
          <w:szCs w:val="24"/>
        </w:rPr>
        <w:t xml:space="preserve">reflected in how </w:t>
      </w:r>
      <w:r w:rsidR="00DE2E5D">
        <w:rPr>
          <w:sz w:val="24"/>
          <w:szCs w:val="24"/>
        </w:rPr>
        <w:t>this individual</w:t>
      </w:r>
      <w:r w:rsidR="00B2054A">
        <w:rPr>
          <w:sz w:val="24"/>
          <w:szCs w:val="24"/>
        </w:rPr>
        <w:t xml:space="preserve"> lives his life</w:t>
      </w:r>
      <w:r w:rsidR="003F32A5">
        <w:rPr>
          <w:sz w:val="24"/>
          <w:szCs w:val="24"/>
        </w:rPr>
        <w:t xml:space="preserve">. </w:t>
      </w:r>
      <w:r w:rsidR="00D17DC1">
        <w:rPr>
          <w:sz w:val="24"/>
          <w:szCs w:val="24"/>
        </w:rPr>
        <w:t>As his famous text says, “</w:t>
      </w:r>
      <w:r w:rsidR="00B1221A">
        <w:rPr>
          <w:sz w:val="24"/>
          <w:szCs w:val="24"/>
        </w:rPr>
        <w:t>All essential decisiveness is rooted in subjectivity</w:t>
      </w:r>
      <w:r w:rsidR="00D17DC1">
        <w:rPr>
          <w:sz w:val="24"/>
          <w:szCs w:val="24"/>
        </w:rPr>
        <w:t>”</w:t>
      </w:r>
      <w:r w:rsidR="00D17DC1">
        <w:rPr>
          <w:rStyle w:val="FootnoteReference"/>
          <w:sz w:val="24"/>
          <w:szCs w:val="24"/>
        </w:rPr>
        <w:footnoteReference w:id="4"/>
      </w:r>
      <w:r w:rsidR="00B1221A">
        <w:rPr>
          <w:sz w:val="24"/>
          <w:szCs w:val="24"/>
        </w:rPr>
        <w:t xml:space="preserve">. We can question </w:t>
      </w:r>
      <w:proofErr w:type="gramStart"/>
      <w:r w:rsidR="00B1221A">
        <w:rPr>
          <w:sz w:val="24"/>
          <w:szCs w:val="24"/>
        </w:rPr>
        <w:t>wh</w:t>
      </w:r>
      <w:r w:rsidR="00803AC2">
        <w:rPr>
          <w:sz w:val="24"/>
          <w:szCs w:val="24"/>
        </w:rPr>
        <w:t>ether or not</w:t>
      </w:r>
      <w:proofErr w:type="gramEnd"/>
      <w:r w:rsidR="00803AC2">
        <w:rPr>
          <w:sz w:val="24"/>
          <w:szCs w:val="24"/>
        </w:rPr>
        <w:t xml:space="preserve"> all decisions of an important nature do come from a place of personal subjectivity</w:t>
      </w:r>
      <w:r w:rsidR="00B1221A">
        <w:rPr>
          <w:sz w:val="24"/>
          <w:szCs w:val="24"/>
        </w:rPr>
        <w:t>, although we would have to be clear on how Kierkegaard understands the meaning of essential. It seems safe to assume that by essential, he means all important decisions, important in the sens</w:t>
      </w:r>
      <w:r w:rsidR="00803AC2">
        <w:rPr>
          <w:sz w:val="24"/>
          <w:szCs w:val="24"/>
        </w:rPr>
        <w:t xml:space="preserve">e that these </w:t>
      </w:r>
      <w:r w:rsidR="00B364A4">
        <w:rPr>
          <w:sz w:val="24"/>
          <w:szCs w:val="24"/>
        </w:rPr>
        <w:t>decisions impact</w:t>
      </w:r>
      <w:r w:rsidR="00B1221A">
        <w:rPr>
          <w:sz w:val="24"/>
          <w:szCs w:val="24"/>
        </w:rPr>
        <w:t xml:space="preserve"> a person’s life</w:t>
      </w:r>
      <w:r w:rsidR="00803AC2">
        <w:rPr>
          <w:sz w:val="24"/>
          <w:szCs w:val="24"/>
        </w:rPr>
        <w:t xml:space="preserve"> in a way that is </w:t>
      </w:r>
      <w:r w:rsidR="00803AC2">
        <w:rPr>
          <w:sz w:val="24"/>
          <w:szCs w:val="24"/>
        </w:rPr>
        <w:lastRenderedPageBreak/>
        <w:t>intrinsic to the individual and emphasises the spiritual essence of this individual,</w:t>
      </w:r>
      <w:r w:rsidR="00B1221A">
        <w:rPr>
          <w:sz w:val="24"/>
          <w:szCs w:val="24"/>
        </w:rPr>
        <w:t xml:space="preserve"> although we cannot be sure as to what sense Kierkegaard would decide this </w:t>
      </w:r>
      <w:proofErr w:type="spellStart"/>
      <w:r w:rsidR="00B1221A">
        <w:rPr>
          <w:sz w:val="24"/>
          <w:szCs w:val="24"/>
        </w:rPr>
        <w:t>impactfulness</w:t>
      </w:r>
      <w:proofErr w:type="spellEnd"/>
      <w:r w:rsidR="00B1221A">
        <w:rPr>
          <w:sz w:val="24"/>
          <w:szCs w:val="24"/>
        </w:rPr>
        <w:t xml:space="preserve">. </w:t>
      </w:r>
      <w:r w:rsidR="006A32A9">
        <w:rPr>
          <w:sz w:val="24"/>
          <w:szCs w:val="24"/>
        </w:rPr>
        <w:t xml:space="preserve">It could be fair to assume that Kierkegaard would judge the </w:t>
      </w:r>
      <w:proofErr w:type="spellStart"/>
      <w:r w:rsidR="006A32A9">
        <w:rPr>
          <w:sz w:val="24"/>
          <w:szCs w:val="24"/>
        </w:rPr>
        <w:t>impactfulness</w:t>
      </w:r>
      <w:proofErr w:type="spellEnd"/>
      <w:r w:rsidR="006A32A9">
        <w:rPr>
          <w:sz w:val="24"/>
          <w:szCs w:val="24"/>
        </w:rPr>
        <w:t xml:space="preserve"> in the sense that the way it impacts an individual is transformative to the inner self that the person no lon</w:t>
      </w:r>
      <w:r w:rsidR="00905F62">
        <w:rPr>
          <w:sz w:val="24"/>
          <w:szCs w:val="24"/>
        </w:rPr>
        <w:t>g</w:t>
      </w:r>
      <w:r w:rsidR="006A32A9">
        <w:rPr>
          <w:sz w:val="24"/>
          <w:szCs w:val="24"/>
        </w:rPr>
        <w:t xml:space="preserve">er feels the same or conceives of himself in the same way after </w:t>
      </w:r>
      <w:r w:rsidR="00905F62">
        <w:rPr>
          <w:sz w:val="24"/>
          <w:szCs w:val="24"/>
        </w:rPr>
        <w:t>conceiving of his truth</w:t>
      </w:r>
      <w:r w:rsidR="006A32A9">
        <w:rPr>
          <w:sz w:val="24"/>
          <w:szCs w:val="24"/>
        </w:rPr>
        <w:t>.</w:t>
      </w:r>
    </w:p>
    <w:p w:rsidR="00192759" w:rsidRDefault="003F32A5" w:rsidP="00523DE0">
      <w:pPr>
        <w:rPr>
          <w:sz w:val="24"/>
          <w:szCs w:val="24"/>
        </w:rPr>
      </w:pPr>
      <w:r>
        <w:rPr>
          <w:sz w:val="24"/>
          <w:szCs w:val="24"/>
        </w:rPr>
        <w:t>The truth e</w:t>
      </w:r>
      <w:r w:rsidR="00803AC2">
        <w:rPr>
          <w:sz w:val="24"/>
          <w:szCs w:val="24"/>
        </w:rPr>
        <w:t>xists in people as an object to</w:t>
      </w:r>
      <w:r>
        <w:rPr>
          <w:sz w:val="24"/>
          <w:szCs w:val="24"/>
        </w:rPr>
        <w:t xml:space="preserve"> which the person is related,</w:t>
      </w:r>
      <w:r w:rsidR="008A3AC8">
        <w:rPr>
          <w:sz w:val="24"/>
          <w:szCs w:val="24"/>
        </w:rPr>
        <w:t xml:space="preserve"> for Kierkegaard,</w:t>
      </w:r>
      <w:r>
        <w:rPr>
          <w:sz w:val="24"/>
          <w:szCs w:val="24"/>
        </w:rPr>
        <w:t xml:space="preserve"> not as an object to which </w:t>
      </w:r>
      <w:r w:rsidR="002D0D1D">
        <w:rPr>
          <w:sz w:val="24"/>
          <w:szCs w:val="24"/>
        </w:rPr>
        <w:t>t</w:t>
      </w:r>
      <w:r>
        <w:rPr>
          <w:sz w:val="24"/>
          <w:szCs w:val="24"/>
        </w:rPr>
        <w:t>he person must obtain objectively in any metaphysical realm of facts.</w:t>
      </w:r>
      <w:r w:rsidR="00132E06">
        <w:rPr>
          <w:sz w:val="24"/>
          <w:szCs w:val="24"/>
        </w:rPr>
        <w:t xml:space="preserve"> Truth </w:t>
      </w:r>
      <w:proofErr w:type="gramStart"/>
      <w:r w:rsidR="00132E06">
        <w:rPr>
          <w:sz w:val="24"/>
          <w:szCs w:val="24"/>
        </w:rPr>
        <w:t>has to</w:t>
      </w:r>
      <w:proofErr w:type="gramEnd"/>
      <w:r w:rsidR="00132E06">
        <w:rPr>
          <w:sz w:val="24"/>
          <w:szCs w:val="24"/>
        </w:rPr>
        <w:t xml:space="preserve"> include the “thinking subject” because what counts is the manner of a relationship between what is thought but the subject with the essence of being or the “concrete being” that pertains to the subject</w:t>
      </w:r>
      <w:r w:rsidR="008A3AC8">
        <w:rPr>
          <w:rStyle w:val="FootnoteReference"/>
          <w:sz w:val="24"/>
          <w:szCs w:val="24"/>
        </w:rPr>
        <w:footnoteReference w:id="5"/>
      </w:r>
      <w:r w:rsidR="00132E06">
        <w:rPr>
          <w:sz w:val="24"/>
          <w:szCs w:val="24"/>
        </w:rPr>
        <w:t>.</w:t>
      </w:r>
      <w:r w:rsidR="00B1221A">
        <w:rPr>
          <w:sz w:val="24"/>
          <w:szCs w:val="24"/>
        </w:rPr>
        <w:t xml:space="preserve"> </w:t>
      </w:r>
      <w:r w:rsidR="004B6338">
        <w:rPr>
          <w:sz w:val="24"/>
          <w:szCs w:val="24"/>
        </w:rPr>
        <w:t>Extracting this from Kierkegaard, analysing it</w:t>
      </w:r>
      <w:r w:rsidR="002D0D1D">
        <w:rPr>
          <w:sz w:val="24"/>
          <w:szCs w:val="24"/>
        </w:rPr>
        <w:t xml:space="preserve"> in and of itself and relating it to what he says about essential decisiveness in subjectivity this may be seen to </w:t>
      </w:r>
      <w:r w:rsidR="00B1221A">
        <w:rPr>
          <w:sz w:val="24"/>
          <w:szCs w:val="24"/>
        </w:rPr>
        <w:t xml:space="preserve">imply that he considers </w:t>
      </w:r>
      <w:r w:rsidR="006C7EDD">
        <w:rPr>
          <w:sz w:val="24"/>
          <w:szCs w:val="24"/>
        </w:rPr>
        <w:t>this</w:t>
      </w:r>
      <w:r w:rsidR="00B1221A">
        <w:rPr>
          <w:sz w:val="24"/>
          <w:szCs w:val="24"/>
        </w:rPr>
        <w:t xml:space="preserve"> </w:t>
      </w:r>
      <w:r w:rsidR="006C7EDD">
        <w:rPr>
          <w:sz w:val="24"/>
          <w:szCs w:val="24"/>
        </w:rPr>
        <w:t>subjectivity</w:t>
      </w:r>
      <w:r w:rsidR="00B1221A">
        <w:rPr>
          <w:sz w:val="24"/>
          <w:szCs w:val="24"/>
        </w:rPr>
        <w:t xml:space="preserve"> </w:t>
      </w:r>
      <w:r w:rsidR="006C7EDD">
        <w:rPr>
          <w:sz w:val="24"/>
          <w:szCs w:val="24"/>
        </w:rPr>
        <w:t xml:space="preserve">as the object to which the person is related. </w:t>
      </w:r>
      <w:r w:rsidR="00705188">
        <w:rPr>
          <w:sz w:val="24"/>
          <w:szCs w:val="24"/>
        </w:rPr>
        <w:t>This unfortunately does seem to imply that for Kierkegaard, truth and subjectivity are synonymous</w:t>
      </w:r>
      <w:r w:rsidR="003E2477">
        <w:rPr>
          <w:sz w:val="24"/>
          <w:szCs w:val="24"/>
        </w:rPr>
        <w:t xml:space="preserve"> and interchangeable, </w:t>
      </w:r>
      <w:proofErr w:type="gramStart"/>
      <w:r w:rsidR="003E2477">
        <w:rPr>
          <w:sz w:val="24"/>
          <w:szCs w:val="24"/>
        </w:rPr>
        <w:t>as long as</w:t>
      </w:r>
      <w:proofErr w:type="gramEnd"/>
      <w:r w:rsidR="003E2477">
        <w:rPr>
          <w:sz w:val="24"/>
          <w:szCs w:val="24"/>
        </w:rPr>
        <w:t xml:space="preserve"> the subjectivity a person has </w:t>
      </w:r>
      <w:r w:rsidR="00803AC2">
        <w:rPr>
          <w:sz w:val="24"/>
          <w:szCs w:val="24"/>
        </w:rPr>
        <w:t>is deeply felt and bears</w:t>
      </w:r>
      <w:r w:rsidR="003E2477">
        <w:rPr>
          <w:sz w:val="24"/>
          <w:szCs w:val="24"/>
        </w:rPr>
        <w:t xml:space="preserve"> enough emotional impact</w:t>
      </w:r>
      <w:r w:rsidR="00803AC2">
        <w:rPr>
          <w:sz w:val="24"/>
          <w:szCs w:val="24"/>
        </w:rPr>
        <w:t xml:space="preserve">, in terms of </w:t>
      </w:r>
      <w:r w:rsidR="00B364A4">
        <w:rPr>
          <w:sz w:val="24"/>
          <w:szCs w:val="24"/>
        </w:rPr>
        <w:t>intensity on</w:t>
      </w:r>
      <w:r w:rsidR="003E2477">
        <w:rPr>
          <w:sz w:val="24"/>
          <w:szCs w:val="24"/>
        </w:rPr>
        <w:t xml:space="preserve"> a person as to impact the life of that person. How we measure the </w:t>
      </w:r>
      <w:proofErr w:type="spellStart"/>
      <w:r w:rsidR="003E2477">
        <w:rPr>
          <w:sz w:val="24"/>
          <w:szCs w:val="24"/>
        </w:rPr>
        <w:t>impactfulness</w:t>
      </w:r>
      <w:proofErr w:type="spellEnd"/>
      <w:r w:rsidR="003E2477">
        <w:rPr>
          <w:sz w:val="24"/>
          <w:szCs w:val="24"/>
        </w:rPr>
        <w:t xml:space="preserve"> again is l</w:t>
      </w:r>
      <w:r w:rsidR="00D02329">
        <w:rPr>
          <w:sz w:val="24"/>
          <w:szCs w:val="24"/>
        </w:rPr>
        <w:t xml:space="preserve">eft </w:t>
      </w:r>
      <w:r w:rsidR="006C1BD9">
        <w:rPr>
          <w:sz w:val="24"/>
          <w:szCs w:val="24"/>
        </w:rPr>
        <w:t xml:space="preserve">unexplored </w:t>
      </w:r>
      <w:r w:rsidR="00D02329">
        <w:rPr>
          <w:sz w:val="24"/>
          <w:szCs w:val="24"/>
        </w:rPr>
        <w:t>by Kierkegaard, although he does refer to it as being felt with “the passion of the infinite”</w:t>
      </w:r>
      <w:r w:rsidR="004B6338">
        <w:rPr>
          <w:rStyle w:val="FootnoteReference"/>
          <w:sz w:val="24"/>
          <w:szCs w:val="24"/>
        </w:rPr>
        <w:footnoteReference w:id="6"/>
      </w:r>
      <w:r w:rsidR="00D02329">
        <w:rPr>
          <w:sz w:val="24"/>
          <w:szCs w:val="24"/>
        </w:rPr>
        <w:t>.</w:t>
      </w:r>
    </w:p>
    <w:p w:rsidR="004B6338" w:rsidRDefault="00F11E1D" w:rsidP="00523DE0">
      <w:pPr>
        <w:rPr>
          <w:sz w:val="24"/>
          <w:szCs w:val="24"/>
        </w:rPr>
      </w:pPr>
      <w:r>
        <w:rPr>
          <w:sz w:val="24"/>
          <w:szCs w:val="24"/>
        </w:rPr>
        <w:t>Kierkegaard</w:t>
      </w:r>
      <w:r w:rsidR="006D56E6">
        <w:rPr>
          <w:sz w:val="24"/>
          <w:szCs w:val="24"/>
        </w:rPr>
        <w:t>’</w:t>
      </w:r>
      <w:r>
        <w:rPr>
          <w:sz w:val="24"/>
          <w:szCs w:val="24"/>
        </w:rPr>
        <w:t xml:space="preserve">s conception of truth may be coherent insofar as he does not intend to speak of truth as an object to which the person must obtain objectively in any metaphysical realm of fact. There is somewhat of an acknowledgement by Kierkegaard within his own philosophy of the limits to which his conception of truth </w:t>
      </w:r>
      <w:proofErr w:type="gramStart"/>
      <w:r>
        <w:rPr>
          <w:sz w:val="24"/>
          <w:szCs w:val="24"/>
        </w:rPr>
        <w:t>are</w:t>
      </w:r>
      <w:proofErr w:type="gramEnd"/>
      <w:r>
        <w:rPr>
          <w:sz w:val="24"/>
          <w:szCs w:val="24"/>
        </w:rPr>
        <w:t xml:space="preserve"> bound. The question of whether or not it is </w:t>
      </w:r>
      <w:proofErr w:type="gramStart"/>
      <w:r>
        <w:rPr>
          <w:sz w:val="24"/>
          <w:szCs w:val="24"/>
        </w:rPr>
        <w:t>flawed</w:t>
      </w:r>
      <w:proofErr w:type="gramEnd"/>
      <w:r>
        <w:rPr>
          <w:sz w:val="24"/>
          <w:szCs w:val="24"/>
        </w:rPr>
        <w:t xml:space="preserve"> or satisfying is perhaps different. By coherence, the way he understands truth is not </w:t>
      </w:r>
      <w:r w:rsidR="00E642CF">
        <w:rPr>
          <w:sz w:val="24"/>
          <w:szCs w:val="24"/>
        </w:rPr>
        <w:t>self-contradictory</w:t>
      </w:r>
      <w:r>
        <w:rPr>
          <w:sz w:val="24"/>
          <w:szCs w:val="24"/>
        </w:rPr>
        <w:t>. The essence of his argument for truth can be easily un</w:t>
      </w:r>
      <w:r w:rsidR="007C7F8F">
        <w:rPr>
          <w:sz w:val="24"/>
          <w:szCs w:val="24"/>
        </w:rPr>
        <w:t>derstood and even empathised with.</w:t>
      </w:r>
      <w:r w:rsidR="004D7FE7">
        <w:rPr>
          <w:sz w:val="24"/>
          <w:szCs w:val="24"/>
        </w:rPr>
        <w:t xml:space="preserve"> The idea that to be truthful is to be true to one’s self is</w:t>
      </w:r>
      <w:r w:rsidR="00484A2F">
        <w:rPr>
          <w:sz w:val="24"/>
          <w:szCs w:val="24"/>
        </w:rPr>
        <w:t xml:space="preserve"> uncontroversial and seems to work as</w:t>
      </w:r>
      <w:r w:rsidR="004D7FE7">
        <w:rPr>
          <w:sz w:val="24"/>
          <w:szCs w:val="24"/>
        </w:rPr>
        <w:t xml:space="preserve"> a </w:t>
      </w:r>
      <w:r w:rsidR="00740583">
        <w:rPr>
          <w:sz w:val="24"/>
          <w:szCs w:val="24"/>
        </w:rPr>
        <w:t xml:space="preserve">template for how many </w:t>
      </w:r>
      <w:proofErr w:type="spellStart"/>
      <w:proofErr w:type="gramStart"/>
      <w:r w:rsidR="00740583">
        <w:rPr>
          <w:sz w:val="24"/>
          <w:szCs w:val="24"/>
        </w:rPr>
        <w:t>well meaning</w:t>
      </w:r>
      <w:proofErr w:type="spellEnd"/>
      <w:proofErr w:type="gramEnd"/>
      <w:r w:rsidR="00740583">
        <w:rPr>
          <w:sz w:val="24"/>
          <w:szCs w:val="24"/>
        </w:rPr>
        <w:t xml:space="preserve"> people choose to live, regardless of religious affiliation, political ideology or factual knowledge.</w:t>
      </w:r>
      <w:r w:rsidR="004D7FE7">
        <w:rPr>
          <w:sz w:val="24"/>
          <w:szCs w:val="24"/>
        </w:rPr>
        <w:t xml:space="preserve"> </w:t>
      </w:r>
      <w:r w:rsidR="009F5572">
        <w:rPr>
          <w:sz w:val="24"/>
          <w:szCs w:val="24"/>
        </w:rPr>
        <w:t xml:space="preserve"> </w:t>
      </w:r>
    </w:p>
    <w:p w:rsidR="00F11E1D" w:rsidRDefault="009F5572" w:rsidP="00523DE0">
      <w:pPr>
        <w:rPr>
          <w:sz w:val="24"/>
          <w:szCs w:val="24"/>
        </w:rPr>
      </w:pPr>
      <w:r>
        <w:rPr>
          <w:sz w:val="24"/>
          <w:szCs w:val="24"/>
        </w:rPr>
        <w:t xml:space="preserve">Because Kierkegaard is concerned with faith in God, </w:t>
      </w:r>
      <w:r w:rsidR="00545C83">
        <w:rPr>
          <w:sz w:val="24"/>
          <w:szCs w:val="24"/>
        </w:rPr>
        <w:t>he is keen to stress that the truth of a claim such as “God exists” cannot be objectively certain or open to empirical scrutiny or investigation. This is because within the conception of God lies an “absolute discontinuity” between the human and the divine. Th</w:t>
      </w:r>
      <w:r w:rsidR="00905F62">
        <w:rPr>
          <w:sz w:val="24"/>
          <w:szCs w:val="24"/>
        </w:rPr>
        <w:t>is is because</w:t>
      </w:r>
      <w:r w:rsidR="00545C83">
        <w:rPr>
          <w:sz w:val="24"/>
          <w:szCs w:val="24"/>
        </w:rPr>
        <w:t xml:space="preserve"> it is the risk gene</w:t>
      </w:r>
      <w:r w:rsidR="006D56E6">
        <w:rPr>
          <w:sz w:val="24"/>
          <w:szCs w:val="24"/>
        </w:rPr>
        <w:t>rated in faith that gives it it</w:t>
      </w:r>
      <w:r w:rsidR="00545C83">
        <w:rPr>
          <w:sz w:val="24"/>
          <w:szCs w:val="24"/>
        </w:rPr>
        <w:t>s value.</w:t>
      </w:r>
      <w:r w:rsidR="00E64AC0">
        <w:rPr>
          <w:sz w:val="24"/>
          <w:szCs w:val="24"/>
        </w:rPr>
        <w:t xml:space="preserve"> </w:t>
      </w:r>
      <w:r w:rsidR="00AE24E8">
        <w:rPr>
          <w:sz w:val="24"/>
          <w:szCs w:val="24"/>
        </w:rPr>
        <w:t xml:space="preserve"> </w:t>
      </w:r>
      <w:proofErr w:type="gramStart"/>
      <w:r w:rsidR="00AE24E8">
        <w:rPr>
          <w:sz w:val="24"/>
          <w:szCs w:val="24"/>
        </w:rPr>
        <w:t>Therefore</w:t>
      </w:r>
      <w:proofErr w:type="gramEnd"/>
      <w:r w:rsidR="00AE24E8">
        <w:rPr>
          <w:sz w:val="24"/>
          <w:szCs w:val="24"/>
        </w:rPr>
        <w:t xml:space="preserve"> what Kierkegaard is implying here is that it is simply a </w:t>
      </w:r>
      <w:r w:rsidR="00E64AC0">
        <w:rPr>
          <w:sz w:val="24"/>
          <w:szCs w:val="24"/>
        </w:rPr>
        <w:t xml:space="preserve">misjudgement to determine the truth of religious propositions by the same methods we use to determine the truth of propositions that are perhaps </w:t>
      </w:r>
      <w:proofErr w:type="spellStart"/>
      <w:r w:rsidR="00E64AC0">
        <w:rPr>
          <w:sz w:val="24"/>
          <w:szCs w:val="24"/>
        </w:rPr>
        <w:t>self evident</w:t>
      </w:r>
      <w:proofErr w:type="spellEnd"/>
      <w:r w:rsidR="00E64AC0">
        <w:rPr>
          <w:sz w:val="24"/>
          <w:szCs w:val="24"/>
        </w:rPr>
        <w:t xml:space="preserve">, empirical, mathematical, the types of propositions that AJ Ayer would have considered meaningful under his Verification Principle. AJ Ayer would have considered meaningful statements as being attached to a theory of truth that can be universally agreed upon, via sensory experience or </w:t>
      </w:r>
      <w:r w:rsidR="00CA4651">
        <w:rPr>
          <w:sz w:val="24"/>
          <w:szCs w:val="24"/>
        </w:rPr>
        <w:t xml:space="preserve">strict </w:t>
      </w:r>
      <w:r w:rsidR="00E64AC0">
        <w:rPr>
          <w:sz w:val="24"/>
          <w:szCs w:val="24"/>
        </w:rPr>
        <w:t>analytical scrutiny</w:t>
      </w:r>
      <w:r w:rsidR="00CA4651">
        <w:rPr>
          <w:sz w:val="24"/>
          <w:szCs w:val="24"/>
        </w:rPr>
        <w:t xml:space="preserve">. He would have argued that religious propositions are no </w:t>
      </w:r>
      <w:proofErr w:type="gramStart"/>
      <w:r w:rsidR="00CA4651">
        <w:rPr>
          <w:sz w:val="24"/>
          <w:szCs w:val="24"/>
        </w:rPr>
        <w:t>more false</w:t>
      </w:r>
      <w:proofErr w:type="gramEnd"/>
      <w:r w:rsidR="00CA4651">
        <w:rPr>
          <w:sz w:val="24"/>
          <w:szCs w:val="24"/>
        </w:rPr>
        <w:t xml:space="preserve"> than </w:t>
      </w:r>
      <w:r w:rsidR="00CA4651">
        <w:rPr>
          <w:sz w:val="24"/>
          <w:szCs w:val="24"/>
        </w:rPr>
        <w:lastRenderedPageBreak/>
        <w:t>they are true – they are simply nonsense. By this he means literally non sensical</w:t>
      </w:r>
      <w:r w:rsidR="004B6338">
        <w:rPr>
          <w:rStyle w:val="FootnoteReference"/>
          <w:sz w:val="24"/>
          <w:szCs w:val="24"/>
        </w:rPr>
        <w:footnoteReference w:id="7"/>
      </w:r>
      <w:r w:rsidR="00CA4651">
        <w:rPr>
          <w:sz w:val="24"/>
          <w:szCs w:val="24"/>
        </w:rPr>
        <w:t xml:space="preserve">. </w:t>
      </w:r>
      <w:r w:rsidR="00961149">
        <w:rPr>
          <w:sz w:val="24"/>
          <w:szCs w:val="24"/>
        </w:rPr>
        <w:t>It seems that Kierkegaard and AJ Ayer would share</w:t>
      </w:r>
      <w:r w:rsidR="00CB6469">
        <w:rPr>
          <w:sz w:val="24"/>
          <w:szCs w:val="24"/>
        </w:rPr>
        <w:t xml:space="preserve"> common g</w:t>
      </w:r>
      <w:r w:rsidR="00961149">
        <w:rPr>
          <w:sz w:val="24"/>
          <w:szCs w:val="24"/>
        </w:rPr>
        <w:t>round in the sense that they both acknowledge that there are external objective truths that can discovered via The Scientific Method.</w:t>
      </w:r>
      <w:r w:rsidR="008127E9">
        <w:rPr>
          <w:sz w:val="24"/>
          <w:szCs w:val="24"/>
        </w:rPr>
        <w:t xml:space="preserve"> They simply disagree about what can be considered truth although AJ Ayer did not specify his ideas about meaningful language as necessarily reflecting truth. Wittgenstein</w:t>
      </w:r>
      <w:r w:rsidR="00C559E6">
        <w:rPr>
          <w:sz w:val="24"/>
          <w:szCs w:val="24"/>
        </w:rPr>
        <w:t>, in his later work,</w:t>
      </w:r>
      <w:r w:rsidR="008127E9">
        <w:rPr>
          <w:sz w:val="24"/>
          <w:szCs w:val="24"/>
        </w:rPr>
        <w:t xml:space="preserve"> would have considered truthfulness of religious statements as being simply language games that anyone outside of the g</w:t>
      </w:r>
      <w:r w:rsidR="00930CAD">
        <w:rPr>
          <w:sz w:val="24"/>
          <w:szCs w:val="24"/>
        </w:rPr>
        <w:t>ame cannot adequately contribute to.</w:t>
      </w:r>
      <w:r w:rsidR="007C01E2">
        <w:rPr>
          <w:sz w:val="24"/>
          <w:szCs w:val="24"/>
        </w:rPr>
        <w:t xml:space="preserve"> It is likely Wittgenstein would have considered Kierkegaard’s conception of truth as being coherent </w:t>
      </w:r>
      <w:proofErr w:type="gramStart"/>
      <w:r w:rsidR="007C01E2">
        <w:rPr>
          <w:sz w:val="24"/>
          <w:szCs w:val="24"/>
        </w:rPr>
        <w:t>as long as</w:t>
      </w:r>
      <w:proofErr w:type="gramEnd"/>
      <w:r w:rsidR="007C01E2">
        <w:rPr>
          <w:sz w:val="24"/>
          <w:szCs w:val="24"/>
        </w:rPr>
        <w:t xml:space="preserve"> the substance of which formulated Kierkegaard’s ideas was firmly rooted within the “language game” of Christianity.</w:t>
      </w:r>
      <w:r w:rsidR="00AE24E8">
        <w:rPr>
          <w:sz w:val="24"/>
          <w:szCs w:val="24"/>
        </w:rPr>
        <w:t xml:space="preserve"> This is contradictory to Wittgenstein’s earlier conceptions of truth and language – his view of referential meaning whereby elements of the world can b</w:t>
      </w:r>
      <w:r w:rsidR="00A064AD">
        <w:rPr>
          <w:sz w:val="24"/>
          <w:szCs w:val="24"/>
        </w:rPr>
        <w:t xml:space="preserve">e </w:t>
      </w:r>
      <w:proofErr w:type="spellStart"/>
      <w:r w:rsidR="00A064AD">
        <w:rPr>
          <w:sz w:val="24"/>
          <w:szCs w:val="24"/>
        </w:rPr>
        <w:t>maped</w:t>
      </w:r>
      <w:proofErr w:type="spellEnd"/>
      <w:r w:rsidR="00A064AD">
        <w:rPr>
          <w:sz w:val="24"/>
          <w:szCs w:val="24"/>
        </w:rPr>
        <w:t xml:space="preserve"> over to elements of lan</w:t>
      </w:r>
      <w:r w:rsidR="00AE24E8">
        <w:rPr>
          <w:sz w:val="24"/>
          <w:szCs w:val="24"/>
        </w:rPr>
        <w:t>guage</w:t>
      </w:r>
      <w:r w:rsidR="00B9243D">
        <w:rPr>
          <w:rStyle w:val="FootnoteReference"/>
          <w:sz w:val="24"/>
          <w:szCs w:val="24"/>
        </w:rPr>
        <w:footnoteReference w:id="8"/>
      </w:r>
      <w:r w:rsidR="00905F62">
        <w:rPr>
          <w:sz w:val="24"/>
          <w:szCs w:val="24"/>
        </w:rPr>
        <w:t>.</w:t>
      </w:r>
      <w:r w:rsidR="007C01E2">
        <w:rPr>
          <w:sz w:val="24"/>
          <w:szCs w:val="24"/>
        </w:rPr>
        <w:t xml:space="preserve"> Being as Kierkegaard considered truth as being represented by Jesus “the way, the truth and the life”, </w:t>
      </w:r>
      <w:proofErr w:type="gramStart"/>
      <w:r w:rsidR="007C01E2">
        <w:rPr>
          <w:sz w:val="24"/>
          <w:szCs w:val="24"/>
        </w:rPr>
        <w:t>it seems as though</w:t>
      </w:r>
      <w:proofErr w:type="gramEnd"/>
      <w:r w:rsidR="007C01E2">
        <w:rPr>
          <w:sz w:val="24"/>
          <w:szCs w:val="24"/>
        </w:rPr>
        <w:t xml:space="preserve"> this is indeed the case.</w:t>
      </w:r>
      <w:r w:rsidR="00150442">
        <w:rPr>
          <w:sz w:val="24"/>
          <w:szCs w:val="24"/>
        </w:rPr>
        <w:t xml:space="preserve"> </w:t>
      </w:r>
    </w:p>
    <w:p w:rsidR="00B31F02" w:rsidRDefault="00B31F02" w:rsidP="00523DE0">
      <w:pPr>
        <w:rPr>
          <w:sz w:val="24"/>
          <w:szCs w:val="24"/>
        </w:rPr>
      </w:pPr>
      <w:r>
        <w:rPr>
          <w:sz w:val="24"/>
          <w:szCs w:val="24"/>
        </w:rPr>
        <w:t xml:space="preserve">It is true that Kierkegaard would not have acknowledged any </w:t>
      </w:r>
      <w:proofErr w:type="spellStart"/>
      <w:r>
        <w:rPr>
          <w:sz w:val="24"/>
          <w:szCs w:val="24"/>
        </w:rPr>
        <w:t>religions</w:t>
      </w:r>
      <w:proofErr w:type="spellEnd"/>
      <w:r>
        <w:rPr>
          <w:sz w:val="24"/>
          <w:szCs w:val="24"/>
        </w:rPr>
        <w:t xml:space="preserve"> or spiritual worldviews other than Christianity, and this does help to support the point that I will be elaborating on later that his conception of truth does not simply allow to believe anything anyone wishes. For him Christianity is truth “in so far as it seeks to facilitate the reconciliation between man and God” whereas paganism “is untruth in far it seeks to escape this relationship”. Paganism does not allow for inwardness and passion in the way that Kierkegaard feels is essential for truth.</w:t>
      </w:r>
      <w:r w:rsidR="00427B55">
        <w:rPr>
          <w:sz w:val="24"/>
          <w:szCs w:val="24"/>
        </w:rPr>
        <w:t xml:space="preserve"> He does address this point in his Concluding Unscientific Postscript </w:t>
      </w:r>
      <w:r w:rsidR="008A7E70">
        <w:rPr>
          <w:sz w:val="24"/>
          <w:szCs w:val="24"/>
        </w:rPr>
        <w:t xml:space="preserve">with “Suppose, on the other hand, that subjectivity is the truth, and that subjectivity is an existing subjectivity, then, if I may so express myself, Christianity fits perfectly into that picture” Walter Kauffman does criticise him for this but as      writes in his paper, Kierkegaard’s authorship simply couldn’t allow for consideration in the slightest for other </w:t>
      </w:r>
      <w:r w:rsidR="00B9243D">
        <w:rPr>
          <w:sz w:val="24"/>
          <w:szCs w:val="24"/>
        </w:rPr>
        <w:t>religions</w:t>
      </w:r>
      <w:r w:rsidR="008A7E70">
        <w:rPr>
          <w:sz w:val="24"/>
          <w:szCs w:val="24"/>
        </w:rPr>
        <w:t>.</w:t>
      </w:r>
    </w:p>
    <w:p w:rsidR="001D324A" w:rsidRDefault="001D324A" w:rsidP="001D324A">
      <w:pPr>
        <w:rPr>
          <w:sz w:val="24"/>
          <w:szCs w:val="24"/>
        </w:rPr>
      </w:pPr>
      <w:r>
        <w:rPr>
          <w:sz w:val="24"/>
          <w:szCs w:val="24"/>
        </w:rPr>
        <w:t xml:space="preserve">Some have attempted to address the general criticisms of Kierkegaard including the idea that anyone’s truth is just as valid as another’s truth. They have denied that his conception of truth lends towards a relativistic world view. For him the art of life lies in how we decide to act in situations that apply specifically to us as individuals, situations in which no one can take our place. It is unlikely that Kierkegaard would have acknowledged his conception of truth does imply anyone to believe what they like. Indeed, it is certain that his defenders would argue that it’s the inference upon which later philosophers have imputed upon him. They of course would stress that his conception of truth does not simply allow people to believe anything anyone likes. Truth instead refers to what has the power to transform a life. This is not “arbitrariness” or </w:t>
      </w:r>
      <w:proofErr w:type="spellStart"/>
      <w:r>
        <w:rPr>
          <w:sz w:val="24"/>
          <w:szCs w:val="24"/>
        </w:rPr>
        <w:t>capriceness</w:t>
      </w:r>
      <w:proofErr w:type="spellEnd"/>
      <w:r>
        <w:rPr>
          <w:sz w:val="24"/>
          <w:szCs w:val="24"/>
        </w:rPr>
        <w:t xml:space="preserve">” but signifies the resolvation residing in our </w:t>
      </w:r>
      <w:r>
        <w:rPr>
          <w:sz w:val="24"/>
          <w:szCs w:val="24"/>
        </w:rPr>
        <w:lastRenderedPageBreak/>
        <w:t>inner selves. The opposite of this truth is a kind of lifeless truth which ignores life’s demands</w:t>
      </w:r>
      <w:r w:rsidR="00B9243D">
        <w:rPr>
          <w:rStyle w:val="FootnoteReference"/>
          <w:sz w:val="24"/>
          <w:szCs w:val="24"/>
        </w:rPr>
        <w:footnoteReference w:id="9"/>
      </w:r>
      <w:r>
        <w:rPr>
          <w:sz w:val="24"/>
          <w:szCs w:val="24"/>
        </w:rPr>
        <w:t xml:space="preserve">. </w:t>
      </w:r>
    </w:p>
    <w:p w:rsidR="001D324A" w:rsidRDefault="001D324A" w:rsidP="001D324A">
      <w:pPr>
        <w:rPr>
          <w:sz w:val="24"/>
          <w:szCs w:val="24"/>
        </w:rPr>
      </w:pPr>
      <w:r>
        <w:rPr>
          <w:sz w:val="24"/>
          <w:szCs w:val="24"/>
        </w:rPr>
        <w:t xml:space="preserve">The most </w:t>
      </w:r>
      <w:proofErr w:type="gramStart"/>
      <w:r>
        <w:rPr>
          <w:sz w:val="24"/>
          <w:szCs w:val="24"/>
        </w:rPr>
        <w:t>hard hitting</w:t>
      </w:r>
      <w:proofErr w:type="gramEnd"/>
      <w:r>
        <w:rPr>
          <w:sz w:val="24"/>
          <w:szCs w:val="24"/>
        </w:rPr>
        <w:t xml:space="preserve"> defence of his conception of truth is perhaps the claim that personal knowledge must precede impersonal knowledge. This is because we use science </w:t>
      </w:r>
      <w:proofErr w:type="gramStart"/>
      <w:r>
        <w:rPr>
          <w:sz w:val="24"/>
          <w:szCs w:val="24"/>
        </w:rPr>
        <w:t>as a means to</w:t>
      </w:r>
      <w:proofErr w:type="gramEnd"/>
      <w:r>
        <w:rPr>
          <w:sz w:val="24"/>
          <w:szCs w:val="24"/>
        </w:rPr>
        <w:t xml:space="preserve"> personal and ethical choices while simultaneously honouring the “humanitarian passion of many great scientists”. We cannot simply accept “science” as though it simply dropped from the sky. Value free science after all is not simply a myth of objectivity, he believed. He somehow predicted such contemporary critiques of such science being the result of people with their own personal beliefs. This critique however does seem to neglect the aim of science as a method of objectivity in which the person formulating the method is personally detached from the method itself. Kierkegaard did acknowledge the value of science but the implication underlying his work is that objectivity should not be engaged with a detached impersonal connection. But this seems to contradict what he believes about how there are certain subjective truths that we cannot engage with in an objective sense</w:t>
      </w:r>
      <w:r w:rsidR="00905F62">
        <w:rPr>
          <w:sz w:val="24"/>
          <w:szCs w:val="24"/>
        </w:rPr>
        <w:t>.  If we are to believe that objectivity and subjectivity exists in different realms of knowledge and understanding, why is it necessary to</w:t>
      </w:r>
      <w:r w:rsidR="00132E06">
        <w:rPr>
          <w:sz w:val="24"/>
          <w:szCs w:val="24"/>
        </w:rPr>
        <w:t xml:space="preserve"> posit that objectivity should not be believed in objectively. John D Caputo in “How to Read Kierkegaard” infers this from his work, which seems to suggest the confusion and the seemingly blurred lines between the objective and the subjective which is vital to understanding Kierkegaard’s conception of truth. We can debate whether or not this is a fault of those who read him or Kierkegaard himself for not making himself especially </w:t>
      </w:r>
      <w:proofErr w:type="gramStart"/>
      <w:r w:rsidR="00132E06">
        <w:rPr>
          <w:sz w:val="24"/>
          <w:szCs w:val="24"/>
        </w:rPr>
        <w:t>clear</w:t>
      </w:r>
      <w:proofErr w:type="gramEnd"/>
      <w:r w:rsidR="00132E06">
        <w:rPr>
          <w:sz w:val="24"/>
          <w:szCs w:val="24"/>
        </w:rPr>
        <w:t xml:space="preserve"> but it does a raise a question about the coherence of his theory of truth. </w:t>
      </w:r>
      <w:r>
        <w:rPr>
          <w:sz w:val="24"/>
          <w:szCs w:val="24"/>
        </w:rPr>
        <w:t xml:space="preserve"> </w:t>
      </w:r>
    </w:p>
    <w:p w:rsidR="00B9243D" w:rsidRDefault="00B9243D" w:rsidP="001D324A">
      <w:pPr>
        <w:rPr>
          <w:sz w:val="24"/>
          <w:szCs w:val="24"/>
        </w:rPr>
      </w:pPr>
    </w:p>
    <w:p w:rsidR="001D324A" w:rsidRDefault="001D324A" w:rsidP="00523DE0">
      <w:pPr>
        <w:rPr>
          <w:sz w:val="24"/>
          <w:szCs w:val="24"/>
        </w:rPr>
      </w:pPr>
    </w:p>
    <w:p w:rsidR="001825B4" w:rsidRDefault="001825B4" w:rsidP="00523DE0">
      <w:pPr>
        <w:rPr>
          <w:sz w:val="24"/>
          <w:szCs w:val="24"/>
        </w:rPr>
      </w:pPr>
    </w:p>
    <w:p w:rsidR="00CE710F" w:rsidRDefault="00CE710F" w:rsidP="00523DE0">
      <w:pPr>
        <w:rPr>
          <w:sz w:val="24"/>
          <w:szCs w:val="24"/>
        </w:rPr>
      </w:pPr>
    </w:p>
    <w:p w:rsidR="00CE710F" w:rsidRDefault="00CE710F" w:rsidP="00523DE0">
      <w:pPr>
        <w:rPr>
          <w:sz w:val="24"/>
          <w:szCs w:val="24"/>
        </w:rPr>
      </w:pPr>
    </w:p>
    <w:p w:rsidR="00CE710F" w:rsidRDefault="00CE710F" w:rsidP="00523DE0">
      <w:pPr>
        <w:rPr>
          <w:sz w:val="24"/>
          <w:szCs w:val="24"/>
        </w:rPr>
      </w:pPr>
    </w:p>
    <w:p w:rsidR="00CE710F" w:rsidRDefault="00CE710F" w:rsidP="00523DE0">
      <w:pPr>
        <w:rPr>
          <w:sz w:val="24"/>
          <w:szCs w:val="24"/>
        </w:rPr>
      </w:pPr>
    </w:p>
    <w:p w:rsidR="00CE710F" w:rsidRDefault="00CE710F" w:rsidP="00523DE0">
      <w:pPr>
        <w:rPr>
          <w:sz w:val="24"/>
          <w:szCs w:val="24"/>
        </w:rPr>
      </w:pPr>
    </w:p>
    <w:p w:rsidR="00CE710F" w:rsidRDefault="00CE710F" w:rsidP="00523DE0">
      <w:pPr>
        <w:rPr>
          <w:sz w:val="24"/>
          <w:szCs w:val="24"/>
        </w:rPr>
      </w:pPr>
    </w:p>
    <w:p w:rsidR="00CE710F" w:rsidRDefault="00CE710F" w:rsidP="00523DE0">
      <w:pPr>
        <w:rPr>
          <w:sz w:val="24"/>
          <w:szCs w:val="24"/>
        </w:rPr>
      </w:pPr>
    </w:p>
    <w:p w:rsidR="00CE710F" w:rsidRDefault="00CE710F" w:rsidP="00523DE0">
      <w:pPr>
        <w:rPr>
          <w:sz w:val="24"/>
          <w:szCs w:val="24"/>
        </w:rPr>
      </w:pPr>
    </w:p>
    <w:p w:rsidR="00362FA8" w:rsidRDefault="00362FA8" w:rsidP="00523DE0">
      <w:pPr>
        <w:rPr>
          <w:sz w:val="24"/>
          <w:szCs w:val="24"/>
        </w:rPr>
      </w:pPr>
    </w:p>
    <w:p w:rsidR="00BC5DA9" w:rsidRDefault="00BC5DA9" w:rsidP="00523DE0">
      <w:pPr>
        <w:rPr>
          <w:sz w:val="24"/>
          <w:szCs w:val="24"/>
        </w:rPr>
      </w:pPr>
      <w:r>
        <w:rPr>
          <w:sz w:val="24"/>
          <w:szCs w:val="24"/>
        </w:rPr>
        <w:lastRenderedPageBreak/>
        <w:t>Bibliography</w:t>
      </w:r>
    </w:p>
    <w:p w:rsidR="00BC5DA9" w:rsidRDefault="00BC5DA9" w:rsidP="00523DE0">
      <w:pPr>
        <w:rPr>
          <w:sz w:val="24"/>
          <w:szCs w:val="24"/>
        </w:rPr>
      </w:pPr>
    </w:p>
    <w:p w:rsidR="00362FA8" w:rsidRDefault="00362FA8" w:rsidP="00523DE0">
      <w:pPr>
        <w:rPr>
          <w:sz w:val="24"/>
          <w:szCs w:val="24"/>
        </w:rPr>
      </w:pPr>
      <w:r>
        <w:rPr>
          <w:sz w:val="24"/>
          <w:szCs w:val="24"/>
        </w:rPr>
        <w:t xml:space="preserve">Caputo, John D How to Read Kierkegaard (London: </w:t>
      </w:r>
      <w:proofErr w:type="spellStart"/>
      <w:r>
        <w:rPr>
          <w:sz w:val="24"/>
          <w:szCs w:val="24"/>
        </w:rPr>
        <w:t>Granta</w:t>
      </w:r>
      <w:proofErr w:type="spellEnd"/>
      <w:r>
        <w:rPr>
          <w:sz w:val="24"/>
          <w:szCs w:val="24"/>
        </w:rPr>
        <w:t xml:space="preserve"> Books, 2007)</w:t>
      </w:r>
    </w:p>
    <w:p w:rsidR="00850F4D" w:rsidRDefault="00850F4D" w:rsidP="00523DE0">
      <w:pPr>
        <w:rPr>
          <w:sz w:val="24"/>
          <w:szCs w:val="24"/>
        </w:rPr>
      </w:pPr>
    </w:p>
    <w:p w:rsidR="00850F4D" w:rsidRDefault="00850F4D" w:rsidP="00523DE0">
      <w:pPr>
        <w:rPr>
          <w:sz w:val="24"/>
          <w:szCs w:val="24"/>
        </w:rPr>
      </w:pPr>
      <w:bookmarkStart w:id="2" w:name="_GoBack"/>
      <w:bookmarkEnd w:id="2"/>
    </w:p>
    <w:p w:rsidR="00850F4D" w:rsidRDefault="00850F4D" w:rsidP="00523DE0">
      <w:pPr>
        <w:rPr>
          <w:sz w:val="24"/>
          <w:szCs w:val="24"/>
        </w:rPr>
      </w:pPr>
    </w:p>
    <w:p w:rsidR="002839E3" w:rsidRDefault="002839E3" w:rsidP="00523DE0">
      <w:pPr>
        <w:rPr>
          <w:sz w:val="24"/>
          <w:szCs w:val="24"/>
        </w:rPr>
      </w:pPr>
    </w:p>
    <w:p w:rsidR="00B107E1" w:rsidRDefault="00B107E1" w:rsidP="00523DE0">
      <w:pPr>
        <w:rPr>
          <w:sz w:val="24"/>
          <w:szCs w:val="24"/>
        </w:rPr>
      </w:pPr>
    </w:p>
    <w:p w:rsidR="00B107E1" w:rsidRDefault="00B107E1" w:rsidP="00523DE0">
      <w:pPr>
        <w:rPr>
          <w:sz w:val="24"/>
          <w:szCs w:val="24"/>
        </w:rPr>
      </w:pPr>
    </w:p>
    <w:p w:rsidR="002E1291" w:rsidRPr="00523DE0" w:rsidRDefault="002E1291" w:rsidP="00523DE0">
      <w:pPr>
        <w:rPr>
          <w:sz w:val="24"/>
          <w:szCs w:val="24"/>
        </w:rPr>
      </w:pPr>
    </w:p>
    <w:sectPr w:rsidR="002E1291" w:rsidRPr="00523D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5F2B" w:rsidRDefault="00B65F2B" w:rsidP="00AE24E8">
      <w:pPr>
        <w:spacing w:after="0" w:line="240" w:lineRule="auto"/>
      </w:pPr>
      <w:r>
        <w:separator/>
      </w:r>
    </w:p>
  </w:endnote>
  <w:endnote w:type="continuationSeparator" w:id="0">
    <w:p w:rsidR="00B65F2B" w:rsidRDefault="00B65F2B" w:rsidP="00AE2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5F2B" w:rsidRDefault="00B65F2B" w:rsidP="00AE24E8">
      <w:pPr>
        <w:spacing w:after="0" w:line="240" w:lineRule="auto"/>
      </w:pPr>
      <w:r>
        <w:separator/>
      </w:r>
    </w:p>
  </w:footnote>
  <w:footnote w:type="continuationSeparator" w:id="0">
    <w:p w:rsidR="00B65F2B" w:rsidRDefault="00B65F2B" w:rsidP="00AE24E8">
      <w:pPr>
        <w:spacing w:after="0" w:line="240" w:lineRule="auto"/>
      </w:pPr>
      <w:r>
        <w:continuationSeparator/>
      </w:r>
    </w:p>
  </w:footnote>
  <w:footnote w:id="1">
    <w:p w:rsidR="006A32A9" w:rsidRDefault="006A32A9">
      <w:pPr>
        <w:pStyle w:val="FootnoteText"/>
      </w:pPr>
      <w:r>
        <w:rPr>
          <w:rStyle w:val="FootnoteReference"/>
        </w:rPr>
        <w:footnoteRef/>
      </w:r>
      <w:r>
        <w:t xml:space="preserve"> </w:t>
      </w:r>
      <w:r w:rsidR="00B9243D">
        <w:rPr>
          <w:sz w:val="24"/>
          <w:szCs w:val="24"/>
        </w:rPr>
        <w:t xml:space="preserve">John D Caputo, </w:t>
      </w:r>
      <w:r w:rsidR="00B9243D" w:rsidRPr="00362FA8">
        <w:rPr>
          <w:i/>
          <w:sz w:val="24"/>
          <w:szCs w:val="24"/>
        </w:rPr>
        <w:t>How to Read Kierkegaard</w:t>
      </w:r>
      <w:r w:rsidR="00B9243D">
        <w:rPr>
          <w:i/>
          <w:sz w:val="24"/>
          <w:szCs w:val="24"/>
        </w:rPr>
        <w:t xml:space="preserve"> </w:t>
      </w:r>
      <w:r w:rsidR="00B9243D">
        <w:rPr>
          <w:sz w:val="24"/>
          <w:szCs w:val="24"/>
        </w:rPr>
        <w:t xml:space="preserve">(London: </w:t>
      </w:r>
      <w:proofErr w:type="spellStart"/>
      <w:r w:rsidR="00B9243D">
        <w:rPr>
          <w:sz w:val="24"/>
          <w:szCs w:val="24"/>
        </w:rPr>
        <w:t>Granta</w:t>
      </w:r>
      <w:proofErr w:type="spellEnd"/>
      <w:r w:rsidR="00B9243D">
        <w:rPr>
          <w:sz w:val="24"/>
          <w:szCs w:val="24"/>
        </w:rPr>
        <w:t xml:space="preserve"> Books, 2007)</w:t>
      </w:r>
    </w:p>
  </w:footnote>
  <w:footnote w:id="2">
    <w:p w:rsidR="00D17DC1" w:rsidRDefault="00495885" w:rsidP="00D17DC1">
      <w:pPr>
        <w:rPr>
          <w:sz w:val="24"/>
          <w:szCs w:val="24"/>
        </w:rPr>
      </w:pPr>
      <w:r>
        <w:rPr>
          <w:rStyle w:val="FootnoteReference"/>
        </w:rPr>
        <w:footnoteRef/>
      </w:r>
      <w:r>
        <w:t xml:space="preserve"> </w:t>
      </w:r>
      <w:bookmarkStart w:id="0" w:name="_Hlk498514695"/>
      <w:r w:rsidR="00D17DC1">
        <w:rPr>
          <w:sz w:val="24"/>
          <w:szCs w:val="24"/>
        </w:rPr>
        <w:t xml:space="preserve">John D Caputo, </w:t>
      </w:r>
      <w:r w:rsidR="00D17DC1" w:rsidRPr="00362FA8">
        <w:rPr>
          <w:i/>
          <w:sz w:val="24"/>
          <w:szCs w:val="24"/>
        </w:rPr>
        <w:t>How to Read Kierkegaard</w:t>
      </w:r>
      <w:r w:rsidR="00D17DC1">
        <w:rPr>
          <w:i/>
          <w:sz w:val="24"/>
          <w:szCs w:val="24"/>
        </w:rPr>
        <w:t xml:space="preserve"> </w:t>
      </w:r>
      <w:r w:rsidR="00D17DC1">
        <w:rPr>
          <w:sz w:val="24"/>
          <w:szCs w:val="24"/>
        </w:rPr>
        <w:t xml:space="preserve">(London: </w:t>
      </w:r>
      <w:proofErr w:type="spellStart"/>
      <w:r w:rsidR="00D17DC1">
        <w:rPr>
          <w:sz w:val="24"/>
          <w:szCs w:val="24"/>
        </w:rPr>
        <w:t>Granta</w:t>
      </w:r>
      <w:proofErr w:type="spellEnd"/>
      <w:r w:rsidR="00D17DC1">
        <w:rPr>
          <w:sz w:val="24"/>
          <w:szCs w:val="24"/>
        </w:rPr>
        <w:t xml:space="preserve"> Books, 2007) </w:t>
      </w:r>
      <w:bookmarkEnd w:id="0"/>
    </w:p>
    <w:p w:rsidR="00495885" w:rsidRDefault="00495885">
      <w:pPr>
        <w:pStyle w:val="FootnoteText"/>
      </w:pPr>
    </w:p>
  </w:footnote>
  <w:footnote w:id="3">
    <w:p w:rsidR="006A32A9" w:rsidRDefault="006A32A9">
      <w:pPr>
        <w:pStyle w:val="FootnoteText"/>
      </w:pPr>
      <w:r>
        <w:rPr>
          <w:rStyle w:val="FootnoteReference"/>
        </w:rPr>
        <w:footnoteRef/>
      </w:r>
      <w:r>
        <w:t xml:space="preserve"> </w:t>
      </w:r>
      <w:r w:rsidR="00D17DC1">
        <w:rPr>
          <w:sz w:val="24"/>
          <w:szCs w:val="24"/>
        </w:rPr>
        <w:t xml:space="preserve">John D Caputo, </w:t>
      </w:r>
      <w:r w:rsidR="00D17DC1" w:rsidRPr="00362FA8">
        <w:rPr>
          <w:i/>
          <w:sz w:val="24"/>
          <w:szCs w:val="24"/>
        </w:rPr>
        <w:t>How to Read Kierkegaard</w:t>
      </w:r>
      <w:r w:rsidR="00D17DC1">
        <w:rPr>
          <w:i/>
          <w:sz w:val="24"/>
          <w:szCs w:val="24"/>
        </w:rPr>
        <w:t xml:space="preserve"> </w:t>
      </w:r>
      <w:r w:rsidR="00D17DC1">
        <w:rPr>
          <w:sz w:val="24"/>
          <w:szCs w:val="24"/>
        </w:rPr>
        <w:t xml:space="preserve">(London: </w:t>
      </w:r>
      <w:proofErr w:type="spellStart"/>
      <w:r w:rsidR="00D17DC1">
        <w:rPr>
          <w:sz w:val="24"/>
          <w:szCs w:val="24"/>
        </w:rPr>
        <w:t>Granta</w:t>
      </w:r>
      <w:proofErr w:type="spellEnd"/>
      <w:r w:rsidR="00D17DC1">
        <w:rPr>
          <w:sz w:val="24"/>
          <w:szCs w:val="24"/>
        </w:rPr>
        <w:t xml:space="preserve"> Books, 2007)</w:t>
      </w:r>
    </w:p>
  </w:footnote>
  <w:footnote w:id="4">
    <w:p w:rsidR="00D17DC1" w:rsidRDefault="00D17DC1" w:rsidP="00D17DC1">
      <w:pPr>
        <w:rPr>
          <w:sz w:val="24"/>
          <w:szCs w:val="24"/>
        </w:rPr>
      </w:pPr>
      <w:r>
        <w:rPr>
          <w:rStyle w:val="FootnoteReference"/>
        </w:rPr>
        <w:footnoteRef/>
      </w:r>
      <w:r>
        <w:t xml:space="preserve"> </w:t>
      </w:r>
      <w:bookmarkStart w:id="1" w:name="_Hlk498515992"/>
      <w:r>
        <w:rPr>
          <w:sz w:val="24"/>
          <w:szCs w:val="24"/>
        </w:rPr>
        <w:t>Soren Kierkegaard, Concluding Unscientific Postscript (Princeton: Princeton University Press, 1968)</w:t>
      </w:r>
      <w:bookmarkEnd w:id="1"/>
    </w:p>
    <w:p w:rsidR="00D17DC1" w:rsidRDefault="00D17DC1" w:rsidP="00D17DC1">
      <w:pPr>
        <w:rPr>
          <w:sz w:val="24"/>
          <w:szCs w:val="24"/>
        </w:rPr>
      </w:pPr>
    </w:p>
    <w:p w:rsidR="00D17DC1" w:rsidRDefault="00D17DC1">
      <w:pPr>
        <w:pStyle w:val="FootnoteText"/>
      </w:pPr>
    </w:p>
  </w:footnote>
  <w:footnote w:id="5">
    <w:p w:rsidR="008A3AC8" w:rsidRDefault="008A3AC8">
      <w:pPr>
        <w:pStyle w:val="FootnoteText"/>
      </w:pPr>
      <w:r>
        <w:rPr>
          <w:rStyle w:val="FootnoteReference"/>
        </w:rPr>
        <w:footnoteRef/>
      </w:r>
      <w:r>
        <w:t xml:space="preserve"> Matthew Gerhard Jacoby, “Kierkegaard on Truth”, Religious Studies,38, 1, (2002), 27-44</w:t>
      </w:r>
    </w:p>
  </w:footnote>
  <w:footnote w:id="6">
    <w:p w:rsidR="004B6338" w:rsidRDefault="004B6338">
      <w:pPr>
        <w:pStyle w:val="FootnoteText"/>
      </w:pPr>
      <w:r>
        <w:rPr>
          <w:rStyle w:val="FootnoteReference"/>
        </w:rPr>
        <w:footnoteRef/>
      </w:r>
      <w:r>
        <w:t xml:space="preserve"> </w:t>
      </w:r>
      <w:r>
        <w:rPr>
          <w:sz w:val="24"/>
          <w:szCs w:val="24"/>
        </w:rPr>
        <w:t>Soren Kierkegaard, Concluding Unscientific Postscript (Princeton: Princeton University Press, 1968)</w:t>
      </w:r>
    </w:p>
  </w:footnote>
  <w:footnote w:id="7">
    <w:p w:rsidR="004B6338" w:rsidRDefault="004B6338">
      <w:pPr>
        <w:pStyle w:val="FootnoteText"/>
      </w:pPr>
      <w:r>
        <w:rPr>
          <w:rStyle w:val="FootnoteReference"/>
        </w:rPr>
        <w:footnoteRef/>
      </w:r>
      <w:r>
        <w:t xml:space="preserve"> Richard </w:t>
      </w:r>
      <w:proofErr w:type="spellStart"/>
      <w:r>
        <w:t>Creath</w:t>
      </w:r>
      <w:proofErr w:type="spellEnd"/>
      <w:r>
        <w:t xml:space="preserve">, “Logical Empiricism”, Stanford </w:t>
      </w:r>
      <w:proofErr w:type="spellStart"/>
      <w:r>
        <w:t>Encylopedia</w:t>
      </w:r>
      <w:proofErr w:type="spellEnd"/>
      <w:r>
        <w:t xml:space="preserve"> of Philosophy, 4</w:t>
      </w:r>
      <w:r w:rsidRPr="004B6338">
        <w:rPr>
          <w:vertAlign w:val="superscript"/>
        </w:rPr>
        <w:t>th</w:t>
      </w:r>
      <w:r>
        <w:t xml:space="preserve"> April 2011. Stanford University </w:t>
      </w:r>
      <w:hyperlink r:id="rId1" w:history="1">
        <w:r w:rsidR="00B9243D" w:rsidRPr="00FA16E2">
          <w:rPr>
            <w:rStyle w:val="Hyperlink"/>
          </w:rPr>
          <w:t>https://plato.stanford.edu/entries/logical-empiricism/&lt;</w:t>
        </w:r>
      </w:hyperlink>
      <w:r w:rsidR="00B9243D">
        <w:t xml:space="preserve"> Substantive Revision</w:t>
      </w:r>
      <w:proofErr w:type="gramStart"/>
      <w:r w:rsidR="00B9243D">
        <w:t>&gt;  5</w:t>
      </w:r>
      <w:proofErr w:type="gramEnd"/>
      <w:r w:rsidR="00B9243D" w:rsidRPr="00B9243D">
        <w:rPr>
          <w:vertAlign w:val="superscript"/>
        </w:rPr>
        <w:t>th</w:t>
      </w:r>
      <w:r w:rsidR="00B9243D">
        <w:t xml:space="preserve"> April 2017</w:t>
      </w:r>
    </w:p>
  </w:footnote>
  <w:footnote w:id="8">
    <w:p w:rsidR="00B9243D" w:rsidRDefault="00B9243D">
      <w:pPr>
        <w:pStyle w:val="FootnoteText"/>
      </w:pPr>
      <w:r>
        <w:rPr>
          <w:rStyle w:val="FootnoteReference"/>
        </w:rPr>
        <w:footnoteRef/>
      </w:r>
      <w:r>
        <w:t xml:space="preserve"> </w:t>
      </w:r>
      <w:proofErr w:type="spellStart"/>
      <w:r>
        <w:t>Anat</w:t>
      </w:r>
      <w:proofErr w:type="spellEnd"/>
      <w:r>
        <w:t xml:space="preserve"> </w:t>
      </w:r>
      <w:proofErr w:type="spellStart"/>
      <w:r>
        <w:t>Biletzki</w:t>
      </w:r>
      <w:proofErr w:type="spellEnd"/>
      <w:r>
        <w:t xml:space="preserve">, “Ludwig Wittgenstein” Stanford </w:t>
      </w:r>
      <w:proofErr w:type="spellStart"/>
      <w:r>
        <w:t>Encylopedia</w:t>
      </w:r>
      <w:proofErr w:type="spellEnd"/>
      <w:r>
        <w:t xml:space="preserve"> of Philosophy, 8</w:t>
      </w:r>
      <w:r w:rsidRPr="00B9243D">
        <w:rPr>
          <w:vertAlign w:val="superscript"/>
        </w:rPr>
        <w:t>th</w:t>
      </w:r>
      <w:r>
        <w:t xml:space="preserve"> </w:t>
      </w:r>
      <w:proofErr w:type="spellStart"/>
      <w:r>
        <w:t>Novemeber</w:t>
      </w:r>
      <w:proofErr w:type="spellEnd"/>
      <w:r>
        <w:t xml:space="preserve"> 2002. Stanford University&lt;</w:t>
      </w:r>
      <w:r w:rsidRPr="00B9243D">
        <w:t xml:space="preserve"> </w:t>
      </w:r>
      <w:hyperlink r:id="rId2" w:history="1">
        <w:r w:rsidRPr="00FA16E2">
          <w:rPr>
            <w:rStyle w:val="Hyperlink"/>
          </w:rPr>
          <w:t>https://plato.stanford.edu/entries/wittgenstein/</w:t>
        </w:r>
      </w:hyperlink>
      <w:proofErr w:type="gramStart"/>
      <w:r>
        <w:t>&gt;  Substantive</w:t>
      </w:r>
      <w:proofErr w:type="gramEnd"/>
      <w:r>
        <w:t xml:space="preserve"> Revision 3</w:t>
      </w:r>
      <w:r w:rsidRPr="00B9243D">
        <w:rPr>
          <w:vertAlign w:val="superscript"/>
        </w:rPr>
        <w:t>rd</w:t>
      </w:r>
      <w:r>
        <w:t xml:space="preserve"> March 2014</w:t>
      </w:r>
    </w:p>
  </w:footnote>
  <w:footnote w:id="9">
    <w:p w:rsidR="00B9243D" w:rsidRDefault="00B9243D">
      <w:pPr>
        <w:pStyle w:val="FootnoteText"/>
      </w:pPr>
      <w:r>
        <w:rPr>
          <w:rStyle w:val="FootnoteReference"/>
        </w:rPr>
        <w:footnoteRef/>
      </w:r>
      <w:r>
        <w:t xml:space="preserve"> </w:t>
      </w:r>
      <w:r>
        <w:rPr>
          <w:sz w:val="24"/>
          <w:szCs w:val="24"/>
        </w:rPr>
        <w:t xml:space="preserve">John D Caputo, </w:t>
      </w:r>
      <w:r w:rsidRPr="00362FA8">
        <w:rPr>
          <w:i/>
          <w:sz w:val="24"/>
          <w:szCs w:val="24"/>
        </w:rPr>
        <w:t>How to Read Kierkegaard</w:t>
      </w:r>
      <w:r>
        <w:rPr>
          <w:i/>
          <w:sz w:val="24"/>
          <w:szCs w:val="24"/>
        </w:rPr>
        <w:t xml:space="preserve"> </w:t>
      </w:r>
      <w:r>
        <w:rPr>
          <w:sz w:val="24"/>
          <w:szCs w:val="24"/>
        </w:rPr>
        <w:t xml:space="preserve">(London: </w:t>
      </w:r>
      <w:proofErr w:type="spellStart"/>
      <w:r>
        <w:rPr>
          <w:sz w:val="24"/>
          <w:szCs w:val="24"/>
        </w:rPr>
        <w:t>Granta</w:t>
      </w:r>
      <w:proofErr w:type="spellEnd"/>
      <w:r>
        <w:rPr>
          <w:sz w:val="24"/>
          <w:szCs w:val="24"/>
        </w:rPr>
        <w:t xml:space="preserve"> Books, 2007)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759"/>
    <w:rsid w:val="000030D4"/>
    <w:rsid w:val="00030F31"/>
    <w:rsid w:val="00047E95"/>
    <w:rsid w:val="00067ECA"/>
    <w:rsid w:val="00086165"/>
    <w:rsid w:val="00132E06"/>
    <w:rsid w:val="00150442"/>
    <w:rsid w:val="001825B4"/>
    <w:rsid w:val="00192759"/>
    <w:rsid w:val="001B37C4"/>
    <w:rsid w:val="001D0558"/>
    <w:rsid w:val="001D324A"/>
    <w:rsid w:val="00243764"/>
    <w:rsid w:val="00247F1E"/>
    <w:rsid w:val="002839E3"/>
    <w:rsid w:val="00290838"/>
    <w:rsid w:val="002D0D1D"/>
    <w:rsid w:val="002E1291"/>
    <w:rsid w:val="002F1649"/>
    <w:rsid w:val="0030749A"/>
    <w:rsid w:val="003202E6"/>
    <w:rsid w:val="0035355E"/>
    <w:rsid w:val="0035370A"/>
    <w:rsid w:val="00362FA8"/>
    <w:rsid w:val="003E036C"/>
    <w:rsid w:val="003E2477"/>
    <w:rsid w:val="003F32A5"/>
    <w:rsid w:val="00407F0B"/>
    <w:rsid w:val="00427B55"/>
    <w:rsid w:val="00484A2F"/>
    <w:rsid w:val="00495885"/>
    <w:rsid w:val="0049766D"/>
    <w:rsid w:val="004B6338"/>
    <w:rsid w:val="004D7FE7"/>
    <w:rsid w:val="004F7455"/>
    <w:rsid w:val="00523DE0"/>
    <w:rsid w:val="0054486C"/>
    <w:rsid w:val="00545C83"/>
    <w:rsid w:val="00590BDD"/>
    <w:rsid w:val="005A7B6E"/>
    <w:rsid w:val="0064251C"/>
    <w:rsid w:val="006A32A9"/>
    <w:rsid w:val="006A4A46"/>
    <w:rsid w:val="006A7C08"/>
    <w:rsid w:val="006C1BD9"/>
    <w:rsid w:val="006C7EDD"/>
    <w:rsid w:val="006D1432"/>
    <w:rsid w:val="006D28A8"/>
    <w:rsid w:val="006D4FF8"/>
    <w:rsid w:val="006D56E6"/>
    <w:rsid w:val="00705188"/>
    <w:rsid w:val="00740583"/>
    <w:rsid w:val="007C01E2"/>
    <w:rsid w:val="007C7F8F"/>
    <w:rsid w:val="00803AC2"/>
    <w:rsid w:val="008127E9"/>
    <w:rsid w:val="0081568C"/>
    <w:rsid w:val="00850F4D"/>
    <w:rsid w:val="00867203"/>
    <w:rsid w:val="008A29EA"/>
    <w:rsid w:val="008A3AC8"/>
    <w:rsid w:val="008A7E70"/>
    <w:rsid w:val="008F29A7"/>
    <w:rsid w:val="00905F62"/>
    <w:rsid w:val="0091714A"/>
    <w:rsid w:val="00930CAD"/>
    <w:rsid w:val="00961149"/>
    <w:rsid w:val="0096209E"/>
    <w:rsid w:val="009F5572"/>
    <w:rsid w:val="00A064AD"/>
    <w:rsid w:val="00A42D4A"/>
    <w:rsid w:val="00AC3636"/>
    <w:rsid w:val="00AE24E8"/>
    <w:rsid w:val="00B107E1"/>
    <w:rsid w:val="00B1221A"/>
    <w:rsid w:val="00B2054A"/>
    <w:rsid w:val="00B209D3"/>
    <w:rsid w:val="00B31F02"/>
    <w:rsid w:val="00B364A4"/>
    <w:rsid w:val="00B429E8"/>
    <w:rsid w:val="00B56D25"/>
    <w:rsid w:val="00B65F2B"/>
    <w:rsid w:val="00B9243D"/>
    <w:rsid w:val="00BC5DA9"/>
    <w:rsid w:val="00C26A56"/>
    <w:rsid w:val="00C559E6"/>
    <w:rsid w:val="00CA361C"/>
    <w:rsid w:val="00CA4651"/>
    <w:rsid w:val="00CB6469"/>
    <w:rsid w:val="00CE710F"/>
    <w:rsid w:val="00D02329"/>
    <w:rsid w:val="00D17DC1"/>
    <w:rsid w:val="00D602C9"/>
    <w:rsid w:val="00DA025C"/>
    <w:rsid w:val="00DD1560"/>
    <w:rsid w:val="00DE2E5D"/>
    <w:rsid w:val="00E2382C"/>
    <w:rsid w:val="00E414B1"/>
    <w:rsid w:val="00E642CF"/>
    <w:rsid w:val="00E64AC0"/>
    <w:rsid w:val="00F11E1D"/>
    <w:rsid w:val="00F13187"/>
    <w:rsid w:val="00FF4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5F323"/>
  <w15:chartTrackingRefBased/>
  <w15:docId w15:val="{66A9C987-B36D-4E48-84EB-80632F51E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2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4E8"/>
  </w:style>
  <w:style w:type="paragraph" w:styleId="Footer">
    <w:name w:val="footer"/>
    <w:basedOn w:val="Normal"/>
    <w:link w:val="FooterChar"/>
    <w:uiPriority w:val="99"/>
    <w:unhideWhenUsed/>
    <w:rsid w:val="00AE2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4E8"/>
  </w:style>
  <w:style w:type="paragraph" w:styleId="FootnoteText">
    <w:name w:val="footnote text"/>
    <w:basedOn w:val="Normal"/>
    <w:link w:val="FootnoteTextChar"/>
    <w:uiPriority w:val="99"/>
    <w:semiHidden/>
    <w:unhideWhenUsed/>
    <w:rsid w:val="006A32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32A9"/>
    <w:rPr>
      <w:sz w:val="20"/>
      <w:szCs w:val="20"/>
    </w:rPr>
  </w:style>
  <w:style w:type="character" w:styleId="FootnoteReference">
    <w:name w:val="footnote reference"/>
    <w:basedOn w:val="DefaultParagraphFont"/>
    <w:uiPriority w:val="99"/>
    <w:semiHidden/>
    <w:unhideWhenUsed/>
    <w:rsid w:val="006A32A9"/>
    <w:rPr>
      <w:vertAlign w:val="superscript"/>
    </w:rPr>
  </w:style>
  <w:style w:type="character" w:styleId="Hyperlink">
    <w:name w:val="Hyperlink"/>
    <w:basedOn w:val="DefaultParagraphFont"/>
    <w:uiPriority w:val="99"/>
    <w:unhideWhenUsed/>
    <w:rsid w:val="00B9243D"/>
    <w:rPr>
      <w:color w:val="0563C1" w:themeColor="hyperlink"/>
      <w:u w:val="single"/>
    </w:rPr>
  </w:style>
  <w:style w:type="character" w:styleId="UnresolvedMention">
    <w:name w:val="Unresolved Mention"/>
    <w:basedOn w:val="DefaultParagraphFont"/>
    <w:uiPriority w:val="99"/>
    <w:semiHidden/>
    <w:unhideWhenUsed/>
    <w:rsid w:val="00B9243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plato.stanford.edu/entries/wittgenstein/" TargetMode="External"/><Relationship Id="rId1" Type="http://schemas.openxmlformats.org/officeDocument/2006/relationships/hyperlink" Target="https://plato.stanford.edu/entries/logical-empiricism/%3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953B0-A6C4-4064-92B2-E8953A288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1660</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Evans</dc:creator>
  <cp:keywords/>
  <dc:description/>
  <cp:lastModifiedBy>Samuel Evans (1600497)</cp:lastModifiedBy>
  <cp:revision>2</cp:revision>
  <dcterms:created xsi:type="dcterms:W3CDTF">2017-11-15T13:54:00Z</dcterms:created>
  <dcterms:modified xsi:type="dcterms:W3CDTF">2017-11-15T13:54:00Z</dcterms:modified>
</cp:coreProperties>
</file>