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rPr>
          <w:rFonts w:hint="default" w:ascii="Arial Regular" w:hAnsi="Arial Regular" w:cs="Arial Regular"/>
          <w:sz w:val="24"/>
          <w:szCs w:val="24"/>
        </w:rPr>
      </w:pPr>
      <w:r>
        <w:rPr>
          <w:rFonts w:hint="default" w:ascii="Arial Regular" w:hAnsi="Arial Regular" w:cs="Arial Regular"/>
          <w:sz w:val="24"/>
          <w:szCs w:val="24"/>
        </w:rPr>
        <w:drawing>
          <wp:inline distT="0" distB="0" distL="114300" distR="114300">
            <wp:extent cx="2258695" cy="728980"/>
            <wp:effectExtent l="0" t="0" r="1905" b="7620"/>
            <wp:docPr id="3" name="图片 3" descr="26811639365895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811639365895_.pic"/>
                    <pic:cNvPicPr>
                      <a:picLocks noChangeAspect="1"/>
                    </pic:cNvPicPr>
                  </pic:nvPicPr>
                  <pic:blipFill>
                    <a:blip r:embed="rId6"/>
                    <a:srcRect l="13791" t="14647"/>
                    <a:stretch>
                      <a:fillRect/>
                    </a:stretch>
                  </pic:blipFill>
                  <pic:spPr>
                    <a:xfrm>
                      <a:off x="0" y="0"/>
                      <a:ext cx="2258695" cy="728980"/>
                    </a:xfrm>
                    <a:prstGeom prst="rect">
                      <a:avLst/>
                    </a:prstGeom>
                  </pic:spPr>
                </pic:pic>
              </a:graphicData>
            </a:graphic>
          </wp:inline>
        </w:drawing>
      </w:r>
    </w:p>
    <w:p>
      <w:pPr>
        <w:spacing w:line="480" w:lineRule="auto"/>
        <w:jc w:val="center"/>
        <w:rPr>
          <w:rFonts w:hint="default" w:ascii="Arial Bold" w:hAnsi="Arial Bold" w:eastAsia="黑体" w:cs="Arial Bold"/>
          <w:b/>
          <w:bCs w:val="0"/>
          <w:sz w:val="24"/>
          <w:szCs w:val="24"/>
          <w:lang w:val="en-US" w:eastAsia="zh-Hans"/>
        </w:rPr>
      </w:pPr>
    </w:p>
    <w:p>
      <w:pPr>
        <w:spacing w:line="480" w:lineRule="auto"/>
        <w:jc w:val="both"/>
        <w:rPr>
          <w:rFonts w:hint="default" w:ascii="Arial Bold" w:hAnsi="Arial Bold" w:eastAsia="黑体" w:cs="Arial Bold"/>
          <w:b/>
          <w:bCs w:val="0"/>
          <w:sz w:val="24"/>
          <w:szCs w:val="24"/>
          <w:lang w:val="en-US" w:eastAsia="zh-Hans"/>
        </w:rPr>
      </w:pPr>
    </w:p>
    <w:p>
      <w:pPr>
        <w:spacing w:line="480" w:lineRule="auto"/>
        <w:jc w:val="center"/>
        <w:rPr>
          <w:rFonts w:hint="default" w:ascii="Times New Roman Bold" w:hAnsi="Times New Roman Bold" w:eastAsia="黑体" w:cs="Times New Roman Bold"/>
          <w:b/>
          <w:bCs w:val="0"/>
          <w:sz w:val="28"/>
          <w:szCs w:val="28"/>
          <w:lang w:val="en-US" w:eastAsia="zh-Hans"/>
        </w:rPr>
      </w:pPr>
      <w:r>
        <w:rPr>
          <w:rFonts w:hint="default" w:ascii="Times New Roman Bold" w:hAnsi="Times New Roman Bold" w:eastAsia="黑体" w:cs="Times New Roman Bold"/>
          <w:b/>
          <w:bCs w:val="0"/>
          <w:sz w:val="28"/>
          <w:szCs w:val="28"/>
          <w:lang w:val="en-US" w:eastAsia="zh-Hans"/>
        </w:rPr>
        <w:t>Research Project</w:t>
      </w:r>
    </w:p>
    <w:p>
      <w:pPr>
        <w:spacing w:line="480" w:lineRule="auto"/>
        <w:jc w:val="both"/>
        <w:rPr>
          <w:rFonts w:hint="default" w:ascii="Times New Roman Bold" w:hAnsi="Times New Roman Bold" w:eastAsia="黑体" w:cs="Times New Roman Bold"/>
          <w:b/>
          <w:bCs w:val="0"/>
          <w:sz w:val="28"/>
          <w:szCs w:val="28"/>
          <w:lang w:val="en-US" w:eastAsia="zh-Hans"/>
        </w:rPr>
      </w:pPr>
    </w:p>
    <w:p>
      <w:pPr>
        <w:spacing w:line="480" w:lineRule="auto"/>
        <w:jc w:val="center"/>
        <w:rPr>
          <w:rFonts w:hint="default" w:ascii="Times New Roman Bold" w:hAnsi="Times New Roman Bold" w:eastAsia="黑体" w:cs="Times New Roman Bold"/>
          <w:b/>
          <w:bCs w:val="0"/>
          <w:sz w:val="28"/>
          <w:szCs w:val="28"/>
          <w:lang w:val="en-US" w:eastAsia="zh-Hans"/>
        </w:rPr>
      </w:pPr>
      <w:r>
        <w:rPr>
          <w:rFonts w:hint="default" w:ascii="Times New Roman Bold" w:hAnsi="Times New Roman Bold" w:eastAsia="黑体" w:cs="Times New Roman Bold"/>
          <w:b/>
          <w:bCs w:val="0"/>
          <w:sz w:val="28"/>
          <w:szCs w:val="28"/>
          <w:lang w:val="en-US" w:eastAsia="zh-Hans"/>
        </w:rPr>
        <w:t>Project Title: Critically Analysis of TWO Research Methodologies and</w:t>
      </w:r>
      <w:r>
        <w:rPr>
          <w:rFonts w:hint="default" w:ascii="Times New Roman Bold" w:hAnsi="Times New Roman Bold" w:eastAsia="黑体" w:cs="Times New Roman Bold"/>
          <w:b/>
          <w:bCs w:val="0"/>
          <w:sz w:val="28"/>
          <w:szCs w:val="28"/>
          <w:lang w:eastAsia="zh-Hans"/>
        </w:rPr>
        <w:t xml:space="preserve"> </w:t>
      </w:r>
      <w:r>
        <w:rPr>
          <w:rFonts w:hint="default" w:ascii="Times New Roman Bold" w:hAnsi="Times New Roman Bold" w:eastAsia="黑体" w:cs="Times New Roman Bold"/>
          <w:b/>
          <w:bCs w:val="0"/>
          <w:sz w:val="28"/>
          <w:szCs w:val="28"/>
          <w:lang w:val="en-US" w:eastAsia="zh-Hans"/>
        </w:rPr>
        <w:t>TWO research methods</w:t>
      </w:r>
    </w:p>
    <w:p>
      <w:pPr>
        <w:spacing w:line="480" w:lineRule="auto"/>
        <w:jc w:val="center"/>
        <w:rPr>
          <w:rFonts w:hint="default" w:ascii="Times New Roman Regular" w:hAnsi="Times New Roman Regular" w:eastAsia="黑体" w:cs="Times New Roman Regular"/>
          <w:b/>
          <w:bCs w:val="0"/>
          <w:sz w:val="28"/>
          <w:szCs w:val="28"/>
          <w:lang w:val="en-US" w:eastAsia="zh-Hans"/>
        </w:rPr>
      </w:pPr>
    </w:p>
    <w:p>
      <w:pPr>
        <w:spacing w:line="480" w:lineRule="auto"/>
        <w:jc w:val="both"/>
        <w:rPr>
          <w:rFonts w:hint="default" w:ascii="Times New Roman Regular" w:hAnsi="Times New Roman Regular" w:cs="Times New Roman Regular"/>
          <w:b/>
          <w:bCs w:val="0"/>
          <w:sz w:val="24"/>
          <w:szCs w:val="24"/>
          <w:lang w:eastAsia="zh-Hans"/>
        </w:rPr>
      </w:pPr>
    </w:p>
    <w:p>
      <w:pPr>
        <w:spacing w:line="600" w:lineRule="auto"/>
        <w:jc w:val="center"/>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University</w:t>
      </w:r>
      <w:r>
        <w:rPr>
          <w:rFonts w:hint="default" w:ascii="Times New Roman Regular" w:hAnsi="Times New Roman Regular" w:eastAsia="宋体" w:cs="Times New Roman Regular"/>
          <w:b w:val="0"/>
          <w:bCs/>
          <w:sz w:val="24"/>
          <w:szCs w:val="24"/>
          <w:lang w:eastAsia="zh-Hans"/>
        </w:rPr>
        <w:t xml:space="preserve">: </w:t>
      </w:r>
      <w:r>
        <w:rPr>
          <w:rFonts w:hint="default" w:ascii="Times New Roman Regular" w:hAnsi="Times New Roman Regular" w:eastAsia="宋体" w:cs="Times New Roman Regular"/>
          <w:b w:val="0"/>
          <w:bCs/>
          <w:sz w:val="24"/>
          <w:szCs w:val="24"/>
          <w:lang w:val="en-US" w:eastAsia="zh-Hans"/>
        </w:rPr>
        <w:t>UWTSD</w:t>
      </w:r>
    </w:p>
    <w:p>
      <w:pPr>
        <w:spacing w:line="600" w:lineRule="auto"/>
        <w:jc w:val="center"/>
        <w:rPr>
          <w:rFonts w:hint="default" w:ascii="Times New Roman Regular" w:hAnsi="Times New Roman Regular" w:eastAsia="宋体" w:cs="Times New Roman Regular"/>
          <w:b w:val="0"/>
          <w:bCs/>
          <w:sz w:val="24"/>
          <w:szCs w:val="24"/>
          <w:lang w:eastAsia="zh-Hans"/>
        </w:rPr>
      </w:pPr>
      <w:r>
        <w:rPr>
          <w:rFonts w:hint="default" w:ascii="Times New Roman Regular" w:hAnsi="Times New Roman Regular" w:eastAsia="宋体" w:cs="Times New Roman Regular"/>
          <w:b w:val="0"/>
          <w:bCs/>
          <w:sz w:val="24"/>
          <w:szCs w:val="24"/>
          <w:lang w:val="en-US" w:eastAsia="zh-Hans"/>
        </w:rPr>
        <w:t>Programme</w:t>
      </w:r>
      <w:r>
        <w:rPr>
          <w:rFonts w:hint="default" w:ascii="Times New Roman Regular" w:hAnsi="Times New Roman Regular" w:eastAsia="宋体" w:cs="Times New Roman Regular"/>
          <w:b w:val="0"/>
          <w:bCs/>
          <w:sz w:val="24"/>
          <w:szCs w:val="24"/>
          <w:lang w:eastAsia="zh-Hans"/>
        </w:rPr>
        <w:t>: Professional Doctorate Art &amp; Design</w:t>
      </w:r>
    </w:p>
    <w:p>
      <w:pPr>
        <w:spacing w:line="600" w:lineRule="auto"/>
        <w:jc w:val="center"/>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Student name: Chunpeng</w:t>
      </w:r>
      <w:r>
        <w:rPr>
          <w:rFonts w:hint="default" w:ascii="Times New Roman Regular" w:hAnsi="Times New Roman Regular" w:eastAsia="宋体" w:cs="Times New Roman Regular"/>
          <w:b w:val="0"/>
          <w:bCs/>
          <w:sz w:val="24"/>
          <w:szCs w:val="24"/>
          <w:lang w:eastAsia="zh-Hans"/>
        </w:rPr>
        <w:t xml:space="preserve"> </w:t>
      </w:r>
      <w:r>
        <w:rPr>
          <w:rFonts w:hint="default" w:ascii="Times New Roman Regular" w:hAnsi="Times New Roman Regular" w:eastAsia="宋体" w:cs="Times New Roman Regular"/>
          <w:b w:val="0"/>
          <w:bCs/>
          <w:sz w:val="24"/>
          <w:szCs w:val="24"/>
          <w:lang w:val="en-US" w:eastAsia="zh-Hans"/>
        </w:rPr>
        <w:t>Zhang</w:t>
      </w:r>
    </w:p>
    <w:p>
      <w:pPr>
        <w:spacing w:line="600" w:lineRule="auto"/>
        <w:jc w:val="center"/>
        <w:rPr>
          <w:rFonts w:hint="default" w:ascii="Times New Roman Regular" w:hAnsi="Times New Roman Regular" w:eastAsia="宋体" w:cs="Times New Roman Regular"/>
          <w:b w:val="0"/>
          <w:bCs/>
          <w:sz w:val="24"/>
          <w:szCs w:val="24"/>
          <w:lang w:eastAsia="zh-Hans"/>
        </w:rPr>
      </w:pPr>
      <w:r>
        <w:rPr>
          <w:rFonts w:hint="default" w:ascii="Times New Roman Regular" w:hAnsi="Times New Roman Regular" w:eastAsia="宋体" w:cs="Times New Roman Regular"/>
          <w:b w:val="0"/>
          <w:bCs/>
          <w:sz w:val="24"/>
          <w:szCs w:val="24"/>
          <w:lang w:val="en-US" w:eastAsia="zh-Hans"/>
        </w:rPr>
        <w:t>Student ID number: 2</w:t>
      </w:r>
      <w:r>
        <w:rPr>
          <w:rFonts w:hint="default" w:ascii="Times New Roman Regular" w:hAnsi="Times New Roman Regular" w:eastAsia="宋体" w:cs="Times New Roman Regular"/>
          <w:b w:val="0"/>
          <w:bCs/>
          <w:sz w:val="24"/>
          <w:szCs w:val="24"/>
          <w:lang w:eastAsia="zh-Hans"/>
        </w:rPr>
        <w:t>203865</w:t>
      </w:r>
    </w:p>
    <w:p>
      <w:pPr>
        <w:spacing w:line="600" w:lineRule="auto"/>
        <w:jc w:val="center"/>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Tutor’s name: Timi O’Neill</w:t>
      </w:r>
    </w:p>
    <w:p>
      <w:pPr>
        <w:spacing w:line="600" w:lineRule="auto"/>
        <w:jc w:val="center"/>
        <w:rPr>
          <w:rFonts w:hint="default" w:ascii="Times New Roman Regular" w:hAnsi="Times New Roman Regular" w:eastAsia="宋体" w:cs="Times New Roman Regular"/>
          <w:b w:val="0"/>
          <w:bCs/>
          <w:sz w:val="24"/>
          <w:szCs w:val="24"/>
          <w:lang w:eastAsia="zh-Hans"/>
        </w:rPr>
      </w:pPr>
      <w:r>
        <w:rPr>
          <w:rFonts w:hint="default" w:ascii="Times New Roman Regular" w:hAnsi="Times New Roman Regular" w:eastAsia="宋体" w:cs="Times New Roman Regular"/>
          <w:b w:val="0"/>
          <w:bCs/>
          <w:sz w:val="24"/>
          <w:szCs w:val="24"/>
          <w:lang w:val="en-US" w:eastAsia="zh-Hans"/>
        </w:rPr>
        <w:t xml:space="preserve">Submission date: April </w:t>
      </w:r>
      <w:r>
        <w:rPr>
          <w:rFonts w:hint="default" w:ascii="Times New Roman Regular" w:hAnsi="Times New Roman Regular" w:eastAsia="宋体" w:cs="Times New Roman Regular"/>
          <w:b w:val="0"/>
          <w:bCs/>
          <w:sz w:val="24"/>
          <w:szCs w:val="24"/>
          <w:lang w:eastAsia="zh-Hans"/>
        </w:rPr>
        <w:t>14</w:t>
      </w:r>
      <w:r>
        <w:rPr>
          <w:rFonts w:hint="default" w:ascii="Times New Roman Regular" w:hAnsi="Times New Roman Regular" w:eastAsia="宋体" w:cs="Times New Roman Regular"/>
          <w:b w:val="0"/>
          <w:bCs/>
          <w:sz w:val="24"/>
          <w:szCs w:val="24"/>
          <w:lang w:val="en-US" w:eastAsia="zh-Hans"/>
        </w:rPr>
        <w:t>th, 202</w:t>
      </w:r>
      <w:r>
        <w:rPr>
          <w:rFonts w:hint="default" w:ascii="Times New Roman Regular" w:hAnsi="Times New Roman Regular" w:eastAsia="宋体" w:cs="Times New Roman Regular"/>
          <w:b w:val="0"/>
          <w:bCs/>
          <w:sz w:val="24"/>
          <w:szCs w:val="24"/>
          <w:lang w:eastAsia="zh-Hans"/>
        </w:rPr>
        <w:t>3</w:t>
      </w:r>
    </w:p>
    <w:p>
      <w:pPr>
        <w:spacing w:line="600" w:lineRule="auto"/>
        <w:jc w:val="center"/>
        <w:rPr>
          <w:rFonts w:hint="default" w:ascii="Times New Roman Regular" w:hAnsi="Times New Roman Regular" w:eastAsia="宋体" w:cs="Times New Roman Regular"/>
          <w:b w:val="0"/>
          <w:bCs/>
          <w:sz w:val="24"/>
          <w:szCs w:val="24"/>
          <w:lang w:eastAsia="zh-Hans"/>
        </w:rPr>
      </w:pPr>
      <w:r>
        <w:rPr>
          <w:rFonts w:hint="default" w:ascii="Times New Roman Regular" w:hAnsi="Times New Roman Regular" w:eastAsia="宋体" w:cs="Times New Roman Regular"/>
          <w:b w:val="0"/>
          <w:bCs/>
          <w:sz w:val="24"/>
          <w:szCs w:val="24"/>
          <w:lang w:eastAsia="zh-Hans"/>
        </w:rPr>
        <w:t>Module code: ADAD7016</w:t>
      </w:r>
    </w:p>
    <w:p>
      <w:pPr>
        <w:spacing w:line="600" w:lineRule="auto"/>
        <w:jc w:val="center"/>
        <w:rPr>
          <w:rFonts w:hint="default" w:ascii="Times New Roman Regular" w:hAnsi="Times New Roman Regular" w:eastAsia="宋体" w:cs="Times New Roman Regular"/>
          <w:b w:val="0"/>
          <w:bCs/>
          <w:sz w:val="24"/>
          <w:szCs w:val="24"/>
          <w:lang w:eastAsia="zh-Hans"/>
        </w:rPr>
      </w:pPr>
      <w:r>
        <w:rPr>
          <w:rFonts w:hint="default" w:ascii="Times New Roman Regular" w:hAnsi="Times New Roman Regular" w:eastAsia="宋体" w:cs="Times New Roman Regular"/>
          <w:b w:val="0"/>
          <w:bCs/>
          <w:sz w:val="24"/>
          <w:szCs w:val="24"/>
          <w:lang w:val="en-US" w:eastAsia="zh-Hans"/>
        </w:rPr>
        <w:t xml:space="preserve">Word count: </w:t>
      </w:r>
      <w:r>
        <w:rPr>
          <w:rFonts w:hint="default" w:ascii="Times New Roman Regular" w:hAnsi="Times New Roman Regular" w:eastAsia="宋体" w:cs="Times New Roman Regular"/>
          <w:b w:val="0"/>
          <w:bCs/>
          <w:sz w:val="24"/>
          <w:szCs w:val="24"/>
          <w:lang w:eastAsia="zh-Hans"/>
        </w:rPr>
        <w:t>4583</w:t>
      </w:r>
    </w:p>
    <w:p>
      <w:pPr>
        <w:rPr>
          <w:rFonts w:hint="default" w:ascii="Times New Roman Regular" w:hAnsi="Times New Roman Regular" w:eastAsia="宋体" w:cs="Times New Roman Regular"/>
          <w:b w:val="0"/>
          <w:bCs/>
          <w:sz w:val="24"/>
          <w:szCs w:val="24"/>
          <w:lang w:eastAsia="zh-Hans"/>
        </w:rPr>
      </w:pPr>
      <w:r>
        <w:rPr>
          <w:rFonts w:hint="default" w:ascii="Times New Roman Regular" w:hAnsi="Times New Roman Regular" w:eastAsia="宋体" w:cs="Times New Roman Regular"/>
          <w:b w:val="0"/>
          <w:bCs/>
          <w:sz w:val="24"/>
          <w:szCs w:val="24"/>
          <w:lang w:eastAsia="zh-Hans"/>
        </w:rPr>
        <w:br w:type="page"/>
      </w:r>
    </w:p>
    <w:p>
      <w:pPr>
        <w:spacing w:line="480" w:lineRule="auto"/>
        <w:jc w:val="both"/>
        <w:rPr>
          <w:rFonts w:hint="default" w:ascii="Times New Roman Bold" w:hAnsi="Times New Roman Bold" w:eastAsia="宋体" w:cs="Times New Roman Bold"/>
          <w:b/>
          <w:bCs w:val="0"/>
          <w:sz w:val="28"/>
          <w:szCs w:val="28"/>
          <w:lang w:eastAsia="zh-Hans"/>
        </w:rPr>
      </w:pPr>
      <w:r>
        <w:rPr>
          <w:rFonts w:hint="default" w:ascii="Times New Roman Bold" w:hAnsi="Times New Roman Bold" w:eastAsia="宋体" w:cs="Times New Roman Bold"/>
          <w:b/>
          <w:bCs w:val="0"/>
          <w:sz w:val="28"/>
          <w:szCs w:val="28"/>
          <w:lang w:eastAsia="zh-Hans"/>
        </w:rPr>
        <w:t>Introduction</w:t>
      </w:r>
    </w:p>
    <w:p>
      <w:pPr>
        <w:spacing w:line="480" w:lineRule="auto"/>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The connection between technology and art is inextricably linked. VR painting is a new type of art creation made possible by the actual immersion and virtual space of virtual reality technology, which is always on people's minds. Traditional Chinese comic strips, as an old Chinese traditional culture, have a deep oriental cultural significance and a distinct aesthetic expression. The rise of the digital age has provided new development opportunities for the inheritance and invention of traditional Chinese comics. As a result, the two-dimensional plane of traditional Chinese comic strips is combined with three-dimensional VR painting technology in this research.</w:t>
      </w:r>
      <w:r>
        <w:rPr>
          <w:rFonts w:hint="default" w:ascii="Times New Roman Regular" w:hAnsi="Times New Roman Regular" w:eastAsia="宋体" w:cs="Times New Roman Regular"/>
          <w:b w:val="0"/>
          <w:bCs/>
          <w:color w:val="auto"/>
          <w:sz w:val="24"/>
          <w:szCs w:val="24"/>
          <w:lang w:eastAsia="zh-Hans"/>
        </w:rPr>
        <w:t xml:space="preserve"> It will investigate ways to promote cross-border creative virtual reality technology design and artistic production of classic Chinese comic strips in the context of current technology, as well as establish a new footing for the promotion of Chinese cultural prosperity and cultural confidence. To undertake a complete and in-depth investigation of the research topics, this article will use ethnography, visual narratives, interview and survey methods, and case study methods. To begin, the paper elaborates on the most commonly used fieldwork method and objective writing paradigm in ethnographic methodology, as well as the significance of paying attention to the combination of subjective and objective perspectives in the research process, which aids in gaining a deeper understanding of the historical development, cultural background, and aesthetic interests of traditional Chinese comic strips, laying a profound theoretical foundation for subsequent innovative design. Second, the visual narrative methodology emphasises the visual dimension, emphasising that researchers should pay attention to the narrative structure and audience perception of the works, providing visual representation skills and data support for the innovative practise of Chinese comic strips with traditional characteristics in VR painting. Furthermore, the article discusses how two different perspectives of interview and survey should be combined in the topic's research to collect the various purposes and needs of the two main categories of target groups for which traditional Chinese comic strips are intended, providing useful insights for subsequent research and refinement of the practical project. Finally, using an in-depth understanding of the case study method, typical examples of comic strips with the same textual story are selected and analysed using comparative analysis of different artistic expressions and versions of comic strips from different regions, offering experiences and ideas for innovative VR painting that adhere to specific cases. This article claims that there is a need to dialectically assess the two techniques used in the topic as well as the two approaches, both of which have obvious advantages but also limits. The researcher should employ a variety of procedures and methodologies to ensure that the data and analysis acquired are thorough and objective, therefore better supporting the study and inventive practise of this issue (Creswell et al, 2018).</w:t>
      </w:r>
    </w:p>
    <w:p>
      <w:pPr>
        <w:spacing w:line="480" w:lineRule="auto"/>
        <w:jc w:val="both"/>
        <w:rPr>
          <w:rFonts w:hint="default" w:ascii="Times New Roman Regular" w:hAnsi="Times New Roman Regular" w:eastAsia="宋体" w:cs="Times New Roman Regular"/>
          <w:b w:val="0"/>
          <w:bCs/>
          <w:color w:val="auto"/>
          <w:sz w:val="24"/>
          <w:szCs w:val="24"/>
          <w:lang w:val="en-US" w:eastAsia="zh-Hans"/>
        </w:rPr>
      </w:pPr>
    </w:p>
    <w:p>
      <w:pPr>
        <w:numPr>
          <w:ilvl w:val="0"/>
          <w:numId w:val="1"/>
        </w:numPr>
        <w:spacing w:line="480" w:lineRule="auto"/>
        <w:jc w:val="both"/>
        <w:rPr>
          <w:rFonts w:hint="default" w:ascii="Times New Roman Bold" w:hAnsi="Times New Roman Bold" w:eastAsia="宋体" w:cs="Times New Roman Bold"/>
          <w:b/>
          <w:bCs w:val="0"/>
          <w:sz w:val="28"/>
          <w:szCs w:val="28"/>
          <w:lang w:val="en-US" w:eastAsia="zh-Hans"/>
        </w:rPr>
      </w:pPr>
      <w:r>
        <w:rPr>
          <w:rFonts w:hint="default" w:ascii="Times New Roman Bold" w:hAnsi="Times New Roman Bold" w:eastAsia="宋体" w:cs="Times New Roman Bold"/>
          <w:b/>
          <w:bCs w:val="0"/>
          <w:sz w:val="28"/>
          <w:szCs w:val="28"/>
          <w:lang w:val="en-US" w:eastAsia="zh-Hans"/>
        </w:rPr>
        <w:t>Methodology A</w:t>
      </w:r>
      <w:r>
        <w:rPr>
          <w:rFonts w:hint="default" w:ascii="Times New Roman Bold" w:hAnsi="Times New Roman Bold" w:eastAsia="宋体" w:cs="Times New Roman Bold"/>
          <w:b/>
          <w:bCs w:val="0"/>
          <w:sz w:val="28"/>
          <w:szCs w:val="28"/>
          <w:lang w:eastAsia="zh-Hans"/>
        </w:rPr>
        <w:t xml:space="preserve">: </w:t>
      </w:r>
      <w:r>
        <w:rPr>
          <w:rFonts w:hint="default" w:ascii="Times New Roman Bold" w:hAnsi="Times New Roman Bold" w:eastAsia="宋体" w:cs="Times New Roman Bold"/>
          <w:b/>
          <w:bCs w:val="0"/>
          <w:sz w:val="28"/>
          <w:szCs w:val="28"/>
          <w:lang w:val="en-US" w:eastAsia="zh-Hans"/>
        </w:rPr>
        <w:t>Ethnography</w:t>
      </w:r>
    </w:p>
    <w:p>
      <w:pPr>
        <w:numPr>
          <w:ilvl w:val="0"/>
          <w:numId w:val="0"/>
        </w:numPr>
        <w:spacing w:line="480" w:lineRule="auto"/>
        <w:ind w:right="0" w:rightChars="0"/>
        <w:jc w:val="both"/>
        <w:rPr>
          <w:rFonts w:hint="default" w:ascii="Times New Roman Bold" w:hAnsi="Times New Roman Bold" w:eastAsia="宋体" w:cs="Times New Roman Bold"/>
          <w:b/>
          <w:bCs w:val="0"/>
          <w:color w:val="AFABAB" w:themeColor="background2" w:themeShade="BF"/>
          <w:sz w:val="24"/>
          <w:szCs w:val="24"/>
          <w:lang w:val="en-US" w:eastAsia="zh-Hans"/>
        </w:rPr>
      </w:pPr>
      <w:r>
        <w:rPr>
          <w:rFonts w:hint="default" w:ascii="Times New Roman Bold" w:hAnsi="Times New Roman Bold" w:eastAsia="宋体" w:cs="Times New Roman Bold"/>
          <w:b/>
          <w:bCs w:val="0"/>
          <w:color w:val="AFABAB" w:themeColor="background2" w:themeShade="BF"/>
          <w:sz w:val="24"/>
          <w:szCs w:val="24"/>
          <w:lang w:val="en-US" w:eastAsia="zh-Hans"/>
        </w:rPr>
        <w:t>What is ethnography</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r>
        <w:rPr>
          <w:rFonts w:hint="default" w:ascii="Times New Roman Regular" w:hAnsi="Times New Roman Regular" w:eastAsia="宋体" w:cs="Times New Roman Regular"/>
          <w:b w:val="0"/>
          <w:bCs/>
          <w:color w:val="auto"/>
          <w:sz w:val="24"/>
          <w:szCs w:val="24"/>
          <w:lang w:val="en-US" w:eastAsia="zh-Hans"/>
        </w:rPr>
        <w:t xml:space="preserve">Ethnography is a common methodological technique for interpretative social and cultural inquiry in qualitative research (Boas et al, 1989). Ethnography emerged in the late nineteenth and early twentieth centuries when Western cultural anthropologists grew interested in and researched prehistoric civilizations preserved in various geographical places (Harrison, 2014). Malinowski and others who preserved the spirit of scientific empirical evidence built the authority of ethnography with the gradual growth of the field of anthropology (Lamphere, 2018). Until currently, ethnography has been </w:t>
      </w:r>
      <w:r>
        <w:rPr>
          <w:rFonts w:hint="default" w:ascii="Times New Roman Regular" w:hAnsi="Times New Roman Regular" w:eastAsia="宋体" w:cs="Times New Roman Regular"/>
          <w:b w:val="0"/>
          <w:bCs/>
          <w:color w:val="auto"/>
          <w:sz w:val="24"/>
          <w:szCs w:val="24"/>
          <w:lang w:eastAsia="zh-Hans"/>
        </w:rPr>
        <w:t>recognized</w:t>
      </w:r>
      <w:r>
        <w:rPr>
          <w:rFonts w:hint="default" w:ascii="Times New Roman Regular" w:hAnsi="Times New Roman Regular" w:eastAsia="宋体" w:cs="Times New Roman Regular"/>
          <w:b w:val="0"/>
          <w:bCs/>
          <w:color w:val="auto"/>
          <w:sz w:val="24"/>
          <w:szCs w:val="24"/>
          <w:lang w:val="en-US" w:eastAsia="zh-Hans"/>
        </w:rPr>
        <w:t xml:space="preserve"> as a common element of scientific knowledge and technology in social research, cited as a topic approach by a wide range of academic disciplines and fields of application (Innocenti, 2012).</w:t>
      </w:r>
      <w:r>
        <w:rPr>
          <w:rFonts w:hint="default" w:ascii="Times New Roman Regular" w:hAnsi="Times New Roman Regular" w:eastAsia="宋体" w:cs="Times New Roman Regular"/>
          <w:b w:val="0"/>
          <w:bCs/>
          <w:color w:val="auto"/>
          <w:sz w:val="24"/>
          <w:szCs w:val="24"/>
          <w:lang w:eastAsia="zh-Hans"/>
        </w:rPr>
        <w:t xml:space="preserve"> </w:t>
      </w:r>
      <w:r>
        <w:rPr>
          <w:rFonts w:hint="default" w:ascii="Times New Roman Regular" w:hAnsi="Times New Roman Regular" w:eastAsia="宋体" w:cs="Times New Roman Regular"/>
          <w:b w:val="0"/>
          <w:bCs/>
          <w:color w:val="auto"/>
          <w:sz w:val="24"/>
          <w:szCs w:val="24"/>
          <w:lang w:val="en-US" w:eastAsia="zh-Hans"/>
        </w:rPr>
        <w:t>Anthropology, sociology, folklore, art, human geography, and so forth. The widespread use of ethnography not only contributes to an in-depth, multi-layered, and contextual understanding of cultures and variations (Goopy et al, 2019), but also plays a significant part in advancing understanding of the interactions between different social groups and specific cultures, as well as in the transmission and promotion of humanity's cultural heritage.</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Ethnography is a research discipline that incorporates in-depth cultural fieldwork methodologies as well as written cultural representations (E. Beaton, 2022). The former entails the investigator performing fieldwork on the target or objective of their research, which is a simple approach to collecting research data. Yang (2022), for example, conducted an ethnographic study of mythology in the context of tourism over nearly 30 years of fieldwork in the Wahuang Temple area, where he personally participated in, experienced, and observed local phenomena regarding the transmission and variation of mythology and recorded and collected data in the form of several in-depth one-on-one interviews with local guides.</w:t>
      </w:r>
      <w:r>
        <w:rPr>
          <w:rFonts w:hint="default" w:ascii="Times New Roman Regular" w:hAnsi="Times New Roman Regular" w:eastAsia="宋体" w:cs="Times New Roman Regular"/>
          <w:b w:val="0"/>
          <w:bCs/>
          <w:color w:val="auto"/>
          <w:sz w:val="24"/>
          <w:szCs w:val="24"/>
          <w:lang w:eastAsia="zh-Hans"/>
        </w:rPr>
        <w:t xml:space="preserve"> Through a scientific and objective ethnographic writing paradigm, the latter entails sorting, evaluating, and comparing the gathered material to present readers with a comprehensive and authoritative in-depth picture of the social dynamics and overall culture of a group area. The researcher promotes a full and deep knowledge of the social and cultural environment of the study problem by combining ethnographic research methodologies and writing paradigms, and gives essential contributions to scholarship (E. Beaton, 2022).</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r>
        <w:rPr>
          <w:rFonts w:hint="default" w:ascii="Times New Roman Regular" w:hAnsi="Times New Roman Regular" w:eastAsia="宋体" w:cs="Times New Roman Regular"/>
          <w:b w:val="0"/>
          <w:bCs/>
          <w:color w:val="auto"/>
          <w:sz w:val="24"/>
          <w:szCs w:val="24"/>
          <w:lang w:eastAsia="zh-Hans"/>
        </w:rPr>
        <w:t xml:space="preserve">The ethnographic investigation with fieldwork at its heart contains both the perspective of the investigated and the perspective of the researcher, both of which have a significant position in subject research and may reveal the underlying logic of cultures as well as their distinctiveness (Freedman, 2016). The researched viewpoint, additionally referred to as the main perspective, signifies that the researcher knows the subject's ways of thinking and emotional expressions from the researcher's standpoint and so better understands the cultural specificities of diverse groups. The client viewpoint of the researcher implies that the researcher may give a more impartial interpretation and analysis of the culture of the investigated. When employing ethnography as a research methodology, a combined perspective of the learned about and the researcher should be used (Sanjek, 2000). On the one hand, the researcher can be thoroughly immersed in the subject's cultural background, while also interpreting and </w:t>
      </w:r>
      <w:r>
        <w:rPr>
          <w:rFonts w:hint="default" w:ascii="Times New Roman Regular" w:hAnsi="Times New Roman Regular" w:eastAsia="宋体" w:cs="Times New Roman Regular"/>
          <w:b w:val="0"/>
          <w:bCs/>
          <w:color w:val="auto"/>
          <w:sz w:val="24"/>
          <w:szCs w:val="24"/>
          <w:lang w:eastAsia="zh-Hans"/>
        </w:rPr>
        <w:t>analyzing</w:t>
      </w:r>
      <w:r>
        <w:rPr>
          <w:rFonts w:hint="default" w:ascii="Times New Roman Regular" w:hAnsi="Times New Roman Regular" w:eastAsia="宋体" w:cs="Times New Roman Regular"/>
          <w:b w:val="0"/>
          <w:bCs/>
          <w:color w:val="auto"/>
          <w:sz w:val="24"/>
          <w:szCs w:val="24"/>
          <w:lang w:eastAsia="zh-Hans"/>
        </w:rPr>
        <w:t xml:space="preserve"> it objectively and exhaustively as an observer.</w:t>
      </w:r>
    </w:p>
    <w:p>
      <w:pPr>
        <w:numPr>
          <w:ilvl w:val="0"/>
          <w:numId w:val="0"/>
        </w:numPr>
        <w:spacing w:line="480" w:lineRule="auto"/>
        <w:ind w:right="0" w:rightChars="0"/>
        <w:jc w:val="both"/>
        <w:rPr>
          <w:rFonts w:hint="default" w:ascii="Times New Roman Bold" w:hAnsi="Times New Roman Bold" w:eastAsia="宋体" w:cs="Times New Roman Bold"/>
          <w:b/>
          <w:bCs w:val="0"/>
          <w:color w:val="AFABAB" w:themeColor="background2" w:themeShade="BF"/>
          <w:sz w:val="24"/>
          <w:szCs w:val="24"/>
          <w:lang w:val="en-US" w:eastAsia="zh-Hans"/>
        </w:rPr>
      </w:pPr>
      <w:r>
        <w:rPr>
          <w:rFonts w:hint="default" w:ascii="Times New Roman Bold" w:hAnsi="Times New Roman Bold" w:eastAsia="宋体" w:cs="Times New Roman Bold"/>
          <w:b/>
          <w:bCs w:val="0"/>
          <w:color w:val="AFABAB" w:themeColor="background2" w:themeShade="BF"/>
          <w:sz w:val="24"/>
          <w:szCs w:val="24"/>
          <w:lang w:val="en-US" w:eastAsia="zh-Hans"/>
        </w:rPr>
        <w:t>How can it support research</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Chinese comic strips are a vital part of traditional Chinese folk art forms. Chinese comic strips portray plots and topics through picture continuity, combining drawings and text (Wang et al, 2021). It is based on paper and is a popular way of reading for both young and old people. However, because digital technology has altered people's lifestyles, there are several issues with the history and development of Chinese comic strips (Wang et al, 2021). It is obvious that the digital technology-based transmission of art is a new phenomenon that necessitates the development of a new set of approaches (Innocenti, 2012).</w:t>
      </w:r>
      <w:r>
        <w:rPr>
          <w:rFonts w:hint="default" w:ascii="Times New Roman Regular" w:hAnsi="Times New Roman Regular" w:eastAsia="宋体" w:cs="Times New Roman Regular"/>
          <w:b w:val="0"/>
          <w:bCs/>
          <w:color w:val="auto"/>
          <w:sz w:val="24"/>
          <w:szCs w:val="24"/>
          <w:lang w:eastAsia="zh-Hans"/>
        </w:rPr>
        <w:t xml:space="preserve"> To address the current decline of Chinese comic strips, my research project will create a creative method that combines Chinese comic strips with emerging VR painting technology, transforming them from a two-dimensional visual space to a three-dimensional and multi-dimensional effect, laying the groundwork for the dissemination and innovative design of traditional Chinese art forms. Degarrod (2013) </w:t>
      </w:r>
      <w:r>
        <w:rPr>
          <w:rFonts w:hint="default" w:ascii="Times New Roman Regular" w:hAnsi="Times New Roman Regular" w:eastAsia="宋体" w:cs="Times New Roman Regular"/>
          <w:b w:val="0"/>
          <w:bCs/>
          <w:color w:val="auto"/>
          <w:sz w:val="24"/>
          <w:szCs w:val="24"/>
          <w:lang w:eastAsia="zh-Hans"/>
        </w:rPr>
        <w:t>emphasized</w:t>
      </w:r>
      <w:r>
        <w:rPr>
          <w:rFonts w:hint="default" w:ascii="Times New Roman Regular" w:hAnsi="Times New Roman Regular" w:eastAsia="宋体" w:cs="Times New Roman Regular"/>
          <w:b w:val="0"/>
          <w:bCs/>
          <w:color w:val="auto"/>
          <w:sz w:val="24"/>
          <w:szCs w:val="24"/>
          <w:lang w:eastAsia="zh-Hans"/>
        </w:rPr>
        <w:t xml:space="preserve"> the utility of art-based ethnography, arguing that if one of the goals of ethnographic research is to understand others, then artistic creation has the potential to be a means for participants, artists, and researchers to become aware of their perspectives and understand each other. As a consequence, the researcher selected ethnography as one of the study methodologies for this project so that he or she may thoroughly investigate the cultural and social framework in which Chinese comic strips are developed (Ottrey et al, 2018). In the context of digital technology, the researcher will investigate the direction and practical recommendations for the conservation, heritage, and future development of Chinese comic strips.</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 xml:space="preserve">I will conduct research in three distinct methods to investigate the creative application of Chinese comic strips in the realm of VR, </w:t>
      </w:r>
      <w:r>
        <w:rPr>
          <w:rFonts w:hint="default" w:ascii="Times New Roman Regular" w:hAnsi="Times New Roman Regular" w:eastAsia="宋体" w:cs="Times New Roman Regular"/>
          <w:b w:val="0"/>
          <w:bCs/>
          <w:color w:val="auto"/>
          <w:sz w:val="24"/>
          <w:szCs w:val="24"/>
          <w:lang w:eastAsia="zh-Hans"/>
        </w:rPr>
        <w:t>utilizing</w:t>
      </w:r>
      <w:r>
        <w:rPr>
          <w:rFonts w:hint="default" w:ascii="Times New Roman Regular" w:hAnsi="Times New Roman Regular" w:eastAsia="宋体" w:cs="Times New Roman Regular"/>
          <w:b w:val="0"/>
          <w:bCs/>
          <w:color w:val="auto"/>
          <w:sz w:val="24"/>
          <w:szCs w:val="24"/>
          <w:lang w:eastAsia="zh-Hans"/>
        </w:rPr>
        <w:t xml:space="preserve"> ethnographic technique. To begin, data will be gathered through field surveys, one-on-one interviews, and documentary collections. Visits to museums, libraries, painting exhibitions, and other venues, for example, can be made to collect material data on comic strips and to gain a thorough understanding of the historical development of comic strips, as well as for theoretical and practical projects that combine modern science and technology with traditional culture. In addition, in-depth interviews with various groups of people, such as comic strip artists, VR technicians, and comic strip viewers, can be conducted to gain an understanding of the process of creating comic strips as well as the ideas and expectations of such people regarding the application of Chinese comic strips in the VR field. For instance, Innocenti (2012) interdisciplinary research on the preservation of digital art uses onsite visits and in-depth interviews with </w:t>
      </w:r>
      <w:r>
        <w:rPr>
          <w:rFonts w:hint="default" w:ascii="Times New Roman Regular" w:hAnsi="Times New Roman Regular" w:eastAsia="宋体" w:cs="Times New Roman Regular"/>
          <w:b w:val="0"/>
          <w:bCs/>
          <w:color w:val="auto"/>
          <w:sz w:val="24"/>
          <w:szCs w:val="24"/>
          <w:lang w:eastAsia="zh-Hans"/>
        </w:rPr>
        <w:t>organizers</w:t>
      </w:r>
      <w:r>
        <w:rPr>
          <w:rFonts w:hint="default" w:ascii="Times New Roman Regular" w:hAnsi="Times New Roman Regular" w:eastAsia="宋体" w:cs="Times New Roman Regular"/>
          <w:b w:val="0"/>
          <w:bCs/>
          <w:color w:val="auto"/>
          <w:sz w:val="24"/>
          <w:szCs w:val="24"/>
          <w:lang w:eastAsia="zh-Hans"/>
        </w:rPr>
        <w:t>, artists and administrators of digital media art, as well as personal visits to museums and artists' studios in various countries where digital art is collected to obtain relevant data. Secondly, scientific and objective data analysis, as well as ethnographic writing, are carried out from the standpoint of both the researched and the researcher. For instance, the interview transcripts were thoroughly examined using content analysis and comparison analysis, with an emphasis on visual style, art form, and how the creative use of Chinese comic strips in VR reflects wider cultural and historical developments in China. Finally, the preliminary research and analysis will be used to present the research findings. I will present the findings to the public through an academic study as well as a redrawing of the unique subject matter of Chinese comic strips in the context of VR technology, as well as recommendations and views.</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The ethnographic approach may provide obstacles and limits in its implementation throughout this topic's investigation. For example, ethnographic inquiry is a sort of cultural research that focuses on direct participant observation and in-depth interviews, allowing the researcher to acquire first-hand data directly, boosting the research's authenticity and dependability (Lai, 2012). Nonetheless, throughout the data analysis process, the researcher's cultural interpretation may differ from the culture of the studied owing to differing epistemological views, which may impact the bias of the study results to some extent (Van Maanen, 2011). As a result, researchers should gather information from various angles and channels (Freedman, 2016), combine content analysis, comparative analysis, and case studies, avoid over-interpreting the cultural phenomenon in which the researched person lives, and maintain a scientific and objective attitude in order to broaden and deepen the scope and depth of the research.</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p>
    <w:p>
      <w:pPr>
        <w:numPr>
          <w:ilvl w:val="0"/>
          <w:numId w:val="1"/>
        </w:numPr>
        <w:spacing w:line="480" w:lineRule="auto"/>
        <w:jc w:val="both"/>
        <w:rPr>
          <w:rFonts w:hint="default" w:ascii="Times New Roman Bold" w:hAnsi="Times New Roman Bold" w:eastAsia="宋体" w:cs="Times New Roman Bold"/>
          <w:b/>
          <w:bCs w:val="0"/>
          <w:sz w:val="28"/>
          <w:szCs w:val="28"/>
          <w:lang w:val="en-US" w:eastAsia="zh-Hans"/>
        </w:rPr>
      </w:pPr>
      <w:r>
        <w:rPr>
          <w:rFonts w:hint="default" w:ascii="Times New Roman Bold" w:hAnsi="Times New Roman Bold" w:eastAsia="宋体" w:cs="Times New Roman Bold"/>
          <w:b/>
          <w:bCs w:val="0"/>
          <w:sz w:val="28"/>
          <w:szCs w:val="28"/>
          <w:lang w:val="en-US" w:eastAsia="zh-Hans"/>
        </w:rPr>
        <w:t xml:space="preserve">Methodology </w:t>
      </w:r>
      <w:r>
        <w:rPr>
          <w:rFonts w:hint="default" w:ascii="Times New Roman Bold" w:hAnsi="Times New Roman Bold" w:eastAsia="宋体" w:cs="Times New Roman Bold"/>
          <w:b/>
          <w:bCs w:val="0"/>
          <w:sz w:val="28"/>
          <w:szCs w:val="28"/>
          <w:lang w:eastAsia="zh-Hans"/>
        </w:rPr>
        <w:t xml:space="preserve">B: </w:t>
      </w:r>
      <w:r>
        <w:rPr>
          <w:rFonts w:hint="default" w:ascii="Times New Roman Bold" w:hAnsi="Times New Roman Bold" w:eastAsia="宋体" w:cs="Times New Roman Bold"/>
          <w:b/>
          <w:bCs w:val="0"/>
          <w:sz w:val="28"/>
          <w:szCs w:val="28"/>
          <w:lang w:val="en-US" w:eastAsia="zh-Hans"/>
        </w:rPr>
        <w:t>Visual Narrative Research</w:t>
      </w:r>
    </w:p>
    <w:p>
      <w:pPr>
        <w:numPr>
          <w:ilvl w:val="0"/>
          <w:numId w:val="0"/>
        </w:numPr>
        <w:spacing w:line="480" w:lineRule="auto"/>
        <w:ind w:right="0" w:rightChars="0"/>
        <w:jc w:val="both"/>
        <w:rPr>
          <w:rFonts w:hint="default" w:ascii="Times New Roman Bold" w:hAnsi="Times New Roman Bold" w:eastAsia="宋体" w:cs="Times New Roman Bold"/>
          <w:b/>
          <w:bCs w:val="0"/>
          <w:color w:val="AFABAB" w:themeColor="background2" w:themeShade="BF"/>
          <w:sz w:val="24"/>
          <w:szCs w:val="24"/>
          <w:lang w:val="en-US" w:eastAsia="zh-Hans"/>
        </w:rPr>
      </w:pPr>
      <w:r>
        <w:rPr>
          <w:rFonts w:hint="default" w:ascii="Times New Roman Bold" w:hAnsi="Times New Roman Bold" w:eastAsia="宋体" w:cs="Times New Roman Bold"/>
          <w:b/>
          <w:bCs w:val="0"/>
          <w:color w:val="AFABAB" w:themeColor="background2" w:themeShade="BF"/>
          <w:sz w:val="24"/>
          <w:szCs w:val="24"/>
          <w:lang w:val="en-US" w:eastAsia="zh-Hans"/>
        </w:rPr>
        <w:t>What is visual narrative research</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Visual narrative, as a kind of narrative, is an important aspect of the narrative studies technique (Ryan et al, 2014). Visual narratives originated early in the Renaissance. For example, art historians of the time examined works in numerous art forms in depth, including themes, structures, symbolic meanings, and narrative strategies, creating a solid theoretical framework for the development of visual narrative. With the rise of comics and graphic novels in the twentieth century, scholars began to methodically explore the visual components, structural elements, and narrative approaches employed in comics and graphic novels (Groensteen, 2008).</w:t>
      </w:r>
      <w:r>
        <w:rPr>
          <w:rFonts w:hint="default" w:ascii="Times New Roman Regular" w:hAnsi="Times New Roman Regular" w:eastAsia="宋体" w:cs="Times New Roman Regular"/>
          <w:b w:val="0"/>
          <w:bCs/>
          <w:color w:val="auto"/>
          <w:sz w:val="24"/>
          <w:szCs w:val="24"/>
          <w:lang w:eastAsia="zh-Hans"/>
        </w:rPr>
        <w:t xml:space="preserve"> With the expansion of fields like psychology and anthropology in the twenty-first century, narrative study has increasingly taken on an interdisciplinary tendency, with the scope of research growing to incorporate visual and digital tales. In conclusion, visual narrative is a useful study approach that helps scholars obtain a greater knowledge of works' narrative content and form, as well as their significance and value in cultural and social settings.</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The phrase 'visual narrative' refers to a tale that is linked to a visual depiction of an experience or phenomenon and has a narrative bent (Greenier et al, 2021). It underlines the visual reliance on pictures, symbols, and videos for narrative communication and emotional transmission. From a visual standpoint, it holds a key role in visual narratives as a crucial way of communication and comprehension beyond language (Goopy et al, 2019).</w:t>
      </w:r>
      <w:r>
        <w:rPr>
          <w:rFonts w:hint="default" w:ascii="Times New Roman Regular" w:hAnsi="Times New Roman Regular" w:eastAsia="宋体" w:cs="Times New Roman Regular"/>
          <w:b w:val="0"/>
          <w:bCs/>
          <w:color w:val="auto"/>
          <w:sz w:val="24"/>
          <w:szCs w:val="24"/>
          <w:lang w:eastAsia="zh-Hans"/>
        </w:rPr>
        <w:t xml:space="preserve"> For example, academics can describe the visual structure and layers of works by </w:t>
      </w:r>
      <w:r>
        <w:rPr>
          <w:rFonts w:hint="default" w:ascii="Times New Roman Regular" w:hAnsi="Times New Roman Regular" w:eastAsia="宋体" w:cs="Times New Roman Regular"/>
          <w:b w:val="0"/>
          <w:bCs/>
          <w:color w:val="auto"/>
          <w:sz w:val="24"/>
          <w:szCs w:val="24"/>
          <w:lang w:eastAsia="zh-Hans"/>
        </w:rPr>
        <w:t>analyzing</w:t>
      </w:r>
      <w:r>
        <w:rPr>
          <w:rFonts w:hint="default" w:ascii="Times New Roman Regular" w:hAnsi="Times New Roman Regular" w:eastAsia="宋体" w:cs="Times New Roman Regular"/>
          <w:b w:val="0"/>
          <w:bCs/>
          <w:color w:val="auto"/>
          <w:sz w:val="24"/>
          <w:szCs w:val="24"/>
          <w:lang w:eastAsia="zh-Hans"/>
        </w:rPr>
        <w:t xml:space="preserve"> them from the viewpoints of line, form, colour, composition, texture, and space. Methods and theories from other disciplines, such as art history, design history, and psychology, can be merged during the process to produce more thorough and in-depth results. It aids in comprehending the worth and relevance of various works.</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 xml:space="preserve">Visual narrative underlines the significance of the researcher paying attention to the narrative structure as well as the viewer's perception of the work. Firstly, each tale has its own narrative panorama (Greenier et al, 2021), which includes the time of occurrence, the setting, the plot's ups and downs, and the many characters. The plot thread and emotional orientation may be readily sorted out by </w:t>
      </w:r>
      <w:r>
        <w:rPr>
          <w:rFonts w:hint="default" w:ascii="Times New Roman Regular" w:hAnsi="Times New Roman Regular" w:eastAsia="宋体" w:cs="Times New Roman Regular"/>
          <w:b w:val="0"/>
          <w:bCs/>
          <w:color w:val="auto"/>
          <w:sz w:val="24"/>
          <w:szCs w:val="24"/>
          <w:lang w:eastAsia="zh-Hans"/>
        </w:rPr>
        <w:t>analyzing</w:t>
      </w:r>
      <w:r>
        <w:rPr>
          <w:rFonts w:hint="default" w:ascii="Times New Roman Regular" w:hAnsi="Times New Roman Regular" w:eastAsia="宋体" w:cs="Times New Roman Regular"/>
          <w:b w:val="0"/>
          <w:bCs/>
          <w:color w:val="auto"/>
          <w:sz w:val="24"/>
          <w:szCs w:val="24"/>
          <w:lang w:eastAsia="zh-Hans"/>
        </w:rPr>
        <w:t xml:space="preserve"> the narrative structure. The narrative information can be better understood if pictures are studied with it. Second, as each work has its own audience, the researcher should pay attention to how the audience interprets the work's visual elements and narrative structure, which aids in understanding how the work affects the audience's emotions and thinking, and thus assesses the effectiveness of the work's communication. For example, Singh (2021) examines Appupen's comics in terms of content, visual style, narrative structure, and ideological dimensions, examining the disparities between creators and consumers to better comprehend the meaning of comics. Furthermore, the researcher should examine how to innovate throughout the research process and how to use the research findings in many practical ways to give a theoretical foundation and practical advice for the growth of art creation and design innovation.</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p>
    <w:p>
      <w:pPr>
        <w:numPr>
          <w:ilvl w:val="0"/>
          <w:numId w:val="0"/>
        </w:numPr>
        <w:spacing w:line="480" w:lineRule="auto"/>
        <w:ind w:right="0" w:rightChars="0"/>
        <w:jc w:val="both"/>
        <w:rPr>
          <w:rFonts w:hint="default" w:ascii="Times New Roman Bold" w:hAnsi="Times New Roman Bold" w:eastAsia="宋体" w:cs="Times New Roman Bold"/>
          <w:b/>
          <w:bCs w:val="0"/>
          <w:color w:val="AFABAB" w:themeColor="background2" w:themeShade="BF"/>
          <w:sz w:val="24"/>
          <w:szCs w:val="24"/>
          <w:lang w:val="en-US" w:eastAsia="zh-Hans"/>
        </w:rPr>
      </w:pPr>
      <w:r>
        <w:rPr>
          <w:rFonts w:hint="default" w:ascii="Times New Roman Bold" w:hAnsi="Times New Roman Bold" w:eastAsia="宋体" w:cs="Times New Roman Bold"/>
          <w:b/>
          <w:bCs w:val="0"/>
          <w:color w:val="AFABAB" w:themeColor="background2" w:themeShade="BF"/>
          <w:sz w:val="24"/>
          <w:szCs w:val="24"/>
          <w:lang w:val="en-US" w:eastAsia="zh-Hans"/>
        </w:rPr>
        <w:t>How can it support research</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The process of developing visual narratives by comic strip artists is basically the graphical transformation and dissemination of narrative information. Readers of comic strips will acquire the narrative storyline by reading a continuous, unified spatial picture. As a result, the most essential link between the comic strip artist and the comic strip viewers is the visual pictures of various innovative expressions, such as the use of line drawings, oil paintings, gouache, paper cut-outs, and other types of painting for presentation. A growing body of research demonstrates that comics, as statically rendered visual narratives, are one of the most successful vehicles for communication and education (Nalu et al, 2011; Neil, 2014).</w:t>
      </w:r>
      <w:r>
        <w:rPr>
          <w:rFonts w:hint="default" w:ascii="Times New Roman Regular" w:hAnsi="Times New Roman Regular" w:eastAsia="宋体" w:cs="Times New Roman Regular"/>
          <w:b w:val="0"/>
          <w:bCs/>
          <w:color w:val="auto"/>
          <w:sz w:val="24"/>
          <w:szCs w:val="24"/>
          <w:lang w:eastAsia="zh-Hans"/>
        </w:rPr>
        <w:t xml:space="preserve"> It is important to investigate the novel design research of traditional Chinese comic strips in VR painting technology by using a visual narrative technique that focuses on the examination of visual aspects. During the research process, visual elements in comic strips such as lines, </w:t>
      </w:r>
      <w:r>
        <w:rPr>
          <w:rFonts w:hint="default" w:ascii="Times New Roman Regular" w:hAnsi="Times New Roman Regular" w:eastAsia="宋体" w:cs="Times New Roman Regular"/>
          <w:b w:val="0"/>
          <w:bCs/>
          <w:color w:val="auto"/>
          <w:sz w:val="24"/>
          <w:szCs w:val="24"/>
          <w:lang w:eastAsia="zh-Hans"/>
        </w:rPr>
        <w:t>colors</w:t>
      </w:r>
      <w:r>
        <w:rPr>
          <w:rFonts w:hint="default" w:ascii="Times New Roman Regular" w:hAnsi="Times New Roman Regular" w:eastAsia="宋体" w:cs="Times New Roman Regular"/>
          <w:b w:val="0"/>
          <w:bCs/>
          <w:color w:val="auto"/>
          <w:sz w:val="24"/>
          <w:szCs w:val="24"/>
          <w:lang w:eastAsia="zh-Hans"/>
        </w:rPr>
        <w:t xml:space="preserve">, composition, and characters are examined to </w:t>
      </w:r>
      <w:r>
        <w:rPr>
          <w:rFonts w:hint="default" w:ascii="Times New Roman Regular" w:hAnsi="Times New Roman Regular" w:eastAsia="宋体" w:cs="Times New Roman Regular"/>
          <w:b w:val="0"/>
          <w:bCs/>
          <w:color w:val="auto"/>
          <w:sz w:val="24"/>
          <w:szCs w:val="24"/>
          <w:lang w:eastAsia="zh-Hans"/>
        </w:rPr>
        <w:t>summarize</w:t>
      </w:r>
      <w:r>
        <w:rPr>
          <w:rFonts w:hint="default" w:ascii="Times New Roman Regular" w:hAnsi="Times New Roman Regular" w:eastAsia="宋体" w:cs="Times New Roman Regular"/>
          <w:b w:val="0"/>
          <w:bCs/>
          <w:color w:val="auto"/>
          <w:sz w:val="24"/>
          <w:szCs w:val="24"/>
          <w:lang w:eastAsia="zh-Hans"/>
        </w:rPr>
        <w:t xml:space="preserve"> their creation rules and to consider how to use comic strip narrative techniques to present the charm of traditional stories in a virtual reality environment. In terms of technology, VR painting technology enables artists to produce immersive works in a virtual setting. Simultaneously, readers of comic strips can participate in the plot through unique ways of browsing. The visual narrative study can assist researchers in better appreciating the cultural connotations of the comic strips, as well as provide more information for the creation of traditional Chinese comic strips in VR painting technology, providing audiences with a richer and more interesting virtual reality experience, and </w:t>
      </w:r>
      <w:r>
        <w:rPr>
          <w:rFonts w:hint="default" w:ascii="Times New Roman Regular" w:hAnsi="Times New Roman Regular" w:eastAsia="宋体" w:cs="Times New Roman Regular"/>
          <w:b w:val="0"/>
          <w:bCs/>
          <w:color w:val="auto"/>
          <w:sz w:val="24"/>
          <w:szCs w:val="24"/>
          <w:lang w:eastAsia="zh-Hans"/>
        </w:rPr>
        <w:t>realizing</w:t>
      </w:r>
      <w:r>
        <w:rPr>
          <w:rFonts w:hint="default" w:ascii="Times New Roman Regular" w:hAnsi="Times New Roman Regular" w:eastAsia="宋体" w:cs="Times New Roman Regular"/>
          <w:b w:val="0"/>
          <w:bCs/>
          <w:color w:val="auto"/>
          <w:sz w:val="24"/>
          <w:szCs w:val="24"/>
          <w:lang w:eastAsia="zh-Hans"/>
        </w:rPr>
        <w:t xml:space="preserve"> cross-border integration and innovation.</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 xml:space="preserve">Based on my experience in visual communication design, I intend to research this issue in three stages using a visual narrative approach. Before the actual execution of the research project, a theoretical framework will be developed within visual communication studies. There will be an in-depth examination of the visual aspects, narrative structure, expressive techniques, and cultural history of classic Chinese comic strips. For instance, representative comic strip artists' works will be researched and </w:t>
      </w:r>
      <w:r>
        <w:rPr>
          <w:rFonts w:hint="default" w:ascii="Times New Roman Regular" w:hAnsi="Times New Roman Regular" w:eastAsia="宋体" w:cs="Times New Roman Regular"/>
          <w:b w:val="0"/>
          <w:bCs/>
          <w:color w:val="auto"/>
          <w:sz w:val="24"/>
          <w:szCs w:val="24"/>
          <w:lang w:eastAsia="zh-Hans"/>
        </w:rPr>
        <w:t>analyzed</w:t>
      </w:r>
      <w:r>
        <w:rPr>
          <w:rFonts w:hint="default" w:ascii="Times New Roman Regular" w:hAnsi="Times New Roman Regular" w:eastAsia="宋体" w:cs="Times New Roman Regular"/>
          <w:b w:val="0"/>
          <w:bCs/>
          <w:color w:val="auto"/>
          <w:sz w:val="24"/>
          <w:szCs w:val="24"/>
          <w:lang w:eastAsia="zh-Hans"/>
        </w:rPr>
        <w:t xml:space="preserve"> in order to combine them with current people's aesthetics and produce VR paintings with a distinct visual style and powerful visual impact. Second, the relationship between traditional Chinese comic books and virtual reality art is investigated. Picado (2016) recommends in his research that, in the case of comics, the dialectic between the image's visual form and the interactive dynamics should be researched from the spectator's point of view. For example, inviting comic strip artists, psychologists, and technologists to engage in the project will allow the researcher to comprehend and study the multidisciplinary disciplines from numerous viewpoints, as well as uncover parallels and contrasts. More data will be shared to inform my future design practise initiatives, such as how to develop VR paintings that allow comic book consumers to interact directly with virtual characters and situations. Finally, exemplary works of traditional Chinese comic strips are chosen for experimental VR painting production based on the research findings. The study results' usefulness will be evaluated, developed, and </w:t>
      </w:r>
      <w:r>
        <w:rPr>
          <w:rFonts w:hint="default" w:ascii="Times New Roman Regular" w:hAnsi="Times New Roman Regular" w:eastAsia="宋体" w:cs="Times New Roman Regular"/>
          <w:b w:val="0"/>
          <w:bCs/>
          <w:color w:val="auto"/>
          <w:sz w:val="24"/>
          <w:szCs w:val="24"/>
          <w:lang w:eastAsia="zh-Hans"/>
        </w:rPr>
        <w:t>optimized</w:t>
      </w:r>
      <w:r>
        <w:rPr>
          <w:rFonts w:hint="default" w:ascii="Times New Roman Regular" w:hAnsi="Times New Roman Regular" w:eastAsia="宋体" w:cs="Times New Roman Regular"/>
          <w:b w:val="0"/>
          <w:bCs/>
          <w:color w:val="auto"/>
          <w:sz w:val="24"/>
          <w:szCs w:val="24"/>
          <w:lang w:eastAsia="zh-Hans"/>
        </w:rPr>
        <w:t xml:space="preserve"> through immersive experiences and design feedback from multiple audiences (Sanders et al, 2014).</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The use of visual narratives as a study tool in this issue has the apparent problem of allowing for over-interpretation due to human subjectivity. Personal experiences, cultural backgrounds, and aesthetic preferences, for example, can all impact the researcher's analysis of the visual characteristics of traditional Chinese comic strips. The forced search for meaning and visual symbols in the work that are related to one's own desires disregards the work's qualities and values (Tyson, 2006). This might result in final design practise initiatives that are too concerned with form while ignoring the cultural meanings and inventive communication of the comic book work itself. As a result, it may be used with other research methodologies and technological instruments to accomplish creative design in VR painting while maintaining the distinctive cultural qualities of traditional Chinese comic strips.</w:t>
      </w:r>
    </w:p>
    <w:p>
      <w:pPr>
        <w:numPr>
          <w:ilvl w:val="0"/>
          <w:numId w:val="0"/>
        </w:numPr>
        <w:spacing w:line="480" w:lineRule="auto"/>
        <w:ind w:right="0" w:rightChars="0"/>
        <w:jc w:val="both"/>
        <w:rPr>
          <w:rFonts w:hint="default" w:ascii="Times New Roman Regular" w:hAnsi="Times New Roman Regular" w:eastAsia="宋体" w:cs="Times New Roman Regular"/>
          <w:b/>
          <w:bCs w:val="0"/>
          <w:color w:val="AFABAB" w:themeColor="background2" w:themeShade="BF"/>
          <w:sz w:val="24"/>
          <w:szCs w:val="24"/>
          <w:lang w:val="en-US" w:eastAsia="zh-Hans"/>
        </w:rPr>
      </w:pPr>
    </w:p>
    <w:p>
      <w:pPr>
        <w:numPr>
          <w:ilvl w:val="0"/>
          <w:numId w:val="1"/>
        </w:numPr>
        <w:spacing w:line="480" w:lineRule="auto"/>
        <w:jc w:val="both"/>
        <w:rPr>
          <w:rFonts w:hint="default" w:ascii="Times New Roman Bold" w:hAnsi="Times New Roman Bold" w:eastAsia="宋体" w:cs="Times New Roman Bold"/>
          <w:b/>
          <w:bCs w:val="0"/>
          <w:sz w:val="28"/>
          <w:szCs w:val="28"/>
          <w:lang w:val="en-US" w:eastAsia="zh-Hans"/>
        </w:rPr>
      </w:pPr>
      <w:r>
        <w:rPr>
          <w:rFonts w:hint="default" w:ascii="Times New Roman Bold" w:hAnsi="Times New Roman Bold" w:eastAsia="宋体" w:cs="Times New Roman Bold"/>
          <w:b/>
          <w:bCs w:val="0"/>
          <w:sz w:val="28"/>
          <w:szCs w:val="28"/>
          <w:lang w:val="en-US" w:eastAsia="zh-Hans"/>
        </w:rPr>
        <w:t>Method A</w:t>
      </w:r>
      <w:r>
        <w:rPr>
          <w:rFonts w:hint="default" w:ascii="Times New Roman Bold" w:hAnsi="Times New Roman Bold" w:eastAsia="宋体" w:cs="Times New Roman Bold"/>
          <w:b/>
          <w:bCs w:val="0"/>
          <w:sz w:val="28"/>
          <w:szCs w:val="28"/>
          <w:lang w:eastAsia="zh-Hans"/>
        </w:rPr>
        <w:t xml:space="preserve">: </w:t>
      </w:r>
      <w:r>
        <w:rPr>
          <w:rFonts w:hint="default" w:ascii="Times New Roman Bold" w:hAnsi="Times New Roman Bold" w:eastAsia="宋体" w:cs="Times New Roman Bold"/>
          <w:b/>
          <w:bCs w:val="0"/>
          <w:sz w:val="28"/>
          <w:szCs w:val="28"/>
          <w:lang w:val="en-US" w:eastAsia="zh-Hans"/>
        </w:rPr>
        <w:t>Interview and Survey</w:t>
      </w:r>
    </w:p>
    <w:p>
      <w:pPr>
        <w:numPr>
          <w:ilvl w:val="0"/>
          <w:numId w:val="0"/>
        </w:numPr>
        <w:spacing w:line="480" w:lineRule="auto"/>
        <w:ind w:right="0" w:rightChars="0"/>
        <w:jc w:val="both"/>
        <w:rPr>
          <w:rFonts w:hint="default" w:ascii="Times New Roman Bold" w:hAnsi="Times New Roman Bold" w:eastAsia="宋体" w:cs="Times New Roman Bold"/>
          <w:b/>
          <w:bCs w:val="0"/>
          <w:color w:val="AFABAB" w:themeColor="background2" w:themeShade="BF"/>
          <w:sz w:val="24"/>
          <w:szCs w:val="24"/>
          <w:lang w:val="en-US" w:eastAsia="zh-Hans"/>
        </w:rPr>
      </w:pPr>
      <w:r>
        <w:rPr>
          <w:rFonts w:hint="default" w:ascii="Times New Roman Bold" w:hAnsi="Times New Roman Bold" w:eastAsia="宋体" w:cs="Times New Roman Bold"/>
          <w:b/>
          <w:bCs w:val="0"/>
          <w:color w:val="AFABAB" w:themeColor="background2" w:themeShade="BF"/>
          <w:sz w:val="24"/>
          <w:szCs w:val="24"/>
          <w:lang w:val="en-US" w:eastAsia="zh-Hans"/>
        </w:rPr>
        <w:t>What is interview and survey</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 xml:space="preserve">In humanities studies, two frequent techniques for collecting data are surveys and interviews. As a researcher, depending entirely on personal experience and explanations of the research issue is neither thorough nor impartial. Consequently, researchers should collect data from a diverse range of people through interviews and surveys in order to gain a more systematic understanding of others' opinions, experiences, and </w:t>
      </w:r>
      <w:r>
        <w:rPr>
          <w:rFonts w:hint="default" w:ascii="Times New Roman Regular" w:hAnsi="Times New Roman Regular" w:eastAsia="宋体" w:cs="Times New Roman Regular"/>
          <w:b w:val="0"/>
          <w:bCs/>
          <w:color w:val="auto"/>
          <w:sz w:val="24"/>
          <w:szCs w:val="24"/>
          <w:lang w:eastAsia="zh-Hans"/>
        </w:rPr>
        <w:t>behaviors</w:t>
      </w:r>
      <w:r>
        <w:rPr>
          <w:rFonts w:hint="default" w:ascii="Times New Roman Regular" w:hAnsi="Times New Roman Regular" w:eastAsia="宋体" w:cs="Times New Roman Regular"/>
          <w:b w:val="0"/>
          <w:bCs/>
          <w:color w:val="auto"/>
          <w:sz w:val="24"/>
          <w:szCs w:val="24"/>
          <w:lang w:val="en-US" w:eastAsia="zh-Hans"/>
        </w:rPr>
        <w:t xml:space="preserve"> in relation to the research question and to improve the validity and scientific validity of the conclusions drawn from the research question.</w:t>
      </w:r>
      <w:r>
        <w:rPr>
          <w:rFonts w:hint="default" w:ascii="Times New Roman Regular" w:hAnsi="Times New Roman Regular" w:eastAsia="宋体" w:cs="Times New Roman Regular"/>
          <w:b w:val="0"/>
          <w:bCs/>
          <w:color w:val="auto"/>
          <w:sz w:val="24"/>
          <w:szCs w:val="24"/>
          <w:lang w:eastAsia="zh-Hans"/>
        </w:rPr>
        <w:t xml:space="preserve"> For example, the US Constitution requires the Census Bureau to conduct a census every ten years in order to collect data on demographics, health, and economic patterns through purposeful surveys and interviews, which provide very important data indicators for later national policy decisions and trends (Schor et al, 2017).</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 xml:space="preserve">In topical research, interviews and surveys should be used in tandem. Firstly, an interview is the procedure through which the researcher learns about the subject under investigation. The use of interviews in ethnographic and narrative research attempts to allow the researcher to communicate directly with the study subjects using a structured or semi-structured technique, either online or offline. Through the use of their own language descriptions, the researcher obtains insight into the will and </w:t>
      </w:r>
      <w:r>
        <w:rPr>
          <w:rFonts w:hint="default" w:ascii="Times New Roman Regular" w:hAnsi="Times New Roman Regular" w:eastAsia="宋体" w:cs="Times New Roman Regular"/>
          <w:b w:val="0"/>
          <w:bCs/>
          <w:color w:val="auto"/>
          <w:sz w:val="24"/>
          <w:szCs w:val="24"/>
          <w:lang w:eastAsia="zh-Hans"/>
        </w:rPr>
        <w:t>behaviors</w:t>
      </w:r>
      <w:r>
        <w:rPr>
          <w:rFonts w:hint="default" w:ascii="Times New Roman Regular" w:hAnsi="Times New Roman Regular" w:eastAsia="宋体" w:cs="Times New Roman Regular"/>
          <w:b w:val="0"/>
          <w:bCs/>
          <w:color w:val="auto"/>
          <w:sz w:val="24"/>
          <w:szCs w:val="24"/>
          <w:lang w:eastAsia="zh-Hans"/>
        </w:rPr>
        <w:t xml:space="preserve"> of the researched. Secondly, polls help individuals comprehend the regularity of events. Surveys, as a quantitative research approach, often collect data using single-choice, multiple-choice, and open-ended questionnaire settings (Fink, 2017). Questionnaire data collection is more thorough, and the researcher may acquire quantitative data from a sample of the target population. The researcher might acquire a deeper understanding of the nature and relevance of the issue by combining data from interviews and surveys.</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p>
    <w:p>
      <w:pPr>
        <w:numPr>
          <w:ilvl w:val="0"/>
          <w:numId w:val="0"/>
        </w:numPr>
        <w:spacing w:line="480" w:lineRule="auto"/>
        <w:ind w:right="0" w:rightChars="0"/>
        <w:jc w:val="both"/>
        <w:rPr>
          <w:rFonts w:hint="default" w:ascii="Times New Roman Bold" w:hAnsi="Times New Roman Bold" w:eastAsia="宋体" w:cs="Times New Roman Bold"/>
          <w:b/>
          <w:bCs w:val="0"/>
          <w:color w:val="AFABAB" w:themeColor="background2" w:themeShade="BF"/>
          <w:sz w:val="24"/>
          <w:szCs w:val="24"/>
          <w:lang w:val="en-US" w:eastAsia="zh-Hans"/>
        </w:rPr>
      </w:pPr>
      <w:r>
        <w:rPr>
          <w:rFonts w:hint="default" w:ascii="Times New Roman Bold" w:hAnsi="Times New Roman Bold" w:eastAsia="宋体" w:cs="Times New Roman Bold"/>
          <w:b/>
          <w:bCs w:val="0"/>
          <w:color w:val="AFABAB" w:themeColor="background2" w:themeShade="BF"/>
          <w:sz w:val="24"/>
          <w:szCs w:val="24"/>
          <w:lang w:val="en-US" w:eastAsia="zh-Hans"/>
        </w:rPr>
        <w:t>How can it support research</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 xml:space="preserve">Traditional Chinese comic strips are a popular art genre with distinctive Chinese features. With the continual advancement of digital technology, new forms of presentation based on new media are influencing new methods for a wide variety of readers to access the narrative plots of comic books. This study focuses on the novel incorporation of traditional Chinese comic strip art styles with virtual reality technology. The use of interview and survey methods in the research process enables more targeted access to data and information with an increased degree of timeliness (Creswell et al, 2018). The researcher can get a better specific grasp of the issue in question and give robust data to assist future study by engaging in </w:t>
      </w:r>
      <w:r>
        <w:rPr>
          <w:rFonts w:hint="default" w:ascii="Times New Roman Regular" w:hAnsi="Times New Roman Regular" w:eastAsia="宋体" w:cs="Times New Roman Regular"/>
          <w:b w:val="0"/>
          <w:bCs/>
          <w:color w:val="auto"/>
          <w:sz w:val="24"/>
          <w:szCs w:val="24"/>
          <w:lang w:eastAsia="zh-Hans"/>
        </w:rPr>
        <w:t>specialized</w:t>
      </w:r>
      <w:r>
        <w:rPr>
          <w:rFonts w:hint="default" w:ascii="Times New Roman Regular" w:hAnsi="Times New Roman Regular" w:eastAsia="宋体" w:cs="Times New Roman Regular"/>
          <w:b w:val="0"/>
          <w:bCs/>
          <w:color w:val="auto"/>
          <w:sz w:val="24"/>
          <w:szCs w:val="24"/>
          <w:lang w:val="en-US" w:eastAsia="zh-Hans"/>
        </w:rPr>
        <w:t xml:space="preserve"> practical activities.</w:t>
      </w:r>
      <w:r>
        <w:rPr>
          <w:rFonts w:hint="default" w:ascii="Times New Roman Regular" w:hAnsi="Times New Roman Regular" w:eastAsia="宋体" w:cs="Times New Roman Regular"/>
          <w:b w:val="0"/>
          <w:bCs/>
          <w:color w:val="auto"/>
          <w:sz w:val="24"/>
          <w:szCs w:val="24"/>
          <w:lang w:eastAsia="zh-Hans"/>
        </w:rPr>
        <w:t xml:space="preserve"> For example, interviews and communication with comic strip painters help the researcher acquire insight into their purpose and motivation in the creative process, as well as their perspectives and expectations for the future of VR painting to display comic strip material.</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 xml:space="preserve">During the project's research, I will conduct interviews and analyse the research using two types of target groups. Firstly, the purpose of this project is to examine the history and creativity of traditional Chinese comic strip painting in the context of the digital era by using VR painting technology. Secondly, the study issue was refined to be how to successfully use the painting rules, narrative approaches, and emotional expressions of traditional Chinese comic strips to </w:t>
      </w:r>
      <w:r>
        <w:rPr>
          <w:rFonts w:hint="default" w:ascii="Times New Roman Regular" w:hAnsi="Times New Roman Regular" w:eastAsia="宋体" w:cs="Times New Roman Regular"/>
          <w:b w:val="0"/>
          <w:bCs/>
          <w:color w:val="auto"/>
          <w:sz w:val="24"/>
          <w:szCs w:val="24"/>
          <w:lang w:eastAsia="zh-Hans"/>
        </w:rPr>
        <w:t>revolutionize</w:t>
      </w:r>
      <w:r>
        <w:rPr>
          <w:rFonts w:hint="default" w:ascii="Times New Roman Regular" w:hAnsi="Times New Roman Regular" w:eastAsia="宋体" w:cs="Times New Roman Regular"/>
          <w:b w:val="0"/>
          <w:bCs/>
          <w:color w:val="auto"/>
          <w:sz w:val="24"/>
          <w:szCs w:val="24"/>
          <w:lang w:eastAsia="zh-Hans"/>
        </w:rPr>
        <w:t xml:space="preserve"> the production, format, and application areas of VR painting technology. Throughout the research preparation, I designated the target audience for the interviews as comic strip artists, VR painting makers, and technologists with a specific professional background and practical expertise. And created semi-structured interview outlines for various themes, which meant that the entire procedure became more flexible with the outlines' direction (Zhao et al, 2018). I selected to poll VR painting users, comic strip readers, art reviewers, and so on. Clark et al. (2021) proposed a multifaceted strategy to cover the features of individuals of various ages, genders, and vocations when disseminating the questionnaire and created the questionnaire in accordance with the study goals. Effective theoretical direction and practical techniques for the practical project of this issue may be supplied through the execution of post-research, data collection, thematic analysis of the data, and presentation of targeted results. It is expected that the target population will be invited to participate in experiencing my design practise project again after the completion of the practise project, and feedback on the practise project will be collected through the interview method to provide beneficial insights for the subsequent research and refinement of the practise project.</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 xml:space="preserve">The merits and limits of the interview and survey methods must be discussed dialectically in this research. The researcher benefits from being able to more immediately grasp the attitudes and performance of producers of comic strips as well as VR paintings throughout the creative process and acquire first-hand data. Furthermore, by </w:t>
      </w:r>
      <w:r>
        <w:rPr>
          <w:rFonts w:hint="default" w:ascii="Times New Roman Regular" w:hAnsi="Times New Roman Regular" w:eastAsia="宋体" w:cs="Times New Roman Regular"/>
          <w:b w:val="0"/>
          <w:bCs/>
          <w:color w:val="auto"/>
          <w:sz w:val="24"/>
          <w:szCs w:val="24"/>
          <w:lang w:eastAsia="zh-Hans"/>
        </w:rPr>
        <w:t>analyzing</w:t>
      </w:r>
      <w:r>
        <w:rPr>
          <w:rFonts w:hint="default" w:ascii="Times New Roman Regular" w:hAnsi="Times New Roman Regular" w:eastAsia="宋体" w:cs="Times New Roman Regular"/>
          <w:b w:val="0"/>
          <w:bCs/>
          <w:color w:val="auto"/>
          <w:sz w:val="24"/>
          <w:szCs w:val="24"/>
          <w:lang w:eastAsia="zh-Hans"/>
        </w:rPr>
        <w:t xml:space="preserve"> reader and user comments, the actual demands of the practical project may be </w:t>
      </w:r>
      <w:r>
        <w:rPr>
          <w:rFonts w:hint="default" w:ascii="Times New Roman Regular" w:hAnsi="Times New Roman Regular" w:eastAsia="宋体" w:cs="Times New Roman Regular"/>
          <w:b w:val="0"/>
          <w:bCs/>
          <w:color w:val="auto"/>
          <w:sz w:val="24"/>
          <w:szCs w:val="24"/>
          <w:lang w:eastAsia="zh-Hans"/>
        </w:rPr>
        <w:t>recognized</w:t>
      </w:r>
      <w:r>
        <w:rPr>
          <w:rFonts w:hint="default" w:ascii="Times New Roman Regular" w:hAnsi="Times New Roman Regular" w:eastAsia="宋体" w:cs="Times New Roman Regular"/>
          <w:b w:val="0"/>
          <w:bCs/>
          <w:color w:val="auto"/>
          <w:sz w:val="24"/>
          <w:szCs w:val="24"/>
          <w:lang w:eastAsia="zh-Hans"/>
        </w:rPr>
        <w:t xml:space="preserve"> (Baxter et al, 2015). This strategy, however, has limits. A variety of things may impact the researcher's data collection. For example, consider the age of some traditional Chinese comic strip creators and their skewed recollection of the creative process. Hence, by validating the source of the data through the documentation of the artists concerned, the researcher may increase the quality of the data.</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p>
    <w:p>
      <w:pPr>
        <w:numPr>
          <w:ilvl w:val="0"/>
          <w:numId w:val="1"/>
        </w:numPr>
        <w:spacing w:line="480" w:lineRule="auto"/>
        <w:jc w:val="both"/>
        <w:rPr>
          <w:rFonts w:hint="default" w:ascii="Times New Roman Bold" w:hAnsi="Times New Roman Bold" w:eastAsia="宋体" w:cs="Times New Roman Bold"/>
          <w:b/>
          <w:bCs w:val="0"/>
          <w:sz w:val="28"/>
          <w:szCs w:val="28"/>
          <w:lang w:val="en-US" w:eastAsia="zh-Hans"/>
        </w:rPr>
      </w:pPr>
      <w:r>
        <w:rPr>
          <w:rFonts w:hint="default" w:ascii="Times New Roman Bold" w:hAnsi="Times New Roman Bold" w:eastAsia="宋体" w:cs="Times New Roman Bold"/>
          <w:b/>
          <w:bCs w:val="0"/>
          <w:sz w:val="28"/>
          <w:szCs w:val="28"/>
          <w:lang w:val="en-US" w:eastAsia="zh-Hans"/>
        </w:rPr>
        <w:t xml:space="preserve">Method </w:t>
      </w:r>
      <w:r>
        <w:rPr>
          <w:rFonts w:hint="default" w:ascii="Times New Roman Bold" w:hAnsi="Times New Roman Bold" w:eastAsia="宋体" w:cs="Times New Roman Bold"/>
          <w:b/>
          <w:bCs w:val="0"/>
          <w:sz w:val="28"/>
          <w:szCs w:val="28"/>
          <w:lang w:eastAsia="zh-Hans"/>
        </w:rPr>
        <w:t xml:space="preserve">B: </w:t>
      </w:r>
      <w:r>
        <w:rPr>
          <w:rFonts w:hint="default" w:ascii="Times New Roman Bold" w:hAnsi="Times New Roman Bold" w:eastAsia="宋体" w:cs="Times New Roman Bold"/>
          <w:b/>
          <w:bCs w:val="0"/>
          <w:sz w:val="28"/>
          <w:szCs w:val="28"/>
          <w:lang w:val="en-US" w:eastAsia="zh-Hans"/>
        </w:rPr>
        <w:t>Case Study</w:t>
      </w:r>
    </w:p>
    <w:p>
      <w:pPr>
        <w:numPr>
          <w:ilvl w:val="0"/>
          <w:numId w:val="0"/>
        </w:numPr>
        <w:spacing w:line="480" w:lineRule="auto"/>
        <w:ind w:right="0" w:rightChars="0"/>
        <w:jc w:val="both"/>
        <w:rPr>
          <w:rFonts w:hint="default" w:ascii="Times New Roman Bold" w:hAnsi="Times New Roman Bold" w:eastAsia="宋体" w:cs="Times New Roman Bold"/>
          <w:b/>
          <w:bCs w:val="0"/>
          <w:color w:val="AFABAB" w:themeColor="background2" w:themeShade="BF"/>
          <w:sz w:val="24"/>
          <w:szCs w:val="24"/>
          <w:lang w:eastAsia="zh-Hans"/>
        </w:rPr>
      </w:pPr>
      <w:r>
        <w:rPr>
          <w:rFonts w:hint="default" w:ascii="Times New Roman Bold" w:hAnsi="Times New Roman Bold" w:eastAsia="宋体" w:cs="Times New Roman Bold"/>
          <w:b/>
          <w:bCs w:val="0"/>
          <w:color w:val="AFABAB" w:themeColor="background2" w:themeShade="BF"/>
          <w:sz w:val="24"/>
          <w:szCs w:val="24"/>
          <w:lang w:val="en-US" w:eastAsia="zh-Hans"/>
        </w:rPr>
        <w:t xml:space="preserve">What is </w:t>
      </w:r>
      <w:r>
        <w:rPr>
          <w:rFonts w:hint="default" w:ascii="Times New Roman Bold" w:hAnsi="Times New Roman Bold" w:eastAsia="宋体" w:cs="Times New Roman Bold"/>
          <w:b/>
          <w:bCs w:val="0"/>
          <w:color w:val="AFABAB" w:themeColor="background2" w:themeShade="BF"/>
          <w:sz w:val="24"/>
          <w:szCs w:val="24"/>
          <w:lang w:eastAsia="zh-Hans"/>
        </w:rPr>
        <w:t>case study</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Case studies are a powerful tool for comprehending a complicated environment. The use of case studies as a methodological technique in the study of a subject stems from the researcher's practical necessity for the study's objective. Its roots may be traced back to the British anthropologist Malinowski's study of the Aboriginal culture of the Trobriand Islands. Since then, it has evolved into a systematic research framework that is frequently used in sociology, anthropology, and management.</w:t>
      </w:r>
      <w:r>
        <w:rPr>
          <w:rFonts w:hint="default" w:ascii="Times New Roman Regular" w:hAnsi="Times New Roman Regular" w:eastAsia="宋体" w:cs="Times New Roman Regular"/>
          <w:b w:val="0"/>
          <w:bCs/>
          <w:color w:val="auto"/>
          <w:sz w:val="24"/>
          <w:szCs w:val="24"/>
          <w:lang w:eastAsia="zh-Hans"/>
        </w:rPr>
        <w:t xml:space="preserve"> Case studies fall under the category of inductive approaches, which indicates that various data gathering methods and trustworthy technological instruments are used to analyse, describe, and assess individual items, events, or </w:t>
      </w:r>
      <w:r>
        <w:rPr>
          <w:rFonts w:hint="default" w:ascii="Times New Roman Regular" w:hAnsi="Times New Roman Regular" w:eastAsia="宋体" w:cs="Times New Roman Regular"/>
          <w:b w:val="0"/>
          <w:bCs/>
          <w:color w:val="auto"/>
          <w:sz w:val="24"/>
          <w:szCs w:val="24"/>
          <w:lang w:eastAsia="zh-Hans"/>
        </w:rPr>
        <w:t>behaviors</w:t>
      </w:r>
      <w:bookmarkStart w:id="0" w:name="_GoBack"/>
      <w:bookmarkEnd w:id="0"/>
      <w:r>
        <w:rPr>
          <w:rFonts w:hint="default" w:ascii="Times New Roman Regular" w:hAnsi="Times New Roman Regular" w:eastAsia="宋体" w:cs="Times New Roman Regular"/>
          <w:b w:val="0"/>
          <w:bCs/>
          <w:color w:val="auto"/>
          <w:sz w:val="24"/>
          <w:szCs w:val="24"/>
          <w:lang w:eastAsia="zh-Hans"/>
        </w:rPr>
        <w:t xml:space="preserve"> in order to acquire a better knowledge of the whole issue (Yin, 2018). A case study might have a single case or numerous cases as the subject (Denzin et al, 2018). On the other hand, a lot of case studies allow for more compelling theoretical findings, and many instances can also act as evidence for each other.</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p>
    <w:p>
      <w:pPr>
        <w:numPr>
          <w:ilvl w:val="0"/>
          <w:numId w:val="0"/>
        </w:numPr>
        <w:spacing w:line="480" w:lineRule="auto"/>
        <w:ind w:right="0" w:rightChars="0"/>
        <w:jc w:val="both"/>
        <w:rPr>
          <w:rFonts w:hint="default" w:ascii="Times New Roman Bold" w:hAnsi="Times New Roman Bold" w:eastAsia="宋体" w:cs="Times New Roman Bold"/>
          <w:b/>
          <w:bCs w:val="0"/>
          <w:color w:val="AFABAB" w:themeColor="background2" w:themeShade="BF"/>
          <w:sz w:val="24"/>
          <w:szCs w:val="24"/>
          <w:lang w:val="en-US" w:eastAsia="zh-Hans"/>
        </w:rPr>
      </w:pPr>
      <w:r>
        <w:rPr>
          <w:rFonts w:hint="default" w:ascii="Times New Roman Bold" w:hAnsi="Times New Roman Bold" w:eastAsia="宋体" w:cs="Times New Roman Bold"/>
          <w:b/>
          <w:bCs w:val="0"/>
          <w:color w:val="AFABAB" w:themeColor="background2" w:themeShade="BF"/>
          <w:sz w:val="24"/>
          <w:szCs w:val="24"/>
          <w:lang w:val="en-US" w:eastAsia="zh-Hans"/>
        </w:rPr>
        <w:t>How can it support research</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val="en-US" w:eastAsia="zh-Hans"/>
        </w:rPr>
        <w:t>Traditional Chinese comic strips are an excellent illustration of how 'art comes from life' (Hung, 1994). Most classic comic strips base their subject matter on well-known realistic works, folklore, and literary stories. These comic strips' styles and techniques are likewise highly diverse, with a strong oriental cultural character (Chen, 2001). The viewer of a comic strip expects to be able to access the plot via a range of new or unique visual narrative forms.</w:t>
      </w:r>
      <w:r>
        <w:rPr>
          <w:rFonts w:hint="default" w:ascii="Times New Roman Regular" w:hAnsi="Times New Roman Regular" w:eastAsia="宋体" w:cs="Times New Roman Regular"/>
          <w:b w:val="0"/>
          <w:bCs/>
          <w:color w:val="auto"/>
          <w:sz w:val="24"/>
          <w:szCs w:val="24"/>
          <w:lang w:eastAsia="zh-Hans"/>
        </w:rPr>
        <w:t xml:space="preserve"> The use of the case study method in this topic's research will allow me to investigate a specific illustrated comic book of the same textual tale and choose variants with distinct expressive features for comparative analysis using a variety of data-obtaining methods. The final theories and hypotheses offer fresh perspectives on specific scenarios for unique practical initiatives in VR painting technology.</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 xml:space="preserve">The 'rule of climax' is used in traditional Chinese comics to describe their </w:t>
      </w:r>
      <w:r>
        <w:rPr>
          <w:rFonts w:hint="default" w:ascii="Times New Roman Regular" w:hAnsi="Times New Roman Regular" w:eastAsia="宋体" w:cs="Times New Roman Regular"/>
          <w:b w:val="0"/>
          <w:bCs/>
          <w:color w:val="auto"/>
          <w:sz w:val="24"/>
          <w:szCs w:val="24"/>
          <w:lang w:eastAsia="zh-Hans"/>
        </w:rPr>
        <w:t>story-lines</w:t>
      </w:r>
      <w:r>
        <w:rPr>
          <w:rFonts w:hint="default" w:ascii="Times New Roman Regular" w:hAnsi="Times New Roman Regular" w:eastAsia="宋体" w:cs="Times New Roman Regular"/>
          <w:b w:val="0"/>
          <w:bCs/>
          <w:color w:val="auto"/>
          <w:sz w:val="24"/>
          <w:szCs w:val="24"/>
          <w:lang w:eastAsia="zh-Hans"/>
        </w:rPr>
        <w:t xml:space="preserve">. For example, in the narrative content of a comic strip picture book, the creative creator concentrates on visuals that </w:t>
      </w:r>
      <w:r>
        <w:rPr>
          <w:rFonts w:hint="default" w:ascii="Times New Roman Regular" w:hAnsi="Times New Roman Regular" w:eastAsia="宋体" w:cs="Times New Roman Regular"/>
          <w:b w:val="0"/>
          <w:bCs/>
          <w:color w:val="auto"/>
          <w:sz w:val="24"/>
          <w:szCs w:val="24"/>
          <w:lang w:eastAsia="zh-Hans"/>
        </w:rPr>
        <w:t>symbolize</w:t>
      </w:r>
      <w:r>
        <w:rPr>
          <w:rFonts w:hint="default" w:ascii="Times New Roman Regular" w:hAnsi="Times New Roman Regular" w:eastAsia="宋体" w:cs="Times New Roman Regular"/>
          <w:b w:val="0"/>
          <w:bCs/>
          <w:color w:val="auto"/>
          <w:sz w:val="24"/>
          <w:szCs w:val="24"/>
          <w:lang w:eastAsia="zh-Hans"/>
        </w:rPr>
        <w:t xml:space="preserve"> the essential plot moments of the tale (Eisner et al, 2008). Therefore, </w:t>
      </w:r>
      <w:r>
        <w:rPr>
          <w:rFonts w:hint="default" w:ascii="Times New Roman Regular" w:hAnsi="Times New Roman Regular" w:eastAsia="宋体" w:cs="Times New Roman Regular"/>
          <w:b w:val="0"/>
          <w:bCs/>
          <w:color w:val="auto"/>
          <w:sz w:val="24"/>
          <w:szCs w:val="24"/>
          <w:lang w:eastAsia="zh-Hans"/>
        </w:rPr>
        <w:t>utilizing</w:t>
      </w:r>
      <w:r>
        <w:rPr>
          <w:rFonts w:hint="default" w:ascii="Times New Roman Regular" w:hAnsi="Times New Roman Regular" w:eastAsia="宋体" w:cs="Times New Roman Regular"/>
          <w:b w:val="0"/>
          <w:bCs/>
          <w:color w:val="auto"/>
          <w:sz w:val="24"/>
          <w:szCs w:val="24"/>
          <w:lang w:eastAsia="zh-Hans"/>
        </w:rPr>
        <w:t xml:space="preserve"> case studies in this research, I will choose works from Chinese comic books that have creative merit and emotional effect. To learn more about the selected comic strip examples, a combination of literary study, conversations with artistic producers, and trips to online or offline libraries will be employed. A reasonable number of distinct versions of comic strips from the same tale will be selected in order to investigate the causes of how different versions are portrayed in terms of uniformity and variety. The focus of the data analysis phase will be on the comparative analysis of key episodes from various perspectives such as character modelling, picture composition, and plot presentation, thus exploring how the visual elements and innovative points of traditional Chinese comic strips should be inherited in VR painting. </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eastAsia="zh-Hans"/>
        </w:rPr>
      </w:pPr>
      <w:r>
        <w:rPr>
          <w:rFonts w:hint="default" w:ascii="Times New Roman Regular" w:hAnsi="Times New Roman Regular" w:eastAsia="宋体" w:cs="Times New Roman Regular"/>
          <w:b w:val="0"/>
          <w:bCs/>
          <w:color w:val="auto"/>
          <w:sz w:val="24"/>
          <w:szCs w:val="24"/>
          <w:lang w:eastAsia="zh-Hans"/>
        </w:rPr>
        <w:t xml:space="preserve">The </w:t>
      </w:r>
      <w:r>
        <w:rPr>
          <w:rFonts w:hint="default" w:ascii="Times New Roman Regular" w:hAnsi="Times New Roman Regular" w:eastAsia="宋体" w:cs="Times New Roman Regular"/>
          <w:b w:val="0"/>
          <w:bCs/>
          <w:color w:val="auto"/>
          <w:sz w:val="24"/>
          <w:szCs w:val="24"/>
          <w:lang w:eastAsia="zh-Hans"/>
        </w:rPr>
        <w:t>biased</w:t>
      </w:r>
      <w:r>
        <w:rPr>
          <w:rFonts w:hint="default" w:ascii="Times New Roman Regular" w:hAnsi="Times New Roman Regular" w:eastAsia="宋体" w:cs="Times New Roman Regular"/>
          <w:b w:val="0"/>
          <w:bCs/>
          <w:color w:val="auto"/>
          <w:sz w:val="24"/>
          <w:szCs w:val="24"/>
          <w:lang w:eastAsia="zh-Hans"/>
        </w:rPr>
        <w:t xml:space="preserve"> selection of traditional Chinese comic strip examples is a shortcoming of the case study approach used in this study. Personal interests, values, and other variables might impact the researcher's selection of specific examples (Flyvbjerg, 2006). In my opinion, the importance of the topic is to support the distribution and growth of traditional Chinese comic strips as a new carrier of traditional culture using VR painting technology. Since, traditional Chinese comic strips have been produced as a form of artistic expression within the context of Chinese culture, history, and aesthetics. When employing specific examples for examination, a diverse variety of perspectives on comic strip situations from various nations and areas must be considered (Martin, 2008). Therefore, several copies of the same comic strip illustrated book may be selected and </w:t>
      </w:r>
      <w:r>
        <w:rPr>
          <w:rFonts w:hint="default" w:ascii="Times New Roman Regular" w:hAnsi="Times New Roman Regular" w:eastAsia="宋体" w:cs="Times New Roman Regular"/>
          <w:b w:val="0"/>
          <w:bCs/>
          <w:color w:val="auto"/>
          <w:sz w:val="24"/>
          <w:szCs w:val="24"/>
          <w:lang w:eastAsia="zh-Hans"/>
        </w:rPr>
        <w:t>analyzed</w:t>
      </w:r>
      <w:r>
        <w:rPr>
          <w:rFonts w:hint="default" w:ascii="Times New Roman Regular" w:hAnsi="Times New Roman Regular" w:eastAsia="宋体" w:cs="Times New Roman Regular"/>
          <w:b w:val="0"/>
          <w:bCs/>
          <w:color w:val="auto"/>
          <w:sz w:val="24"/>
          <w:szCs w:val="24"/>
          <w:lang w:eastAsia="zh-Hans"/>
        </w:rPr>
        <w:t xml:space="preserve"> to ensure diversity and objectivity. For instance, it is feasible to compare and </w:t>
      </w:r>
      <w:r>
        <w:rPr>
          <w:rFonts w:hint="default" w:ascii="Times New Roman Regular" w:hAnsi="Times New Roman Regular" w:eastAsia="宋体" w:cs="Times New Roman Regular"/>
          <w:b w:val="0"/>
          <w:bCs/>
          <w:color w:val="auto"/>
          <w:sz w:val="24"/>
          <w:szCs w:val="24"/>
          <w:lang w:eastAsia="zh-Hans"/>
        </w:rPr>
        <w:t>synthesize</w:t>
      </w:r>
      <w:r>
        <w:rPr>
          <w:rFonts w:hint="default" w:ascii="Times New Roman Regular" w:hAnsi="Times New Roman Regular" w:eastAsia="宋体" w:cs="Times New Roman Regular"/>
          <w:b w:val="0"/>
          <w:bCs/>
          <w:color w:val="auto"/>
          <w:sz w:val="24"/>
          <w:szCs w:val="24"/>
          <w:lang w:eastAsia="zh-Hans"/>
        </w:rPr>
        <w:t xml:space="preserve"> versions issued in China with those exported to other countries in order to decrease bias in the comprehension of the practical project's content in different locations during the dissemination process.</w:t>
      </w:r>
    </w:p>
    <w:p>
      <w:pPr>
        <w:numPr>
          <w:ilvl w:val="0"/>
          <w:numId w:val="0"/>
        </w:numPr>
        <w:spacing w:line="480" w:lineRule="auto"/>
        <w:ind w:right="0" w:rightChars="0"/>
        <w:jc w:val="both"/>
        <w:rPr>
          <w:rFonts w:hint="default" w:ascii="Times New Roman Regular" w:hAnsi="Times New Roman Regular" w:eastAsia="宋体" w:cs="Times New Roman Regular"/>
          <w:b w:val="0"/>
          <w:bCs/>
          <w:color w:val="auto"/>
          <w:sz w:val="24"/>
          <w:szCs w:val="24"/>
          <w:lang w:val="en-US" w:eastAsia="zh-Hans"/>
        </w:rPr>
      </w:pPr>
    </w:p>
    <w:p>
      <w:pPr>
        <w:numPr>
          <w:ilvl w:val="0"/>
          <w:numId w:val="0"/>
        </w:numPr>
        <w:spacing w:line="480" w:lineRule="auto"/>
        <w:ind w:right="0" w:rightChars="0"/>
        <w:jc w:val="both"/>
        <w:rPr>
          <w:rFonts w:hint="default" w:ascii="Times New Roman Bold" w:hAnsi="Times New Roman Bold" w:eastAsia="宋体" w:cs="Times New Roman Bold"/>
          <w:b/>
          <w:bCs w:val="0"/>
          <w:sz w:val="28"/>
          <w:szCs w:val="28"/>
          <w:lang w:val="en-US" w:eastAsia="zh-Hans"/>
        </w:rPr>
      </w:pPr>
      <w:r>
        <w:rPr>
          <w:rFonts w:hint="default" w:ascii="Times New Roman Bold" w:hAnsi="Times New Roman Bold" w:eastAsia="宋体" w:cs="Times New Roman Bold"/>
          <w:b/>
          <w:bCs w:val="0"/>
          <w:sz w:val="28"/>
          <w:szCs w:val="28"/>
          <w:lang w:val="en-US" w:eastAsia="zh-Hans"/>
        </w:rPr>
        <w:t>Conclusion</w:t>
      </w:r>
    </w:p>
    <w:p>
      <w:pPr>
        <w:numPr>
          <w:ilvl w:val="0"/>
          <w:numId w:val="0"/>
        </w:numPr>
        <w:spacing w:line="480" w:lineRule="auto"/>
        <w:ind w:right="0" w:rightChars="0"/>
        <w:jc w:val="both"/>
        <w:rPr>
          <w:rFonts w:hint="default" w:ascii="Times New Roman Regular" w:hAnsi="Times New Roman Regular" w:eastAsia="宋体" w:cs="Times New Roman Regular"/>
          <w:b/>
          <w:bCs w:val="0"/>
          <w:sz w:val="24"/>
          <w:szCs w:val="24"/>
          <w:lang w:val="en-US" w:eastAsia="zh-Hans"/>
        </w:rPr>
      </w:pPr>
      <w:r>
        <w:rPr>
          <w:rFonts w:hint="default" w:ascii="Times New Roman Regular" w:hAnsi="Times New Roman Regular" w:eastAsia="宋体" w:cs="Times New Roman Regular"/>
          <w:b w:val="0"/>
          <w:bCs/>
          <w:color w:val="000000" w:themeColor="text1"/>
          <w:sz w:val="24"/>
          <w:szCs w:val="24"/>
          <w:lang w:val="en-US" w:eastAsia="zh-Hans"/>
          <w14:textFill>
            <w14:solidFill>
              <w14:schemeClr w14:val="tx1"/>
            </w14:solidFill>
          </w14:textFill>
        </w:rPr>
        <w:t>In summary, this research discusses and analyses many views on the unique design of traditional Chinese comic strips in VR paintings using ethnography, visual narrative, interview and survey, case study. Following an understanding and application of the various methodologies and methods, it is discovered that combining historical Chinese traditional comic strips with emerging VR painting technology for innovative design necessitates the researcher personally obtaining first-hand information about the comic strips through field surveys, face-to-face interviews with comic strip artists, and paradigm writing. The selection of targeted comic strip works relies on a visual narrative comparison of multiple versions of the work.</w:t>
      </w:r>
      <w:r>
        <w:rPr>
          <w:rFonts w:hint="default" w:ascii="Times New Roman Regular" w:hAnsi="Times New Roman Regular" w:eastAsia="宋体" w:cs="Times New Roman Regular"/>
          <w:b w:val="0"/>
          <w:bCs/>
          <w:color w:val="000000" w:themeColor="text1"/>
          <w:sz w:val="24"/>
          <w:szCs w:val="24"/>
          <w:lang w:eastAsia="zh-Hans"/>
          <w14:textFill>
            <w14:solidFill>
              <w14:schemeClr w14:val="tx1"/>
            </w14:solidFill>
          </w14:textFill>
        </w:rPr>
        <w:t xml:space="preserve"> The researcher can conduct questionnaires with users and readers to better understand audience demands and the market, as well as to develop and </w:t>
      </w:r>
      <w:r>
        <w:rPr>
          <w:rFonts w:hint="default" w:ascii="Times New Roman Regular" w:hAnsi="Times New Roman Regular" w:eastAsia="宋体" w:cs="Times New Roman Regular"/>
          <w:b w:val="0"/>
          <w:bCs/>
          <w:color w:val="000000" w:themeColor="text1"/>
          <w:sz w:val="24"/>
          <w:szCs w:val="24"/>
          <w:lang w:eastAsia="zh-Hans"/>
          <w14:textFill>
            <w14:solidFill>
              <w14:schemeClr w14:val="tx1"/>
            </w14:solidFill>
          </w14:textFill>
        </w:rPr>
        <w:t>optimize</w:t>
      </w:r>
      <w:r>
        <w:rPr>
          <w:rFonts w:hint="default" w:ascii="Times New Roman Regular" w:hAnsi="Times New Roman Regular" w:eastAsia="宋体" w:cs="Times New Roman Regular"/>
          <w:b w:val="0"/>
          <w:bCs/>
          <w:color w:val="000000" w:themeColor="text1"/>
          <w:sz w:val="24"/>
          <w:szCs w:val="24"/>
          <w:lang w:eastAsia="zh-Hans"/>
          <w14:textFill>
            <w14:solidFill>
              <w14:schemeClr w14:val="tx1"/>
            </w14:solidFill>
          </w14:textFill>
        </w:rPr>
        <w:t xml:space="preserve"> the unique design. At the same time, the researcher should always be reasonable and objective while employing the following techniques for data collection and analysis to avoid subjectivity impacting the bias of the findings (Maxwell, 2013). This will give useful views and ideas for cross-border collaboration between traditional Chinese art forms and contemporary technology and also contribute to the development of the inheritance and innovation of traditional Chinese culture.</w:t>
      </w:r>
      <w:r>
        <w:rPr>
          <w:rFonts w:hint="default" w:ascii="Times New Roman Regular" w:hAnsi="Times New Roman Regular" w:eastAsia="宋体" w:cs="Times New Roman Regular"/>
          <w:b/>
          <w:bCs w:val="0"/>
          <w:sz w:val="24"/>
          <w:szCs w:val="24"/>
          <w:lang w:val="en-US" w:eastAsia="zh-Hans"/>
        </w:rPr>
        <w:br w:type="page"/>
      </w:r>
    </w:p>
    <w:p>
      <w:pPr>
        <w:numPr>
          <w:ilvl w:val="0"/>
          <w:numId w:val="0"/>
        </w:numPr>
        <w:spacing w:line="480" w:lineRule="auto"/>
        <w:ind w:right="0" w:rightChars="0"/>
        <w:jc w:val="both"/>
        <w:rPr>
          <w:rFonts w:hint="default" w:ascii="Times New Roman Bold" w:hAnsi="Times New Roman Bold" w:eastAsia="宋体" w:cs="Times New Roman Bold"/>
          <w:b/>
          <w:bCs w:val="0"/>
          <w:sz w:val="28"/>
          <w:szCs w:val="28"/>
          <w:lang w:eastAsia="zh-Hans"/>
        </w:rPr>
      </w:pPr>
      <w:r>
        <w:rPr>
          <w:rFonts w:hint="default" w:ascii="Times New Roman Bold" w:hAnsi="Times New Roman Bold" w:eastAsia="宋体" w:cs="Times New Roman Bold"/>
          <w:b/>
          <w:bCs w:val="0"/>
          <w:sz w:val="28"/>
          <w:szCs w:val="28"/>
          <w:lang w:val="en-US" w:eastAsia="zh-Hans"/>
        </w:rPr>
        <w:t>Reference</w:t>
      </w:r>
      <w:r>
        <w:rPr>
          <w:rFonts w:hint="default" w:ascii="Times New Roman Bold" w:hAnsi="Times New Roman Bold" w:eastAsia="宋体" w:cs="Times New Roman Bold"/>
          <w:b/>
          <w:bCs w:val="0"/>
          <w:sz w:val="28"/>
          <w:szCs w:val="28"/>
          <w:lang w:eastAsia="zh-Hans"/>
        </w:rPr>
        <w:t>s</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Boas, F. and Stocking, G.W. (1989) </w:t>
      </w:r>
      <w:r>
        <w:rPr>
          <w:rFonts w:hint="default" w:ascii="Times New Roman Regular" w:hAnsi="Times New Roman Regular" w:eastAsia="宋体" w:cs="Times New Roman Regular"/>
          <w:b w:val="0"/>
          <w:bCs/>
          <w:i/>
          <w:iCs/>
          <w:sz w:val="24"/>
          <w:szCs w:val="24"/>
          <w:lang w:val="en-US" w:eastAsia="zh-Hans"/>
        </w:rPr>
        <w:t>A Franz Boas reader : the shaping of American anthropology</w:t>
      </w:r>
      <w:r>
        <w:rPr>
          <w:rFonts w:hint="default" w:ascii="Times New Roman Regular" w:hAnsi="Times New Roman Regular" w:eastAsia="宋体" w:cs="Times New Roman Regular"/>
          <w:b w:val="0"/>
          <w:bCs/>
          <w:sz w:val="24"/>
          <w:szCs w:val="24"/>
          <w:lang w:val="en-US" w:eastAsia="zh-Hans"/>
        </w:rPr>
        <w:t>, 1883-1911. Chicago, Ill: University of Chicago Press.</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Baxter, P. and Jack, S. (2015) ‘Qualitative Case Study Methodology: Study Design and Implementation for Novice Researchers’, </w:t>
      </w:r>
      <w:r>
        <w:rPr>
          <w:rFonts w:hint="default" w:ascii="Times New Roman Italic" w:hAnsi="Times New Roman Italic" w:eastAsia="宋体" w:cs="Times New Roman Italic"/>
          <w:b w:val="0"/>
          <w:bCs/>
          <w:i/>
          <w:iCs/>
          <w:sz w:val="24"/>
          <w:szCs w:val="24"/>
          <w:lang w:val="en-US" w:eastAsia="zh-Hans"/>
        </w:rPr>
        <w:t xml:space="preserve">Qualitative report </w:t>
      </w:r>
      <w:r>
        <w:rPr>
          <w:rFonts w:hint="default" w:ascii="Times New Roman Regular" w:hAnsi="Times New Roman Regular" w:eastAsia="宋体" w:cs="Times New Roman Regular"/>
          <w:b w:val="0"/>
          <w:bCs/>
          <w:sz w:val="24"/>
          <w:szCs w:val="24"/>
          <w:lang w:val="en-US" w:eastAsia="zh-Hans"/>
        </w:rPr>
        <w:t>[Preprint]. Available at: https://doi.org/10.46743/2160-3715/2008.1573.</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Clark, T. et al. (2021) </w:t>
      </w:r>
      <w:r>
        <w:rPr>
          <w:rFonts w:hint="default" w:ascii="Times New Roman Italic" w:hAnsi="Times New Roman Italic" w:eastAsia="宋体" w:cs="Times New Roman Italic"/>
          <w:b w:val="0"/>
          <w:bCs/>
          <w:i/>
          <w:iCs/>
          <w:sz w:val="24"/>
          <w:szCs w:val="24"/>
          <w:lang w:val="en-US" w:eastAsia="zh-Hans"/>
        </w:rPr>
        <w:t>Bryman’s social research methods</w:t>
      </w:r>
      <w:r>
        <w:rPr>
          <w:rFonts w:hint="default" w:ascii="Times New Roman Regular" w:hAnsi="Times New Roman Regular" w:eastAsia="宋体" w:cs="Times New Roman Regular"/>
          <w:b w:val="0"/>
          <w:bCs/>
          <w:sz w:val="24"/>
          <w:szCs w:val="24"/>
          <w:lang w:val="en-US" w:eastAsia="zh-Hans"/>
        </w:rPr>
        <w:t>. 6th edition. Oxford: Oxford University Press.</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Creswell, J.W. and Creswell, J.D. (2018) </w:t>
      </w:r>
      <w:r>
        <w:rPr>
          <w:rFonts w:hint="default" w:ascii="Times New Roman Italic" w:hAnsi="Times New Roman Italic" w:eastAsia="宋体" w:cs="Times New Roman Italic"/>
          <w:b w:val="0"/>
          <w:bCs/>
          <w:i/>
          <w:iCs/>
          <w:sz w:val="24"/>
          <w:szCs w:val="24"/>
          <w:lang w:val="en-US" w:eastAsia="zh-Hans"/>
        </w:rPr>
        <w:t>Research design : qualitative, quantitative and mixed methods approaches</w:t>
      </w:r>
      <w:r>
        <w:rPr>
          <w:rFonts w:hint="default" w:ascii="Times New Roman Regular" w:hAnsi="Times New Roman Regular" w:eastAsia="宋体" w:cs="Times New Roman Regular"/>
          <w:b w:val="0"/>
          <w:bCs/>
          <w:sz w:val="24"/>
          <w:szCs w:val="24"/>
          <w:lang w:val="en-US" w:eastAsia="zh-Hans"/>
        </w:rPr>
        <w:t>. 5th edition. Los Angeles: SAGE.</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Degarrod, L.N. (2013) ‘Making the unfamiliar personal: arts-based ethnographies as public-engaged ethnographies’, </w:t>
      </w:r>
      <w:r>
        <w:rPr>
          <w:rFonts w:hint="default" w:ascii="Times New Roman Regular" w:hAnsi="Times New Roman Regular" w:eastAsia="宋体" w:cs="Times New Roman Regular"/>
          <w:b w:val="0"/>
          <w:bCs/>
          <w:i/>
          <w:iCs/>
          <w:sz w:val="24"/>
          <w:szCs w:val="24"/>
          <w:lang w:val="en-US" w:eastAsia="zh-Hans"/>
        </w:rPr>
        <w:t>Qualitative research : QR</w:t>
      </w:r>
      <w:r>
        <w:rPr>
          <w:rFonts w:hint="default" w:ascii="Times New Roman Regular" w:hAnsi="Times New Roman Regular" w:eastAsia="宋体" w:cs="Times New Roman Regular"/>
          <w:b w:val="0"/>
          <w:bCs/>
          <w:sz w:val="24"/>
          <w:szCs w:val="24"/>
          <w:lang w:val="en-US" w:eastAsia="zh-Hans"/>
        </w:rPr>
        <w:t>, 13(4), pp. 402–413. Available at: https://doi.org/10.1177/1468794113483302.</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E.Beaton, E. (2022) ‘Ethnography: Tales of the Nonprofit Field’, </w:t>
      </w:r>
      <w:r>
        <w:rPr>
          <w:rFonts w:hint="default" w:ascii="Times New Roman Regular" w:hAnsi="Times New Roman Regular" w:eastAsia="宋体" w:cs="Times New Roman Regular"/>
          <w:b w:val="0"/>
          <w:bCs/>
          <w:i/>
          <w:iCs/>
          <w:sz w:val="24"/>
          <w:szCs w:val="24"/>
          <w:lang w:val="en-US" w:eastAsia="zh-Hans"/>
        </w:rPr>
        <w:t>Voluntas (Manchester, England)</w:t>
      </w:r>
      <w:r>
        <w:rPr>
          <w:rFonts w:hint="default" w:ascii="Times New Roman Regular" w:hAnsi="Times New Roman Regular" w:eastAsia="宋体" w:cs="Times New Roman Regular"/>
          <w:b w:val="0"/>
          <w:bCs/>
          <w:sz w:val="24"/>
          <w:szCs w:val="24"/>
          <w:lang w:val="en-US" w:eastAsia="zh-Hans"/>
        </w:rPr>
        <w:t>, 33(6), pp. 1196–1203. Available at: https://doi.org/10.1007/s11266-021-00394-y.</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Freedman, I. (2016) ‘Cultural specificity in food choice – The case of ethnography in Japan’, </w:t>
      </w:r>
      <w:r>
        <w:rPr>
          <w:rFonts w:hint="default" w:ascii="Times New Roman Regular" w:hAnsi="Times New Roman Regular" w:eastAsia="宋体" w:cs="Times New Roman Regular"/>
          <w:b w:val="0"/>
          <w:bCs/>
          <w:i/>
          <w:iCs/>
          <w:sz w:val="24"/>
          <w:szCs w:val="24"/>
          <w:lang w:val="en-US" w:eastAsia="zh-Hans"/>
        </w:rPr>
        <w:t>Appetite</w:t>
      </w:r>
      <w:r>
        <w:rPr>
          <w:rFonts w:hint="default" w:ascii="Times New Roman Regular" w:hAnsi="Times New Roman Regular" w:eastAsia="宋体" w:cs="Times New Roman Regular"/>
          <w:b w:val="0"/>
          <w:bCs/>
          <w:sz w:val="24"/>
          <w:szCs w:val="24"/>
          <w:lang w:val="en-US" w:eastAsia="zh-Hans"/>
        </w:rPr>
        <w:t>, 96, pp. 138–146. Available at: https://doi.org/10.1016/j.appet.2015.09.006.</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Fink, A. (2017)</w:t>
      </w:r>
      <w:r>
        <w:rPr>
          <w:rFonts w:hint="default" w:ascii="Times New Roman Regular" w:hAnsi="Times New Roman Regular" w:eastAsia="宋体" w:cs="Times New Roman Regular"/>
          <w:b w:val="0"/>
          <w:bCs/>
          <w:i/>
          <w:iCs/>
          <w:sz w:val="24"/>
          <w:szCs w:val="24"/>
          <w:lang w:val="en-US" w:eastAsia="zh-Hans"/>
        </w:rPr>
        <w:t xml:space="preserve"> How to conduct surveys : a step-by-step guide</w:t>
      </w:r>
      <w:r>
        <w:rPr>
          <w:rFonts w:hint="default" w:ascii="Times New Roman Regular" w:hAnsi="Times New Roman Regular" w:eastAsia="宋体" w:cs="Times New Roman Regular"/>
          <w:b w:val="0"/>
          <w:bCs/>
          <w:sz w:val="24"/>
          <w:szCs w:val="24"/>
          <w:lang w:val="en-US" w:eastAsia="zh-Hans"/>
        </w:rPr>
        <w:t>. Sixth edition. Thousand Oaks, California ;: SAGE Publications.</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Goopy, S. and Kassan, A. (2019) ‘Arts-Based Engagement Ethnography: An Approach for Making Research Engaging and Knowledge Transferable When Working With Harder-to-Reach Communities’, </w:t>
      </w:r>
      <w:r>
        <w:rPr>
          <w:rFonts w:hint="default" w:ascii="Times New Roman Regular" w:hAnsi="Times New Roman Regular" w:eastAsia="宋体" w:cs="Times New Roman Regular"/>
          <w:b w:val="0"/>
          <w:bCs/>
          <w:i/>
          <w:iCs/>
          <w:sz w:val="24"/>
          <w:szCs w:val="24"/>
          <w:lang w:val="en-US" w:eastAsia="zh-Hans"/>
        </w:rPr>
        <w:t>International journal of qualitative methods</w:t>
      </w:r>
      <w:r>
        <w:rPr>
          <w:rFonts w:hint="default" w:ascii="Times New Roman Regular" w:hAnsi="Times New Roman Regular" w:eastAsia="宋体" w:cs="Times New Roman Regular"/>
          <w:b w:val="0"/>
          <w:bCs/>
          <w:sz w:val="24"/>
          <w:szCs w:val="24"/>
          <w:lang w:val="en-US" w:eastAsia="zh-Hans"/>
        </w:rPr>
        <w:t>, 18, p. 160940691882042–. Available at: https://doi.org/10.1177/1609406918820424.</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Greenier, V. and Moodie, I. (2021) ‘Photo-narrative frames: Using visuals with narrative research in applied linguistics’,</w:t>
      </w:r>
      <w:r>
        <w:rPr>
          <w:rFonts w:hint="default" w:ascii="Times New Roman Regular" w:hAnsi="Times New Roman Regular" w:eastAsia="宋体" w:cs="Times New Roman Regular"/>
          <w:b w:val="0"/>
          <w:bCs/>
          <w:i/>
          <w:iCs/>
          <w:sz w:val="24"/>
          <w:szCs w:val="24"/>
          <w:lang w:val="en-US" w:eastAsia="zh-Hans"/>
        </w:rPr>
        <w:t xml:space="preserve"> System (Linköping)</w:t>
      </w:r>
      <w:r>
        <w:rPr>
          <w:rFonts w:hint="default" w:ascii="Times New Roman Regular" w:hAnsi="Times New Roman Regular" w:eastAsia="宋体" w:cs="Times New Roman Regular"/>
          <w:b w:val="0"/>
          <w:bCs/>
          <w:sz w:val="24"/>
          <w:szCs w:val="24"/>
          <w:lang w:val="en-US" w:eastAsia="zh-Hans"/>
        </w:rPr>
        <w:t>, 102, p. 102597–. Available at: https://doi.org/10.1016/j.system.2021.102597.</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Groensteen, T. (2008) ‘A Few Words about The System of Comics and More’, </w:t>
      </w:r>
      <w:r>
        <w:rPr>
          <w:rFonts w:hint="default" w:ascii="Times New Roman Regular" w:hAnsi="Times New Roman Regular" w:eastAsia="宋体" w:cs="Times New Roman Regular"/>
          <w:b w:val="0"/>
          <w:bCs/>
          <w:i/>
          <w:iCs/>
          <w:sz w:val="24"/>
          <w:szCs w:val="24"/>
          <w:lang w:val="en-US" w:eastAsia="zh-Hans"/>
        </w:rPr>
        <w:t>European comic art</w:t>
      </w:r>
      <w:r>
        <w:rPr>
          <w:rFonts w:hint="default" w:ascii="Times New Roman Regular" w:hAnsi="Times New Roman Regular" w:eastAsia="宋体" w:cs="Times New Roman Regular"/>
          <w:b w:val="0"/>
          <w:bCs/>
          <w:sz w:val="24"/>
          <w:szCs w:val="24"/>
          <w:lang w:val="en-US" w:eastAsia="zh-Hans"/>
        </w:rPr>
        <w:t>, 1(1), pp. 87–93. Available at: https://doi.org/10.3828/eca.1.1.6.</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Harrison, A. (2014) ‘Still Singing “Kiss My Ass” to a Wagner Melody: Anténor Firmin, Bronislaw Malinowski, and the Establishment of Twentieth Century Ethnography’, </w:t>
      </w:r>
      <w:r>
        <w:rPr>
          <w:rFonts w:hint="default" w:ascii="Times New Roman Regular" w:hAnsi="Times New Roman Regular" w:eastAsia="宋体" w:cs="Times New Roman Regular"/>
          <w:b w:val="0"/>
          <w:bCs/>
          <w:i/>
          <w:iCs/>
          <w:sz w:val="24"/>
          <w:szCs w:val="24"/>
          <w:lang w:val="en-US" w:eastAsia="zh-Hans"/>
        </w:rPr>
        <w:t>The Journal of Pan African studies</w:t>
      </w:r>
      <w:r>
        <w:rPr>
          <w:rFonts w:hint="default" w:ascii="Times New Roman Regular" w:hAnsi="Times New Roman Regular" w:eastAsia="宋体" w:cs="Times New Roman Regular"/>
          <w:b w:val="0"/>
          <w:bCs/>
          <w:sz w:val="24"/>
          <w:szCs w:val="24"/>
          <w:lang w:val="en-US" w:eastAsia="zh-Hans"/>
        </w:rPr>
        <w:t xml:space="preserve">, 7(2), pp. 89–107. </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Innocenti, P. (2012) ‘Preventing Digital Casualties: An Interdisciplinary Research for Preserving Digital Art’, </w:t>
      </w:r>
      <w:r>
        <w:rPr>
          <w:rFonts w:hint="default" w:ascii="Times New Roman Regular" w:hAnsi="Times New Roman Regular" w:eastAsia="宋体" w:cs="Times New Roman Regular"/>
          <w:b w:val="0"/>
          <w:bCs/>
          <w:i/>
          <w:iCs/>
          <w:sz w:val="24"/>
          <w:szCs w:val="24"/>
          <w:lang w:val="en-US" w:eastAsia="zh-Hans"/>
        </w:rPr>
        <w:t>Leonardo (Oxford)</w:t>
      </w:r>
      <w:r>
        <w:rPr>
          <w:rFonts w:hint="default" w:ascii="Times New Roman Regular" w:hAnsi="Times New Roman Regular" w:eastAsia="宋体" w:cs="Times New Roman Regular"/>
          <w:b w:val="0"/>
          <w:bCs/>
          <w:sz w:val="24"/>
          <w:szCs w:val="24"/>
          <w:lang w:val="en-US" w:eastAsia="zh-Hans"/>
        </w:rPr>
        <w:t>, 45(5), pp. 472–473. Available at: https://doi.org/10.1162/LEON_a_00448.</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Lai, A. (2012) ‘Culturally Responsive Art Education in a Global Era’, </w:t>
      </w:r>
      <w:r>
        <w:rPr>
          <w:rFonts w:hint="default" w:ascii="Times New Roman Regular" w:hAnsi="Times New Roman Regular" w:eastAsia="宋体" w:cs="Times New Roman Regular"/>
          <w:b w:val="0"/>
          <w:bCs/>
          <w:i/>
          <w:iCs/>
          <w:sz w:val="24"/>
          <w:szCs w:val="24"/>
          <w:lang w:val="en-US" w:eastAsia="zh-Hans"/>
        </w:rPr>
        <w:t>Art education (Reston)</w:t>
      </w:r>
      <w:r>
        <w:rPr>
          <w:rFonts w:hint="default" w:ascii="Times New Roman Regular" w:hAnsi="Times New Roman Regular" w:eastAsia="宋体" w:cs="Times New Roman Regular"/>
          <w:b w:val="0"/>
          <w:bCs/>
          <w:sz w:val="24"/>
          <w:szCs w:val="24"/>
          <w:lang w:val="en-US" w:eastAsia="zh-Hans"/>
        </w:rPr>
        <w:t>, 65(5), pp. 18–23. Available at: https://doi.org/10.1080/00043125.2012.11519188.</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Lamphere, L. (2018) ‘The Transformation of Ethnography: From Malinowki’s Tent to the Practice of Collaborative/Activist Anthropology’, </w:t>
      </w:r>
      <w:r>
        <w:rPr>
          <w:rFonts w:hint="default" w:ascii="Times New Roman Regular" w:hAnsi="Times New Roman Regular" w:eastAsia="宋体" w:cs="Times New Roman Regular"/>
          <w:b w:val="0"/>
          <w:bCs/>
          <w:i/>
          <w:iCs/>
          <w:sz w:val="24"/>
          <w:szCs w:val="24"/>
          <w:lang w:val="en-US" w:eastAsia="zh-Hans"/>
        </w:rPr>
        <w:t>Human organization</w:t>
      </w:r>
      <w:r>
        <w:rPr>
          <w:rFonts w:hint="default" w:ascii="Times New Roman Regular" w:hAnsi="Times New Roman Regular" w:eastAsia="宋体" w:cs="Times New Roman Regular"/>
          <w:b w:val="0"/>
          <w:bCs/>
          <w:sz w:val="24"/>
          <w:szCs w:val="24"/>
          <w:lang w:val="en-US" w:eastAsia="zh-Hans"/>
        </w:rPr>
        <w:t>, 77(1), pp. 64–76. Available at: https://doi.org/10.17730/1938-3525.77.1.64.</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Nalu, A. and Bliss, J.P. (2011) ‘Comics as a Cognitive Training Medium for Expert Decision Making’, </w:t>
      </w:r>
      <w:r>
        <w:rPr>
          <w:rFonts w:hint="default" w:ascii="Times New Roman Regular" w:hAnsi="Times New Roman Regular" w:eastAsia="宋体" w:cs="Times New Roman Regular"/>
          <w:b w:val="0"/>
          <w:bCs/>
          <w:i/>
          <w:iCs/>
          <w:sz w:val="24"/>
          <w:szCs w:val="24"/>
          <w:lang w:val="en-US" w:eastAsia="zh-Hans"/>
        </w:rPr>
        <w:t>Proceedings of the Human Factors and Ergonomics Society Annual Meeting</w:t>
      </w:r>
      <w:r>
        <w:rPr>
          <w:rFonts w:hint="default" w:ascii="Times New Roman Regular" w:hAnsi="Times New Roman Regular" w:eastAsia="宋体" w:cs="Times New Roman Regular"/>
          <w:b w:val="0"/>
          <w:bCs/>
          <w:sz w:val="24"/>
          <w:szCs w:val="24"/>
          <w:lang w:val="en-US" w:eastAsia="zh-Hans"/>
        </w:rPr>
        <w:t>, 55(1), pp. 2123–2127. Available at: https://doi.org/10.1177/1071181311551443.</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Neil eCohn (2014) ‘The architecture of visual narrative comprehension: The interaction of narrative structure and page layout in understanding comics’, </w:t>
      </w:r>
      <w:r>
        <w:rPr>
          <w:rFonts w:hint="default" w:ascii="Times New Roman Regular" w:hAnsi="Times New Roman Regular" w:eastAsia="宋体" w:cs="Times New Roman Regular"/>
          <w:b w:val="0"/>
          <w:bCs/>
          <w:i/>
          <w:iCs/>
          <w:sz w:val="24"/>
          <w:szCs w:val="24"/>
          <w:lang w:val="en-US" w:eastAsia="zh-Hans"/>
        </w:rPr>
        <w:t>Frontiers in psychology</w:t>
      </w:r>
      <w:r>
        <w:rPr>
          <w:rFonts w:hint="default" w:ascii="Times New Roman Regular" w:hAnsi="Times New Roman Regular" w:eastAsia="宋体" w:cs="Times New Roman Regular"/>
          <w:b w:val="0"/>
          <w:bCs/>
          <w:sz w:val="24"/>
          <w:szCs w:val="24"/>
          <w:lang w:val="en-US" w:eastAsia="zh-Hans"/>
        </w:rPr>
        <w:t>, 5. Available at: https://doi.org/10.3389/fpsyg.2014.00680.</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Ottrey, E., Jong, J. and Porter, J. (2018) ‘Ethnography in Nutrition and Dietetics Research: A Systematic Review’, </w:t>
      </w:r>
      <w:r>
        <w:rPr>
          <w:rFonts w:hint="default" w:ascii="Times New Roman Regular" w:hAnsi="Times New Roman Regular" w:eastAsia="宋体" w:cs="Times New Roman Regular"/>
          <w:b w:val="0"/>
          <w:bCs/>
          <w:i/>
          <w:iCs/>
          <w:sz w:val="24"/>
          <w:szCs w:val="24"/>
          <w:lang w:val="en-US" w:eastAsia="zh-Hans"/>
        </w:rPr>
        <w:t>Journal of the Academy of Nutrition and Dietetics</w:t>
      </w:r>
      <w:r>
        <w:rPr>
          <w:rFonts w:hint="default" w:ascii="Times New Roman Regular" w:hAnsi="Times New Roman Regular" w:eastAsia="宋体" w:cs="Times New Roman Regular"/>
          <w:b w:val="0"/>
          <w:bCs/>
          <w:sz w:val="24"/>
          <w:szCs w:val="24"/>
          <w:lang w:val="en-US" w:eastAsia="zh-Hans"/>
        </w:rPr>
        <w:t>, 118(10), pp. 1903–1942.e10. Available at: https://doi.org/10.1016/j.jand.2018.06.002.</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Picado, B. (2016) ‘Beyond the fixity of drawing: aspectuality and narrative virtualities of depiction in caricature’, </w:t>
      </w:r>
      <w:r>
        <w:rPr>
          <w:rFonts w:hint="default" w:ascii="Times New Roman Regular" w:hAnsi="Times New Roman Regular" w:eastAsia="宋体" w:cs="Times New Roman Regular"/>
          <w:b w:val="0"/>
          <w:bCs/>
          <w:i/>
          <w:iCs/>
          <w:sz w:val="24"/>
          <w:szCs w:val="24"/>
          <w:lang w:val="en-US" w:eastAsia="zh-Hans"/>
        </w:rPr>
        <w:t>Journal of graphic novels &amp; comics</w:t>
      </w:r>
      <w:r>
        <w:rPr>
          <w:rFonts w:hint="default" w:ascii="Times New Roman Regular" w:hAnsi="Times New Roman Regular" w:eastAsia="宋体" w:cs="Times New Roman Regular"/>
          <w:b w:val="0"/>
          <w:bCs/>
          <w:sz w:val="24"/>
          <w:szCs w:val="24"/>
          <w:lang w:val="en-US" w:eastAsia="zh-Hans"/>
        </w:rPr>
        <w:t>, 7(4), pp. 334–347. Available at: https://doi.org/10.1080/21504857.2016.1152988.</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Ryan, M.-L., Thon, J.-N. and Shahan, A. (2014) </w:t>
      </w:r>
      <w:r>
        <w:rPr>
          <w:rFonts w:hint="default" w:ascii="Times New Roman Regular" w:hAnsi="Times New Roman Regular" w:eastAsia="宋体" w:cs="Times New Roman Regular"/>
          <w:b w:val="0"/>
          <w:bCs/>
          <w:i/>
          <w:iCs/>
          <w:sz w:val="24"/>
          <w:szCs w:val="24"/>
          <w:lang w:val="en-US" w:eastAsia="zh-Hans"/>
        </w:rPr>
        <w:t>Storyworlds across media toward a media-conscious narratology</w:t>
      </w:r>
      <w:r>
        <w:rPr>
          <w:rFonts w:hint="default" w:ascii="Times New Roman Regular" w:hAnsi="Times New Roman Regular" w:eastAsia="宋体" w:cs="Times New Roman Regular"/>
          <w:b w:val="0"/>
          <w:bCs/>
          <w:sz w:val="24"/>
          <w:szCs w:val="24"/>
          <w:lang w:val="en-US" w:eastAsia="zh-Hans"/>
        </w:rPr>
        <w:t>. Edited by M.-L. Ryan and J.-N. Thon. Lincoln, [Nebraska: University of Nebraska Press.</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Sanjek, R. (2000) ‘Keeping Ethnography Alive in an Urbanizing World’, </w:t>
      </w:r>
      <w:r>
        <w:rPr>
          <w:rFonts w:hint="default" w:ascii="Times New Roman Regular" w:hAnsi="Times New Roman Regular" w:eastAsia="宋体" w:cs="Times New Roman Regular"/>
          <w:b w:val="0"/>
          <w:bCs/>
          <w:i/>
          <w:iCs/>
          <w:sz w:val="24"/>
          <w:szCs w:val="24"/>
          <w:lang w:val="en-US" w:eastAsia="zh-Hans"/>
        </w:rPr>
        <w:t>Human organization</w:t>
      </w:r>
      <w:r>
        <w:rPr>
          <w:rFonts w:hint="default" w:ascii="Times New Roman Regular" w:hAnsi="Times New Roman Regular" w:eastAsia="宋体" w:cs="Times New Roman Regular"/>
          <w:b w:val="0"/>
          <w:bCs/>
          <w:sz w:val="24"/>
          <w:szCs w:val="24"/>
          <w:lang w:val="en-US" w:eastAsia="zh-Hans"/>
        </w:rPr>
        <w:t>, 59(3), pp. 280–288. Available at: https://doi.org/10.17730/humo.59.3.5473111j42374034.</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Singh, V. (2021) ‘Speaking/showing silence in Appupen’s graphic novels’, </w:t>
      </w:r>
      <w:r>
        <w:rPr>
          <w:rFonts w:hint="default" w:ascii="Times New Roman Regular" w:hAnsi="Times New Roman Regular" w:eastAsia="宋体" w:cs="Times New Roman Regular"/>
          <w:b w:val="0"/>
          <w:bCs/>
          <w:i/>
          <w:iCs/>
          <w:sz w:val="24"/>
          <w:szCs w:val="24"/>
          <w:lang w:val="en-US" w:eastAsia="zh-Hans"/>
        </w:rPr>
        <w:t>Journal of graphic novels &amp; comics</w:t>
      </w:r>
      <w:r>
        <w:rPr>
          <w:rFonts w:hint="default" w:ascii="Times New Roman Regular" w:hAnsi="Times New Roman Regular" w:eastAsia="宋体" w:cs="Times New Roman Regular"/>
          <w:b w:val="0"/>
          <w:bCs/>
          <w:sz w:val="24"/>
          <w:szCs w:val="24"/>
          <w:lang w:val="en-US" w:eastAsia="zh-Hans"/>
        </w:rPr>
        <w:t>, 12(6), pp. 1369–1384. Available at: https://doi.org/10.1080/21504857.2021.2010997.</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Sanders, E.B.-N. and Stappers, P.J. (2014) ‘Probes, toolkits and prototypes: three approaches to making in codesigning’, </w:t>
      </w:r>
      <w:r>
        <w:rPr>
          <w:rFonts w:hint="default" w:ascii="Times New Roman Regular" w:hAnsi="Times New Roman Regular" w:eastAsia="宋体" w:cs="Times New Roman Regular"/>
          <w:b w:val="0"/>
          <w:bCs/>
          <w:i/>
          <w:iCs/>
          <w:sz w:val="24"/>
          <w:szCs w:val="24"/>
          <w:lang w:val="en-US" w:eastAsia="zh-Hans"/>
        </w:rPr>
        <w:t>CoDesign</w:t>
      </w:r>
      <w:r>
        <w:rPr>
          <w:rFonts w:hint="default" w:ascii="Times New Roman Regular" w:hAnsi="Times New Roman Regular" w:eastAsia="宋体" w:cs="Times New Roman Regular"/>
          <w:b w:val="0"/>
          <w:bCs/>
          <w:sz w:val="24"/>
          <w:szCs w:val="24"/>
          <w:lang w:val="en-US" w:eastAsia="zh-Hans"/>
        </w:rPr>
        <w:t>, 10(1), pp. 5–14. Available at: https://doi.org/10.1080/15710882.2014.888183.</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Schor, P. and Weiss, L.A. (2017) </w:t>
      </w:r>
      <w:r>
        <w:rPr>
          <w:rFonts w:hint="default" w:ascii="Times New Roman Regular" w:hAnsi="Times New Roman Regular" w:eastAsia="宋体" w:cs="Times New Roman Regular"/>
          <w:b w:val="0"/>
          <w:bCs/>
          <w:i/>
          <w:iCs/>
          <w:sz w:val="24"/>
          <w:szCs w:val="24"/>
          <w:lang w:val="en-US" w:eastAsia="zh-Hans"/>
        </w:rPr>
        <w:t>Counting Americans : how the US Census classified the nation</w:t>
      </w:r>
      <w:r>
        <w:rPr>
          <w:rFonts w:hint="default" w:ascii="Times New Roman Regular" w:hAnsi="Times New Roman Regular" w:eastAsia="宋体" w:cs="Times New Roman Regular"/>
          <w:b w:val="0"/>
          <w:bCs/>
          <w:sz w:val="24"/>
          <w:szCs w:val="24"/>
          <w:lang w:val="en-US" w:eastAsia="zh-Hans"/>
        </w:rPr>
        <w:t>. Translated by L.A. Weiss. New York, NY: Oxford University Press.</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Tyson, L. (2006) </w:t>
      </w:r>
      <w:r>
        <w:rPr>
          <w:rFonts w:hint="default" w:ascii="Times New Roman Regular" w:hAnsi="Times New Roman Regular" w:eastAsia="宋体" w:cs="Times New Roman Regular"/>
          <w:b w:val="0"/>
          <w:bCs/>
          <w:i/>
          <w:iCs/>
          <w:sz w:val="24"/>
          <w:szCs w:val="24"/>
          <w:lang w:val="en-US" w:eastAsia="zh-Hans"/>
        </w:rPr>
        <w:t>Critical theory today : a user-friendly guide</w:t>
      </w:r>
      <w:r>
        <w:rPr>
          <w:rFonts w:hint="default" w:ascii="Times New Roman Regular" w:hAnsi="Times New Roman Regular" w:eastAsia="宋体" w:cs="Times New Roman Regular"/>
          <w:b w:val="0"/>
          <w:bCs/>
          <w:sz w:val="24"/>
          <w:szCs w:val="24"/>
          <w:lang w:val="en-US" w:eastAsia="zh-Hans"/>
        </w:rPr>
        <w:t>. 2nd ed. New York ;: Routledge.</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Van Maanen, J. (2011) ‘Ethnography as Work: Some Rules of Engagement’, </w:t>
      </w:r>
      <w:r>
        <w:rPr>
          <w:rFonts w:hint="default" w:ascii="Times New Roman Regular" w:hAnsi="Times New Roman Regular" w:eastAsia="宋体" w:cs="Times New Roman Regular"/>
          <w:b w:val="0"/>
          <w:bCs/>
          <w:i/>
          <w:iCs/>
          <w:sz w:val="24"/>
          <w:szCs w:val="24"/>
          <w:lang w:val="en-US" w:eastAsia="zh-Hans"/>
        </w:rPr>
        <w:t>Journal of management studies</w:t>
      </w:r>
      <w:r>
        <w:rPr>
          <w:rFonts w:hint="default" w:ascii="Times New Roman Regular" w:hAnsi="Times New Roman Regular" w:eastAsia="宋体" w:cs="Times New Roman Regular"/>
          <w:b w:val="0"/>
          <w:bCs/>
          <w:sz w:val="24"/>
          <w:szCs w:val="24"/>
          <w:lang w:val="en-US" w:eastAsia="zh-Hans"/>
        </w:rPr>
        <w:t>, 48(1), pp. 218–234. Available at: https://doi.org/10.1111/j.1467-6486.2010.00980.x.</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Wang, Y. and Liu, X. (2021) ‘Study on digital design of comic strip’, </w:t>
      </w:r>
      <w:r>
        <w:rPr>
          <w:rFonts w:hint="default" w:ascii="Times New Roman Regular" w:hAnsi="Times New Roman Regular" w:eastAsia="宋体" w:cs="Times New Roman Regular"/>
          <w:b w:val="0"/>
          <w:bCs/>
          <w:i/>
          <w:iCs/>
          <w:sz w:val="24"/>
          <w:szCs w:val="24"/>
          <w:lang w:val="en-US" w:eastAsia="zh-Hans"/>
        </w:rPr>
        <w:t>Journal of physics. Conference series</w:t>
      </w:r>
      <w:r>
        <w:rPr>
          <w:rFonts w:hint="default" w:ascii="Times New Roman Regular" w:hAnsi="Times New Roman Regular" w:eastAsia="宋体" w:cs="Times New Roman Regular"/>
          <w:b w:val="0"/>
          <w:bCs/>
          <w:sz w:val="24"/>
          <w:szCs w:val="24"/>
          <w:lang w:val="en-US" w:eastAsia="zh-Hans"/>
        </w:rPr>
        <w:t>, 1802(3), p. 32097–. Available at: https://doi.org/10.1088/1742-6596/1802/3/032097.</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Yang, L. (2022) ‘Mythologism in the Context of Heritage Tourism An Ethnographic Study of Tour Guides’ Myth-telling Performances in Northern China’, </w:t>
      </w:r>
      <w:r>
        <w:rPr>
          <w:rFonts w:hint="default" w:ascii="Times New Roman Regular" w:hAnsi="Times New Roman Regular" w:eastAsia="宋体" w:cs="Times New Roman Regular"/>
          <w:b w:val="0"/>
          <w:bCs/>
          <w:i/>
          <w:iCs/>
          <w:sz w:val="24"/>
          <w:szCs w:val="24"/>
          <w:lang w:val="en-US" w:eastAsia="zh-Hans"/>
        </w:rPr>
        <w:t>Western folklore</w:t>
      </w:r>
      <w:r>
        <w:rPr>
          <w:rFonts w:hint="default" w:ascii="Times New Roman Regular" w:hAnsi="Times New Roman Regular" w:eastAsia="宋体" w:cs="Times New Roman Regular"/>
          <w:b w:val="0"/>
          <w:bCs/>
          <w:sz w:val="24"/>
          <w:szCs w:val="24"/>
          <w:lang w:val="en-US" w:eastAsia="zh-Hans"/>
        </w:rPr>
        <w:t>, 81(2/3), pp. 275–295.</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r>
        <w:rPr>
          <w:rFonts w:hint="default" w:ascii="Times New Roman Regular" w:hAnsi="Times New Roman Regular" w:eastAsia="宋体" w:cs="Times New Roman Regular"/>
          <w:b w:val="0"/>
          <w:bCs/>
          <w:sz w:val="24"/>
          <w:szCs w:val="24"/>
          <w:lang w:val="en-US" w:eastAsia="zh-Hans"/>
        </w:rPr>
        <w:t xml:space="preserve">Zhao, Y. and Madill, A. (2018) ‘The heteronormative frame in Chinese Yaoi: integrating female Chinese fan interviews with Sinophone and Anglophone survey data’, </w:t>
      </w:r>
      <w:r>
        <w:rPr>
          <w:rFonts w:hint="default" w:ascii="Times New Roman Regular" w:hAnsi="Times New Roman Regular" w:eastAsia="宋体" w:cs="Times New Roman Regular"/>
          <w:b w:val="0"/>
          <w:bCs/>
          <w:i/>
          <w:iCs/>
          <w:sz w:val="24"/>
          <w:szCs w:val="24"/>
          <w:lang w:val="en-US" w:eastAsia="zh-Hans"/>
        </w:rPr>
        <w:t>Journal of graphic novels &amp; comics</w:t>
      </w:r>
      <w:r>
        <w:rPr>
          <w:rFonts w:hint="default" w:ascii="Times New Roman Regular" w:hAnsi="Times New Roman Regular" w:eastAsia="宋体" w:cs="Times New Roman Regular"/>
          <w:b w:val="0"/>
          <w:bCs/>
          <w:sz w:val="24"/>
          <w:szCs w:val="24"/>
          <w:lang w:val="en-US" w:eastAsia="zh-Hans"/>
        </w:rPr>
        <w:t>, 9(5), pp. 435–457. Available at: https://doi.org/10.1080/21504857.2018.1512508.</w:t>
      </w:r>
    </w:p>
    <w:p>
      <w:pPr>
        <w:numPr>
          <w:ilvl w:val="0"/>
          <w:numId w:val="0"/>
        </w:numPr>
        <w:spacing w:line="480" w:lineRule="auto"/>
        <w:ind w:right="0" w:rightChars="0"/>
        <w:jc w:val="both"/>
        <w:rPr>
          <w:rFonts w:hint="default" w:ascii="Times New Roman Regular" w:hAnsi="Times New Roman Regular" w:eastAsia="宋体" w:cs="Times New Roman Regular"/>
          <w:b w:val="0"/>
          <w:bCs/>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0000" w:usb1="00000000" w:usb2="00000000" w:usb3="00000000" w:csb0="00000000"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Arial Regular">
    <w:panose1 w:val="020B0604020202020204"/>
    <w:charset w:val="00"/>
    <w:family w:val="auto"/>
    <w:pitch w:val="default"/>
    <w:sig w:usb0="00000000" w:usb1="00000000" w:usb2="00000000" w:usb3="00000000" w:csb0="00000000" w:csb1="00000000"/>
  </w:font>
  <w:font w:name="Arial Bold">
    <w:panose1 w:val="020B06040202020202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Arial Italic">
    <w:panose1 w:val="020B0604020202020204"/>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00000000" w:usb2="00000000" w:usb3="00000000" w:csb0="00000000" w:csb1="00000000"/>
  </w:font>
  <w:font w:name="报隶-简">
    <w:panose1 w:val="02010600040101010101"/>
    <w:charset w:val="86"/>
    <w:family w:val="auto"/>
    <w:pitch w:val="default"/>
    <w:sig w:usb0="00000000" w:usb1="00000000" w:usb2="00000000" w:usb3="00000000" w:csb0="00160000" w:csb1="00000000"/>
  </w:font>
  <w:font w:name="文道潮黑体">
    <w:panose1 w:val="02010600040101010101"/>
    <w:charset w:val="86"/>
    <w:family w:val="auto"/>
    <w:pitch w:val="default"/>
    <w:sig w:usb0="00000000" w:usb1="00000000" w:usb2="00000000" w:usb3="00000000" w:csb0="00060000" w:csb1="00000000"/>
  </w:font>
  <w:font w:name="华文楷体">
    <w:panose1 w:val="02010600040101010101"/>
    <w:charset w:val="86"/>
    <w:family w:val="auto"/>
    <w:pitch w:val="default"/>
    <w:sig w:usb0="00000000" w:usb1="00000000" w:usb2="00000000" w:usb3="00000000" w:csb0="00160000" w:csb1="00000000"/>
  </w:font>
  <w:font w:name="凌慧体-繁">
    <w:panose1 w:val="03050602040302020204"/>
    <w:charset w:val="86"/>
    <w:family w:val="auto"/>
    <w:pitch w:val="default"/>
    <w:sig w:usb0="00000000" w:usb1="00000000" w:usb2="00000000" w:usb3="00000000" w:csb0="00160000" w:csb1="00000000"/>
  </w:font>
  <w:font w:name="Bodoni 72 Book">
    <w:panose1 w:val="00000400000000000000"/>
    <w:charset w:val="00"/>
    <w:family w:val="auto"/>
    <w:pitch w:val="default"/>
    <w:sig w:usb0="00000000" w:usb1="00000000" w:usb2="00000000" w:usb3="00000000" w:csb0="00000000" w:csb1="00000000"/>
  </w:font>
  <w:font w:name="Geneva">
    <w:panose1 w:val="020B0503030404040204"/>
    <w:charset w:val="00"/>
    <w:family w:val="auto"/>
    <w:pitch w:val="default"/>
    <w:sig w:usb0="00000000" w:usb1="00000000" w:usb2="00000000" w:usb3="00000000" w:csb0="00000000" w:csb1="00000000"/>
  </w:font>
  <w:font w:name="Helvetica Regular">
    <w:panose1 w:val="00000000000000000000"/>
    <w:charset w:val="00"/>
    <w:family w:val="auto"/>
    <w:pitch w:val="default"/>
    <w:sig w:usb0="00000000" w:usb1="00000000" w:usb2="00000000" w:usb3="00000000" w:csb0="00000000" w:csb1="00000000"/>
  </w:font>
  <w:font w:name="ITF Devanagari Book">
    <w:panose1 w:val="02000000000000000000"/>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Kannada Sangam MN Regular">
    <w:panose1 w:val="00000500000000000000"/>
    <w:charset w:val="00"/>
    <w:family w:val="auto"/>
    <w:pitch w:val="default"/>
    <w:sig w:usb0="00000000" w:usb1="00000000" w:usb2="00000000" w:usb3="00000000" w:csb0="00000000" w:csb1="00000000"/>
  </w:font>
  <w:font w:name="Kailasa Regular">
    <w:panose1 w:val="02000500000000020004"/>
    <w:charset w:val="00"/>
    <w:family w:val="auto"/>
    <w:pitch w:val="default"/>
    <w:sig w:usb0="00000000" w:usb1="00000000" w:usb2="00000000" w:usb3="00000000" w:csb0="00000000" w:csb1="00000000"/>
  </w:font>
  <w:font w:name="Kefa Regular">
    <w:panose1 w:val="02000506000000020004"/>
    <w:charset w:val="00"/>
    <w:family w:val="auto"/>
    <w:pitch w:val="default"/>
    <w:sig w:usb0="00000000" w:usb1="00000000" w:usb2="00000000" w:usb3="00000000" w:csb0="00000000" w:csb1="00000000"/>
  </w:font>
  <w:font w:name="Malayalam MN Regular">
    <w:panose1 w:val="00000500000000000000"/>
    <w:charset w:val="00"/>
    <w:family w:val="auto"/>
    <w:pitch w:val="default"/>
    <w:sig w:usb0="00000000" w:usb1="00000000" w:usb2="00000000" w:usb3="00000000" w:csb0="00000000" w:csb1="00000000"/>
  </w:font>
  <w:font w:name="Monaco">
    <w:panose1 w:val="00000000000000000000"/>
    <w:charset w:val="00"/>
    <w:family w:val="auto"/>
    <w:pitch w:val="default"/>
    <w:sig w:usb0="00000000" w:usb1="00000000" w:usb2="00000000" w:usb3="00000000" w:csb0="00000000" w:csb1="00000000"/>
  </w:font>
  <w:font w:name="Noto Sans Oriya Regular">
    <w:panose1 w:val="020B0502040504020204"/>
    <w:charset w:val="00"/>
    <w:family w:val="auto"/>
    <w:pitch w:val="default"/>
    <w:sig w:usb0="00000000" w:usb1="00000000" w:usb2="00000000" w:usb3="00000000" w:csb0="00000000" w:csb1="00000000"/>
  </w:font>
  <w:font w:name="Noto Sans Zawgyi Regular">
    <w:panose1 w:val="020B0502040504020204"/>
    <w:charset w:val="00"/>
    <w:family w:val="auto"/>
    <w:pitch w:val="default"/>
    <w:sig w:usb0="00000000" w:usb1="00000000" w:usb2="00000000" w:usb3="00000000" w:csb0="00000000" w:csb1="00000000"/>
  </w:font>
  <w:font w:name="Telugu MN Regular">
    <w:panose1 w:val="00000500000000000000"/>
    <w:charset w:val="00"/>
    <w:family w:val="auto"/>
    <w:pitch w:val="default"/>
    <w:sig w:usb0="00000000" w:usb1="00000000" w:usb2="00000000" w:usb3="00000000" w:csb0="00000000" w:csb1="00000000"/>
  </w:font>
  <w:font w:name="Thonburi Regular">
    <w:panose1 w:val="00000400000000000000"/>
    <w:charset w:val="00"/>
    <w:family w:val="auto"/>
    <w:pitch w:val="default"/>
    <w:sig w:usb0="00000000" w:usb1="00000000" w:usb2="00000000" w:usb3="00000000" w:csb0="00000000" w:csb1="00000000"/>
  </w:font>
  <w:font w:name="Toppan Bunkyu Gothic Regular">
    <w:panose1 w:val="020B0400000000000000"/>
    <w:charset w:val="86"/>
    <w:family w:val="auto"/>
    <w:pitch w:val="default"/>
    <w:sig w:usb0="00000000" w:usb1="00000000" w:usb2="00000000" w:usb3="00000000" w:csb0="00160000" w:csb1="00000000"/>
  </w:font>
  <w:font w:name="Times New Roman Regular">
    <w:panose1 w:val="02020603050405020304"/>
    <w:charset w:val="00"/>
    <w:family w:val="auto"/>
    <w:pitch w:val="default"/>
    <w:sig w:usb0="00000000" w:usb1="00000000" w:usb2="00000000" w:usb3="00000000" w:csb0="00000000" w:csb1="00000000"/>
  </w:font>
  <w:font w:name="Times New Roman Bold">
    <w:panose1 w:val="02020603050405020304"/>
    <w:charset w:val="00"/>
    <w:family w:val="auto"/>
    <w:pitch w:val="default"/>
    <w:sig w:usb0="00000000" w:usb1="00000000" w:usb2="00000000" w:usb3="00000000" w:csb0="00000000" w:csb1="00000000"/>
  </w:font>
  <w:font w:name="Times New Roman Italic">
    <w:panose1 w:val="02020603050405020304"/>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FE7E20"/>
    <w:multiLevelType w:val="singleLevel"/>
    <w:tmpl w:val="F2FE7E20"/>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BFED47"/>
    <w:rsid w:val="1EE98423"/>
    <w:rsid w:val="26FBC258"/>
    <w:rsid w:val="367F1292"/>
    <w:rsid w:val="37B7D8BC"/>
    <w:rsid w:val="37DF04C1"/>
    <w:rsid w:val="37DF7B17"/>
    <w:rsid w:val="3BF75B6C"/>
    <w:rsid w:val="3C35EEB3"/>
    <w:rsid w:val="3DFC4D74"/>
    <w:rsid w:val="3EFE63AD"/>
    <w:rsid w:val="3FBE676D"/>
    <w:rsid w:val="3FF56FE1"/>
    <w:rsid w:val="4E6DBEDA"/>
    <w:rsid w:val="4EDB6DED"/>
    <w:rsid w:val="565D84CF"/>
    <w:rsid w:val="576FC737"/>
    <w:rsid w:val="5ABE0366"/>
    <w:rsid w:val="5BB9B624"/>
    <w:rsid w:val="5BCDCDB9"/>
    <w:rsid w:val="5EFB66B1"/>
    <w:rsid w:val="5FDEC46B"/>
    <w:rsid w:val="5FFF80AE"/>
    <w:rsid w:val="61FF7E39"/>
    <w:rsid w:val="67F33D35"/>
    <w:rsid w:val="6AE71375"/>
    <w:rsid w:val="6ED43F65"/>
    <w:rsid w:val="6F72424B"/>
    <w:rsid w:val="6F9DCE04"/>
    <w:rsid w:val="6FB74C38"/>
    <w:rsid w:val="6FB761B7"/>
    <w:rsid w:val="777BCEAB"/>
    <w:rsid w:val="7A7BEA12"/>
    <w:rsid w:val="7BC77BB2"/>
    <w:rsid w:val="7DB19A7B"/>
    <w:rsid w:val="7DFEC0CB"/>
    <w:rsid w:val="7E1BDC88"/>
    <w:rsid w:val="7E7E7CD0"/>
    <w:rsid w:val="7EAFE20B"/>
    <w:rsid w:val="7EF97682"/>
    <w:rsid w:val="7EFF42C0"/>
    <w:rsid w:val="7F7FB382"/>
    <w:rsid w:val="7FBFED47"/>
    <w:rsid w:val="7FDA2B6E"/>
    <w:rsid w:val="7FFEDD2B"/>
    <w:rsid w:val="7FFF13BB"/>
    <w:rsid w:val="AF59E7C6"/>
    <w:rsid w:val="B5EB31AE"/>
    <w:rsid w:val="BCA5E24F"/>
    <w:rsid w:val="BF8F0104"/>
    <w:rsid w:val="BFFE7EE3"/>
    <w:rsid w:val="C37F7ADB"/>
    <w:rsid w:val="CFFE3E4A"/>
    <w:rsid w:val="D3FB02EE"/>
    <w:rsid w:val="D633957F"/>
    <w:rsid w:val="DEDCFCA0"/>
    <w:rsid w:val="DFFB489B"/>
    <w:rsid w:val="E7DD1107"/>
    <w:rsid w:val="E8F74278"/>
    <w:rsid w:val="EBFF5497"/>
    <w:rsid w:val="EDF350C5"/>
    <w:rsid w:val="EDFF45BA"/>
    <w:rsid w:val="EE374699"/>
    <w:rsid w:val="EFBFC4BE"/>
    <w:rsid w:val="EFDFEF59"/>
    <w:rsid w:val="F18F9997"/>
    <w:rsid w:val="F375E89A"/>
    <w:rsid w:val="F3D76F91"/>
    <w:rsid w:val="F6BFEAE2"/>
    <w:rsid w:val="F74D6953"/>
    <w:rsid w:val="F7B5B0B3"/>
    <w:rsid w:val="F7DE3479"/>
    <w:rsid w:val="FABD9336"/>
    <w:rsid w:val="FB7BA259"/>
    <w:rsid w:val="FBFFF37D"/>
    <w:rsid w:val="FDBF2AB0"/>
    <w:rsid w:val="FF3CB8DC"/>
    <w:rsid w:val="FFAF7491"/>
    <w:rsid w:val="FFBF4307"/>
    <w:rsid w:val="FFDE05AD"/>
    <w:rsid w:val="FFE367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spacing w:before="0" w:after="0" w:line="240" w:lineRule="auto"/>
      <w:ind w:left="0" w:right="0"/>
      <w:jc w:val="left"/>
    </w:pPr>
    <w:rPr>
      <w:rFonts w:ascii="Arial" w:hAnsi="Arial" w:eastAsia="Arial" w:cs="Arial"/>
      <w:sz w:val="22"/>
      <w:szCs w:val="22"/>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rPr>
      <w:rFonts w:ascii="Arial" w:hAnsi="Arial" w:eastAsia="Arial" w:cs="Arial"/>
      <w:sz w:val="24"/>
      <w:szCs w:val="24"/>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Office_5.4.0.7913_F1E327BC-269C-435d-A152-05C5408002CA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2023-03-27T06:25:00Z</dcterms:created>
  <dc:creator>_ 鹏鹏是鹏鹏啊</dc:creator>
  <cp:lastModifiedBy>_ 鹏鹏是鹏鹏啊</cp:lastModifiedBy>
  <dcterms:modified xsi:type="dcterms:W3CDTF">2023-05-21T18:08:28Z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2052-5.4.0.7913</vt:lpwstr>
  </property>
  <property fmtid="{D5CDD505-2E9C-101B-9397-08002B2CF9AE}" pid="3" name="ICV">
    <vt:lpwstr>0FD79ABD850B575052B82064AC88087E_41</vt:lpwstr>
  </property>
</Properties>
</file>