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C3EB1" w14:textId="07673325" w:rsidR="00957D41" w:rsidRDefault="00CB2E14">
      <w:pPr>
        <w:rPr>
          <w:rFonts w:ascii="Arial" w:hAnsi="Arial" w:cs="Arial"/>
          <w:sz w:val="24"/>
          <w:szCs w:val="24"/>
        </w:rPr>
      </w:pPr>
      <w:r>
        <w:tab/>
      </w:r>
      <w:r>
        <w:tab/>
      </w:r>
      <w:r>
        <w:tab/>
      </w:r>
      <w:r>
        <w:tab/>
      </w:r>
      <w:r>
        <w:rPr>
          <w:rFonts w:ascii="Arial" w:hAnsi="Arial" w:cs="Arial"/>
          <w:sz w:val="24"/>
          <w:szCs w:val="24"/>
        </w:rPr>
        <w:t>Legal Process – Assignment 2</w:t>
      </w:r>
    </w:p>
    <w:p w14:paraId="1D21BB5B" w14:textId="321D4C47" w:rsidR="00CB2E14" w:rsidRDefault="00CB2E14">
      <w:pPr>
        <w:rPr>
          <w:rFonts w:ascii="Arial" w:hAnsi="Arial" w:cs="Arial"/>
          <w:sz w:val="24"/>
          <w:szCs w:val="24"/>
        </w:rPr>
      </w:pPr>
    </w:p>
    <w:p w14:paraId="29041ECE" w14:textId="5EAD8FF4" w:rsidR="00CB2E14" w:rsidRDefault="00CB2E14">
      <w:pPr>
        <w:rPr>
          <w:rFonts w:ascii="Arial" w:hAnsi="Arial" w:cs="Arial"/>
          <w:sz w:val="24"/>
          <w:szCs w:val="24"/>
        </w:rPr>
      </w:pPr>
      <w:r>
        <w:rPr>
          <w:rFonts w:ascii="Arial" w:hAnsi="Arial" w:cs="Arial"/>
          <w:sz w:val="24"/>
          <w:szCs w:val="24"/>
        </w:rPr>
        <w:t>Introduction</w:t>
      </w:r>
    </w:p>
    <w:p w14:paraId="4378754F" w14:textId="0B139C2C" w:rsidR="0066266B" w:rsidRDefault="0066266B">
      <w:pPr>
        <w:rPr>
          <w:rFonts w:ascii="Arial" w:hAnsi="Arial" w:cs="Arial"/>
          <w:sz w:val="24"/>
          <w:szCs w:val="24"/>
        </w:rPr>
      </w:pPr>
      <w:r>
        <w:rPr>
          <w:rFonts w:ascii="Arial" w:hAnsi="Arial" w:cs="Arial"/>
          <w:sz w:val="24"/>
          <w:szCs w:val="24"/>
        </w:rPr>
        <w:t xml:space="preserve">This essay will be discussing the argument </w:t>
      </w:r>
      <w:r w:rsidR="00566D99">
        <w:rPr>
          <w:rFonts w:ascii="Arial" w:hAnsi="Arial" w:cs="Arial"/>
          <w:sz w:val="24"/>
          <w:szCs w:val="24"/>
        </w:rPr>
        <w:t>that</w:t>
      </w:r>
      <w:r>
        <w:rPr>
          <w:rFonts w:ascii="Arial" w:hAnsi="Arial" w:cs="Arial"/>
          <w:sz w:val="24"/>
          <w:szCs w:val="24"/>
        </w:rPr>
        <w:t xml:space="preserve"> the principle of statutory interpretation diminishes the status of legislation as the primary source of law in the UK. In this essay there will be thoroughly explained definitions of the key terms needed to discuss this topic such as statutory interpretation. </w:t>
      </w:r>
    </w:p>
    <w:p w14:paraId="7346BB94" w14:textId="07032454" w:rsidR="00D06713" w:rsidRDefault="00D06713">
      <w:pPr>
        <w:rPr>
          <w:rFonts w:ascii="Arial" w:hAnsi="Arial" w:cs="Arial"/>
          <w:sz w:val="24"/>
          <w:szCs w:val="24"/>
        </w:rPr>
      </w:pPr>
      <w:r>
        <w:rPr>
          <w:rFonts w:ascii="Arial" w:hAnsi="Arial" w:cs="Arial"/>
          <w:sz w:val="24"/>
          <w:szCs w:val="24"/>
        </w:rPr>
        <w:t>As it has been for years, Parliament has been able to create and end any law they decide and this is because in the UK</w:t>
      </w:r>
      <w:r w:rsidR="000A69F1">
        <w:rPr>
          <w:rFonts w:ascii="Arial" w:hAnsi="Arial" w:cs="Arial"/>
          <w:sz w:val="24"/>
          <w:szCs w:val="24"/>
        </w:rPr>
        <w:t>,</w:t>
      </w:r>
      <w:r>
        <w:rPr>
          <w:rFonts w:ascii="Arial" w:hAnsi="Arial" w:cs="Arial"/>
          <w:sz w:val="24"/>
          <w:szCs w:val="24"/>
        </w:rPr>
        <w:t xml:space="preserve"> </w:t>
      </w:r>
      <w:r w:rsidR="00B24D5A">
        <w:rPr>
          <w:rFonts w:ascii="Arial" w:hAnsi="Arial" w:cs="Arial"/>
          <w:sz w:val="24"/>
          <w:szCs w:val="24"/>
        </w:rPr>
        <w:t>P</w:t>
      </w:r>
      <w:r>
        <w:rPr>
          <w:rFonts w:ascii="Arial" w:hAnsi="Arial" w:cs="Arial"/>
          <w:sz w:val="24"/>
          <w:szCs w:val="24"/>
        </w:rPr>
        <w:t>arliament is ‘</w:t>
      </w:r>
      <w:r w:rsidRPr="00D06713">
        <w:rPr>
          <w:rFonts w:ascii="Arial" w:hAnsi="Arial" w:cs="Arial"/>
          <w:sz w:val="24"/>
          <w:szCs w:val="24"/>
        </w:rPr>
        <w:t>the supreme legal authority</w:t>
      </w:r>
      <w:r>
        <w:rPr>
          <w:rFonts w:ascii="Arial" w:hAnsi="Arial" w:cs="Arial"/>
          <w:sz w:val="24"/>
          <w:szCs w:val="24"/>
        </w:rPr>
        <w:t xml:space="preserve">’ (Parliament, n.d.). This is because of a principle known as Parliamentary sovereignty and without this the UK Parliament wouldn’t be near as powerful as they are. </w:t>
      </w:r>
    </w:p>
    <w:p w14:paraId="57FC3B55" w14:textId="77777777" w:rsidR="00B10492" w:rsidRPr="00B10492" w:rsidRDefault="00B10492" w:rsidP="00B10492">
      <w:pPr>
        <w:rPr>
          <w:rFonts w:ascii="Arial" w:hAnsi="Arial" w:cs="Arial"/>
          <w:sz w:val="24"/>
          <w:szCs w:val="24"/>
        </w:rPr>
      </w:pPr>
      <w:r w:rsidRPr="00B10492">
        <w:rPr>
          <w:rFonts w:ascii="Arial" w:hAnsi="Arial" w:cs="Arial"/>
          <w:sz w:val="24"/>
          <w:szCs w:val="24"/>
        </w:rPr>
        <w:t>Legislation as the primary source of law</w:t>
      </w:r>
    </w:p>
    <w:p w14:paraId="027D1B87" w14:textId="5186C32B" w:rsidR="00B10492" w:rsidRPr="00B10492" w:rsidRDefault="00B10492" w:rsidP="00B10492">
      <w:pPr>
        <w:rPr>
          <w:rFonts w:ascii="Arial" w:hAnsi="Arial" w:cs="Arial"/>
          <w:sz w:val="24"/>
          <w:szCs w:val="24"/>
        </w:rPr>
      </w:pPr>
      <w:r w:rsidRPr="00B10492">
        <w:rPr>
          <w:rFonts w:ascii="Arial" w:hAnsi="Arial" w:cs="Arial"/>
          <w:sz w:val="24"/>
          <w:szCs w:val="24"/>
        </w:rPr>
        <w:t xml:space="preserve">Legislation in basic terminology is a piece of law that is passed by </w:t>
      </w:r>
      <w:r w:rsidR="000A69F1">
        <w:rPr>
          <w:rFonts w:ascii="Arial" w:hAnsi="Arial" w:cs="Arial"/>
          <w:sz w:val="24"/>
          <w:szCs w:val="24"/>
        </w:rPr>
        <w:t>P</w:t>
      </w:r>
      <w:r w:rsidRPr="00B10492">
        <w:rPr>
          <w:rFonts w:ascii="Arial" w:hAnsi="Arial" w:cs="Arial"/>
          <w:sz w:val="24"/>
          <w:szCs w:val="24"/>
        </w:rPr>
        <w:t xml:space="preserve">arliament, the word can ‘also be used to describe the act of making a new law’ (Parliament, n.d.). Another word for primary legislation can also be called statutes, so when statutory interpretation is mentioned, it means the interpretation of legislation or acts of parliament. </w:t>
      </w:r>
    </w:p>
    <w:p w14:paraId="29D3ED90" w14:textId="65504357" w:rsidR="00B10492" w:rsidRDefault="00B10492" w:rsidP="00B10492">
      <w:pPr>
        <w:rPr>
          <w:rFonts w:ascii="Arial" w:hAnsi="Arial" w:cs="Arial"/>
          <w:sz w:val="24"/>
          <w:szCs w:val="24"/>
        </w:rPr>
      </w:pPr>
      <w:r w:rsidRPr="00B10492">
        <w:rPr>
          <w:rFonts w:ascii="Arial" w:hAnsi="Arial" w:cs="Arial"/>
          <w:sz w:val="24"/>
          <w:szCs w:val="24"/>
        </w:rPr>
        <w:t xml:space="preserve">As it stands, legislation is the primary source of law because it is also passed by legislative bodies such as the UK parliament, Scottish parliament and the Welsh </w:t>
      </w:r>
      <w:r w:rsidR="00B24D5A">
        <w:rPr>
          <w:rFonts w:ascii="Arial" w:hAnsi="Arial" w:cs="Arial"/>
          <w:sz w:val="24"/>
          <w:szCs w:val="24"/>
        </w:rPr>
        <w:t>P</w:t>
      </w:r>
      <w:r w:rsidRPr="00B10492">
        <w:rPr>
          <w:rFonts w:ascii="Arial" w:hAnsi="Arial" w:cs="Arial"/>
          <w:sz w:val="24"/>
          <w:szCs w:val="24"/>
        </w:rPr>
        <w:t>arliament. It can be put into place to restrict certain things from being done in the area or to declare what can or can’t be done within the UK. It is possible that people wouldn’t want to see legislation as the primary source of law because it can be complicated at times even for judges as mentioned previously, sometimes it is only because of the rules that we are able to understand what each piece of legislation means.</w:t>
      </w:r>
    </w:p>
    <w:p w14:paraId="6669F45C" w14:textId="007ED69B" w:rsidR="00B22AE2" w:rsidRDefault="00B22AE2">
      <w:pPr>
        <w:rPr>
          <w:rFonts w:ascii="Arial" w:hAnsi="Arial" w:cs="Arial"/>
          <w:sz w:val="24"/>
          <w:szCs w:val="24"/>
        </w:rPr>
      </w:pPr>
      <w:r>
        <w:rPr>
          <w:rFonts w:ascii="Arial" w:hAnsi="Arial" w:cs="Arial"/>
          <w:sz w:val="24"/>
          <w:szCs w:val="24"/>
        </w:rPr>
        <w:t>What is statutory interpretation?</w:t>
      </w:r>
    </w:p>
    <w:p w14:paraId="1CFBAFE8" w14:textId="05BCCB0C" w:rsidR="00616172" w:rsidRDefault="008E4794">
      <w:pPr>
        <w:rPr>
          <w:rFonts w:ascii="Arial" w:hAnsi="Arial" w:cs="Arial"/>
          <w:sz w:val="24"/>
          <w:szCs w:val="24"/>
        </w:rPr>
      </w:pPr>
      <w:r>
        <w:rPr>
          <w:rFonts w:ascii="Arial" w:hAnsi="Arial" w:cs="Arial"/>
          <w:sz w:val="24"/>
          <w:szCs w:val="24"/>
        </w:rPr>
        <w:t>The simple definition of statutory interpretation</w:t>
      </w:r>
      <w:r w:rsidR="00615AD9">
        <w:rPr>
          <w:rFonts w:ascii="Arial" w:hAnsi="Arial" w:cs="Arial"/>
          <w:sz w:val="24"/>
          <w:szCs w:val="24"/>
        </w:rPr>
        <w:t xml:space="preserve"> is when Parliament would create </w:t>
      </w:r>
      <w:r>
        <w:rPr>
          <w:rFonts w:ascii="Arial" w:hAnsi="Arial" w:cs="Arial"/>
          <w:sz w:val="24"/>
          <w:szCs w:val="24"/>
        </w:rPr>
        <w:t xml:space="preserve">a piece of legislation </w:t>
      </w:r>
      <w:r w:rsidR="00615AD9">
        <w:rPr>
          <w:rFonts w:ascii="Arial" w:hAnsi="Arial" w:cs="Arial"/>
          <w:sz w:val="24"/>
          <w:szCs w:val="24"/>
        </w:rPr>
        <w:t xml:space="preserve">and apply </w:t>
      </w:r>
      <w:r w:rsidR="00E22471">
        <w:rPr>
          <w:rFonts w:ascii="Arial" w:hAnsi="Arial" w:cs="Arial"/>
          <w:sz w:val="24"/>
          <w:szCs w:val="24"/>
        </w:rPr>
        <w:t>it when hearing cases</w:t>
      </w:r>
      <w:r w:rsidR="00615AD9">
        <w:rPr>
          <w:rFonts w:ascii="Arial" w:hAnsi="Arial" w:cs="Arial"/>
          <w:sz w:val="24"/>
          <w:szCs w:val="24"/>
        </w:rPr>
        <w:t xml:space="preserve"> and it is how exactly </w:t>
      </w:r>
      <w:r w:rsidR="00E22471">
        <w:rPr>
          <w:rFonts w:ascii="Arial" w:hAnsi="Arial" w:cs="Arial"/>
          <w:sz w:val="24"/>
          <w:szCs w:val="24"/>
        </w:rPr>
        <w:t>people of the law such as judges</w:t>
      </w:r>
      <w:r w:rsidR="0042502C">
        <w:rPr>
          <w:rFonts w:ascii="Arial" w:hAnsi="Arial" w:cs="Arial"/>
          <w:sz w:val="24"/>
          <w:szCs w:val="24"/>
        </w:rPr>
        <w:t xml:space="preserve"> and various authorities</w:t>
      </w:r>
      <w:r w:rsidR="00615AD9">
        <w:rPr>
          <w:rFonts w:ascii="Arial" w:hAnsi="Arial" w:cs="Arial"/>
          <w:sz w:val="24"/>
          <w:szCs w:val="24"/>
        </w:rPr>
        <w:t xml:space="preserve"> interpret that. </w:t>
      </w:r>
      <w:r w:rsidR="00616172">
        <w:rPr>
          <w:rFonts w:ascii="Arial" w:hAnsi="Arial" w:cs="Arial"/>
          <w:sz w:val="24"/>
          <w:szCs w:val="24"/>
        </w:rPr>
        <w:t>‘</w:t>
      </w:r>
      <w:r w:rsidR="00E74940">
        <w:rPr>
          <w:rFonts w:ascii="Arial" w:hAnsi="Arial" w:cs="Arial"/>
          <w:sz w:val="24"/>
          <w:szCs w:val="24"/>
        </w:rPr>
        <w:t>The</w:t>
      </w:r>
      <w:r w:rsidR="00616172">
        <w:rPr>
          <w:rFonts w:ascii="Arial" w:hAnsi="Arial" w:cs="Arial"/>
          <w:sz w:val="24"/>
          <w:szCs w:val="24"/>
        </w:rPr>
        <w:t xml:space="preserve"> matter of statutory interpretation is critical, technical and, sometimes, highly emotive’ (Connolly, 2018). </w:t>
      </w:r>
      <w:r w:rsidR="00615AD9">
        <w:rPr>
          <w:rFonts w:ascii="Arial" w:hAnsi="Arial" w:cs="Arial"/>
          <w:sz w:val="24"/>
          <w:szCs w:val="24"/>
        </w:rPr>
        <w:t>Statutory interpretation c</w:t>
      </w:r>
      <w:r w:rsidR="00850DDE">
        <w:rPr>
          <w:rFonts w:ascii="Arial" w:hAnsi="Arial" w:cs="Arial"/>
          <w:sz w:val="24"/>
          <w:szCs w:val="24"/>
        </w:rPr>
        <w:t>an also be considered as ‘</w:t>
      </w:r>
      <w:r w:rsidR="00850DDE" w:rsidRPr="00850DDE">
        <w:rPr>
          <w:rFonts w:ascii="Arial" w:hAnsi="Arial" w:cs="Arial"/>
          <w:sz w:val="24"/>
          <w:szCs w:val="24"/>
        </w:rPr>
        <w:t>effectively a matter for the courts</w:t>
      </w:r>
      <w:r w:rsidR="00850DDE">
        <w:rPr>
          <w:rFonts w:ascii="Arial" w:hAnsi="Arial" w:cs="Arial"/>
          <w:sz w:val="24"/>
          <w:szCs w:val="24"/>
        </w:rPr>
        <w:t xml:space="preserve">’ </w:t>
      </w:r>
      <w:r w:rsidR="009108D2">
        <w:rPr>
          <w:rFonts w:ascii="Arial" w:hAnsi="Arial" w:cs="Arial"/>
          <w:sz w:val="24"/>
          <w:szCs w:val="24"/>
        </w:rPr>
        <w:t>(Laver, n.d.).</w:t>
      </w:r>
      <w:r w:rsidR="00343294">
        <w:rPr>
          <w:rFonts w:ascii="Arial" w:hAnsi="Arial" w:cs="Arial"/>
          <w:sz w:val="24"/>
          <w:szCs w:val="24"/>
        </w:rPr>
        <w:t xml:space="preserve"> There are times where written laws can be quite difficult for people to understand, even for people of the law such as solicitors and lawyers and in those cases a judge</w:t>
      </w:r>
      <w:r w:rsidR="0042502C">
        <w:rPr>
          <w:rFonts w:ascii="Arial" w:hAnsi="Arial" w:cs="Arial"/>
          <w:sz w:val="24"/>
          <w:szCs w:val="24"/>
        </w:rPr>
        <w:t xml:space="preserve"> or another type of authority</w:t>
      </w:r>
      <w:r w:rsidR="00343294">
        <w:rPr>
          <w:rFonts w:ascii="Arial" w:hAnsi="Arial" w:cs="Arial"/>
          <w:sz w:val="24"/>
          <w:szCs w:val="24"/>
        </w:rPr>
        <w:t xml:space="preserve"> will be called to interpret the statute for the better understanding. </w:t>
      </w:r>
    </w:p>
    <w:p w14:paraId="281FA429" w14:textId="3100A2D2" w:rsidR="00850DDE" w:rsidRDefault="00850DDE">
      <w:pPr>
        <w:rPr>
          <w:rFonts w:ascii="Arial" w:hAnsi="Arial" w:cs="Arial"/>
          <w:sz w:val="24"/>
          <w:szCs w:val="24"/>
        </w:rPr>
      </w:pPr>
      <w:r>
        <w:rPr>
          <w:rFonts w:ascii="Arial" w:hAnsi="Arial" w:cs="Arial"/>
          <w:sz w:val="24"/>
          <w:szCs w:val="24"/>
        </w:rPr>
        <w:t>Statutory interpretation also comes with</w:t>
      </w:r>
      <w:r w:rsidR="008D0B78">
        <w:rPr>
          <w:rFonts w:ascii="Arial" w:hAnsi="Arial" w:cs="Arial"/>
          <w:sz w:val="24"/>
          <w:szCs w:val="24"/>
        </w:rPr>
        <w:t xml:space="preserve"> and is based on</w:t>
      </w:r>
      <w:r>
        <w:rPr>
          <w:rFonts w:ascii="Arial" w:hAnsi="Arial" w:cs="Arial"/>
          <w:sz w:val="24"/>
          <w:szCs w:val="24"/>
        </w:rPr>
        <w:t xml:space="preserve"> three rules, </w:t>
      </w:r>
      <w:r w:rsidR="00DF6174">
        <w:rPr>
          <w:rFonts w:ascii="Arial" w:hAnsi="Arial" w:cs="Arial"/>
          <w:sz w:val="24"/>
          <w:szCs w:val="24"/>
        </w:rPr>
        <w:t>‘</w:t>
      </w:r>
      <w:r w:rsidR="00DF6174" w:rsidRPr="00DF6174">
        <w:rPr>
          <w:rFonts w:ascii="Arial" w:hAnsi="Arial" w:cs="Arial"/>
          <w:sz w:val="24"/>
          <w:szCs w:val="24"/>
        </w:rPr>
        <w:t>Where there is no interpretation section and a general interpretation Act does not apply then a number of rules may be applied</w:t>
      </w:r>
      <w:r w:rsidR="00DF6174">
        <w:rPr>
          <w:rFonts w:ascii="Arial" w:hAnsi="Arial" w:cs="Arial"/>
          <w:sz w:val="24"/>
          <w:szCs w:val="24"/>
        </w:rPr>
        <w:t xml:space="preserve">’ (Open University, </w:t>
      </w:r>
      <w:proofErr w:type="spellStart"/>
      <w:r w:rsidR="00DF6174">
        <w:rPr>
          <w:rFonts w:ascii="Arial" w:hAnsi="Arial" w:cs="Arial"/>
          <w:sz w:val="24"/>
          <w:szCs w:val="24"/>
        </w:rPr>
        <w:t>n.d</w:t>
      </w:r>
      <w:proofErr w:type="spellEnd"/>
      <w:r w:rsidR="00DF6174">
        <w:rPr>
          <w:rFonts w:ascii="Arial" w:hAnsi="Arial" w:cs="Arial"/>
          <w:sz w:val="24"/>
          <w:szCs w:val="24"/>
        </w:rPr>
        <w:t>). T</w:t>
      </w:r>
      <w:r>
        <w:rPr>
          <w:rFonts w:ascii="Arial" w:hAnsi="Arial" w:cs="Arial"/>
          <w:sz w:val="24"/>
          <w:szCs w:val="24"/>
        </w:rPr>
        <w:t xml:space="preserve">hese rules are known as the </w:t>
      </w:r>
      <w:r w:rsidR="007E2511">
        <w:rPr>
          <w:rFonts w:ascii="Arial" w:hAnsi="Arial" w:cs="Arial"/>
          <w:sz w:val="24"/>
          <w:szCs w:val="24"/>
        </w:rPr>
        <w:t>l</w:t>
      </w:r>
      <w:r>
        <w:rPr>
          <w:rFonts w:ascii="Arial" w:hAnsi="Arial" w:cs="Arial"/>
          <w:sz w:val="24"/>
          <w:szCs w:val="24"/>
        </w:rPr>
        <w:t xml:space="preserve">iteral rule, the </w:t>
      </w:r>
      <w:r w:rsidR="007E2511">
        <w:rPr>
          <w:rFonts w:ascii="Arial" w:hAnsi="Arial" w:cs="Arial"/>
          <w:sz w:val="24"/>
          <w:szCs w:val="24"/>
        </w:rPr>
        <w:t>g</w:t>
      </w:r>
      <w:r>
        <w:rPr>
          <w:rFonts w:ascii="Arial" w:hAnsi="Arial" w:cs="Arial"/>
          <w:sz w:val="24"/>
          <w:szCs w:val="24"/>
        </w:rPr>
        <w:t xml:space="preserve">olden rule and the </w:t>
      </w:r>
      <w:r w:rsidR="007E2511">
        <w:rPr>
          <w:rFonts w:ascii="Arial" w:hAnsi="Arial" w:cs="Arial"/>
          <w:sz w:val="24"/>
          <w:szCs w:val="24"/>
        </w:rPr>
        <w:t>m</w:t>
      </w:r>
      <w:r>
        <w:rPr>
          <w:rFonts w:ascii="Arial" w:hAnsi="Arial" w:cs="Arial"/>
          <w:sz w:val="24"/>
          <w:szCs w:val="24"/>
        </w:rPr>
        <w:t>ischief rule.</w:t>
      </w:r>
      <w:r w:rsidR="00DF6174">
        <w:rPr>
          <w:rFonts w:ascii="Arial" w:hAnsi="Arial" w:cs="Arial"/>
          <w:sz w:val="24"/>
          <w:szCs w:val="24"/>
        </w:rPr>
        <w:t xml:space="preserve"> </w:t>
      </w:r>
      <w:r w:rsidR="00960BBA">
        <w:rPr>
          <w:rFonts w:ascii="Arial" w:hAnsi="Arial" w:cs="Arial"/>
          <w:sz w:val="24"/>
          <w:szCs w:val="24"/>
        </w:rPr>
        <w:t>These rules can differentiate widely from one another so it is extremely important to understand each one because judges</w:t>
      </w:r>
      <w:r w:rsidR="009C046F">
        <w:rPr>
          <w:rFonts w:ascii="Arial" w:hAnsi="Arial" w:cs="Arial"/>
          <w:sz w:val="24"/>
          <w:szCs w:val="24"/>
        </w:rPr>
        <w:t xml:space="preserve"> and prosecuting bodies</w:t>
      </w:r>
      <w:r w:rsidR="00960BBA">
        <w:rPr>
          <w:rFonts w:ascii="Arial" w:hAnsi="Arial" w:cs="Arial"/>
          <w:sz w:val="24"/>
          <w:szCs w:val="24"/>
        </w:rPr>
        <w:t xml:space="preserve"> have </w:t>
      </w:r>
      <w:r w:rsidR="007E2511">
        <w:rPr>
          <w:rFonts w:ascii="Arial" w:hAnsi="Arial" w:cs="Arial"/>
          <w:sz w:val="24"/>
          <w:szCs w:val="24"/>
        </w:rPr>
        <w:t>different</w:t>
      </w:r>
      <w:r w:rsidR="00960BBA">
        <w:rPr>
          <w:rFonts w:ascii="Arial" w:hAnsi="Arial" w:cs="Arial"/>
          <w:sz w:val="24"/>
          <w:szCs w:val="24"/>
        </w:rPr>
        <w:t xml:space="preserve"> ways of interpreting statutes </w:t>
      </w:r>
      <w:r w:rsidR="00960BBA">
        <w:rPr>
          <w:rFonts w:ascii="Arial" w:hAnsi="Arial" w:cs="Arial"/>
          <w:sz w:val="24"/>
          <w:szCs w:val="24"/>
        </w:rPr>
        <w:lastRenderedPageBreak/>
        <w:t xml:space="preserve">and using </w:t>
      </w:r>
      <w:r w:rsidR="00615AD9">
        <w:rPr>
          <w:rFonts w:ascii="Arial" w:hAnsi="Arial" w:cs="Arial"/>
          <w:sz w:val="24"/>
          <w:szCs w:val="24"/>
        </w:rPr>
        <w:t>any</w:t>
      </w:r>
      <w:r w:rsidR="00960BBA">
        <w:rPr>
          <w:rFonts w:ascii="Arial" w:hAnsi="Arial" w:cs="Arial"/>
          <w:sz w:val="24"/>
          <w:szCs w:val="24"/>
        </w:rPr>
        <w:t xml:space="preserve"> of these rules can change decisions depending on the statute</w:t>
      </w:r>
      <w:r w:rsidR="00615AD9">
        <w:rPr>
          <w:rFonts w:ascii="Arial" w:hAnsi="Arial" w:cs="Arial"/>
          <w:sz w:val="24"/>
          <w:szCs w:val="24"/>
        </w:rPr>
        <w:t>s</w:t>
      </w:r>
      <w:r w:rsidR="00960BBA">
        <w:rPr>
          <w:rFonts w:ascii="Arial" w:hAnsi="Arial" w:cs="Arial"/>
          <w:sz w:val="24"/>
          <w:szCs w:val="24"/>
        </w:rPr>
        <w:t xml:space="preserve"> used in the court. </w:t>
      </w:r>
    </w:p>
    <w:p w14:paraId="59519336" w14:textId="4B191707" w:rsidR="00323A36" w:rsidRDefault="00323A36">
      <w:pPr>
        <w:rPr>
          <w:rFonts w:ascii="Arial" w:hAnsi="Arial" w:cs="Arial"/>
          <w:sz w:val="24"/>
          <w:szCs w:val="24"/>
        </w:rPr>
      </w:pPr>
      <w:r>
        <w:rPr>
          <w:rFonts w:ascii="Arial" w:hAnsi="Arial" w:cs="Arial"/>
          <w:sz w:val="24"/>
          <w:szCs w:val="24"/>
        </w:rPr>
        <w:t>The literal rule is the most straightforward rule as with this the statutes can only have one possible meaning</w:t>
      </w:r>
      <w:r w:rsidR="008D4425">
        <w:rPr>
          <w:rFonts w:ascii="Arial" w:hAnsi="Arial" w:cs="Arial"/>
          <w:sz w:val="24"/>
          <w:szCs w:val="24"/>
        </w:rPr>
        <w:t>, that the laws should be read literally</w:t>
      </w:r>
      <w:r>
        <w:rPr>
          <w:rFonts w:ascii="Arial" w:hAnsi="Arial" w:cs="Arial"/>
          <w:sz w:val="24"/>
          <w:szCs w:val="24"/>
        </w:rPr>
        <w:t xml:space="preserve"> and no extra thought should be given, it has one meaning and should not need to be further researched</w:t>
      </w:r>
      <w:r w:rsidR="00B001A7">
        <w:rPr>
          <w:rFonts w:ascii="Arial" w:hAnsi="Arial" w:cs="Arial"/>
          <w:sz w:val="24"/>
          <w:szCs w:val="24"/>
        </w:rPr>
        <w:t xml:space="preserve"> or analysed</w:t>
      </w:r>
      <w:r>
        <w:rPr>
          <w:rFonts w:ascii="Arial" w:hAnsi="Arial" w:cs="Arial"/>
          <w:sz w:val="24"/>
          <w:szCs w:val="24"/>
        </w:rPr>
        <w:t xml:space="preserve">. </w:t>
      </w:r>
      <w:r w:rsidR="00F543A3">
        <w:rPr>
          <w:rFonts w:ascii="Arial" w:hAnsi="Arial" w:cs="Arial"/>
          <w:sz w:val="24"/>
          <w:szCs w:val="24"/>
        </w:rPr>
        <w:t>‘I</w:t>
      </w:r>
      <w:r w:rsidR="00F543A3" w:rsidRPr="00F543A3">
        <w:rPr>
          <w:rFonts w:ascii="Arial" w:hAnsi="Arial" w:cs="Arial"/>
          <w:sz w:val="24"/>
          <w:szCs w:val="24"/>
        </w:rPr>
        <w:t>ts simple plain meaning without any ambiguity</w:t>
      </w:r>
      <w:r w:rsidR="00F543A3">
        <w:rPr>
          <w:rFonts w:ascii="Arial" w:hAnsi="Arial" w:cs="Arial"/>
          <w:sz w:val="24"/>
          <w:szCs w:val="24"/>
        </w:rPr>
        <w:t>’ (</w:t>
      </w:r>
      <w:proofErr w:type="spellStart"/>
      <w:r w:rsidR="00F543A3">
        <w:rPr>
          <w:rFonts w:ascii="Arial" w:hAnsi="Arial" w:cs="Arial"/>
          <w:sz w:val="24"/>
          <w:szCs w:val="24"/>
        </w:rPr>
        <w:t>Indulekha</w:t>
      </w:r>
      <w:proofErr w:type="spellEnd"/>
      <w:r w:rsidR="00F543A3">
        <w:rPr>
          <w:rFonts w:ascii="Arial" w:hAnsi="Arial" w:cs="Arial"/>
          <w:sz w:val="24"/>
          <w:szCs w:val="24"/>
        </w:rPr>
        <w:t xml:space="preserve">, </w:t>
      </w:r>
      <w:proofErr w:type="spellStart"/>
      <w:r w:rsidR="00F543A3">
        <w:rPr>
          <w:rFonts w:ascii="Arial" w:hAnsi="Arial" w:cs="Arial"/>
          <w:sz w:val="24"/>
          <w:szCs w:val="24"/>
        </w:rPr>
        <w:t>n.d</w:t>
      </w:r>
      <w:proofErr w:type="spellEnd"/>
      <w:r w:rsidR="00F543A3">
        <w:rPr>
          <w:rFonts w:ascii="Arial" w:hAnsi="Arial" w:cs="Arial"/>
          <w:sz w:val="24"/>
          <w:szCs w:val="24"/>
        </w:rPr>
        <w:t>)</w:t>
      </w:r>
      <w:r w:rsidR="00F543A3" w:rsidRPr="00F543A3">
        <w:rPr>
          <w:rFonts w:ascii="Arial" w:hAnsi="Arial" w:cs="Arial"/>
          <w:sz w:val="24"/>
          <w:szCs w:val="24"/>
        </w:rPr>
        <w:t>.</w:t>
      </w:r>
      <w:r w:rsidR="00F543A3">
        <w:rPr>
          <w:rFonts w:ascii="Arial" w:hAnsi="Arial" w:cs="Arial"/>
          <w:sz w:val="24"/>
          <w:szCs w:val="24"/>
        </w:rPr>
        <w:t xml:space="preserve"> This</w:t>
      </w:r>
      <w:r w:rsidR="008D0B78">
        <w:rPr>
          <w:rFonts w:ascii="Arial" w:hAnsi="Arial" w:cs="Arial"/>
          <w:sz w:val="24"/>
          <w:szCs w:val="24"/>
        </w:rPr>
        <w:t xml:space="preserve"> rule has been used very often over the years as judges do not have the power to make </w:t>
      </w:r>
      <w:r w:rsidR="001773D6">
        <w:rPr>
          <w:rFonts w:ascii="Arial" w:hAnsi="Arial" w:cs="Arial"/>
          <w:sz w:val="24"/>
          <w:szCs w:val="24"/>
        </w:rPr>
        <w:t>laws,</w:t>
      </w:r>
      <w:r w:rsidR="008D0B78">
        <w:rPr>
          <w:rFonts w:ascii="Arial" w:hAnsi="Arial" w:cs="Arial"/>
          <w:sz w:val="24"/>
          <w:szCs w:val="24"/>
        </w:rPr>
        <w:t xml:space="preserve"> but they can </w:t>
      </w:r>
      <w:r w:rsidR="008D4425">
        <w:rPr>
          <w:rFonts w:ascii="Arial" w:hAnsi="Arial" w:cs="Arial"/>
          <w:sz w:val="24"/>
          <w:szCs w:val="24"/>
        </w:rPr>
        <w:t>have a way to interpret</w:t>
      </w:r>
      <w:r w:rsidR="00BF7C29">
        <w:rPr>
          <w:rFonts w:ascii="Arial" w:hAnsi="Arial" w:cs="Arial"/>
          <w:sz w:val="24"/>
          <w:szCs w:val="24"/>
        </w:rPr>
        <w:t xml:space="preserve"> legislation</w:t>
      </w:r>
      <w:r w:rsidR="008D4425">
        <w:rPr>
          <w:rFonts w:ascii="Arial" w:hAnsi="Arial" w:cs="Arial"/>
          <w:sz w:val="24"/>
          <w:szCs w:val="24"/>
        </w:rPr>
        <w:t xml:space="preserve"> and with the literal rule it is a short process for them as it can only have one definition.</w:t>
      </w:r>
      <w:r w:rsidR="00687889">
        <w:rPr>
          <w:rFonts w:ascii="Arial" w:hAnsi="Arial" w:cs="Arial"/>
          <w:sz w:val="24"/>
          <w:szCs w:val="24"/>
        </w:rPr>
        <w:t xml:space="preserve"> In basic terms the judges read the piece of legislation for what it is rather than taking time to decipher what it could mean. </w:t>
      </w:r>
      <w:r w:rsidR="006B635F">
        <w:rPr>
          <w:rFonts w:ascii="Arial" w:hAnsi="Arial" w:cs="Arial"/>
          <w:sz w:val="24"/>
          <w:szCs w:val="24"/>
        </w:rPr>
        <w:t xml:space="preserve">The literal rule is the rule that is used most often because it doesn’t take as much effort to interpret as it is to read it for what it says rather than what it could mean, but the other rules must all be considered to determine the best possible rule to use. </w:t>
      </w:r>
    </w:p>
    <w:p w14:paraId="681C59A6" w14:textId="652E165D" w:rsidR="001773D6" w:rsidRDefault="001773D6" w:rsidP="002B49EB">
      <w:pPr>
        <w:rPr>
          <w:rFonts w:ascii="Arial" w:hAnsi="Arial" w:cs="Arial"/>
          <w:sz w:val="24"/>
          <w:szCs w:val="24"/>
        </w:rPr>
      </w:pPr>
      <w:r>
        <w:rPr>
          <w:rFonts w:ascii="Arial" w:hAnsi="Arial" w:cs="Arial"/>
          <w:sz w:val="24"/>
          <w:szCs w:val="24"/>
        </w:rPr>
        <w:t xml:space="preserve">The golden rule is the rule </w:t>
      </w:r>
      <w:r w:rsidR="00DA4AE2">
        <w:rPr>
          <w:rFonts w:ascii="Arial" w:hAnsi="Arial" w:cs="Arial"/>
          <w:sz w:val="24"/>
          <w:szCs w:val="24"/>
        </w:rPr>
        <w:t>that is the opposite of the literal, this is because as mentioned the literal rule doesn’t require judges</w:t>
      </w:r>
      <w:r w:rsidR="007B06D1">
        <w:rPr>
          <w:rFonts w:ascii="Arial" w:hAnsi="Arial" w:cs="Arial"/>
          <w:sz w:val="24"/>
          <w:szCs w:val="24"/>
        </w:rPr>
        <w:t xml:space="preserve"> or various authorities</w:t>
      </w:r>
      <w:r w:rsidR="00DA4AE2">
        <w:rPr>
          <w:rFonts w:ascii="Arial" w:hAnsi="Arial" w:cs="Arial"/>
          <w:sz w:val="24"/>
          <w:szCs w:val="24"/>
        </w:rPr>
        <w:t xml:space="preserve"> to look for another meaning whereas with the golden rule</w:t>
      </w:r>
      <w:r w:rsidR="00DF468F">
        <w:rPr>
          <w:rFonts w:ascii="Arial" w:hAnsi="Arial" w:cs="Arial"/>
          <w:sz w:val="24"/>
          <w:szCs w:val="24"/>
        </w:rPr>
        <w:t>,</w:t>
      </w:r>
      <w:r w:rsidR="00DA4AE2">
        <w:rPr>
          <w:rFonts w:ascii="Arial" w:hAnsi="Arial" w:cs="Arial"/>
          <w:sz w:val="24"/>
          <w:szCs w:val="24"/>
        </w:rPr>
        <w:t xml:space="preserve"> </w:t>
      </w:r>
      <w:r w:rsidR="007B06D1">
        <w:rPr>
          <w:rFonts w:ascii="Arial" w:hAnsi="Arial" w:cs="Arial"/>
          <w:sz w:val="24"/>
          <w:szCs w:val="24"/>
        </w:rPr>
        <w:t>people of the legal system</w:t>
      </w:r>
      <w:r w:rsidR="00DA4AE2">
        <w:rPr>
          <w:rFonts w:ascii="Arial" w:hAnsi="Arial" w:cs="Arial"/>
          <w:sz w:val="24"/>
          <w:szCs w:val="24"/>
        </w:rPr>
        <w:t xml:space="preserve"> try to better understand what </w:t>
      </w:r>
      <w:r w:rsidR="007B06D1">
        <w:rPr>
          <w:rFonts w:ascii="Arial" w:hAnsi="Arial" w:cs="Arial"/>
          <w:sz w:val="24"/>
          <w:szCs w:val="24"/>
        </w:rPr>
        <w:t>the</w:t>
      </w:r>
      <w:r w:rsidR="00DA4AE2">
        <w:rPr>
          <w:rFonts w:ascii="Arial" w:hAnsi="Arial" w:cs="Arial"/>
          <w:sz w:val="24"/>
          <w:szCs w:val="24"/>
        </w:rPr>
        <w:t xml:space="preserve"> piece of legislation is exactly rather than plainly reading it and acting by it. </w:t>
      </w:r>
      <w:r w:rsidR="00B27BA8">
        <w:rPr>
          <w:rFonts w:ascii="Arial" w:hAnsi="Arial" w:cs="Arial"/>
          <w:sz w:val="24"/>
          <w:szCs w:val="24"/>
        </w:rPr>
        <w:t xml:space="preserve">It is also known that the golden rules’ main advantage is to avoid and prevent absurdities because it allows judges to look deeper into the </w:t>
      </w:r>
      <w:r w:rsidR="003E238D">
        <w:rPr>
          <w:rFonts w:ascii="Arial" w:hAnsi="Arial" w:cs="Arial"/>
          <w:sz w:val="24"/>
          <w:szCs w:val="24"/>
        </w:rPr>
        <w:t>statutes used to ensure that they are finding the correct meanings.</w:t>
      </w:r>
      <w:r w:rsidR="002B49EB">
        <w:rPr>
          <w:rFonts w:ascii="Arial" w:hAnsi="Arial" w:cs="Arial"/>
          <w:sz w:val="24"/>
          <w:szCs w:val="24"/>
        </w:rPr>
        <w:t xml:space="preserve"> It is</w:t>
      </w:r>
      <w:r w:rsidR="002B49EB" w:rsidRPr="002B49EB">
        <w:rPr>
          <w:rFonts w:ascii="Arial" w:hAnsi="Arial" w:cs="Arial"/>
          <w:sz w:val="24"/>
          <w:szCs w:val="24"/>
        </w:rPr>
        <w:t xml:space="preserve"> </w:t>
      </w:r>
      <w:r w:rsidR="002B49EB">
        <w:rPr>
          <w:rFonts w:ascii="Arial" w:hAnsi="Arial" w:cs="Arial"/>
          <w:sz w:val="24"/>
          <w:szCs w:val="24"/>
        </w:rPr>
        <w:t>‘</w:t>
      </w:r>
      <w:r w:rsidR="002B49EB" w:rsidRPr="002B49EB">
        <w:rPr>
          <w:rFonts w:ascii="Arial" w:hAnsi="Arial" w:cs="Arial"/>
          <w:sz w:val="24"/>
          <w:szCs w:val="24"/>
        </w:rPr>
        <w:t>where the literal rule gives an absurd</w:t>
      </w:r>
      <w:r w:rsidR="002B49EB">
        <w:rPr>
          <w:rFonts w:ascii="Arial" w:hAnsi="Arial" w:cs="Arial"/>
          <w:sz w:val="24"/>
          <w:szCs w:val="24"/>
        </w:rPr>
        <w:t xml:space="preserve"> </w:t>
      </w:r>
      <w:r w:rsidR="002B49EB" w:rsidRPr="002B49EB">
        <w:rPr>
          <w:rFonts w:ascii="Arial" w:hAnsi="Arial" w:cs="Arial"/>
          <w:sz w:val="24"/>
          <w:szCs w:val="24"/>
        </w:rPr>
        <w:t>result, which Parliament could not have intended</w:t>
      </w:r>
      <w:r w:rsidR="00916550">
        <w:rPr>
          <w:rFonts w:ascii="Arial" w:hAnsi="Arial" w:cs="Arial"/>
          <w:sz w:val="24"/>
          <w:szCs w:val="24"/>
        </w:rPr>
        <w:t>’</w:t>
      </w:r>
      <w:r w:rsidR="002B49EB">
        <w:rPr>
          <w:rFonts w:ascii="Arial" w:hAnsi="Arial" w:cs="Arial"/>
          <w:sz w:val="24"/>
          <w:szCs w:val="24"/>
        </w:rPr>
        <w:t xml:space="preserve"> (Pearson, </w:t>
      </w:r>
      <w:proofErr w:type="spellStart"/>
      <w:r w:rsidR="002B49EB">
        <w:rPr>
          <w:rFonts w:ascii="Arial" w:hAnsi="Arial" w:cs="Arial"/>
          <w:sz w:val="24"/>
          <w:szCs w:val="24"/>
        </w:rPr>
        <w:t>n.d</w:t>
      </w:r>
      <w:proofErr w:type="spellEnd"/>
      <w:r w:rsidR="002B49EB">
        <w:rPr>
          <w:rFonts w:ascii="Arial" w:hAnsi="Arial" w:cs="Arial"/>
          <w:sz w:val="24"/>
          <w:szCs w:val="24"/>
        </w:rPr>
        <w:t>)</w:t>
      </w:r>
      <w:r w:rsidR="00916550">
        <w:rPr>
          <w:rFonts w:ascii="Arial" w:hAnsi="Arial" w:cs="Arial"/>
          <w:sz w:val="24"/>
          <w:szCs w:val="24"/>
        </w:rPr>
        <w:t>.</w:t>
      </w:r>
    </w:p>
    <w:p w14:paraId="3EB3AC88" w14:textId="28F3ABC0" w:rsidR="00073DC2" w:rsidRDefault="00073DC2" w:rsidP="0085387A">
      <w:pPr>
        <w:rPr>
          <w:rFonts w:ascii="Arial" w:hAnsi="Arial" w:cs="Arial"/>
          <w:sz w:val="24"/>
          <w:szCs w:val="24"/>
        </w:rPr>
      </w:pPr>
      <w:r>
        <w:rPr>
          <w:rFonts w:ascii="Arial" w:hAnsi="Arial" w:cs="Arial"/>
          <w:sz w:val="24"/>
          <w:szCs w:val="24"/>
        </w:rPr>
        <w:t>The Mischief rule is the rule that</w:t>
      </w:r>
      <w:r w:rsidR="00D77BD1">
        <w:rPr>
          <w:rFonts w:ascii="Arial" w:hAnsi="Arial" w:cs="Arial"/>
          <w:sz w:val="24"/>
          <w:szCs w:val="24"/>
        </w:rPr>
        <w:t xml:space="preserve"> </w:t>
      </w:r>
      <w:r w:rsidR="002643C6">
        <w:rPr>
          <w:rFonts w:ascii="Arial" w:hAnsi="Arial" w:cs="Arial"/>
          <w:sz w:val="24"/>
          <w:szCs w:val="24"/>
        </w:rPr>
        <w:t>can be</w:t>
      </w:r>
      <w:r w:rsidR="00D77BD1">
        <w:rPr>
          <w:rFonts w:ascii="Arial" w:hAnsi="Arial" w:cs="Arial"/>
          <w:sz w:val="24"/>
          <w:szCs w:val="24"/>
        </w:rPr>
        <w:t xml:space="preserve"> applied</w:t>
      </w:r>
      <w:r w:rsidR="002643C6">
        <w:rPr>
          <w:rFonts w:ascii="Arial" w:hAnsi="Arial" w:cs="Arial"/>
          <w:sz w:val="24"/>
          <w:szCs w:val="24"/>
        </w:rPr>
        <w:t xml:space="preserve"> in order</w:t>
      </w:r>
      <w:r w:rsidR="00D77BD1">
        <w:rPr>
          <w:rFonts w:ascii="Arial" w:hAnsi="Arial" w:cs="Arial"/>
          <w:sz w:val="24"/>
          <w:szCs w:val="24"/>
        </w:rPr>
        <w:t xml:space="preserve"> to identify the defects, flaws and any mischief that the statute was originally put in place to fix.</w:t>
      </w:r>
      <w:r w:rsidR="0085387A" w:rsidRPr="0085387A">
        <w:t xml:space="preserve"> </w:t>
      </w:r>
      <w:r w:rsidR="005662A2">
        <w:t>‘</w:t>
      </w:r>
      <w:r w:rsidR="0085387A" w:rsidRPr="0085387A">
        <w:rPr>
          <w:rFonts w:ascii="Arial" w:hAnsi="Arial" w:cs="Arial"/>
          <w:sz w:val="24"/>
          <w:szCs w:val="24"/>
        </w:rPr>
        <w:t>The mischief rule tells an interpreter to read a statute in light of the "mischief' or "evil”’</w:t>
      </w:r>
      <w:r w:rsidR="0085387A">
        <w:rPr>
          <w:rFonts w:ascii="Arial" w:hAnsi="Arial" w:cs="Arial"/>
          <w:sz w:val="24"/>
          <w:szCs w:val="24"/>
        </w:rPr>
        <w:t xml:space="preserve"> (Bray, 2021).</w:t>
      </w:r>
      <w:r w:rsidR="00D77BD1">
        <w:rPr>
          <w:rFonts w:ascii="Arial" w:hAnsi="Arial" w:cs="Arial"/>
          <w:sz w:val="24"/>
          <w:szCs w:val="24"/>
        </w:rPr>
        <w:t xml:space="preserve"> </w:t>
      </w:r>
      <w:r w:rsidR="009B062B">
        <w:rPr>
          <w:rFonts w:ascii="Arial" w:hAnsi="Arial" w:cs="Arial"/>
          <w:sz w:val="24"/>
          <w:szCs w:val="24"/>
        </w:rPr>
        <w:t xml:space="preserve">The mischief rule is used for specific cases and is used commonly for ambiguous cases. </w:t>
      </w:r>
      <w:r w:rsidR="006823FC">
        <w:rPr>
          <w:rFonts w:ascii="Arial" w:hAnsi="Arial" w:cs="Arial"/>
          <w:sz w:val="24"/>
          <w:szCs w:val="24"/>
        </w:rPr>
        <w:t xml:space="preserve">The most important advantage that this rule holds is that it closes loopholes which allows the laws to be </w:t>
      </w:r>
      <w:r w:rsidR="00615AD9">
        <w:rPr>
          <w:rFonts w:ascii="Arial" w:hAnsi="Arial" w:cs="Arial"/>
          <w:sz w:val="24"/>
          <w:szCs w:val="24"/>
        </w:rPr>
        <w:t>simpler</w:t>
      </w:r>
      <w:r w:rsidR="00FB7D35">
        <w:rPr>
          <w:rFonts w:ascii="Arial" w:hAnsi="Arial" w:cs="Arial"/>
          <w:sz w:val="24"/>
          <w:szCs w:val="24"/>
        </w:rPr>
        <w:t xml:space="preserve"> to understand</w:t>
      </w:r>
      <w:r w:rsidR="006823FC">
        <w:rPr>
          <w:rFonts w:ascii="Arial" w:hAnsi="Arial" w:cs="Arial"/>
          <w:sz w:val="24"/>
          <w:szCs w:val="24"/>
        </w:rPr>
        <w:t xml:space="preserve"> while also allowing the laws to develop and advance further to better the legal system. </w:t>
      </w:r>
    </w:p>
    <w:p w14:paraId="0938B9E2" w14:textId="33DAB4C0" w:rsidR="00CA674B" w:rsidRDefault="00CA674B">
      <w:pPr>
        <w:rPr>
          <w:rFonts w:ascii="Arial" w:hAnsi="Arial" w:cs="Arial"/>
          <w:sz w:val="24"/>
          <w:szCs w:val="24"/>
        </w:rPr>
      </w:pPr>
      <w:r>
        <w:rPr>
          <w:rFonts w:ascii="Arial" w:hAnsi="Arial" w:cs="Arial"/>
          <w:sz w:val="24"/>
          <w:szCs w:val="24"/>
        </w:rPr>
        <w:t xml:space="preserve">There is also one final approach to statutory interpretation and that is the purposive approach. The purposive approach is a way of interpreting statutes that bases itself on what the purpose of the piece of legislation was and it interprets that </w:t>
      </w:r>
      <w:r w:rsidR="001B768C">
        <w:rPr>
          <w:rFonts w:ascii="Arial" w:hAnsi="Arial" w:cs="Arial"/>
          <w:sz w:val="24"/>
          <w:szCs w:val="24"/>
        </w:rPr>
        <w:t xml:space="preserve">specific </w:t>
      </w:r>
      <w:r>
        <w:rPr>
          <w:rFonts w:ascii="Arial" w:hAnsi="Arial" w:cs="Arial"/>
          <w:sz w:val="24"/>
          <w:szCs w:val="24"/>
        </w:rPr>
        <w:t>statute with specific accordance to its purpose</w:t>
      </w:r>
      <w:r w:rsidR="00C25120">
        <w:rPr>
          <w:rFonts w:ascii="Arial" w:hAnsi="Arial" w:cs="Arial"/>
          <w:sz w:val="24"/>
          <w:szCs w:val="24"/>
        </w:rPr>
        <w:t xml:space="preserve"> and original intention. </w:t>
      </w:r>
      <w:r w:rsidR="000122CF">
        <w:rPr>
          <w:rFonts w:ascii="Arial" w:hAnsi="Arial" w:cs="Arial"/>
          <w:sz w:val="24"/>
          <w:szCs w:val="24"/>
        </w:rPr>
        <w:t>It is the approach that enables the law to be as effective as the Parliament had originally intended for it to be.</w:t>
      </w:r>
      <w:r w:rsidR="00907A8D">
        <w:rPr>
          <w:rFonts w:ascii="Arial" w:hAnsi="Arial" w:cs="Arial"/>
          <w:sz w:val="24"/>
          <w:szCs w:val="24"/>
        </w:rPr>
        <w:t xml:space="preserve"> It is seen that </w:t>
      </w:r>
      <w:r w:rsidR="00907A8D" w:rsidRPr="00907A8D">
        <w:rPr>
          <w:rFonts w:ascii="Arial" w:hAnsi="Arial" w:cs="Arial"/>
          <w:sz w:val="24"/>
          <w:szCs w:val="24"/>
        </w:rPr>
        <w:t xml:space="preserve">the </w:t>
      </w:r>
      <w:r w:rsidR="00907A8D">
        <w:rPr>
          <w:rFonts w:ascii="Arial" w:hAnsi="Arial" w:cs="Arial"/>
          <w:sz w:val="24"/>
          <w:szCs w:val="24"/>
        </w:rPr>
        <w:t>‘</w:t>
      </w:r>
      <w:r w:rsidR="00907A8D" w:rsidRPr="00907A8D">
        <w:rPr>
          <w:rFonts w:ascii="Arial" w:hAnsi="Arial" w:cs="Arial"/>
          <w:sz w:val="24"/>
          <w:szCs w:val="24"/>
        </w:rPr>
        <w:t>literal approach to the interpretation of statutes has been 'liberated' by the purposive approach</w:t>
      </w:r>
      <w:r w:rsidR="00907A8D">
        <w:rPr>
          <w:rFonts w:ascii="Arial" w:hAnsi="Arial" w:cs="Arial"/>
          <w:sz w:val="24"/>
          <w:szCs w:val="24"/>
        </w:rPr>
        <w:t>’ (Lee, 1999).</w:t>
      </w:r>
    </w:p>
    <w:p w14:paraId="04EA5F55" w14:textId="21CACF5C" w:rsidR="00B22AE2" w:rsidRDefault="00B22AE2">
      <w:pPr>
        <w:rPr>
          <w:rFonts w:ascii="Arial" w:hAnsi="Arial" w:cs="Arial"/>
          <w:sz w:val="24"/>
          <w:szCs w:val="24"/>
        </w:rPr>
      </w:pPr>
      <w:r>
        <w:rPr>
          <w:rFonts w:ascii="Arial" w:hAnsi="Arial" w:cs="Arial"/>
          <w:sz w:val="24"/>
          <w:szCs w:val="24"/>
        </w:rPr>
        <w:t>Why is it necessary?</w:t>
      </w:r>
    </w:p>
    <w:p w14:paraId="7C81C061" w14:textId="4408D6C6" w:rsidR="00F543A3" w:rsidRDefault="00F543A3">
      <w:pPr>
        <w:rPr>
          <w:rFonts w:ascii="Arial" w:hAnsi="Arial" w:cs="Arial"/>
          <w:sz w:val="24"/>
          <w:szCs w:val="24"/>
        </w:rPr>
      </w:pPr>
      <w:r>
        <w:rPr>
          <w:rFonts w:ascii="Arial" w:hAnsi="Arial" w:cs="Arial"/>
          <w:sz w:val="24"/>
          <w:szCs w:val="24"/>
        </w:rPr>
        <w:t>Statutory interpretation is necessary in the legal system because without it, people would have more difficulty understanding what a piece of legislation can mean. Not only that but as stated by the rules</w:t>
      </w:r>
      <w:r w:rsidR="00B93B2B">
        <w:rPr>
          <w:rFonts w:ascii="Arial" w:hAnsi="Arial" w:cs="Arial"/>
          <w:sz w:val="24"/>
          <w:szCs w:val="24"/>
        </w:rPr>
        <w:t xml:space="preserve"> of statutory interpretation,</w:t>
      </w:r>
      <w:r>
        <w:rPr>
          <w:rFonts w:ascii="Arial" w:hAnsi="Arial" w:cs="Arial"/>
          <w:sz w:val="24"/>
          <w:szCs w:val="24"/>
        </w:rPr>
        <w:t xml:space="preserve"> there can be different meanings behind what it </w:t>
      </w:r>
      <w:r w:rsidR="006A729D">
        <w:rPr>
          <w:rFonts w:ascii="Arial" w:hAnsi="Arial" w:cs="Arial"/>
          <w:sz w:val="24"/>
          <w:szCs w:val="24"/>
        </w:rPr>
        <w:t>states,</w:t>
      </w:r>
      <w:r w:rsidR="00B93B2B">
        <w:rPr>
          <w:rFonts w:ascii="Arial" w:hAnsi="Arial" w:cs="Arial"/>
          <w:sz w:val="24"/>
          <w:szCs w:val="24"/>
        </w:rPr>
        <w:t xml:space="preserve"> and it is important to look for those meanings</w:t>
      </w:r>
      <w:r>
        <w:rPr>
          <w:rFonts w:ascii="Arial" w:hAnsi="Arial" w:cs="Arial"/>
          <w:sz w:val="24"/>
          <w:szCs w:val="24"/>
        </w:rPr>
        <w:t xml:space="preserve">. </w:t>
      </w:r>
      <w:r w:rsidR="00B3414D">
        <w:rPr>
          <w:rFonts w:ascii="Arial" w:hAnsi="Arial" w:cs="Arial"/>
          <w:sz w:val="24"/>
          <w:szCs w:val="24"/>
        </w:rPr>
        <w:t xml:space="preserve">Another reason why statutory interpretation is necessary is because there can be drafting errors made by the parliamentary council and hadn’t been noticed by </w:t>
      </w:r>
      <w:r w:rsidR="00B3414D">
        <w:rPr>
          <w:rFonts w:ascii="Arial" w:hAnsi="Arial" w:cs="Arial"/>
          <w:sz w:val="24"/>
          <w:szCs w:val="24"/>
        </w:rPr>
        <w:lastRenderedPageBreak/>
        <w:t xml:space="preserve">parliament so being able to understand and interpret statutes correctly avoids errors like such being made. </w:t>
      </w:r>
      <w:r w:rsidR="00ED73F9">
        <w:rPr>
          <w:rFonts w:ascii="Arial" w:hAnsi="Arial" w:cs="Arial"/>
          <w:sz w:val="24"/>
          <w:szCs w:val="24"/>
        </w:rPr>
        <w:t>In basic understanding, statutory interpretation is essential for the legal system because there are pieces of legislation that can have some difficulty to fully understand and how they understand it entirely depends on the rule that a judge uses to interpret it.</w:t>
      </w:r>
    </w:p>
    <w:p w14:paraId="4BD9B07D" w14:textId="4B8DC6A2" w:rsidR="00B22AE2" w:rsidRDefault="00B22AE2">
      <w:pPr>
        <w:rPr>
          <w:rFonts w:ascii="Arial" w:hAnsi="Arial" w:cs="Arial"/>
          <w:sz w:val="24"/>
          <w:szCs w:val="24"/>
        </w:rPr>
      </w:pPr>
      <w:r>
        <w:rPr>
          <w:rFonts w:ascii="Arial" w:hAnsi="Arial" w:cs="Arial"/>
          <w:sz w:val="24"/>
          <w:szCs w:val="24"/>
        </w:rPr>
        <w:t>Does statutory interpretation cause problems?</w:t>
      </w:r>
    </w:p>
    <w:p w14:paraId="5D4B60B8" w14:textId="1F54B7A9" w:rsidR="009A1848" w:rsidRDefault="00D92184">
      <w:pPr>
        <w:rPr>
          <w:rFonts w:ascii="Arial" w:hAnsi="Arial" w:cs="Arial"/>
          <w:sz w:val="24"/>
          <w:szCs w:val="24"/>
        </w:rPr>
      </w:pPr>
      <w:r>
        <w:rPr>
          <w:rFonts w:ascii="Arial" w:hAnsi="Arial" w:cs="Arial"/>
          <w:sz w:val="24"/>
          <w:szCs w:val="24"/>
        </w:rPr>
        <w:t xml:space="preserve">One problem that statutory interpretation causes is that there is </w:t>
      </w:r>
      <w:proofErr w:type="gramStart"/>
      <w:r>
        <w:rPr>
          <w:rFonts w:ascii="Arial" w:hAnsi="Arial" w:cs="Arial"/>
          <w:sz w:val="24"/>
          <w:szCs w:val="24"/>
        </w:rPr>
        <w:t>a number of</w:t>
      </w:r>
      <w:proofErr w:type="gramEnd"/>
      <w:r>
        <w:rPr>
          <w:rFonts w:ascii="Arial" w:hAnsi="Arial" w:cs="Arial"/>
          <w:sz w:val="24"/>
          <w:szCs w:val="24"/>
        </w:rPr>
        <w:t xml:space="preserve"> rules that diminish the status of legislation as the primary source of law. The rule that diminishes the status of legislation the most is evidently the mischief rule, this rule diminishes it because it was used to identify</w:t>
      </w:r>
      <w:r w:rsidR="00A5798C">
        <w:rPr>
          <w:rFonts w:ascii="Arial" w:hAnsi="Arial" w:cs="Arial"/>
          <w:sz w:val="24"/>
          <w:szCs w:val="24"/>
        </w:rPr>
        <w:t xml:space="preserve"> problems such as</w:t>
      </w:r>
      <w:r>
        <w:rPr>
          <w:rFonts w:ascii="Arial" w:hAnsi="Arial" w:cs="Arial"/>
          <w:sz w:val="24"/>
          <w:szCs w:val="24"/>
        </w:rPr>
        <w:t xml:space="preserve"> </w:t>
      </w:r>
      <w:r w:rsidR="00A5798C">
        <w:rPr>
          <w:rFonts w:ascii="Arial" w:hAnsi="Arial" w:cs="Arial"/>
          <w:sz w:val="24"/>
          <w:szCs w:val="24"/>
        </w:rPr>
        <w:t>‘</w:t>
      </w:r>
      <w:r w:rsidR="00A5798C" w:rsidRPr="00A5798C">
        <w:rPr>
          <w:rFonts w:ascii="Arial" w:hAnsi="Arial" w:cs="Arial"/>
          <w:sz w:val="24"/>
          <w:szCs w:val="24"/>
        </w:rPr>
        <w:t>a defect in the law</w:t>
      </w:r>
      <w:r w:rsidR="00A5798C">
        <w:rPr>
          <w:rFonts w:ascii="Arial" w:hAnsi="Arial" w:cs="Arial"/>
          <w:sz w:val="24"/>
          <w:szCs w:val="24"/>
        </w:rPr>
        <w:t>’</w:t>
      </w:r>
      <w:r>
        <w:rPr>
          <w:rFonts w:ascii="Arial" w:hAnsi="Arial" w:cs="Arial"/>
          <w:sz w:val="24"/>
          <w:szCs w:val="24"/>
        </w:rPr>
        <w:t xml:space="preserve"> </w:t>
      </w:r>
      <w:r w:rsidR="00A5798C">
        <w:rPr>
          <w:rFonts w:ascii="Arial" w:hAnsi="Arial" w:cs="Arial"/>
          <w:sz w:val="24"/>
          <w:szCs w:val="24"/>
        </w:rPr>
        <w:t xml:space="preserve">(Oxford Reference, </w:t>
      </w:r>
      <w:proofErr w:type="spellStart"/>
      <w:r w:rsidR="00A5798C">
        <w:rPr>
          <w:rFonts w:ascii="Arial" w:hAnsi="Arial" w:cs="Arial"/>
          <w:sz w:val="24"/>
          <w:szCs w:val="24"/>
        </w:rPr>
        <w:t>n.d</w:t>
      </w:r>
      <w:proofErr w:type="spellEnd"/>
      <w:r w:rsidR="00A5798C">
        <w:rPr>
          <w:rFonts w:ascii="Arial" w:hAnsi="Arial" w:cs="Arial"/>
          <w:sz w:val="24"/>
          <w:szCs w:val="24"/>
        </w:rPr>
        <w:t xml:space="preserve">) </w:t>
      </w:r>
      <w:r>
        <w:rPr>
          <w:rFonts w:ascii="Arial" w:hAnsi="Arial" w:cs="Arial"/>
          <w:sz w:val="24"/>
          <w:szCs w:val="24"/>
        </w:rPr>
        <w:t xml:space="preserve">and flaws of which </w:t>
      </w:r>
      <w:r w:rsidR="00002CB7">
        <w:rPr>
          <w:rFonts w:ascii="Arial" w:hAnsi="Arial" w:cs="Arial"/>
          <w:sz w:val="24"/>
          <w:szCs w:val="24"/>
        </w:rPr>
        <w:t>a</w:t>
      </w:r>
      <w:r>
        <w:rPr>
          <w:rFonts w:ascii="Arial" w:hAnsi="Arial" w:cs="Arial"/>
          <w:sz w:val="24"/>
          <w:szCs w:val="24"/>
        </w:rPr>
        <w:t xml:space="preserve"> piece of legislation </w:t>
      </w:r>
      <w:r w:rsidR="00002CB7">
        <w:rPr>
          <w:rFonts w:ascii="Arial" w:hAnsi="Arial" w:cs="Arial"/>
          <w:sz w:val="24"/>
          <w:szCs w:val="24"/>
        </w:rPr>
        <w:t xml:space="preserve">may </w:t>
      </w:r>
      <w:r>
        <w:rPr>
          <w:rFonts w:ascii="Arial" w:hAnsi="Arial" w:cs="Arial"/>
          <w:sz w:val="24"/>
          <w:szCs w:val="24"/>
        </w:rPr>
        <w:t xml:space="preserve">sustain. </w:t>
      </w:r>
      <w:r w:rsidR="00183DD9">
        <w:rPr>
          <w:rFonts w:ascii="Arial" w:hAnsi="Arial" w:cs="Arial"/>
          <w:sz w:val="24"/>
          <w:szCs w:val="24"/>
        </w:rPr>
        <w:t>Anything that was wrong with a piece of legislation</w:t>
      </w:r>
      <w:r w:rsidR="005865FE">
        <w:rPr>
          <w:rFonts w:ascii="Arial" w:hAnsi="Arial" w:cs="Arial"/>
          <w:sz w:val="24"/>
          <w:szCs w:val="24"/>
        </w:rPr>
        <w:t>,</w:t>
      </w:r>
      <w:r w:rsidR="00183DD9">
        <w:rPr>
          <w:rFonts w:ascii="Arial" w:hAnsi="Arial" w:cs="Arial"/>
          <w:sz w:val="24"/>
          <w:szCs w:val="24"/>
        </w:rPr>
        <w:t xml:space="preserve"> the mischief rule allows them to be found therefore shines the status of legislation at </w:t>
      </w:r>
      <w:r w:rsidR="00033FC7">
        <w:rPr>
          <w:rFonts w:ascii="Arial" w:hAnsi="Arial" w:cs="Arial"/>
          <w:sz w:val="24"/>
          <w:szCs w:val="24"/>
        </w:rPr>
        <w:t>a low point</w:t>
      </w:r>
      <w:r w:rsidR="00183DD9">
        <w:rPr>
          <w:rFonts w:ascii="Arial" w:hAnsi="Arial" w:cs="Arial"/>
          <w:sz w:val="24"/>
          <w:szCs w:val="24"/>
        </w:rPr>
        <w:t xml:space="preserve"> which does</w:t>
      </w:r>
      <w:r w:rsidR="00715E7E">
        <w:rPr>
          <w:rFonts w:ascii="Arial" w:hAnsi="Arial" w:cs="Arial"/>
          <w:sz w:val="24"/>
          <w:szCs w:val="24"/>
        </w:rPr>
        <w:t xml:space="preserve"> in fact</w:t>
      </w:r>
      <w:r w:rsidR="00183DD9">
        <w:rPr>
          <w:rFonts w:ascii="Arial" w:hAnsi="Arial" w:cs="Arial"/>
          <w:sz w:val="24"/>
          <w:szCs w:val="24"/>
        </w:rPr>
        <w:t xml:space="preserve"> diminish it as the primary source of law. </w:t>
      </w:r>
      <w:r w:rsidR="00DF468F">
        <w:rPr>
          <w:rFonts w:ascii="Arial" w:hAnsi="Arial" w:cs="Arial"/>
          <w:sz w:val="24"/>
          <w:szCs w:val="24"/>
        </w:rPr>
        <w:t xml:space="preserve">Although an argument can be made that some of the rules </w:t>
      </w:r>
      <w:r w:rsidR="005865FE">
        <w:rPr>
          <w:rFonts w:ascii="Arial" w:hAnsi="Arial" w:cs="Arial"/>
          <w:sz w:val="24"/>
          <w:szCs w:val="24"/>
        </w:rPr>
        <w:t>can not in any way</w:t>
      </w:r>
      <w:r w:rsidR="00DF468F">
        <w:rPr>
          <w:rFonts w:ascii="Arial" w:hAnsi="Arial" w:cs="Arial"/>
          <w:sz w:val="24"/>
          <w:szCs w:val="24"/>
        </w:rPr>
        <w:t xml:space="preserve"> diminish the status of legislation such as if judges are using the literal rule, this rule in no way shape or form diminishes legislation because it simply reads legislation for what it is and nothing more. The same can also be argued for the golden rule as it </w:t>
      </w:r>
      <w:r w:rsidR="00B66772">
        <w:rPr>
          <w:rFonts w:ascii="Arial" w:hAnsi="Arial" w:cs="Arial"/>
          <w:sz w:val="24"/>
          <w:szCs w:val="24"/>
        </w:rPr>
        <w:t xml:space="preserve">doesn’t </w:t>
      </w:r>
      <w:r w:rsidR="005865FE">
        <w:rPr>
          <w:rFonts w:ascii="Arial" w:hAnsi="Arial" w:cs="Arial"/>
          <w:sz w:val="24"/>
          <w:szCs w:val="24"/>
        </w:rPr>
        <w:t>reveal</w:t>
      </w:r>
      <w:r w:rsidR="00B66772">
        <w:rPr>
          <w:rFonts w:ascii="Arial" w:hAnsi="Arial" w:cs="Arial"/>
          <w:sz w:val="24"/>
          <w:szCs w:val="24"/>
        </w:rPr>
        <w:t xml:space="preserve"> or point out anything negative about pieces of legislation therefore leaving the status of legislation unharmed.</w:t>
      </w:r>
    </w:p>
    <w:p w14:paraId="534C8CA8" w14:textId="412900B3" w:rsidR="00DF468F" w:rsidRDefault="00CD1057">
      <w:pPr>
        <w:rPr>
          <w:rFonts w:ascii="Arial" w:hAnsi="Arial" w:cs="Arial"/>
          <w:sz w:val="24"/>
          <w:szCs w:val="24"/>
        </w:rPr>
      </w:pPr>
      <w:r>
        <w:rPr>
          <w:rFonts w:ascii="Arial" w:hAnsi="Arial" w:cs="Arial"/>
          <w:sz w:val="24"/>
          <w:szCs w:val="24"/>
        </w:rPr>
        <w:t>It can also be argued that judges have too much power in the UK and one of the variables that make people believe it so is statutory interpretation, although ‘</w:t>
      </w:r>
      <w:r w:rsidRPr="00CD1057">
        <w:rPr>
          <w:rFonts w:ascii="Arial" w:hAnsi="Arial" w:cs="Arial"/>
          <w:sz w:val="24"/>
          <w:szCs w:val="24"/>
        </w:rPr>
        <w:t>it is very unlikely that a British court will attempt to strike down a statute anytime soon</w:t>
      </w:r>
      <w:r>
        <w:rPr>
          <w:rFonts w:ascii="Arial" w:hAnsi="Arial" w:cs="Arial"/>
          <w:sz w:val="24"/>
          <w:szCs w:val="24"/>
        </w:rPr>
        <w:t xml:space="preserve">’ (Ekins, 2019) the fact that they hold the power to do so is what fuels the argument further and also the fact that statutory interpretation is based on judges using the rules whenever they please and as a result shows statutory interpretation as a problem because it only makes the argument that judges have too much power worse. </w:t>
      </w:r>
    </w:p>
    <w:p w14:paraId="6AB303FE" w14:textId="76F51516" w:rsidR="00D61A23" w:rsidRDefault="0086417C">
      <w:pPr>
        <w:rPr>
          <w:rFonts w:ascii="Arial" w:hAnsi="Arial" w:cs="Arial"/>
          <w:sz w:val="24"/>
          <w:szCs w:val="24"/>
        </w:rPr>
      </w:pPr>
      <w:r>
        <w:rPr>
          <w:rFonts w:ascii="Arial" w:hAnsi="Arial" w:cs="Arial"/>
          <w:sz w:val="24"/>
          <w:szCs w:val="24"/>
        </w:rPr>
        <w:t xml:space="preserve">To conclude, it is evident that the argument on whether statutory interpretation diminishes the status of legislation is not a simple answer to find. Some people may argue that it does and others the opposite but as it has been found, only a select couple of the rules diminish the status of legislation whereas rules such as the golden or literal rule do not. </w:t>
      </w:r>
    </w:p>
    <w:p w14:paraId="3C0FD92B" w14:textId="470B16DF" w:rsidR="00D61A23" w:rsidRDefault="00D61A23">
      <w:pPr>
        <w:rPr>
          <w:rFonts w:ascii="Arial" w:hAnsi="Arial" w:cs="Arial"/>
          <w:sz w:val="24"/>
          <w:szCs w:val="24"/>
        </w:rPr>
      </w:pPr>
    </w:p>
    <w:p w14:paraId="0F793119" w14:textId="375D3585" w:rsidR="00D61A23" w:rsidRDefault="00D61A23">
      <w:pPr>
        <w:rPr>
          <w:rFonts w:ascii="Arial" w:hAnsi="Arial" w:cs="Arial"/>
          <w:sz w:val="24"/>
          <w:szCs w:val="24"/>
        </w:rPr>
      </w:pPr>
    </w:p>
    <w:p w14:paraId="0DDAF3F4" w14:textId="23CD99CE" w:rsidR="00D61A23" w:rsidRDefault="00D61A23">
      <w:pPr>
        <w:rPr>
          <w:rFonts w:ascii="Arial" w:hAnsi="Arial" w:cs="Arial"/>
          <w:sz w:val="24"/>
          <w:szCs w:val="24"/>
        </w:rPr>
      </w:pPr>
    </w:p>
    <w:p w14:paraId="21923639" w14:textId="01370001" w:rsidR="00D61A23" w:rsidRDefault="00D61A23">
      <w:pPr>
        <w:rPr>
          <w:rFonts w:ascii="Arial" w:hAnsi="Arial" w:cs="Arial"/>
          <w:sz w:val="24"/>
          <w:szCs w:val="24"/>
        </w:rPr>
      </w:pPr>
    </w:p>
    <w:p w14:paraId="3607CAEE" w14:textId="6400D883" w:rsidR="00D61A23" w:rsidRDefault="00D61A23">
      <w:pPr>
        <w:rPr>
          <w:rFonts w:ascii="Arial" w:hAnsi="Arial" w:cs="Arial"/>
          <w:sz w:val="24"/>
          <w:szCs w:val="24"/>
        </w:rPr>
      </w:pPr>
    </w:p>
    <w:p w14:paraId="74D08710" w14:textId="7EDA71B0" w:rsidR="00D61A23" w:rsidRDefault="00D61A23">
      <w:pPr>
        <w:rPr>
          <w:rFonts w:ascii="Arial" w:hAnsi="Arial" w:cs="Arial"/>
          <w:sz w:val="24"/>
          <w:szCs w:val="24"/>
        </w:rPr>
      </w:pPr>
    </w:p>
    <w:p w14:paraId="13E302F1" w14:textId="77777777" w:rsidR="00DF6174" w:rsidRDefault="00DF6174">
      <w:pPr>
        <w:rPr>
          <w:rFonts w:ascii="Arial" w:hAnsi="Arial" w:cs="Arial"/>
          <w:sz w:val="24"/>
          <w:szCs w:val="24"/>
        </w:rPr>
      </w:pPr>
    </w:p>
    <w:p w14:paraId="19D56506" w14:textId="77777777" w:rsidR="0085387A" w:rsidRDefault="0085387A">
      <w:pPr>
        <w:rPr>
          <w:rFonts w:ascii="Arial" w:hAnsi="Arial" w:cs="Arial"/>
          <w:sz w:val="24"/>
          <w:szCs w:val="24"/>
        </w:rPr>
      </w:pPr>
    </w:p>
    <w:sdt>
      <w:sdtPr>
        <w:id w:val="16761436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7E9EA34" w14:textId="1F8BA2B5" w:rsidR="009E1E49" w:rsidRDefault="009E1E49">
          <w:pPr>
            <w:pStyle w:val="Heading1"/>
          </w:pPr>
          <w:r>
            <w:t>Bibliography</w:t>
          </w:r>
        </w:p>
        <w:sdt>
          <w:sdtPr>
            <w:id w:val="111145805"/>
            <w:bibliography/>
          </w:sdtPr>
          <w:sdtContent>
            <w:p w14:paraId="0A6D8C13" w14:textId="77777777" w:rsidR="009E1E49" w:rsidRDefault="009E1E49" w:rsidP="009E1E49">
              <w:pPr>
                <w:pStyle w:val="Bibliography"/>
                <w:rPr>
                  <w:noProof/>
                  <w:sz w:val="24"/>
                  <w:szCs w:val="24"/>
                  <w:lang w:val="en-US"/>
                </w:rPr>
              </w:pPr>
              <w:r>
                <w:fldChar w:fldCharType="begin"/>
              </w:r>
              <w:r>
                <w:instrText xml:space="preserve"> BIBLIOGRAPHY </w:instrText>
              </w:r>
              <w:r>
                <w:fldChar w:fldCharType="separate"/>
              </w:r>
              <w:r>
                <w:rPr>
                  <w:noProof/>
                  <w:lang w:val="en-US"/>
                </w:rPr>
                <w:t>Bray, S. L., 2021. The Mischief Rule. p. 49.</w:t>
              </w:r>
            </w:p>
            <w:p w14:paraId="27A37A10" w14:textId="77777777" w:rsidR="009E1E49" w:rsidRDefault="009E1E49" w:rsidP="009E1E49">
              <w:pPr>
                <w:pStyle w:val="Bibliography"/>
                <w:rPr>
                  <w:noProof/>
                  <w:lang w:val="en-US"/>
                </w:rPr>
              </w:pPr>
              <w:r>
                <w:rPr>
                  <w:noProof/>
                  <w:lang w:val="en-US"/>
                </w:rPr>
                <w:t xml:space="preserve">Connolly, M., 2018. </w:t>
              </w:r>
              <w:r>
                <w:rPr>
                  <w:i/>
                  <w:iCs/>
                  <w:noProof/>
                  <w:lang w:val="en-US"/>
                </w:rPr>
                <w:t xml:space="preserve">The Judiciary, Discrimination Law and Statutory Interpretation : Easy Cases Making Bad Law. </w:t>
              </w:r>
              <w:r>
                <w:rPr>
                  <w:noProof/>
                  <w:lang w:val="en-US"/>
                </w:rPr>
                <w:t>1st ed. s.l.:Routledge.</w:t>
              </w:r>
            </w:p>
            <w:p w14:paraId="458E8464" w14:textId="77777777" w:rsidR="009E1E49" w:rsidRDefault="009E1E49" w:rsidP="009E1E49">
              <w:pPr>
                <w:pStyle w:val="Bibliography"/>
                <w:rPr>
                  <w:noProof/>
                  <w:lang w:val="en-US"/>
                </w:rPr>
              </w:pPr>
              <w:r>
                <w:rPr>
                  <w:noProof/>
                  <w:lang w:val="en-US"/>
                </w:rPr>
                <w:t xml:space="preserve">Ekins, R., 2019. </w:t>
              </w:r>
              <w:r>
                <w:rPr>
                  <w:i/>
                  <w:iCs/>
                  <w:noProof/>
                  <w:lang w:val="en-US"/>
                </w:rPr>
                <w:t xml:space="preserve">Do our Supreme Court judges have too much power?. </w:t>
              </w:r>
              <w:r>
                <w:rPr>
                  <w:noProof/>
                  <w:lang w:val="en-US"/>
                </w:rPr>
                <w:t xml:space="preserve">[Online] </w:t>
              </w:r>
              <w:r>
                <w:rPr>
                  <w:noProof/>
                  <w:lang w:val="en-US"/>
                </w:rPr>
                <w:br/>
                <w:t xml:space="preserve">Available at: </w:t>
              </w:r>
              <w:r>
                <w:rPr>
                  <w:noProof/>
                  <w:u w:val="single"/>
                  <w:lang w:val="en-US"/>
                </w:rPr>
                <w:t>https://www.spectator.co.uk/article/do-our-supreme-court-judges-have-too-much-power-</w:t>
              </w:r>
              <w:r>
                <w:rPr>
                  <w:noProof/>
                  <w:lang w:val="en-US"/>
                </w:rPr>
                <w:br/>
                <w:t>[Accessed 29 April 2022].</w:t>
              </w:r>
            </w:p>
            <w:p w14:paraId="0779BC3C" w14:textId="77777777" w:rsidR="009E1E49" w:rsidRDefault="009E1E49" w:rsidP="009E1E49">
              <w:pPr>
                <w:pStyle w:val="Bibliography"/>
                <w:rPr>
                  <w:noProof/>
                  <w:lang w:val="en-US"/>
                </w:rPr>
              </w:pPr>
              <w:r>
                <w:rPr>
                  <w:noProof/>
                  <w:lang w:val="en-US"/>
                </w:rPr>
                <w:t xml:space="preserve">K, I., n.d.. </w:t>
              </w:r>
              <w:r>
                <w:rPr>
                  <w:i/>
                  <w:iCs/>
                  <w:noProof/>
                  <w:lang w:val="en-US"/>
                </w:rPr>
                <w:t xml:space="preserve">The Literal Rule of Interpretation of Statute. </w:t>
              </w:r>
              <w:r>
                <w:rPr>
                  <w:noProof/>
                  <w:lang w:val="en-US"/>
                </w:rPr>
                <w:t xml:space="preserve">[Online] </w:t>
              </w:r>
              <w:r>
                <w:rPr>
                  <w:noProof/>
                  <w:lang w:val="en-US"/>
                </w:rPr>
                <w:br/>
                <w:t xml:space="preserve">Available at: </w:t>
              </w:r>
              <w:r>
                <w:rPr>
                  <w:noProof/>
                  <w:u w:val="single"/>
                  <w:lang w:val="en-US"/>
                </w:rPr>
                <w:t>https://www.legalserviceindia.com/legal/article-1730-the-literal-rule-of-interpretation-of-statute.html</w:t>
              </w:r>
              <w:r>
                <w:rPr>
                  <w:noProof/>
                  <w:lang w:val="en-US"/>
                </w:rPr>
                <w:br/>
                <w:t>[Accessed 23 April 2022].</w:t>
              </w:r>
            </w:p>
            <w:p w14:paraId="6436FD58" w14:textId="77777777" w:rsidR="009E1E49" w:rsidRDefault="009E1E49" w:rsidP="009E1E49">
              <w:pPr>
                <w:pStyle w:val="Bibliography"/>
                <w:rPr>
                  <w:noProof/>
                  <w:lang w:val="en-US"/>
                </w:rPr>
              </w:pPr>
              <w:r>
                <w:rPr>
                  <w:noProof/>
                  <w:lang w:val="en-US"/>
                </w:rPr>
                <w:t xml:space="preserve">Laver, N., n.d.. </w:t>
              </w:r>
              <w:r>
                <w:rPr>
                  <w:i/>
                  <w:iCs/>
                  <w:noProof/>
                  <w:lang w:val="en-US"/>
                </w:rPr>
                <w:t xml:space="preserve">Statutory Interpretation. </w:t>
              </w:r>
              <w:r>
                <w:rPr>
                  <w:noProof/>
                  <w:lang w:val="en-US"/>
                </w:rPr>
                <w:t xml:space="preserve">[Online] </w:t>
              </w:r>
              <w:r>
                <w:rPr>
                  <w:noProof/>
                  <w:lang w:val="en-US"/>
                </w:rPr>
                <w:br/>
                <w:t xml:space="preserve">Available at: </w:t>
              </w:r>
              <w:r>
                <w:rPr>
                  <w:noProof/>
                  <w:u w:val="single"/>
                  <w:lang w:val="en-US"/>
                </w:rPr>
                <w:t>https://www.inbrief.co.uk/legal-system/statutory-interpretation/</w:t>
              </w:r>
              <w:r>
                <w:rPr>
                  <w:noProof/>
                  <w:lang w:val="en-US"/>
                </w:rPr>
                <w:br/>
                <w:t>[Accessed 16 April 2022].</w:t>
              </w:r>
            </w:p>
            <w:p w14:paraId="2CA217F9" w14:textId="77777777" w:rsidR="009E1E49" w:rsidRDefault="009E1E49" w:rsidP="009E1E49">
              <w:pPr>
                <w:pStyle w:val="Bibliography"/>
                <w:rPr>
                  <w:noProof/>
                  <w:lang w:val="en-US"/>
                </w:rPr>
              </w:pPr>
              <w:r>
                <w:rPr>
                  <w:noProof/>
                  <w:lang w:val="en-US"/>
                </w:rPr>
                <w:t xml:space="preserve">Law, J. &amp; Martin, E. A., 2009. </w:t>
              </w:r>
              <w:r>
                <w:rPr>
                  <w:i/>
                  <w:iCs/>
                  <w:noProof/>
                  <w:lang w:val="en-US"/>
                </w:rPr>
                <w:t xml:space="preserve">A Dictionary of Law. </w:t>
              </w:r>
              <w:r>
                <w:rPr>
                  <w:noProof/>
                  <w:lang w:val="en-US"/>
                </w:rPr>
                <w:t>7th ed. s.l.:Oxford University Press.</w:t>
              </w:r>
            </w:p>
            <w:p w14:paraId="617E80B9" w14:textId="77777777" w:rsidR="009E1E49" w:rsidRDefault="009E1E49" w:rsidP="009E1E49">
              <w:pPr>
                <w:pStyle w:val="Bibliography"/>
                <w:rPr>
                  <w:noProof/>
                  <w:lang w:val="en-US"/>
                </w:rPr>
              </w:pPr>
              <w:r>
                <w:rPr>
                  <w:noProof/>
                  <w:lang w:val="en-US"/>
                </w:rPr>
                <w:t xml:space="preserve">Lee, N., 1999. A purposive approach to the interpretation of tax statutes?. </w:t>
              </w:r>
              <w:r>
                <w:rPr>
                  <w:i/>
                  <w:iCs/>
                  <w:noProof/>
                  <w:lang w:val="en-US"/>
                </w:rPr>
                <w:t xml:space="preserve">Statute Law Review, </w:t>
              </w:r>
              <w:r>
                <w:rPr>
                  <w:noProof/>
                  <w:lang w:val="en-US"/>
                </w:rPr>
                <w:t>20(2), p. 143.</w:t>
              </w:r>
            </w:p>
            <w:p w14:paraId="4D1D2E2B" w14:textId="77777777" w:rsidR="009E1E49" w:rsidRDefault="009E1E49" w:rsidP="009E1E49">
              <w:pPr>
                <w:pStyle w:val="Bibliography"/>
                <w:rPr>
                  <w:noProof/>
                  <w:lang w:val="en-US"/>
                </w:rPr>
              </w:pPr>
              <w:r>
                <w:rPr>
                  <w:noProof/>
                  <w:lang w:val="en-US"/>
                </w:rPr>
                <w:t xml:space="preserve">OpenLearn, n.d.. </w:t>
              </w:r>
              <w:r>
                <w:rPr>
                  <w:i/>
                  <w:iCs/>
                  <w:noProof/>
                  <w:lang w:val="en-US"/>
                </w:rPr>
                <w:t xml:space="preserve">Statutory Interpretation: the rules. </w:t>
              </w:r>
              <w:r>
                <w:rPr>
                  <w:noProof/>
                  <w:lang w:val="en-US"/>
                </w:rPr>
                <w:t xml:space="preserve">[Online] </w:t>
              </w:r>
              <w:r>
                <w:rPr>
                  <w:noProof/>
                  <w:lang w:val="en-US"/>
                </w:rPr>
                <w:br/>
                <w:t xml:space="preserve">Available at: </w:t>
              </w:r>
              <w:r>
                <w:rPr>
                  <w:noProof/>
                  <w:u w:val="single"/>
                  <w:lang w:val="en-US"/>
                </w:rPr>
                <w:t>https://www.open.edu/openlearn/mod/oucontent/view.php?id=68342&amp;section=3</w:t>
              </w:r>
              <w:r>
                <w:rPr>
                  <w:noProof/>
                  <w:lang w:val="en-US"/>
                </w:rPr>
                <w:br/>
                <w:t>[Accessed 2 May 2022].</w:t>
              </w:r>
            </w:p>
            <w:p w14:paraId="73811636" w14:textId="77777777" w:rsidR="009E1E49" w:rsidRDefault="009E1E49" w:rsidP="009E1E49">
              <w:pPr>
                <w:pStyle w:val="Bibliography"/>
                <w:rPr>
                  <w:noProof/>
                  <w:lang w:val="en-US"/>
                </w:rPr>
              </w:pPr>
              <w:r>
                <w:rPr>
                  <w:noProof/>
                  <w:lang w:val="en-US"/>
                </w:rPr>
                <w:t xml:space="preserve">Parliament, U., n.d.. </w:t>
              </w:r>
              <w:r>
                <w:rPr>
                  <w:i/>
                  <w:iCs/>
                  <w:noProof/>
                  <w:lang w:val="en-US"/>
                </w:rPr>
                <w:t xml:space="preserve">Legislation. </w:t>
              </w:r>
              <w:r>
                <w:rPr>
                  <w:noProof/>
                  <w:lang w:val="en-US"/>
                </w:rPr>
                <w:t xml:space="preserve">[Online] </w:t>
              </w:r>
              <w:r>
                <w:rPr>
                  <w:noProof/>
                  <w:lang w:val="en-US"/>
                </w:rPr>
                <w:br/>
                <w:t xml:space="preserve">Available at: </w:t>
              </w:r>
              <w:r>
                <w:rPr>
                  <w:noProof/>
                  <w:u w:val="single"/>
                  <w:lang w:val="en-US"/>
                </w:rPr>
                <w:t>https://www.parliament.uk/site-information/glossary/legislation/</w:t>
              </w:r>
              <w:r>
                <w:rPr>
                  <w:noProof/>
                  <w:lang w:val="en-US"/>
                </w:rPr>
                <w:br/>
                <w:t>[Accessed 16 April 2022].</w:t>
              </w:r>
            </w:p>
            <w:p w14:paraId="3A3E19B7" w14:textId="77777777" w:rsidR="009E1E49" w:rsidRDefault="009E1E49" w:rsidP="009E1E49">
              <w:pPr>
                <w:pStyle w:val="Bibliography"/>
                <w:rPr>
                  <w:noProof/>
                  <w:lang w:val="en-US"/>
                </w:rPr>
              </w:pPr>
              <w:r>
                <w:rPr>
                  <w:noProof/>
                  <w:lang w:val="en-US"/>
                </w:rPr>
                <w:t xml:space="preserve">Parliament, U., n.d.. </w:t>
              </w:r>
              <w:r>
                <w:rPr>
                  <w:i/>
                  <w:iCs/>
                  <w:noProof/>
                  <w:lang w:val="en-US"/>
                </w:rPr>
                <w:t xml:space="preserve">Parliament's authority. </w:t>
              </w:r>
              <w:r>
                <w:rPr>
                  <w:noProof/>
                  <w:lang w:val="en-US"/>
                </w:rPr>
                <w:t xml:space="preserve">[Online] </w:t>
              </w:r>
              <w:r>
                <w:rPr>
                  <w:noProof/>
                  <w:lang w:val="en-US"/>
                </w:rPr>
                <w:br/>
                <w:t xml:space="preserve">Available at: </w:t>
              </w:r>
              <w:r>
                <w:rPr>
                  <w:noProof/>
                  <w:u w:val="single"/>
                  <w:lang w:val="en-US"/>
                </w:rPr>
                <w:t>https://www.parliament.uk/about/how/role/sovereignty/</w:t>
              </w:r>
              <w:r>
                <w:rPr>
                  <w:noProof/>
                  <w:lang w:val="en-US"/>
                </w:rPr>
                <w:br/>
                <w:t>[Accessed 23 April 2022].</w:t>
              </w:r>
            </w:p>
            <w:p w14:paraId="7B6D644F" w14:textId="77777777" w:rsidR="009E1E49" w:rsidRDefault="009E1E49" w:rsidP="009E1E49">
              <w:pPr>
                <w:pStyle w:val="Bibliography"/>
                <w:rPr>
                  <w:noProof/>
                  <w:lang w:val="en-US"/>
                </w:rPr>
              </w:pPr>
              <w:r>
                <w:rPr>
                  <w:noProof/>
                  <w:lang w:val="en-US"/>
                </w:rPr>
                <w:t xml:space="preserve">Pearson, n.d.. </w:t>
              </w:r>
              <w:r>
                <w:rPr>
                  <w:i/>
                  <w:iCs/>
                  <w:noProof/>
                  <w:lang w:val="en-US"/>
                </w:rPr>
                <w:t xml:space="preserve">Statutory Interpretation. </w:t>
              </w:r>
              <w:r>
                <w:rPr>
                  <w:noProof/>
                  <w:lang w:val="en-US"/>
                </w:rPr>
                <w:t xml:space="preserve">[Online] </w:t>
              </w:r>
              <w:r>
                <w:rPr>
                  <w:noProof/>
                  <w:lang w:val="en-US"/>
                </w:rPr>
                <w:br/>
                <w:t xml:space="preserve">Available at: </w:t>
              </w:r>
              <w:r>
                <w:rPr>
                  <w:noProof/>
                  <w:u w:val="single"/>
                  <w:lang w:val="en-US"/>
                </w:rPr>
                <w:t>https://www.pearsonhighered.com/assets/samplechapter/e/l/s/c/ELS_C%20and%20M_Chap%203.pdf</w:t>
              </w:r>
              <w:r>
                <w:rPr>
                  <w:noProof/>
                  <w:lang w:val="en-US"/>
                </w:rPr>
                <w:br/>
                <w:t>[Accessed 24 April 2022].</w:t>
              </w:r>
            </w:p>
            <w:p w14:paraId="73CAA36E" w14:textId="57096C46" w:rsidR="009E1E49" w:rsidRDefault="009E1E49" w:rsidP="009E1E49">
              <w:r>
                <w:rPr>
                  <w:b/>
                  <w:bCs/>
                  <w:noProof/>
                </w:rPr>
                <w:fldChar w:fldCharType="end"/>
              </w:r>
            </w:p>
          </w:sdtContent>
        </w:sdt>
      </w:sdtContent>
    </w:sdt>
    <w:p w14:paraId="0ED47C1E" w14:textId="0B4BDE84" w:rsidR="00CD1057" w:rsidRDefault="00CD1057">
      <w:pPr>
        <w:rPr>
          <w:rFonts w:ascii="Arial" w:hAnsi="Arial" w:cs="Arial"/>
          <w:sz w:val="24"/>
          <w:szCs w:val="24"/>
        </w:rPr>
      </w:pPr>
    </w:p>
    <w:p w14:paraId="6BD34782" w14:textId="77777777" w:rsidR="00A5798C" w:rsidRPr="00CB2E14" w:rsidRDefault="00A5798C">
      <w:pPr>
        <w:rPr>
          <w:rFonts w:ascii="Arial" w:hAnsi="Arial" w:cs="Arial"/>
          <w:sz w:val="24"/>
          <w:szCs w:val="24"/>
        </w:rPr>
      </w:pPr>
    </w:p>
    <w:sectPr w:rsidR="00A5798C" w:rsidRPr="00CB2E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D26CB" w14:textId="77777777" w:rsidR="0072511C" w:rsidRDefault="0072511C" w:rsidP="009E1E49">
      <w:pPr>
        <w:spacing w:after="0" w:line="240" w:lineRule="auto"/>
      </w:pPr>
      <w:r>
        <w:separator/>
      </w:r>
    </w:p>
  </w:endnote>
  <w:endnote w:type="continuationSeparator" w:id="0">
    <w:p w14:paraId="08E260E1" w14:textId="77777777" w:rsidR="0072511C" w:rsidRDefault="0072511C" w:rsidP="009E1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B057C" w14:textId="77777777" w:rsidR="0072511C" w:rsidRDefault="0072511C" w:rsidP="009E1E49">
      <w:pPr>
        <w:spacing w:after="0" w:line="240" w:lineRule="auto"/>
      </w:pPr>
      <w:r>
        <w:separator/>
      </w:r>
    </w:p>
  </w:footnote>
  <w:footnote w:type="continuationSeparator" w:id="0">
    <w:p w14:paraId="0BD28240" w14:textId="77777777" w:rsidR="0072511C" w:rsidRDefault="0072511C" w:rsidP="009E1E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E14"/>
    <w:rsid w:val="00002CB7"/>
    <w:rsid w:val="000122CF"/>
    <w:rsid w:val="00033FC7"/>
    <w:rsid w:val="00073DC2"/>
    <w:rsid w:val="000A69F1"/>
    <w:rsid w:val="0010309B"/>
    <w:rsid w:val="001773D6"/>
    <w:rsid w:val="00183DD9"/>
    <w:rsid w:val="001B768C"/>
    <w:rsid w:val="00263BA7"/>
    <w:rsid w:val="002643C6"/>
    <w:rsid w:val="002776BC"/>
    <w:rsid w:val="002B49EB"/>
    <w:rsid w:val="00323A36"/>
    <w:rsid w:val="00343294"/>
    <w:rsid w:val="0039038A"/>
    <w:rsid w:val="003E238D"/>
    <w:rsid w:val="0042502C"/>
    <w:rsid w:val="004438CA"/>
    <w:rsid w:val="004D2438"/>
    <w:rsid w:val="005662A2"/>
    <w:rsid w:val="00566D99"/>
    <w:rsid w:val="005865FE"/>
    <w:rsid w:val="00615AD9"/>
    <w:rsid w:val="00616172"/>
    <w:rsid w:val="0066266B"/>
    <w:rsid w:val="00664346"/>
    <w:rsid w:val="006823FC"/>
    <w:rsid w:val="00687889"/>
    <w:rsid w:val="006A729D"/>
    <w:rsid w:val="006B635F"/>
    <w:rsid w:val="00715E7E"/>
    <w:rsid w:val="0072511C"/>
    <w:rsid w:val="007A7552"/>
    <w:rsid w:val="007B06D1"/>
    <w:rsid w:val="007D6210"/>
    <w:rsid w:val="007E2511"/>
    <w:rsid w:val="00850DDE"/>
    <w:rsid w:val="0085387A"/>
    <w:rsid w:val="0086417C"/>
    <w:rsid w:val="008D0B78"/>
    <w:rsid w:val="008D4425"/>
    <w:rsid w:val="008E4794"/>
    <w:rsid w:val="00906473"/>
    <w:rsid w:val="00907A8D"/>
    <w:rsid w:val="009108D2"/>
    <w:rsid w:val="00916550"/>
    <w:rsid w:val="00957D41"/>
    <w:rsid w:val="00960BBA"/>
    <w:rsid w:val="00982A01"/>
    <w:rsid w:val="009A1848"/>
    <w:rsid w:val="009B062B"/>
    <w:rsid w:val="009B3E89"/>
    <w:rsid w:val="009C046F"/>
    <w:rsid w:val="009E1E49"/>
    <w:rsid w:val="00A05264"/>
    <w:rsid w:val="00A11560"/>
    <w:rsid w:val="00A5798C"/>
    <w:rsid w:val="00B001A7"/>
    <w:rsid w:val="00B10492"/>
    <w:rsid w:val="00B22AE2"/>
    <w:rsid w:val="00B24D5A"/>
    <w:rsid w:val="00B27BA8"/>
    <w:rsid w:val="00B337D3"/>
    <w:rsid w:val="00B3414D"/>
    <w:rsid w:val="00B66772"/>
    <w:rsid w:val="00B93B2B"/>
    <w:rsid w:val="00BF7C29"/>
    <w:rsid w:val="00C17E0F"/>
    <w:rsid w:val="00C25120"/>
    <w:rsid w:val="00CA674B"/>
    <w:rsid w:val="00CB2E14"/>
    <w:rsid w:val="00CD1057"/>
    <w:rsid w:val="00D06713"/>
    <w:rsid w:val="00D61A23"/>
    <w:rsid w:val="00D77BD1"/>
    <w:rsid w:val="00D92184"/>
    <w:rsid w:val="00DA4AE2"/>
    <w:rsid w:val="00DC74BB"/>
    <w:rsid w:val="00DE3B39"/>
    <w:rsid w:val="00DF468F"/>
    <w:rsid w:val="00DF6174"/>
    <w:rsid w:val="00E17A62"/>
    <w:rsid w:val="00E22471"/>
    <w:rsid w:val="00E74940"/>
    <w:rsid w:val="00ED2470"/>
    <w:rsid w:val="00ED73F9"/>
    <w:rsid w:val="00F543A3"/>
    <w:rsid w:val="00FB7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60C32"/>
  <w15:chartTrackingRefBased/>
  <w15:docId w15:val="{A1DE79F4-1C0C-4910-9A76-6379DB2AE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E4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1A23"/>
    <w:rPr>
      <w:color w:val="0563C1" w:themeColor="hyperlink"/>
      <w:u w:val="single"/>
    </w:rPr>
  </w:style>
  <w:style w:type="character" w:styleId="UnresolvedMention">
    <w:name w:val="Unresolved Mention"/>
    <w:basedOn w:val="DefaultParagraphFont"/>
    <w:uiPriority w:val="99"/>
    <w:semiHidden/>
    <w:unhideWhenUsed/>
    <w:rsid w:val="00D61A23"/>
    <w:rPr>
      <w:color w:val="605E5C"/>
      <w:shd w:val="clear" w:color="auto" w:fill="E1DFDD"/>
    </w:rPr>
  </w:style>
  <w:style w:type="paragraph" w:styleId="Header">
    <w:name w:val="header"/>
    <w:basedOn w:val="Normal"/>
    <w:link w:val="HeaderChar"/>
    <w:uiPriority w:val="99"/>
    <w:unhideWhenUsed/>
    <w:rsid w:val="009E1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E49"/>
  </w:style>
  <w:style w:type="paragraph" w:styleId="Footer">
    <w:name w:val="footer"/>
    <w:basedOn w:val="Normal"/>
    <w:link w:val="FooterChar"/>
    <w:uiPriority w:val="99"/>
    <w:unhideWhenUsed/>
    <w:rsid w:val="009E1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E49"/>
  </w:style>
  <w:style w:type="character" w:customStyle="1" w:styleId="Heading1Char">
    <w:name w:val="Heading 1 Char"/>
    <w:basedOn w:val="DefaultParagraphFont"/>
    <w:link w:val="Heading1"/>
    <w:uiPriority w:val="9"/>
    <w:rsid w:val="009E1E4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1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46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UKPnd</b:Tag>
    <b:SourceType>InternetSite</b:SourceType>
    <b:Guid>{67BA88F8-E12B-4BAF-9BC2-4E3A09D55FAD}</b:Guid>
    <b:Author>
      <b:Author>
        <b:NameList>
          <b:Person>
            <b:Last>Parliament</b:Last>
            <b:First>UK</b:First>
          </b:Person>
        </b:NameList>
      </b:Author>
    </b:Author>
    <b:Title>Parliament's authority</b:Title>
    <b:Year>n.d.</b:Year>
    <b:YearAccessed>2022</b:YearAccessed>
    <b:MonthAccessed>April</b:MonthAccessed>
    <b:DayAccessed>23</b:DayAccessed>
    <b:URL>https://www.parliament.uk/about/how/role/sovereignty/</b:URL>
    <b:RefOrder>1</b:RefOrder>
  </b:Source>
  <b:Source>
    <b:Tag>Mic18</b:Tag>
    <b:SourceType>Book</b:SourceType>
    <b:Guid>{12EB2C48-0A2A-478F-A953-C323112F3C97}</b:Guid>
    <b:Title>The Judiciary, Discrimination Law and Statutory Interpretation : Easy Cases Making Bad Law</b:Title>
    <b:Year>2018</b:Year>
    <b:Author>
      <b:Author>
        <b:NameList>
          <b:Person>
            <b:Last>Connolly</b:Last>
            <b:First>Michael</b:First>
          </b:Person>
        </b:NameList>
      </b:Author>
    </b:Author>
    <b:Publisher>Routledge</b:Publisher>
    <b:Edition>1st</b:Edition>
    <b:RefOrder>2</b:RefOrder>
  </b:Source>
  <b:Source>
    <b:Tag>Opend</b:Tag>
    <b:SourceType>InternetSite</b:SourceType>
    <b:Guid>{E5BA4419-F51E-4E53-A218-4DB4E0913064}</b:Guid>
    <b:Title>Statutory Interpretation: the rules</b:Title>
    <b:Year>n.d.</b:Year>
    <b:Author>
      <b:Author>
        <b:NameList>
          <b:Person>
            <b:Last>OpenLearn</b:Last>
          </b:Person>
        </b:NameList>
      </b:Author>
    </b:Author>
    <b:YearAccessed>2022</b:YearAccessed>
    <b:MonthAccessed>May </b:MonthAccessed>
    <b:DayAccessed>2</b:DayAccessed>
    <b:URL>https://www.open.edu/openlearn/mod/oucontent/view.php?id=68342&amp;section=3</b:URL>
    <b:RefOrder>3</b:RefOrder>
  </b:Source>
  <b:Source>
    <b:Tag>Peand</b:Tag>
    <b:SourceType>InternetSite</b:SourceType>
    <b:Guid>{8FC0BE89-C286-4755-A50B-3E4B9C5B855B}</b:Guid>
    <b:Title>Statutory Interpretation</b:Title>
    <b:Year>n.d.</b:Year>
    <b:YearAccessed>2022</b:YearAccessed>
    <b:MonthAccessed>April </b:MonthAccessed>
    <b:DayAccessed>24</b:DayAccessed>
    <b:URL>https://www.pearsonhighered.com/assets/samplechapter/e/l/s/c/ELS_C%20and%20M_Chap%203.pdf</b:URL>
    <b:Author>
      <b:Author>
        <b:NameList>
          <b:Person>
            <b:Last>Pearson</b:Last>
          </b:Person>
        </b:NameList>
      </b:Author>
    </b:Author>
    <b:RefOrder>4</b:RefOrder>
  </b:Source>
  <b:Source>
    <b:Tag>Sam21</b:Tag>
    <b:SourceType>JournalArticle</b:SourceType>
    <b:Guid>{5989B667-912A-4DEA-9963-559DC5CD4264}</b:Guid>
    <b:Title>The Mischief Rule</b:Title>
    <b:Year>2021</b:Year>
    <b:Author>
      <b:Author>
        <b:NameList>
          <b:Person>
            <b:Last>Bray</b:Last>
            <b:First>Samuel</b:First>
            <b:Middle>L.</b:Middle>
          </b:Person>
        </b:NameList>
      </b:Author>
    </b:Author>
    <b:Pages>49</b:Pages>
    <b:RefOrder>5</b:RefOrder>
  </b:Source>
  <b:Source>
    <b:Tag>Nicnd</b:Tag>
    <b:SourceType>InternetSite</b:SourceType>
    <b:Guid>{8C631483-ADDF-4184-BCFA-36850EAC3545}</b:Guid>
    <b:Title>Statutory Interpretation</b:Title>
    <b:Year>n.d.</b:Year>
    <b:Author>
      <b:Author>
        <b:NameList>
          <b:Person>
            <b:Last>Laver</b:Last>
            <b:First>Nicola</b:First>
          </b:Person>
        </b:NameList>
      </b:Author>
    </b:Author>
    <b:YearAccessed>2022</b:YearAccessed>
    <b:MonthAccessed>April </b:MonthAccessed>
    <b:DayAccessed>16</b:DayAccessed>
    <b:URL>https://www.inbrief.co.uk/legal-system/statutory-interpretation/</b:URL>
    <b:RefOrder>6</b:RefOrder>
  </b:Source>
  <b:Source>
    <b:Tag>Indnd</b:Tag>
    <b:SourceType>InternetSite</b:SourceType>
    <b:Guid>{BA70CCBC-87F6-4207-9181-C0442606BDB8}</b:Guid>
    <b:Author>
      <b:Author>
        <b:NameList>
          <b:Person>
            <b:Last>K</b:Last>
            <b:First>Indulekha</b:First>
          </b:Person>
        </b:NameList>
      </b:Author>
    </b:Author>
    <b:Title>The Literal Rule of Interpretation of Statute</b:Title>
    <b:Year>n.d.</b:Year>
    <b:YearAccessed>2022</b:YearAccessed>
    <b:MonthAccessed>April </b:MonthAccessed>
    <b:DayAccessed>23</b:DayAccessed>
    <b:URL>https://www.legalserviceindia.com/legal/article-1730-the-literal-rule-of-interpretation-of-statute.html</b:URL>
    <b:RefOrder>7</b:RefOrder>
  </b:Source>
  <b:Source>
    <b:Tag>UKPnd1</b:Tag>
    <b:SourceType>InternetSite</b:SourceType>
    <b:Guid>{AC07AB87-1239-4611-9F72-CF7460892117}</b:Guid>
    <b:Author>
      <b:Author>
        <b:NameList>
          <b:Person>
            <b:Last>Parliament</b:Last>
            <b:First>UK</b:First>
          </b:Person>
        </b:NameList>
      </b:Author>
    </b:Author>
    <b:Title>Legislation </b:Title>
    <b:Year>n.d.</b:Year>
    <b:YearAccessed>2022</b:YearAccessed>
    <b:MonthAccessed>April</b:MonthAccessed>
    <b:DayAccessed>16</b:DayAccessed>
    <b:URL>https://www.parliament.uk/site-information/glossary/legislation/</b:URL>
    <b:RefOrder>8</b:RefOrder>
  </b:Source>
  <b:Source>
    <b:Tag>Lee99</b:Tag>
    <b:SourceType>JournalArticle</b:SourceType>
    <b:Guid>{9EB60916-56D7-48C9-86A9-9C3F085493EE}</b:Guid>
    <b:Title>A purposive approach to the interpretation of tax statutes?</b:Title>
    <b:Year>1999</b:Year>
    <b:Author>
      <b:Author>
        <b:NameList>
          <b:Person>
            <b:Last>Lee</b:Last>
            <b:First>N</b:First>
          </b:Person>
        </b:NameList>
      </b:Author>
    </b:Author>
    <b:JournalName>Statute Law Review</b:JournalName>
    <b:Pages>143</b:Pages>
    <b:Volume>20</b:Volume>
    <b:Issue>2</b:Issue>
    <b:RefOrder>9</b:RefOrder>
  </b:Source>
  <b:Source>
    <b:Tag>Eki19</b:Tag>
    <b:SourceType>InternetSite</b:SourceType>
    <b:Guid>{8E692CE4-8397-4E5B-8F86-4704B1EF407F}</b:Guid>
    <b:Title>Do our Supreme Court judges have too much power?</b:Title>
    <b:Year>2019</b:Year>
    <b:Author>
      <b:Author>
        <b:NameList>
          <b:Person>
            <b:Last>Ekins</b:Last>
            <b:First>Richard</b:First>
          </b:Person>
        </b:NameList>
      </b:Author>
    </b:Author>
    <b:YearAccessed>2022</b:YearAccessed>
    <b:MonthAccessed>April</b:MonthAccessed>
    <b:DayAccessed>29</b:DayAccessed>
    <b:URL>https://www.spectator.co.uk/article/do-our-supreme-court-judges-have-too-much-power-</b:URL>
    <b:RefOrder>10</b:RefOrder>
  </b:Source>
  <b:Source>
    <b:Tag>Law09</b:Tag>
    <b:SourceType>Book</b:SourceType>
    <b:Guid>{DC655F8B-9C4C-4302-9DF2-5DAA238A05D3}</b:Guid>
    <b:Title>A Dictionary of Law</b:Title>
    <b:Year>2009</b:Year>
    <b:Author>
      <b:Author>
        <b:NameList>
          <b:Person>
            <b:Last>Law</b:Last>
            <b:First>Jonathan</b:First>
          </b:Person>
          <b:Person>
            <b:Last>Martin</b:Last>
            <b:First>Elizabeth</b:First>
            <b:Middle>A</b:Middle>
          </b:Person>
        </b:NameList>
      </b:Author>
    </b:Author>
    <b:Publisher>Oxford University Press</b:Publisher>
    <b:Edition>7th</b:Edition>
    <b:RefOrder>11</b:RefOrder>
  </b:Source>
</b:Sources>
</file>

<file path=customXml/itemProps1.xml><?xml version="1.0" encoding="utf-8"?>
<ds:datastoreItem xmlns:ds="http://schemas.openxmlformats.org/officeDocument/2006/customXml" ds:itemID="{9B2D2F56-876E-4E54-BA39-FDE1D4A97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4</Pages>
  <Words>1556</Words>
  <Characters>8871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62</cp:revision>
  <dcterms:created xsi:type="dcterms:W3CDTF">2022-04-04T08:21:00Z</dcterms:created>
  <dcterms:modified xsi:type="dcterms:W3CDTF">2022-05-03T12:33:00Z</dcterms:modified>
</cp:coreProperties>
</file>