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6A2" w:rsidRPr="00CD56A2" w:rsidRDefault="00CD56A2" w:rsidP="00CD56A2">
      <w:pPr>
        <w:rPr>
          <w:rFonts w:ascii="Arial" w:hAnsi="Arial" w:cs="Arial"/>
          <w:b/>
          <w:sz w:val="24"/>
          <w:szCs w:val="20"/>
        </w:rPr>
      </w:pPr>
      <w:r w:rsidRPr="00CD56A2">
        <w:rPr>
          <w:rFonts w:ascii="Arial" w:hAnsi="Arial" w:cs="Arial"/>
          <w:b/>
          <w:sz w:val="24"/>
          <w:szCs w:val="20"/>
        </w:rPr>
        <w:t>Adult Guidance Worker - Responsibilities</w:t>
      </w:r>
    </w:p>
    <w:p w:rsidR="00CD56A2" w:rsidRDefault="00CD56A2" w:rsidP="00CD56A2">
      <w:pPr>
        <w:rPr>
          <w:rFonts w:ascii="Arial" w:hAnsi="Arial" w:cs="Arial"/>
          <w:sz w:val="20"/>
          <w:szCs w:val="20"/>
        </w:rPr>
      </w:pPr>
      <w:r w:rsidRPr="00CD56A2">
        <w:rPr>
          <w:rFonts w:ascii="Arial" w:hAnsi="Arial" w:cs="Arial"/>
          <w:sz w:val="20"/>
          <w:szCs w:val="20"/>
        </w:rPr>
        <w:t>Adult guidance workers may work with individuals or g</w:t>
      </w:r>
      <w:r>
        <w:rPr>
          <w:rFonts w:ascii="Arial" w:hAnsi="Arial" w:cs="Arial"/>
          <w:sz w:val="20"/>
          <w:szCs w:val="20"/>
        </w:rPr>
        <w:t>roups in a variety of settings.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  <w:t>Tasks generally involve:</w:t>
      </w:r>
    </w:p>
    <w:p w:rsidR="00CD56A2" w:rsidRDefault="00CD56A2" w:rsidP="00CD56A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CD56A2">
        <w:rPr>
          <w:rFonts w:ascii="Arial" w:hAnsi="Arial" w:cs="Arial"/>
          <w:sz w:val="20"/>
          <w:szCs w:val="20"/>
        </w:rPr>
        <w:t>providing clients with advice in person, via email or the telephone</w:t>
      </w:r>
    </w:p>
    <w:p w:rsidR="00CD56A2" w:rsidRDefault="00CD56A2" w:rsidP="00CD56A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CD56A2">
        <w:rPr>
          <w:rFonts w:ascii="Arial" w:hAnsi="Arial" w:cs="Arial"/>
          <w:sz w:val="20"/>
          <w:szCs w:val="20"/>
        </w:rPr>
        <w:t>managing a caseload, which is often comprised of a particular client group</w:t>
      </w:r>
    </w:p>
    <w:p w:rsidR="00CD56A2" w:rsidRDefault="00CD56A2" w:rsidP="00CD56A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CD56A2">
        <w:rPr>
          <w:rFonts w:ascii="Arial" w:hAnsi="Arial" w:cs="Arial"/>
          <w:sz w:val="20"/>
          <w:szCs w:val="20"/>
        </w:rPr>
        <w:t>conducting short drop-in interviews, an extended interview or a series of face-to-face interviews</w:t>
      </w:r>
    </w:p>
    <w:p w:rsidR="00CD56A2" w:rsidRDefault="00CD56A2" w:rsidP="00CD56A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CD56A2">
        <w:rPr>
          <w:rFonts w:ascii="Arial" w:hAnsi="Arial" w:cs="Arial"/>
          <w:sz w:val="20"/>
          <w:szCs w:val="20"/>
        </w:rPr>
        <w:t>designing and delivering group sessions aimed at building employability skills</w:t>
      </w:r>
    </w:p>
    <w:p w:rsidR="00CD56A2" w:rsidRDefault="00CD56A2" w:rsidP="00CD56A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CD56A2">
        <w:rPr>
          <w:rFonts w:ascii="Arial" w:hAnsi="Arial" w:cs="Arial"/>
          <w:sz w:val="20"/>
          <w:szCs w:val="20"/>
        </w:rPr>
        <w:t>using a variety of assessment tools, such as ability or personality tests, computer-based interest guides or skills inventories and diagnostic tools</w:t>
      </w:r>
    </w:p>
    <w:p w:rsidR="00CD56A2" w:rsidRDefault="00CD56A2" w:rsidP="00CD56A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CD56A2">
        <w:rPr>
          <w:rFonts w:ascii="Arial" w:hAnsi="Arial" w:cs="Arial"/>
          <w:sz w:val="20"/>
          <w:szCs w:val="20"/>
        </w:rPr>
        <w:t>building up and maintaining knowledge of information resources on education, training and work in order to signpost clients to the information they need</w:t>
      </w:r>
    </w:p>
    <w:p w:rsidR="00CD56A2" w:rsidRDefault="00CD56A2" w:rsidP="00CD56A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CD56A2">
        <w:rPr>
          <w:rFonts w:ascii="Arial" w:hAnsi="Arial" w:cs="Arial"/>
          <w:sz w:val="20"/>
          <w:szCs w:val="20"/>
        </w:rPr>
        <w:t>organising local jobs fairs and maintaining job boards</w:t>
      </w:r>
    </w:p>
    <w:p w:rsidR="00CD56A2" w:rsidRDefault="00CD56A2" w:rsidP="00CD56A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CD56A2">
        <w:rPr>
          <w:rFonts w:ascii="Arial" w:hAnsi="Arial" w:cs="Arial"/>
          <w:sz w:val="20"/>
          <w:szCs w:val="20"/>
        </w:rPr>
        <w:t>collecting, updating and producing information on local opportunities or in a particular employment sector</w:t>
      </w:r>
    </w:p>
    <w:p w:rsidR="00CD56A2" w:rsidRDefault="00CD56A2" w:rsidP="00CD56A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CD56A2">
        <w:rPr>
          <w:rFonts w:ascii="Arial" w:hAnsi="Arial" w:cs="Arial"/>
          <w:sz w:val="20"/>
          <w:szCs w:val="20"/>
        </w:rPr>
        <w:t>referring clients to other agencies, such as government agencies, learning and training providers or specialist organisations, and advocating on their behalf where necessary</w:t>
      </w:r>
    </w:p>
    <w:p w:rsidR="00CD56A2" w:rsidRDefault="00CD56A2" w:rsidP="00CD56A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CD56A2">
        <w:rPr>
          <w:rFonts w:ascii="Arial" w:hAnsi="Arial" w:cs="Arial"/>
          <w:sz w:val="20"/>
          <w:szCs w:val="20"/>
        </w:rPr>
        <w:t>liaising closely with welfare, finance and careers services</w:t>
      </w:r>
    </w:p>
    <w:p w:rsidR="00CD56A2" w:rsidRDefault="00CD56A2" w:rsidP="00CD56A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CD56A2">
        <w:rPr>
          <w:rFonts w:ascii="Arial" w:hAnsi="Arial" w:cs="Arial"/>
          <w:sz w:val="20"/>
          <w:szCs w:val="20"/>
        </w:rPr>
        <w:t>undertaking outreach work, such as visiting community groups to talk about learning opportunities</w:t>
      </w:r>
    </w:p>
    <w:p w:rsidR="00CD56A2" w:rsidRDefault="00CD56A2" w:rsidP="00CD56A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CD56A2">
        <w:rPr>
          <w:rFonts w:ascii="Arial" w:hAnsi="Arial" w:cs="Arial"/>
          <w:sz w:val="20"/>
          <w:szCs w:val="20"/>
        </w:rPr>
        <w:t>planning, coordinating and attending events and fairs to market opportunities to prospective students</w:t>
      </w:r>
    </w:p>
    <w:p w:rsidR="00CD56A2" w:rsidRDefault="00CD56A2" w:rsidP="00CD56A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CD56A2">
        <w:rPr>
          <w:rFonts w:ascii="Arial" w:hAnsi="Arial" w:cs="Arial"/>
          <w:sz w:val="20"/>
          <w:szCs w:val="20"/>
        </w:rPr>
        <w:t>securing, carrying out and monitoring contracts, such as the National Careers Service</w:t>
      </w:r>
    </w:p>
    <w:p w:rsidR="00CD56A2" w:rsidRDefault="00CD56A2" w:rsidP="00CD56A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CD56A2">
        <w:rPr>
          <w:rFonts w:ascii="Arial" w:hAnsi="Arial" w:cs="Arial"/>
          <w:sz w:val="20"/>
          <w:szCs w:val="20"/>
        </w:rPr>
        <w:t>meeting targets and reporting to funders - some contracts are paid on outcome rather than the activities delivered</w:t>
      </w:r>
    </w:p>
    <w:p w:rsidR="00CD56A2" w:rsidRDefault="00CD56A2" w:rsidP="00CD56A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CD56A2">
        <w:rPr>
          <w:rFonts w:ascii="Arial" w:hAnsi="Arial" w:cs="Arial"/>
          <w:sz w:val="20"/>
          <w:szCs w:val="20"/>
        </w:rPr>
        <w:t>bidding for additional funding and projects, followed by writing contracts and reports</w:t>
      </w:r>
    </w:p>
    <w:p w:rsidR="00CD56A2" w:rsidRDefault="00CD56A2" w:rsidP="00CD56A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CD56A2">
        <w:rPr>
          <w:rFonts w:ascii="Arial" w:hAnsi="Arial" w:cs="Arial"/>
          <w:sz w:val="20"/>
          <w:szCs w:val="20"/>
        </w:rPr>
        <w:t>developing and maintaining a network of contacts with other providers of IAG, joining relevant professional associations where possible</w:t>
      </w:r>
    </w:p>
    <w:p w:rsidR="00CD56A2" w:rsidRDefault="00CD56A2" w:rsidP="00CD56A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CD56A2">
        <w:rPr>
          <w:rFonts w:ascii="Arial" w:hAnsi="Arial" w:cs="Arial"/>
          <w:sz w:val="20"/>
          <w:szCs w:val="20"/>
        </w:rPr>
        <w:t>undertaking administrative tasks, such as setting up and maintaining client records, conducting audits, recording statistical data and producing management reports</w:t>
      </w:r>
    </w:p>
    <w:p w:rsidR="00CD56A2" w:rsidRDefault="00CD56A2" w:rsidP="00CD56A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CD56A2">
        <w:rPr>
          <w:rFonts w:ascii="Arial" w:hAnsi="Arial" w:cs="Arial"/>
          <w:sz w:val="20"/>
          <w:szCs w:val="20"/>
        </w:rPr>
        <w:t>working towards and maintaining accreditation with quality frameworks such as the Matrix Standard or Investors in People</w:t>
      </w:r>
    </w:p>
    <w:p w:rsidR="00E8769C" w:rsidRDefault="00CD56A2" w:rsidP="00CD56A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proofErr w:type="gramStart"/>
      <w:r w:rsidRPr="00CD56A2">
        <w:rPr>
          <w:rFonts w:ascii="Arial" w:hAnsi="Arial" w:cs="Arial"/>
          <w:sz w:val="20"/>
          <w:szCs w:val="20"/>
        </w:rPr>
        <w:t>working</w:t>
      </w:r>
      <w:proofErr w:type="gramEnd"/>
      <w:r w:rsidRPr="00CD56A2">
        <w:rPr>
          <w:rFonts w:ascii="Arial" w:hAnsi="Arial" w:cs="Arial"/>
          <w:sz w:val="20"/>
          <w:szCs w:val="20"/>
        </w:rPr>
        <w:t xml:space="preserve"> with local further and higher education institutions on initiatives designed to widen participation, such as 'taster' or funded courses.</w:t>
      </w:r>
    </w:p>
    <w:p w:rsidR="00CD56A2" w:rsidRDefault="00CD56A2" w:rsidP="00CD56A2">
      <w:pPr>
        <w:rPr>
          <w:rFonts w:ascii="Arial" w:hAnsi="Arial" w:cs="Arial"/>
          <w:sz w:val="20"/>
          <w:szCs w:val="20"/>
        </w:rPr>
      </w:pPr>
    </w:p>
    <w:p w:rsidR="00CD56A2" w:rsidRPr="00CD56A2" w:rsidRDefault="00CD56A2" w:rsidP="00CD56A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4"/>
          <w:szCs w:val="20"/>
        </w:rPr>
        <w:br/>
      </w:r>
      <w:r>
        <w:rPr>
          <w:rFonts w:ascii="Arial" w:hAnsi="Arial" w:cs="Arial"/>
          <w:b/>
          <w:sz w:val="24"/>
          <w:szCs w:val="20"/>
        </w:rPr>
        <w:br/>
      </w:r>
      <w:bookmarkStart w:id="0" w:name="_GoBack"/>
      <w:bookmarkEnd w:id="0"/>
      <w:r>
        <w:rPr>
          <w:rFonts w:ascii="Arial" w:hAnsi="Arial" w:cs="Arial"/>
          <w:b/>
          <w:sz w:val="24"/>
          <w:szCs w:val="20"/>
        </w:rPr>
        <w:br/>
      </w:r>
      <w:r>
        <w:rPr>
          <w:rFonts w:ascii="Arial" w:hAnsi="Arial" w:cs="Arial"/>
          <w:b/>
          <w:sz w:val="24"/>
          <w:szCs w:val="20"/>
        </w:rPr>
        <w:br/>
      </w:r>
      <w:r>
        <w:rPr>
          <w:rFonts w:ascii="Arial" w:hAnsi="Arial" w:cs="Arial"/>
          <w:b/>
          <w:sz w:val="24"/>
          <w:szCs w:val="20"/>
        </w:rPr>
        <w:br/>
      </w:r>
      <w:r>
        <w:rPr>
          <w:rFonts w:ascii="Arial" w:hAnsi="Arial" w:cs="Arial"/>
          <w:b/>
          <w:sz w:val="24"/>
          <w:szCs w:val="20"/>
        </w:rPr>
        <w:br/>
      </w:r>
      <w:r>
        <w:rPr>
          <w:rFonts w:ascii="Arial" w:hAnsi="Arial" w:cs="Arial"/>
          <w:b/>
          <w:sz w:val="24"/>
          <w:szCs w:val="20"/>
        </w:rPr>
        <w:br/>
      </w:r>
      <w:r>
        <w:rPr>
          <w:rFonts w:ascii="Arial" w:hAnsi="Arial" w:cs="Arial"/>
          <w:b/>
          <w:sz w:val="24"/>
          <w:szCs w:val="20"/>
        </w:rPr>
        <w:br/>
      </w:r>
      <w:r>
        <w:rPr>
          <w:rFonts w:ascii="Arial" w:hAnsi="Arial" w:cs="Arial"/>
          <w:b/>
          <w:sz w:val="24"/>
          <w:szCs w:val="20"/>
        </w:rPr>
        <w:br/>
      </w:r>
      <w:r>
        <w:rPr>
          <w:rFonts w:ascii="Arial" w:hAnsi="Arial" w:cs="Arial"/>
          <w:b/>
          <w:sz w:val="24"/>
          <w:szCs w:val="20"/>
        </w:rPr>
        <w:br/>
      </w:r>
    </w:p>
    <w:sectPr w:rsidR="00CD56A2" w:rsidRPr="00CD56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B99" w:rsidRDefault="00DE3B99" w:rsidP="00DE3B99">
      <w:pPr>
        <w:spacing w:after="0" w:line="240" w:lineRule="auto"/>
      </w:pPr>
      <w:r>
        <w:separator/>
      </w:r>
    </w:p>
  </w:endnote>
  <w:endnote w:type="continuationSeparator" w:id="0">
    <w:p w:rsidR="00DE3B99" w:rsidRDefault="00DE3B99" w:rsidP="00DE3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BC" w:rsidRDefault="00E30B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B99" w:rsidRDefault="00DE3B9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BC" w:rsidRDefault="00E30B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B99" w:rsidRDefault="00DE3B99" w:rsidP="00DE3B99">
      <w:pPr>
        <w:spacing w:after="0" w:line="240" w:lineRule="auto"/>
      </w:pPr>
      <w:r>
        <w:separator/>
      </w:r>
    </w:p>
  </w:footnote>
  <w:footnote w:type="continuationSeparator" w:id="0">
    <w:p w:rsidR="00DE3B99" w:rsidRDefault="00DE3B99" w:rsidP="00DE3B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BC" w:rsidRDefault="00E30B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BC" w:rsidRDefault="00E30BB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BC" w:rsidRDefault="00E30B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B41DD"/>
    <w:multiLevelType w:val="hybridMultilevel"/>
    <w:tmpl w:val="3AC2A9EC"/>
    <w:lvl w:ilvl="0" w:tplc="10747CF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6A2"/>
    <w:rsid w:val="0008049E"/>
    <w:rsid w:val="006062A5"/>
    <w:rsid w:val="007B7169"/>
    <w:rsid w:val="008E4A3D"/>
    <w:rsid w:val="00993B71"/>
    <w:rsid w:val="00B564D6"/>
    <w:rsid w:val="00CD56A2"/>
    <w:rsid w:val="00DE3B99"/>
    <w:rsid w:val="00E30BBC"/>
    <w:rsid w:val="00E8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1B2F60-E7C8-40AB-855F-41BB5B98C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56A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3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B99"/>
  </w:style>
  <w:style w:type="paragraph" w:styleId="Footer">
    <w:name w:val="footer"/>
    <w:basedOn w:val="Normal"/>
    <w:link w:val="FooterChar"/>
    <w:uiPriority w:val="99"/>
    <w:unhideWhenUsed/>
    <w:rsid w:val="00DE3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B99"/>
  </w:style>
  <w:style w:type="character" w:styleId="Hyperlink">
    <w:name w:val="Hyperlink"/>
    <w:basedOn w:val="DefaultParagraphFont"/>
    <w:uiPriority w:val="99"/>
    <w:semiHidden/>
    <w:unhideWhenUsed/>
    <w:rsid w:val="00DE3B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Peake</dc:creator>
  <cp:keywords/>
  <dc:description/>
  <cp:lastModifiedBy>Sylvia Hoffmann</cp:lastModifiedBy>
  <cp:revision>4</cp:revision>
  <dcterms:created xsi:type="dcterms:W3CDTF">2019-06-19T12:50:00Z</dcterms:created>
  <dcterms:modified xsi:type="dcterms:W3CDTF">2019-10-15T14:12:00Z</dcterms:modified>
</cp:coreProperties>
</file>