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E9897" w14:textId="1B27DEA7" w:rsidR="004F12DA" w:rsidRDefault="001412DB" w:rsidP="00815125">
      <w:pPr>
        <w:spacing w:line="360" w:lineRule="auto"/>
        <w:rPr>
          <w:rFonts w:ascii="Calibri" w:hAnsi="Calibri" w:cs="Calibri"/>
          <w:b/>
          <w:bCs/>
          <w:sz w:val="36"/>
          <w:szCs w:val="36"/>
        </w:rPr>
      </w:pPr>
      <w:r>
        <w:rPr>
          <w:rFonts w:ascii="Calibri" w:hAnsi="Calibri" w:cs="Calibri"/>
          <w:b/>
          <w:bCs/>
          <w:sz w:val="36"/>
          <w:szCs w:val="36"/>
        </w:rPr>
        <w:t xml:space="preserve">NAME: EDOSA </w:t>
      </w:r>
      <w:r w:rsidR="009F693C">
        <w:rPr>
          <w:rFonts w:ascii="Calibri" w:hAnsi="Calibri" w:cs="Calibri"/>
          <w:b/>
          <w:bCs/>
          <w:sz w:val="36"/>
          <w:szCs w:val="36"/>
        </w:rPr>
        <w:t xml:space="preserve"> GODDAY OMORODION OMORODION</w:t>
      </w:r>
      <w:r w:rsidR="006D388C">
        <w:rPr>
          <w:rFonts w:ascii="Calibri" w:hAnsi="Calibri" w:cs="Calibri"/>
          <w:b/>
          <w:bCs/>
          <w:sz w:val="36"/>
          <w:szCs w:val="36"/>
        </w:rPr>
        <w:t>.</w:t>
      </w:r>
    </w:p>
    <w:p w14:paraId="3C20DABB" w14:textId="318CA3F6" w:rsidR="00BE43E9" w:rsidRDefault="00BE43E9" w:rsidP="00815125">
      <w:pPr>
        <w:spacing w:line="360" w:lineRule="auto"/>
        <w:rPr>
          <w:rFonts w:ascii="Calibri" w:hAnsi="Calibri" w:cs="Calibri"/>
          <w:b/>
          <w:bCs/>
          <w:sz w:val="36"/>
          <w:szCs w:val="36"/>
        </w:rPr>
      </w:pPr>
      <w:r>
        <w:rPr>
          <w:rFonts w:ascii="Calibri" w:hAnsi="Calibri" w:cs="Calibri"/>
          <w:b/>
          <w:bCs/>
          <w:sz w:val="36"/>
          <w:szCs w:val="36"/>
        </w:rPr>
        <w:t xml:space="preserve">STUDENT ID: </w:t>
      </w:r>
      <w:r w:rsidR="009D1BB0">
        <w:rPr>
          <w:rFonts w:ascii="Calibri" w:hAnsi="Calibri" w:cs="Calibri"/>
          <w:b/>
          <w:bCs/>
          <w:sz w:val="36"/>
          <w:szCs w:val="36"/>
        </w:rPr>
        <w:t>2513334</w:t>
      </w:r>
    </w:p>
    <w:p w14:paraId="34D4AB2E" w14:textId="30808D56" w:rsidR="009D1BB0" w:rsidRDefault="009D1BB0" w:rsidP="00815125">
      <w:pPr>
        <w:spacing w:line="360" w:lineRule="auto"/>
        <w:rPr>
          <w:rFonts w:ascii="Calibri" w:hAnsi="Calibri" w:cs="Calibri"/>
          <w:b/>
          <w:bCs/>
          <w:sz w:val="36"/>
          <w:szCs w:val="36"/>
        </w:rPr>
      </w:pPr>
      <w:r>
        <w:rPr>
          <w:rFonts w:ascii="Calibri" w:hAnsi="Calibri" w:cs="Calibri"/>
          <w:b/>
          <w:bCs/>
          <w:sz w:val="36"/>
          <w:szCs w:val="36"/>
        </w:rPr>
        <w:t>MODULE CO</w:t>
      </w:r>
      <w:r w:rsidR="001B5051">
        <w:rPr>
          <w:rFonts w:ascii="Calibri" w:hAnsi="Calibri" w:cs="Calibri"/>
          <w:b/>
          <w:bCs/>
          <w:sz w:val="36"/>
          <w:szCs w:val="36"/>
        </w:rPr>
        <w:t>DE:</w:t>
      </w:r>
      <w:r w:rsidR="004A5B53">
        <w:rPr>
          <w:rFonts w:ascii="Calibri" w:hAnsi="Calibri" w:cs="Calibri"/>
          <w:b/>
          <w:bCs/>
          <w:sz w:val="36"/>
          <w:szCs w:val="36"/>
        </w:rPr>
        <w:t xml:space="preserve"> LCH</w:t>
      </w:r>
      <w:r w:rsidR="00512410">
        <w:rPr>
          <w:rFonts w:ascii="Calibri" w:hAnsi="Calibri" w:cs="Calibri"/>
          <w:b/>
          <w:bCs/>
          <w:sz w:val="36"/>
          <w:szCs w:val="36"/>
        </w:rPr>
        <w:t>S</w:t>
      </w:r>
      <w:r w:rsidR="004A5B53">
        <w:rPr>
          <w:rFonts w:ascii="Calibri" w:hAnsi="Calibri" w:cs="Calibri"/>
          <w:b/>
          <w:bCs/>
          <w:sz w:val="36"/>
          <w:szCs w:val="36"/>
        </w:rPr>
        <w:t>4007</w:t>
      </w:r>
      <w:r w:rsidR="00494B9D">
        <w:rPr>
          <w:rFonts w:ascii="Calibri" w:hAnsi="Calibri" w:cs="Calibri"/>
          <w:b/>
          <w:bCs/>
          <w:sz w:val="36"/>
          <w:szCs w:val="36"/>
        </w:rPr>
        <w:t>,</w:t>
      </w:r>
    </w:p>
    <w:p w14:paraId="358527F2" w14:textId="29422D34" w:rsidR="00494B9D" w:rsidRDefault="00494B9D" w:rsidP="00815125">
      <w:pPr>
        <w:spacing w:line="360" w:lineRule="auto"/>
        <w:rPr>
          <w:rFonts w:ascii="Calibri" w:hAnsi="Calibri" w:cs="Calibri"/>
          <w:b/>
          <w:bCs/>
          <w:sz w:val="36"/>
          <w:szCs w:val="36"/>
        </w:rPr>
      </w:pPr>
      <w:r>
        <w:rPr>
          <w:rFonts w:ascii="Calibri" w:hAnsi="Calibri" w:cs="Calibri"/>
          <w:b/>
          <w:bCs/>
          <w:sz w:val="36"/>
          <w:szCs w:val="36"/>
        </w:rPr>
        <w:t>MODULE</w:t>
      </w:r>
      <w:r w:rsidR="00F96F9B">
        <w:rPr>
          <w:rFonts w:ascii="Calibri" w:hAnsi="Calibri" w:cs="Calibri"/>
          <w:b/>
          <w:bCs/>
          <w:sz w:val="36"/>
          <w:szCs w:val="36"/>
        </w:rPr>
        <w:t>: DIGITAL SKILLS AND RESEEAR</w:t>
      </w:r>
      <w:r w:rsidR="00214935">
        <w:rPr>
          <w:rFonts w:ascii="Calibri" w:hAnsi="Calibri" w:cs="Calibri"/>
          <w:b/>
          <w:bCs/>
          <w:sz w:val="36"/>
          <w:szCs w:val="36"/>
        </w:rPr>
        <w:t>CH METHOD</w:t>
      </w:r>
      <w:r w:rsidR="00C062B3">
        <w:rPr>
          <w:rFonts w:ascii="Calibri" w:hAnsi="Calibri" w:cs="Calibri"/>
          <w:b/>
          <w:bCs/>
          <w:sz w:val="36"/>
          <w:szCs w:val="36"/>
        </w:rPr>
        <w:t>S.</w:t>
      </w:r>
    </w:p>
    <w:p w14:paraId="72D197B7" w14:textId="17781814" w:rsidR="00214935" w:rsidRDefault="00214935" w:rsidP="00815125">
      <w:pPr>
        <w:spacing w:line="360" w:lineRule="auto"/>
        <w:rPr>
          <w:rFonts w:ascii="Calibri" w:hAnsi="Calibri" w:cs="Calibri"/>
          <w:b/>
          <w:bCs/>
          <w:sz w:val="36"/>
          <w:szCs w:val="36"/>
        </w:rPr>
      </w:pPr>
      <w:r>
        <w:rPr>
          <w:rFonts w:ascii="Calibri" w:hAnsi="Calibri" w:cs="Calibri"/>
          <w:b/>
          <w:bCs/>
          <w:sz w:val="36"/>
          <w:szCs w:val="36"/>
        </w:rPr>
        <w:t>LECTURER</w:t>
      </w:r>
      <w:r w:rsidR="00D6360C">
        <w:rPr>
          <w:rFonts w:ascii="Calibri" w:hAnsi="Calibri" w:cs="Calibri"/>
          <w:b/>
          <w:bCs/>
          <w:sz w:val="36"/>
          <w:szCs w:val="36"/>
        </w:rPr>
        <w:t>: BIANCA DOGEN</w:t>
      </w:r>
      <w:r w:rsidR="00932ED0">
        <w:rPr>
          <w:rFonts w:ascii="Calibri" w:hAnsi="Calibri" w:cs="Calibri"/>
          <w:b/>
          <w:bCs/>
          <w:sz w:val="36"/>
          <w:szCs w:val="36"/>
        </w:rPr>
        <w:t>.</w:t>
      </w:r>
    </w:p>
    <w:p w14:paraId="71ED3E6C" w14:textId="0F11B405" w:rsidR="00512410" w:rsidRPr="002F2501" w:rsidRDefault="00110145" w:rsidP="00815125">
      <w:pPr>
        <w:spacing w:line="360" w:lineRule="auto"/>
        <w:rPr>
          <w:rFonts w:ascii="Calibri" w:hAnsi="Calibri" w:cs="Calibri"/>
          <w:b/>
          <w:bCs/>
          <w:sz w:val="36"/>
          <w:szCs w:val="36"/>
        </w:rPr>
      </w:pPr>
      <w:r>
        <w:rPr>
          <w:rFonts w:ascii="Calibri" w:hAnsi="Calibri" w:cs="Calibri"/>
          <w:b/>
          <w:bCs/>
          <w:sz w:val="36"/>
          <w:szCs w:val="36"/>
        </w:rPr>
        <w:t>ASSIGNMENT TITLE</w:t>
      </w:r>
      <w:r w:rsidR="00810A84">
        <w:rPr>
          <w:rFonts w:ascii="Calibri" w:hAnsi="Calibri" w:cs="Calibri"/>
          <w:b/>
          <w:bCs/>
          <w:sz w:val="36"/>
          <w:szCs w:val="36"/>
        </w:rPr>
        <w:t>: COMPONENT 2</w:t>
      </w:r>
      <w:r w:rsidR="00C113E5">
        <w:rPr>
          <w:rFonts w:ascii="Calibri" w:hAnsi="Calibri" w:cs="Calibri"/>
          <w:b/>
          <w:bCs/>
          <w:sz w:val="36"/>
          <w:szCs w:val="36"/>
        </w:rPr>
        <w:t xml:space="preserve">- RESEARCH </w:t>
      </w:r>
      <w:r w:rsidR="005D3A80">
        <w:rPr>
          <w:rFonts w:ascii="Calibri" w:hAnsi="Calibri" w:cs="Calibri"/>
          <w:b/>
          <w:bCs/>
          <w:sz w:val="36"/>
          <w:szCs w:val="36"/>
        </w:rPr>
        <w:t>REPORT (</w:t>
      </w:r>
      <w:r w:rsidR="00A30507">
        <w:rPr>
          <w:rFonts w:ascii="Calibri" w:hAnsi="Calibri" w:cs="Calibri"/>
          <w:b/>
          <w:bCs/>
          <w:sz w:val="36"/>
          <w:szCs w:val="36"/>
        </w:rPr>
        <w:t>Mental Health Stigma</w:t>
      </w:r>
      <w:r w:rsidR="00074C40">
        <w:rPr>
          <w:rFonts w:ascii="Calibri" w:hAnsi="Calibri" w:cs="Calibri"/>
          <w:b/>
          <w:bCs/>
          <w:sz w:val="36"/>
          <w:szCs w:val="36"/>
        </w:rPr>
        <w:t>).</w:t>
      </w:r>
    </w:p>
    <w:p w14:paraId="1CAA4FCE" w14:textId="77777777" w:rsidR="00A20F2E" w:rsidRPr="00A20F2E" w:rsidRDefault="00A20F2E" w:rsidP="00A20F2E">
      <w:pPr>
        <w:spacing w:line="360" w:lineRule="auto"/>
        <w:jc w:val="both"/>
        <w:rPr>
          <w:rFonts w:ascii="Calibri" w:hAnsi="Calibri" w:cs="Calibri"/>
          <w:sz w:val="22"/>
          <w:szCs w:val="22"/>
        </w:rPr>
      </w:pPr>
    </w:p>
    <w:p w14:paraId="4CC44CA7" w14:textId="77777777" w:rsidR="00A20F2E" w:rsidRDefault="00A20F2E" w:rsidP="00A20F2E">
      <w:pPr>
        <w:spacing w:line="360" w:lineRule="auto"/>
        <w:jc w:val="both"/>
        <w:rPr>
          <w:rFonts w:ascii="Calibri" w:hAnsi="Calibri" w:cs="Calibri"/>
          <w:sz w:val="22"/>
          <w:szCs w:val="22"/>
        </w:rPr>
      </w:pPr>
    </w:p>
    <w:p w14:paraId="12BDB88D" w14:textId="77777777" w:rsidR="00567EAD" w:rsidRDefault="00567EAD" w:rsidP="00A20F2E">
      <w:pPr>
        <w:spacing w:line="360" w:lineRule="auto"/>
        <w:jc w:val="both"/>
        <w:rPr>
          <w:rFonts w:ascii="Calibri" w:hAnsi="Calibri" w:cs="Calibri"/>
          <w:sz w:val="22"/>
          <w:szCs w:val="22"/>
        </w:rPr>
      </w:pPr>
    </w:p>
    <w:p w14:paraId="4E753889" w14:textId="77777777" w:rsidR="00567EAD" w:rsidRDefault="00567EAD" w:rsidP="00A20F2E">
      <w:pPr>
        <w:spacing w:line="360" w:lineRule="auto"/>
        <w:jc w:val="both"/>
        <w:rPr>
          <w:rFonts w:ascii="Calibri" w:hAnsi="Calibri" w:cs="Calibri"/>
          <w:sz w:val="22"/>
          <w:szCs w:val="22"/>
        </w:rPr>
      </w:pPr>
    </w:p>
    <w:p w14:paraId="585BB836" w14:textId="77777777" w:rsidR="00567EAD" w:rsidRDefault="00567EAD" w:rsidP="00A20F2E">
      <w:pPr>
        <w:spacing w:line="360" w:lineRule="auto"/>
        <w:jc w:val="both"/>
        <w:rPr>
          <w:rFonts w:ascii="Calibri" w:hAnsi="Calibri" w:cs="Calibri"/>
          <w:sz w:val="22"/>
          <w:szCs w:val="22"/>
        </w:rPr>
      </w:pPr>
    </w:p>
    <w:p w14:paraId="6EC57A5F" w14:textId="77777777" w:rsidR="00567EAD" w:rsidRDefault="00567EAD" w:rsidP="00A20F2E">
      <w:pPr>
        <w:spacing w:line="360" w:lineRule="auto"/>
        <w:jc w:val="both"/>
        <w:rPr>
          <w:rFonts w:ascii="Calibri" w:hAnsi="Calibri" w:cs="Calibri"/>
          <w:sz w:val="22"/>
          <w:szCs w:val="22"/>
        </w:rPr>
      </w:pPr>
    </w:p>
    <w:p w14:paraId="4719EAFD" w14:textId="74FA8278" w:rsidR="00567EAD" w:rsidRDefault="00567EAD" w:rsidP="00A20F2E">
      <w:pPr>
        <w:spacing w:line="360" w:lineRule="auto"/>
        <w:jc w:val="both"/>
        <w:rPr>
          <w:rFonts w:ascii="Calibri" w:hAnsi="Calibri" w:cs="Calibri"/>
          <w:sz w:val="22"/>
          <w:szCs w:val="22"/>
        </w:rPr>
      </w:pPr>
    </w:p>
    <w:p w14:paraId="11174362" w14:textId="77777777" w:rsidR="00567EAD" w:rsidRDefault="00567EAD" w:rsidP="00A20F2E">
      <w:pPr>
        <w:spacing w:line="360" w:lineRule="auto"/>
        <w:jc w:val="both"/>
        <w:rPr>
          <w:rFonts w:ascii="Calibri" w:hAnsi="Calibri" w:cs="Calibri"/>
          <w:sz w:val="22"/>
          <w:szCs w:val="22"/>
        </w:rPr>
      </w:pPr>
    </w:p>
    <w:p w14:paraId="18475043" w14:textId="77777777" w:rsidR="00567EAD" w:rsidRDefault="00567EAD" w:rsidP="00A20F2E">
      <w:pPr>
        <w:spacing w:line="360" w:lineRule="auto"/>
        <w:jc w:val="both"/>
        <w:rPr>
          <w:rFonts w:ascii="Calibri" w:hAnsi="Calibri" w:cs="Calibri"/>
          <w:sz w:val="22"/>
          <w:szCs w:val="22"/>
        </w:rPr>
      </w:pPr>
    </w:p>
    <w:p w14:paraId="46854730" w14:textId="77777777" w:rsidR="001563CC" w:rsidRDefault="001563CC" w:rsidP="00A20F2E">
      <w:pPr>
        <w:spacing w:line="360" w:lineRule="auto"/>
        <w:jc w:val="both"/>
        <w:rPr>
          <w:rFonts w:ascii="Calibri" w:hAnsi="Calibri" w:cs="Calibri"/>
          <w:sz w:val="22"/>
          <w:szCs w:val="22"/>
        </w:rPr>
      </w:pPr>
    </w:p>
    <w:p w14:paraId="26568762" w14:textId="77777777" w:rsidR="001563CC" w:rsidRDefault="001563CC" w:rsidP="00A20F2E">
      <w:pPr>
        <w:spacing w:line="360" w:lineRule="auto"/>
        <w:jc w:val="both"/>
        <w:rPr>
          <w:rFonts w:ascii="Calibri" w:hAnsi="Calibri" w:cs="Calibri"/>
          <w:sz w:val="22"/>
          <w:szCs w:val="22"/>
        </w:rPr>
      </w:pPr>
    </w:p>
    <w:p w14:paraId="3C5DBAC4" w14:textId="77777777" w:rsidR="001563CC" w:rsidRDefault="001563CC" w:rsidP="00A20F2E">
      <w:pPr>
        <w:spacing w:line="360" w:lineRule="auto"/>
        <w:jc w:val="both"/>
        <w:rPr>
          <w:rFonts w:ascii="Calibri" w:hAnsi="Calibri" w:cs="Calibri"/>
          <w:sz w:val="22"/>
          <w:szCs w:val="22"/>
        </w:rPr>
      </w:pPr>
    </w:p>
    <w:p w14:paraId="19153594" w14:textId="77777777" w:rsidR="001563CC" w:rsidRDefault="001563CC" w:rsidP="00A20F2E">
      <w:pPr>
        <w:spacing w:line="360" w:lineRule="auto"/>
        <w:jc w:val="both"/>
        <w:rPr>
          <w:rFonts w:ascii="Calibri" w:hAnsi="Calibri" w:cs="Calibri"/>
          <w:sz w:val="22"/>
          <w:szCs w:val="22"/>
        </w:rPr>
      </w:pPr>
    </w:p>
    <w:p w14:paraId="0CC0CA3A" w14:textId="77777777" w:rsidR="001563CC" w:rsidRDefault="001563CC" w:rsidP="00A20F2E">
      <w:pPr>
        <w:spacing w:line="360" w:lineRule="auto"/>
        <w:jc w:val="both"/>
        <w:rPr>
          <w:rFonts w:ascii="Calibri" w:hAnsi="Calibri" w:cs="Calibri"/>
          <w:sz w:val="22"/>
          <w:szCs w:val="22"/>
        </w:rPr>
      </w:pPr>
    </w:p>
    <w:p w14:paraId="2FEBDBC1" w14:textId="77777777" w:rsidR="001563CC" w:rsidRDefault="001563CC" w:rsidP="00A20F2E">
      <w:pPr>
        <w:spacing w:line="360" w:lineRule="auto"/>
        <w:jc w:val="both"/>
        <w:rPr>
          <w:rFonts w:ascii="Calibri" w:hAnsi="Calibri" w:cs="Calibri"/>
          <w:sz w:val="22"/>
          <w:szCs w:val="22"/>
        </w:rPr>
      </w:pPr>
    </w:p>
    <w:p w14:paraId="4F270C98" w14:textId="77777777" w:rsidR="001563CC" w:rsidRDefault="001563CC" w:rsidP="00A20F2E">
      <w:pPr>
        <w:spacing w:line="360" w:lineRule="auto"/>
        <w:jc w:val="both"/>
        <w:rPr>
          <w:rFonts w:ascii="Calibri" w:hAnsi="Calibri" w:cs="Calibri"/>
          <w:sz w:val="22"/>
          <w:szCs w:val="22"/>
        </w:rPr>
      </w:pPr>
    </w:p>
    <w:p w14:paraId="2D2EC859" w14:textId="77777777" w:rsidR="001563CC" w:rsidRDefault="001563CC" w:rsidP="00A20F2E">
      <w:pPr>
        <w:spacing w:line="360" w:lineRule="auto"/>
        <w:jc w:val="both"/>
        <w:rPr>
          <w:rFonts w:ascii="Calibri" w:hAnsi="Calibri" w:cs="Calibri"/>
          <w:sz w:val="22"/>
          <w:szCs w:val="22"/>
        </w:rPr>
      </w:pPr>
    </w:p>
    <w:p w14:paraId="10FA6E98" w14:textId="184ECBE8" w:rsidR="001563CC" w:rsidRDefault="001563CC" w:rsidP="00A20F2E">
      <w:pPr>
        <w:spacing w:line="360" w:lineRule="auto"/>
        <w:jc w:val="both"/>
        <w:rPr>
          <w:rFonts w:ascii="Calibri" w:hAnsi="Calibri" w:cs="Calibri"/>
          <w:sz w:val="22"/>
          <w:szCs w:val="22"/>
        </w:rPr>
      </w:pPr>
    </w:p>
    <w:p w14:paraId="21F151BC" w14:textId="41D95397" w:rsidR="00092114" w:rsidRDefault="00092114" w:rsidP="00A20F2E">
      <w:pPr>
        <w:spacing w:line="360" w:lineRule="auto"/>
        <w:jc w:val="both"/>
        <w:rPr>
          <w:rFonts w:ascii="Calibri" w:hAnsi="Calibri" w:cs="Calibri"/>
          <w:sz w:val="22"/>
          <w:szCs w:val="22"/>
        </w:rPr>
      </w:pPr>
    </w:p>
    <w:p w14:paraId="4968ADD5" w14:textId="4FE1A662" w:rsidR="00092114" w:rsidRDefault="00092114" w:rsidP="00A20F2E">
      <w:pPr>
        <w:spacing w:line="360" w:lineRule="auto"/>
        <w:jc w:val="both"/>
        <w:rPr>
          <w:rFonts w:ascii="Calibri" w:hAnsi="Calibri" w:cs="Calibri"/>
          <w:sz w:val="22"/>
          <w:szCs w:val="22"/>
        </w:rPr>
      </w:pPr>
    </w:p>
    <w:p w14:paraId="1EB8EDEC" w14:textId="378C34ED" w:rsidR="00092114" w:rsidRDefault="00092114" w:rsidP="00A20F2E">
      <w:pPr>
        <w:spacing w:line="360" w:lineRule="auto"/>
        <w:jc w:val="both"/>
        <w:rPr>
          <w:rFonts w:ascii="Calibri" w:hAnsi="Calibri" w:cs="Calibri"/>
          <w:sz w:val="22"/>
          <w:szCs w:val="22"/>
        </w:rPr>
      </w:pPr>
    </w:p>
    <w:p w14:paraId="18D738CC" w14:textId="13AAB5A4" w:rsidR="00092114" w:rsidRDefault="00092114" w:rsidP="00A20F2E">
      <w:pPr>
        <w:spacing w:line="360" w:lineRule="auto"/>
        <w:jc w:val="both"/>
        <w:rPr>
          <w:rFonts w:ascii="Calibri" w:hAnsi="Calibri" w:cs="Calibri"/>
          <w:sz w:val="22"/>
          <w:szCs w:val="22"/>
        </w:rPr>
      </w:pPr>
    </w:p>
    <w:p w14:paraId="10F2109F" w14:textId="77777777" w:rsidR="00092114" w:rsidRPr="00A20F2E" w:rsidRDefault="00092114" w:rsidP="00A20F2E">
      <w:pPr>
        <w:spacing w:line="360" w:lineRule="auto"/>
        <w:jc w:val="both"/>
        <w:rPr>
          <w:rFonts w:ascii="Calibri" w:hAnsi="Calibri" w:cs="Calibri"/>
          <w:sz w:val="22"/>
          <w:szCs w:val="22"/>
        </w:rPr>
      </w:pPr>
    </w:p>
    <w:sdt>
      <w:sdtPr>
        <w:rPr>
          <w:rFonts w:asciiTheme="minorHAnsi" w:eastAsiaTheme="minorEastAsia" w:hAnsiTheme="minorHAnsi" w:cstheme="minorBidi"/>
          <w:b w:val="0"/>
          <w:bCs w:val="0"/>
          <w:color w:val="auto"/>
          <w:kern w:val="2"/>
          <w:sz w:val="24"/>
          <w:szCs w:val="24"/>
          <w:lang w:val="en-GB" w:eastAsia="en-GB"/>
          <w14:ligatures w14:val="standardContextual"/>
        </w:rPr>
        <w:id w:val="-1694454253"/>
        <w:docPartObj>
          <w:docPartGallery w:val="Table of Contents"/>
          <w:docPartUnique/>
        </w:docPartObj>
      </w:sdtPr>
      <w:sdtEndPr>
        <w:rPr>
          <w:noProof/>
        </w:rPr>
      </w:sdtEndPr>
      <w:sdtContent>
        <w:p w14:paraId="2A83D987" w14:textId="748588F7" w:rsidR="00A20F2E" w:rsidRDefault="00A20F2E">
          <w:pPr>
            <w:pStyle w:val="TOCHeading"/>
          </w:pPr>
          <w:r>
            <w:t>Contents</w:t>
          </w:r>
        </w:p>
        <w:p w14:paraId="70013C17" w14:textId="5CE9EF74" w:rsidR="00732690" w:rsidRDefault="00A20F2E">
          <w:pPr>
            <w:pStyle w:val="TOC1"/>
            <w:tabs>
              <w:tab w:val="right" w:leader="dot" w:pos="9016"/>
            </w:tabs>
            <w:rPr>
              <w:noProof/>
            </w:rPr>
          </w:pPr>
          <w:r>
            <w:fldChar w:fldCharType="begin"/>
          </w:r>
          <w:r>
            <w:instrText xml:space="preserve"> TOC \o "1-3" \h \z \u </w:instrText>
          </w:r>
          <w:r>
            <w:fldChar w:fldCharType="separate"/>
          </w:r>
          <w:hyperlink w:anchor="_Toc224240524" w:history="1">
            <w:r w:rsidR="00732690" w:rsidRPr="00DA1ADB">
              <w:rPr>
                <w:rStyle w:val="Hyperlink"/>
                <w:rFonts w:ascii="Calibri" w:hAnsi="Calibri" w:cs="Calibri"/>
                <w:noProof/>
              </w:rPr>
              <w:t>Introduction</w:t>
            </w:r>
            <w:r w:rsidR="00732690">
              <w:rPr>
                <w:noProof/>
                <w:webHidden/>
              </w:rPr>
              <w:tab/>
            </w:r>
            <w:r w:rsidR="00732690">
              <w:rPr>
                <w:noProof/>
                <w:webHidden/>
              </w:rPr>
              <w:fldChar w:fldCharType="begin"/>
            </w:r>
            <w:r w:rsidR="00732690">
              <w:rPr>
                <w:noProof/>
                <w:webHidden/>
              </w:rPr>
              <w:instrText xml:space="preserve"> PAGEREF _Toc224240524 \h </w:instrText>
            </w:r>
            <w:r w:rsidR="00732690">
              <w:rPr>
                <w:noProof/>
                <w:webHidden/>
              </w:rPr>
            </w:r>
            <w:r w:rsidR="00732690">
              <w:rPr>
                <w:noProof/>
                <w:webHidden/>
              </w:rPr>
              <w:fldChar w:fldCharType="separate"/>
            </w:r>
            <w:r w:rsidR="00732690">
              <w:rPr>
                <w:noProof/>
                <w:webHidden/>
              </w:rPr>
              <w:t>3</w:t>
            </w:r>
            <w:r w:rsidR="00732690">
              <w:rPr>
                <w:noProof/>
                <w:webHidden/>
              </w:rPr>
              <w:fldChar w:fldCharType="end"/>
            </w:r>
          </w:hyperlink>
        </w:p>
        <w:p w14:paraId="7A6B3663" w14:textId="6F795D8A" w:rsidR="00732690" w:rsidRDefault="00732690">
          <w:pPr>
            <w:pStyle w:val="TOC1"/>
            <w:tabs>
              <w:tab w:val="right" w:leader="dot" w:pos="9016"/>
            </w:tabs>
            <w:rPr>
              <w:noProof/>
            </w:rPr>
          </w:pPr>
          <w:hyperlink w:anchor="_Toc224240525" w:history="1">
            <w:r w:rsidRPr="00DA1ADB">
              <w:rPr>
                <w:rStyle w:val="Hyperlink"/>
                <w:rFonts w:ascii="Calibri" w:hAnsi="Calibri" w:cs="Calibri"/>
                <w:noProof/>
              </w:rPr>
              <w:t>Task 1 – Selection of a Research Topic (Mental Health Stigma)</w:t>
            </w:r>
            <w:r>
              <w:rPr>
                <w:noProof/>
                <w:webHidden/>
              </w:rPr>
              <w:tab/>
            </w:r>
            <w:r>
              <w:rPr>
                <w:noProof/>
                <w:webHidden/>
              </w:rPr>
              <w:fldChar w:fldCharType="begin"/>
            </w:r>
            <w:r>
              <w:rPr>
                <w:noProof/>
                <w:webHidden/>
              </w:rPr>
              <w:instrText xml:space="preserve"> PAGEREF _Toc224240525 \h </w:instrText>
            </w:r>
            <w:r>
              <w:rPr>
                <w:noProof/>
                <w:webHidden/>
              </w:rPr>
            </w:r>
            <w:r>
              <w:rPr>
                <w:noProof/>
                <w:webHidden/>
              </w:rPr>
              <w:fldChar w:fldCharType="separate"/>
            </w:r>
            <w:r>
              <w:rPr>
                <w:noProof/>
                <w:webHidden/>
              </w:rPr>
              <w:t>3</w:t>
            </w:r>
            <w:r>
              <w:rPr>
                <w:noProof/>
                <w:webHidden/>
              </w:rPr>
              <w:fldChar w:fldCharType="end"/>
            </w:r>
          </w:hyperlink>
        </w:p>
        <w:p w14:paraId="7E1273B7" w14:textId="7545DC37" w:rsidR="00732690" w:rsidRDefault="00732690">
          <w:pPr>
            <w:pStyle w:val="TOC1"/>
            <w:tabs>
              <w:tab w:val="right" w:leader="dot" w:pos="9016"/>
            </w:tabs>
            <w:rPr>
              <w:noProof/>
            </w:rPr>
          </w:pPr>
          <w:hyperlink w:anchor="_Toc224240526" w:history="1">
            <w:r w:rsidRPr="00DA1ADB">
              <w:rPr>
                <w:rStyle w:val="Hyperlink"/>
                <w:rFonts w:ascii="Calibri" w:hAnsi="Calibri" w:cs="Calibri"/>
                <w:noProof/>
              </w:rPr>
              <w:t>Task 2 – Evaluating Information Sources</w:t>
            </w:r>
            <w:r>
              <w:rPr>
                <w:noProof/>
                <w:webHidden/>
              </w:rPr>
              <w:tab/>
            </w:r>
            <w:r>
              <w:rPr>
                <w:noProof/>
                <w:webHidden/>
              </w:rPr>
              <w:fldChar w:fldCharType="begin"/>
            </w:r>
            <w:r>
              <w:rPr>
                <w:noProof/>
                <w:webHidden/>
              </w:rPr>
              <w:instrText xml:space="preserve"> PAGEREF _Toc224240526 \h </w:instrText>
            </w:r>
            <w:r>
              <w:rPr>
                <w:noProof/>
                <w:webHidden/>
              </w:rPr>
            </w:r>
            <w:r>
              <w:rPr>
                <w:noProof/>
                <w:webHidden/>
              </w:rPr>
              <w:fldChar w:fldCharType="separate"/>
            </w:r>
            <w:r>
              <w:rPr>
                <w:noProof/>
                <w:webHidden/>
              </w:rPr>
              <w:t>4</w:t>
            </w:r>
            <w:r>
              <w:rPr>
                <w:noProof/>
                <w:webHidden/>
              </w:rPr>
              <w:fldChar w:fldCharType="end"/>
            </w:r>
          </w:hyperlink>
        </w:p>
        <w:p w14:paraId="24EE2825" w14:textId="63BE04D3" w:rsidR="00732690" w:rsidRDefault="00732690">
          <w:pPr>
            <w:pStyle w:val="TOC1"/>
            <w:tabs>
              <w:tab w:val="right" w:leader="dot" w:pos="9016"/>
            </w:tabs>
            <w:rPr>
              <w:noProof/>
            </w:rPr>
          </w:pPr>
          <w:hyperlink w:anchor="_Toc224240527" w:history="1">
            <w:r w:rsidRPr="00DA1ADB">
              <w:rPr>
                <w:rStyle w:val="Hyperlink"/>
                <w:rFonts w:ascii="Calibri" w:hAnsi="Calibri" w:cs="Calibri"/>
                <w:noProof/>
              </w:rPr>
              <w:t>Task 3 – Research Methodologies</w:t>
            </w:r>
            <w:r>
              <w:rPr>
                <w:noProof/>
                <w:webHidden/>
              </w:rPr>
              <w:tab/>
            </w:r>
            <w:r>
              <w:rPr>
                <w:noProof/>
                <w:webHidden/>
              </w:rPr>
              <w:fldChar w:fldCharType="begin"/>
            </w:r>
            <w:r>
              <w:rPr>
                <w:noProof/>
                <w:webHidden/>
              </w:rPr>
              <w:instrText xml:space="preserve"> PAGEREF _Toc224240527 \h </w:instrText>
            </w:r>
            <w:r>
              <w:rPr>
                <w:noProof/>
                <w:webHidden/>
              </w:rPr>
            </w:r>
            <w:r>
              <w:rPr>
                <w:noProof/>
                <w:webHidden/>
              </w:rPr>
              <w:fldChar w:fldCharType="separate"/>
            </w:r>
            <w:r>
              <w:rPr>
                <w:noProof/>
                <w:webHidden/>
              </w:rPr>
              <w:t>5</w:t>
            </w:r>
            <w:r>
              <w:rPr>
                <w:noProof/>
                <w:webHidden/>
              </w:rPr>
              <w:fldChar w:fldCharType="end"/>
            </w:r>
          </w:hyperlink>
        </w:p>
        <w:p w14:paraId="5F86E63C" w14:textId="29730CFD" w:rsidR="00732690" w:rsidRDefault="00732690">
          <w:pPr>
            <w:pStyle w:val="TOC1"/>
            <w:tabs>
              <w:tab w:val="right" w:leader="dot" w:pos="9016"/>
            </w:tabs>
            <w:rPr>
              <w:noProof/>
            </w:rPr>
          </w:pPr>
          <w:hyperlink w:anchor="_Toc224240528" w:history="1">
            <w:r w:rsidRPr="00DA1ADB">
              <w:rPr>
                <w:rStyle w:val="Hyperlink"/>
                <w:rFonts w:ascii="Calibri" w:hAnsi="Calibri" w:cs="Calibri"/>
                <w:noProof/>
              </w:rPr>
              <w:t>Task 4 – Data Collection</w:t>
            </w:r>
            <w:r>
              <w:rPr>
                <w:noProof/>
                <w:webHidden/>
              </w:rPr>
              <w:tab/>
            </w:r>
            <w:r>
              <w:rPr>
                <w:noProof/>
                <w:webHidden/>
              </w:rPr>
              <w:fldChar w:fldCharType="begin"/>
            </w:r>
            <w:r>
              <w:rPr>
                <w:noProof/>
                <w:webHidden/>
              </w:rPr>
              <w:instrText xml:space="preserve"> PAGEREF _Toc224240528 \h </w:instrText>
            </w:r>
            <w:r>
              <w:rPr>
                <w:noProof/>
                <w:webHidden/>
              </w:rPr>
            </w:r>
            <w:r>
              <w:rPr>
                <w:noProof/>
                <w:webHidden/>
              </w:rPr>
              <w:fldChar w:fldCharType="separate"/>
            </w:r>
            <w:r>
              <w:rPr>
                <w:noProof/>
                <w:webHidden/>
              </w:rPr>
              <w:t>6</w:t>
            </w:r>
            <w:r>
              <w:rPr>
                <w:noProof/>
                <w:webHidden/>
              </w:rPr>
              <w:fldChar w:fldCharType="end"/>
            </w:r>
          </w:hyperlink>
        </w:p>
        <w:p w14:paraId="553B80FC" w14:textId="746F3DE9" w:rsidR="00732690" w:rsidRDefault="00732690">
          <w:pPr>
            <w:pStyle w:val="TOC1"/>
            <w:tabs>
              <w:tab w:val="right" w:leader="dot" w:pos="9016"/>
            </w:tabs>
            <w:rPr>
              <w:noProof/>
            </w:rPr>
          </w:pPr>
          <w:hyperlink w:anchor="_Toc224240529" w:history="1">
            <w:r w:rsidRPr="00DA1ADB">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_Toc224240529 \h </w:instrText>
            </w:r>
            <w:r>
              <w:rPr>
                <w:noProof/>
                <w:webHidden/>
              </w:rPr>
            </w:r>
            <w:r>
              <w:rPr>
                <w:noProof/>
                <w:webHidden/>
              </w:rPr>
              <w:fldChar w:fldCharType="separate"/>
            </w:r>
            <w:r>
              <w:rPr>
                <w:noProof/>
                <w:webHidden/>
              </w:rPr>
              <w:t>7</w:t>
            </w:r>
            <w:r>
              <w:rPr>
                <w:noProof/>
                <w:webHidden/>
              </w:rPr>
              <w:fldChar w:fldCharType="end"/>
            </w:r>
          </w:hyperlink>
        </w:p>
        <w:p w14:paraId="66D020AE" w14:textId="260D64E1" w:rsidR="00732690" w:rsidRDefault="00732690">
          <w:pPr>
            <w:pStyle w:val="TOC1"/>
            <w:tabs>
              <w:tab w:val="right" w:leader="dot" w:pos="9016"/>
            </w:tabs>
            <w:rPr>
              <w:noProof/>
            </w:rPr>
          </w:pPr>
          <w:hyperlink w:anchor="_Toc224240530" w:history="1">
            <w:r w:rsidRPr="00DA1ADB">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_Toc224240530 \h </w:instrText>
            </w:r>
            <w:r>
              <w:rPr>
                <w:noProof/>
                <w:webHidden/>
              </w:rPr>
            </w:r>
            <w:r>
              <w:rPr>
                <w:noProof/>
                <w:webHidden/>
              </w:rPr>
              <w:fldChar w:fldCharType="separate"/>
            </w:r>
            <w:r>
              <w:rPr>
                <w:noProof/>
                <w:webHidden/>
              </w:rPr>
              <w:t>7</w:t>
            </w:r>
            <w:r>
              <w:rPr>
                <w:noProof/>
                <w:webHidden/>
              </w:rPr>
              <w:fldChar w:fldCharType="end"/>
            </w:r>
          </w:hyperlink>
        </w:p>
        <w:p w14:paraId="1F3CC9AA" w14:textId="5982AAF2" w:rsidR="00A20F2E" w:rsidRDefault="00A20F2E">
          <w:r>
            <w:rPr>
              <w:b/>
              <w:bCs/>
              <w:noProof/>
            </w:rPr>
            <w:fldChar w:fldCharType="end"/>
          </w:r>
        </w:p>
      </w:sdtContent>
    </w:sdt>
    <w:p w14:paraId="21BD9310" w14:textId="77777777" w:rsidR="00A20F2E" w:rsidRDefault="00A20F2E" w:rsidP="00A20F2E">
      <w:pPr>
        <w:spacing w:line="360" w:lineRule="auto"/>
        <w:jc w:val="both"/>
        <w:rPr>
          <w:rFonts w:ascii="Calibri" w:hAnsi="Calibri" w:cs="Calibri"/>
          <w:sz w:val="22"/>
          <w:szCs w:val="22"/>
        </w:rPr>
      </w:pPr>
    </w:p>
    <w:p w14:paraId="4994FDB2" w14:textId="77777777" w:rsidR="00567EAD" w:rsidRDefault="00567EAD" w:rsidP="00A20F2E">
      <w:pPr>
        <w:spacing w:line="360" w:lineRule="auto"/>
        <w:jc w:val="both"/>
        <w:rPr>
          <w:rFonts w:ascii="Calibri" w:hAnsi="Calibri" w:cs="Calibri"/>
          <w:sz w:val="22"/>
          <w:szCs w:val="22"/>
        </w:rPr>
      </w:pPr>
    </w:p>
    <w:p w14:paraId="5E43181C" w14:textId="77777777" w:rsidR="00567EAD" w:rsidRDefault="00567EAD" w:rsidP="00A20F2E">
      <w:pPr>
        <w:spacing w:line="360" w:lineRule="auto"/>
        <w:jc w:val="both"/>
        <w:rPr>
          <w:rFonts w:ascii="Calibri" w:hAnsi="Calibri" w:cs="Calibri"/>
          <w:sz w:val="22"/>
          <w:szCs w:val="22"/>
        </w:rPr>
      </w:pPr>
    </w:p>
    <w:p w14:paraId="11B43CF2" w14:textId="77777777" w:rsidR="00567EAD" w:rsidRDefault="00567EAD" w:rsidP="00A20F2E">
      <w:pPr>
        <w:spacing w:line="360" w:lineRule="auto"/>
        <w:jc w:val="both"/>
        <w:rPr>
          <w:rFonts w:ascii="Calibri" w:hAnsi="Calibri" w:cs="Calibri"/>
          <w:sz w:val="22"/>
          <w:szCs w:val="22"/>
        </w:rPr>
      </w:pPr>
    </w:p>
    <w:p w14:paraId="708FBE19" w14:textId="77777777" w:rsidR="00567EAD" w:rsidRDefault="00567EAD" w:rsidP="00A20F2E">
      <w:pPr>
        <w:spacing w:line="360" w:lineRule="auto"/>
        <w:jc w:val="both"/>
        <w:rPr>
          <w:rFonts w:ascii="Calibri" w:hAnsi="Calibri" w:cs="Calibri"/>
          <w:sz w:val="22"/>
          <w:szCs w:val="22"/>
        </w:rPr>
      </w:pPr>
    </w:p>
    <w:p w14:paraId="3E5667DF" w14:textId="77777777" w:rsidR="00567EAD" w:rsidRDefault="00567EAD" w:rsidP="00A20F2E">
      <w:pPr>
        <w:spacing w:line="360" w:lineRule="auto"/>
        <w:jc w:val="both"/>
        <w:rPr>
          <w:rFonts w:ascii="Calibri" w:hAnsi="Calibri" w:cs="Calibri"/>
          <w:sz w:val="22"/>
          <w:szCs w:val="22"/>
        </w:rPr>
      </w:pPr>
    </w:p>
    <w:p w14:paraId="08AE859A" w14:textId="77777777" w:rsidR="00567EAD" w:rsidRDefault="00567EAD" w:rsidP="00A20F2E">
      <w:pPr>
        <w:spacing w:line="360" w:lineRule="auto"/>
        <w:jc w:val="both"/>
        <w:rPr>
          <w:rFonts w:ascii="Calibri" w:hAnsi="Calibri" w:cs="Calibri"/>
          <w:sz w:val="22"/>
          <w:szCs w:val="22"/>
        </w:rPr>
      </w:pPr>
    </w:p>
    <w:p w14:paraId="03708030" w14:textId="77777777" w:rsidR="001563CC" w:rsidRDefault="001563CC" w:rsidP="00A20F2E">
      <w:pPr>
        <w:spacing w:line="360" w:lineRule="auto"/>
        <w:jc w:val="both"/>
        <w:rPr>
          <w:rFonts w:ascii="Calibri" w:hAnsi="Calibri" w:cs="Calibri"/>
          <w:sz w:val="22"/>
          <w:szCs w:val="22"/>
        </w:rPr>
      </w:pPr>
    </w:p>
    <w:p w14:paraId="26024319" w14:textId="77777777" w:rsidR="001563CC" w:rsidRDefault="001563CC" w:rsidP="00A20F2E">
      <w:pPr>
        <w:spacing w:line="360" w:lineRule="auto"/>
        <w:jc w:val="both"/>
        <w:rPr>
          <w:rFonts w:ascii="Calibri" w:hAnsi="Calibri" w:cs="Calibri"/>
          <w:sz w:val="22"/>
          <w:szCs w:val="22"/>
        </w:rPr>
      </w:pPr>
    </w:p>
    <w:p w14:paraId="1515D1FC" w14:textId="77777777" w:rsidR="001563CC" w:rsidRDefault="001563CC" w:rsidP="00A20F2E">
      <w:pPr>
        <w:spacing w:line="360" w:lineRule="auto"/>
        <w:jc w:val="both"/>
        <w:rPr>
          <w:rFonts w:ascii="Calibri" w:hAnsi="Calibri" w:cs="Calibri"/>
          <w:sz w:val="22"/>
          <w:szCs w:val="22"/>
        </w:rPr>
      </w:pPr>
    </w:p>
    <w:p w14:paraId="53888B0E" w14:textId="77777777" w:rsidR="001563CC" w:rsidRDefault="001563CC" w:rsidP="00A20F2E">
      <w:pPr>
        <w:spacing w:line="360" w:lineRule="auto"/>
        <w:jc w:val="both"/>
        <w:rPr>
          <w:rFonts w:ascii="Calibri" w:hAnsi="Calibri" w:cs="Calibri"/>
          <w:sz w:val="22"/>
          <w:szCs w:val="22"/>
        </w:rPr>
      </w:pPr>
    </w:p>
    <w:p w14:paraId="72DA649A" w14:textId="77777777" w:rsidR="001563CC" w:rsidRDefault="001563CC" w:rsidP="00A20F2E">
      <w:pPr>
        <w:spacing w:line="360" w:lineRule="auto"/>
        <w:jc w:val="both"/>
        <w:rPr>
          <w:rFonts w:ascii="Calibri" w:hAnsi="Calibri" w:cs="Calibri"/>
          <w:sz w:val="22"/>
          <w:szCs w:val="22"/>
        </w:rPr>
      </w:pPr>
    </w:p>
    <w:p w14:paraId="1F97398E" w14:textId="77777777" w:rsidR="001563CC" w:rsidRDefault="001563CC" w:rsidP="00A20F2E">
      <w:pPr>
        <w:spacing w:line="360" w:lineRule="auto"/>
        <w:jc w:val="both"/>
        <w:rPr>
          <w:rFonts w:ascii="Calibri" w:hAnsi="Calibri" w:cs="Calibri"/>
          <w:sz w:val="22"/>
          <w:szCs w:val="22"/>
        </w:rPr>
      </w:pPr>
    </w:p>
    <w:p w14:paraId="4DE11D02" w14:textId="77777777" w:rsidR="001563CC" w:rsidRDefault="001563CC" w:rsidP="00A20F2E">
      <w:pPr>
        <w:spacing w:line="360" w:lineRule="auto"/>
        <w:jc w:val="both"/>
        <w:rPr>
          <w:rFonts w:ascii="Calibri" w:hAnsi="Calibri" w:cs="Calibri"/>
          <w:sz w:val="22"/>
          <w:szCs w:val="22"/>
        </w:rPr>
      </w:pPr>
    </w:p>
    <w:p w14:paraId="55223738" w14:textId="77777777" w:rsidR="001563CC" w:rsidRDefault="001563CC" w:rsidP="00A20F2E">
      <w:pPr>
        <w:spacing w:line="360" w:lineRule="auto"/>
        <w:jc w:val="both"/>
        <w:rPr>
          <w:rFonts w:ascii="Calibri" w:hAnsi="Calibri" w:cs="Calibri"/>
          <w:sz w:val="22"/>
          <w:szCs w:val="22"/>
        </w:rPr>
      </w:pPr>
    </w:p>
    <w:p w14:paraId="36FC91EF" w14:textId="77777777" w:rsidR="001563CC" w:rsidRPr="00A20F2E" w:rsidRDefault="001563CC" w:rsidP="00A20F2E">
      <w:pPr>
        <w:spacing w:line="360" w:lineRule="auto"/>
        <w:jc w:val="both"/>
        <w:rPr>
          <w:rFonts w:ascii="Calibri" w:hAnsi="Calibri" w:cs="Calibri"/>
          <w:sz w:val="22"/>
          <w:szCs w:val="22"/>
        </w:rPr>
      </w:pPr>
    </w:p>
    <w:p w14:paraId="5130B70A" w14:textId="3D0B61D2" w:rsidR="004F12DA" w:rsidRPr="00A20F2E" w:rsidRDefault="004F12DA" w:rsidP="00A20F2E">
      <w:pPr>
        <w:pStyle w:val="Heading1"/>
        <w:spacing w:line="360" w:lineRule="auto"/>
        <w:jc w:val="both"/>
        <w:rPr>
          <w:rFonts w:ascii="Calibri" w:hAnsi="Calibri" w:cs="Calibri"/>
          <w:sz w:val="32"/>
          <w:szCs w:val="22"/>
        </w:rPr>
      </w:pPr>
      <w:bookmarkStart w:id="0" w:name="_Toc224240524"/>
      <w:r w:rsidRPr="00A20F2E">
        <w:rPr>
          <w:rFonts w:ascii="Calibri" w:hAnsi="Calibri" w:cs="Calibri"/>
          <w:sz w:val="28"/>
          <w:szCs w:val="22"/>
        </w:rPr>
        <w:t>Introduction</w:t>
      </w:r>
      <w:bookmarkEnd w:id="0"/>
      <w:r w:rsidRPr="00A20F2E">
        <w:rPr>
          <w:rFonts w:ascii="Calibri" w:hAnsi="Calibri" w:cs="Calibri"/>
          <w:sz w:val="32"/>
          <w:szCs w:val="22"/>
        </w:rPr>
        <w:t xml:space="preserve"> </w:t>
      </w:r>
    </w:p>
    <w:p w14:paraId="54EAE0D6" w14:textId="6A7F593C" w:rsidR="004F12DA" w:rsidRPr="00A20F2E" w:rsidRDefault="00A06B36" w:rsidP="00A20F2E">
      <w:pPr>
        <w:spacing w:line="360" w:lineRule="auto"/>
        <w:jc w:val="both"/>
        <w:rPr>
          <w:rFonts w:ascii="Calibri" w:hAnsi="Calibri" w:cs="Calibri"/>
          <w:sz w:val="22"/>
          <w:szCs w:val="22"/>
        </w:rPr>
      </w:pPr>
      <w:r>
        <w:rPr>
          <w:rFonts w:ascii="Calibri" w:hAnsi="Calibri" w:cs="Calibri"/>
          <w:sz w:val="22"/>
          <w:szCs w:val="22"/>
        </w:rPr>
        <w:t>Mental health stigma refers to negative attitudes, stereotypes and discrimination directed towards individuals experiencing mental illness. These attitudes can discourage people from seeking professional support and may influence the quality of care provided within health systems (Henderson and Gronholm, 2018; Thornicroft et al., 2022). Research also suggests that stigma continues to affect how individuals engage with services across the UK despite increased awareness campaigns (Evans-Lacko et al., 2021; NHS England, 2019).</w:t>
      </w:r>
      <w:r w:rsidR="004F12DA" w:rsidRPr="00A20F2E">
        <w:rPr>
          <w:rFonts w:ascii="Calibri" w:hAnsi="Calibri" w:cs="Calibri"/>
          <w:sz w:val="22"/>
          <w:szCs w:val="22"/>
        </w:rPr>
        <w:t>. This report explores mental health stigma as a contemporary issue in the UK. It discusses the significance of the topic, evaluates relevant academic literature, outlines potential research methodologies, and proposes suitable data collection approaches for future research.</w:t>
      </w:r>
    </w:p>
    <w:p w14:paraId="51C0424A" w14:textId="5C980926" w:rsidR="004F12DA" w:rsidRPr="00A20F2E" w:rsidRDefault="004F12DA" w:rsidP="00A20F2E">
      <w:pPr>
        <w:pStyle w:val="Heading1"/>
        <w:spacing w:line="360" w:lineRule="auto"/>
        <w:jc w:val="both"/>
        <w:rPr>
          <w:rFonts w:ascii="Calibri" w:hAnsi="Calibri" w:cs="Calibri"/>
          <w:sz w:val="28"/>
          <w:szCs w:val="22"/>
        </w:rPr>
      </w:pPr>
      <w:bookmarkStart w:id="1" w:name="_Toc224240525"/>
      <w:r w:rsidRPr="00A20F2E">
        <w:rPr>
          <w:rFonts w:ascii="Calibri" w:hAnsi="Calibri" w:cs="Calibri"/>
          <w:sz w:val="28"/>
          <w:szCs w:val="22"/>
        </w:rPr>
        <w:t xml:space="preserve">Task 1 – Selection of a </w:t>
      </w:r>
      <w:r w:rsidRPr="00D3316D">
        <w:rPr>
          <w:rFonts w:ascii="Calibri" w:hAnsi="Calibri" w:cs="Calibri"/>
          <w:sz w:val="28"/>
          <w:szCs w:val="22"/>
          <w:u w:val="single"/>
        </w:rPr>
        <w:t>Research</w:t>
      </w:r>
      <w:r w:rsidRPr="00A20F2E">
        <w:rPr>
          <w:rFonts w:ascii="Calibri" w:hAnsi="Calibri" w:cs="Calibri"/>
          <w:sz w:val="28"/>
          <w:szCs w:val="22"/>
        </w:rPr>
        <w:t xml:space="preserve"> Topic </w:t>
      </w:r>
      <w:r w:rsidR="00A20F2E">
        <w:rPr>
          <w:rFonts w:ascii="Calibri" w:hAnsi="Calibri" w:cs="Calibri"/>
          <w:sz w:val="28"/>
          <w:szCs w:val="22"/>
        </w:rPr>
        <w:t>(</w:t>
      </w:r>
      <w:r w:rsidR="00142F6E">
        <w:rPr>
          <w:rFonts w:ascii="Calibri" w:hAnsi="Calibri" w:cs="Calibri"/>
          <w:sz w:val="28"/>
          <w:szCs w:val="22"/>
        </w:rPr>
        <w:t>Mental Health Stigma</w:t>
      </w:r>
      <w:r w:rsidR="00A20F2E">
        <w:rPr>
          <w:rFonts w:ascii="Calibri" w:hAnsi="Calibri" w:cs="Calibri"/>
          <w:sz w:val="28"/>
          <w:szCs w:val="22"/>
        </w:rPr>
        <w:t>)</w:t>
      </w:r>
      <w:bookmarkEnd w:id="1"/>
    </w:p>
    <w:p w14:paraId="57BBF4D6"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Mental health stigma remains a major challenge within the UK health and social care system. Although attitudes towards mental health have improved in recent decades, many people continue to face negative judgement or discrimination because of their mental health condition. Stigma can appear in several forms, including public stigma (negative societal attitudes), self-stigma (internalised shame experienced by individuals), and structural stigma embedded within healthcare systems.</w:t>
      </w:r>
    </w:p>
    <w:p w14:paraId="58D3445E" w14:textId="51E7836A"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 xml:space="preserve">Individuals living with mental health conditions are the most directly affected by </w:t>
      </w:r>
      <w:r w:rsidR="00E14B3C">
        <w:rPr>
          <w:rFonts w:ascii="Calibri" w:hAnsi="Calibri" w:cs="Calibri"/>
          <w:sz w:val="22"/>
          <w:szCs w:val="22"/>
        </w:rPr>
        <w:t>Stigma which is</w:t>
      </w:r>
      <w:r w:rsidRPr="00A20F2E">
        <w:rPr>
          <w:rFonts w:ascii="Calibri" w:hAnsi="Calibri" w:cs="Calibri"/>
          <w:sz w:val="22"/>
          <w:szCs w:val="22"/>
        </w:rPr>
        <w:t xml:space="preserve"> </w:t>
      </w:r>
      <w:r w:rsidR="00732CBD">
        <w:rPr>
          <w:rFonts w:ascii="Calibri" w:hAnsi="Calibri" w:cs="Calibri"/>
          <w:sz w:val="22"/>
          <w:szCs w:val="22"/>
        </w:rPr>
        <w:t>f</w:t>
      </w:r>
      <w:r w:rsidRPr="00A20F2E">
        <w:rPr>
          <w:rFonts w:ascii="Calibri" w:hAnsi="Calibri" w:cs="Calibri"/>
          <w:sz w:val="22"/>
          <w:szCs w:val="22"/>
        </w:rPr>
        <w:t>ear of being labelled or judged can discourage people from discussing their mental health difficulties or seeking professional help</w:t>
      </w:r>
      <w:r w:rsidR="00732CBD">
        <w:rPr>
          <w:rFonts w:ascii="Calibri" w:hAnsi="Calibri" w:cs="Calibri"/>
          <w:sz w:val="22"/>
          <w:szCs w:val="22"/>
        </w:rPr>
        <w:t xml:space="preserve"> (Clement et al., 2015; Corrigan et al., 2016)</w:t>
      </w:r>
      <w:r w:rsidRPr="00A20F2E">
        <w:rPr>
          <w:rFonts w:ascii="Calibri" w:hAnsi="Calibri" w:cs="Calibri"/>
          <w:sz w:val="22"/>
          <w:szCs w:val="22"/>
        </w:rPr>
        <w:t>. Research indicates that stigma is one of the most significant barriers preventing individuals from accessing mental health services</w:t>
      </w:r>
      <w:r w:rsidR="00B56C0D">
        <w:rPr>
          <w:rFonts w:ascii="Calibri" w:hAnsi="Calibri" w:cs="Calibri"/>
          <w:sz w:val="22"/>
          <w:szCs w:val="22"/>
        </w:rPr>
        <w:t xml:space="preserve"> (Mind, 2024; Rethink Mental Illness, 2024)</w:t>
      </w:r>
      <w:r w:rsidRPr="00A20F2E">
        <w:rPr>
          <w:rFonts w:ascii="Calibri" w:hAnsi="Calibri" w:cs="Calibri"/>
          <w:sz w:val="22"/>
          <w:szCs w:val="22"/>
        </w:rPr>
        <w:t>. F</w:t>
      </w:r>
      <w:r w:rsidR="00991B57" w:rsidRPr="00A20F2E">
        <w:rPr>
          <w:rFonts w:ascii="Calibri" w:hAnsi="Calibri" w:cs="Calibri"/>
          <w:sz w:val="22"/>
          <w:szCs w:val="22"/>
        </w:rPr>
        <w:t>or example, Clement et al. (2016</w:t>
      </w:r>
      <w:r w:rsidRPr="00A20F2E">
        <w:rPr>
          <w:rFonts w:ascii="Calibri" w:hAnsi="Calibri" w:cs="Calibri"/>
          <w:sz w:val="22"/>
          <w:szCs w:val="22"/>
        </w:rPr>
        <w:t xml:space="preserve">) highlight that anticipated discrimination often discourages individuals from seeking treatment even when services </w:t>
      </w:r>
      <w:r w:rsidRPr="00A20F2E">
        <w:rPr>
          <w:rFonts w:ascii="Calibri" w:hAnsi="Calibri" w:cs="Calibri"/>
          <w:sz w:val="22"/>
          <w:szCs w:val="22"/>
        </w:rPr>
        <w:lastRenderedPageBreak/>
        <w:t xml:space="preserve">are available. </w:t>
      </w:r>
      <w:r w:rsidR="00E76907">
        <w:rPr>
          <w:rFonts w:ascii="Calibri" w:hAnsi="Calibri" w:cs="Calibri"/>
          <w:sz w:val="22"/>
          <w:szCs w:val="22"/>
        </w:rPr>
        <w:t>In healthcare environments, stigma can influence the way professionals respond to individuals with mental illness, sometimes leading to poorer quality physical healthcare and reduced empathy (Thornicroft et al., 2022; Henderson et al., 2020)</w:t>
      </w:r>
      <w:r w:rsidRPr="00A20F2E">
        <w:rPr>
          <w:rFonts w:ascii="Calibri" w:hAnsi="Calibri" w:cs="Calibri"/>
          <w:sz w:val="22"/>
          <w:szCs w:val="22"/>
        </w:rPr>
        <w:t xml:space="preserve">. A national survey reported that over half of UK adults still believe that mental health conditions carry a sense of shame, demonstrating that stigma remains embedded in public perceptions (Mind, 2024). </w:t>
      </w:r>
    </w:p>
    <w:p w14:paraId="66A0F18C" w14:textId="6CD427E0"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 xml:space="preserve">Mental health stigma also affects healthcare organisations and professionals. When stigma exists within care settings, it can influence clinical decisions and reduce empathy towards service users. Thornicroft et al. (2022) argue that people with severe mental illness often receive poorer physical healthcare than the general population due to underlying stigma and discrimination </w:t>
      </w:r>
    </w:p>
    <w:p w14:paraId="31F1992A" w14:textId="15D1A504"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This topic was chosen because mental health is closely linked to professional practice within health and social care. As future professionals, understanding the impact of stigma is essential for delivering compassionate and person-centred care. Mental health stigma is also particularly relevant to current public health priorities in the UK, where improving access to mental health services and reducing inequalities remain key policy goals</w:t>
      </w:r>
    </w:p>
    <w:p w14:paraId="1C8DB634" w14:textId="112D6C8A" w:rsidR="004F12DA" w:rsidRPr="00A20F2E" w:rsidRDefault="004F12DA" w:rsidP="00A20F2E">
      <w:pPr>
        <w:pStyle w:val="Heading1"/>
        <w:spacing w:line="360" w:lineRule="auto"/>
        <w:jc w:val="both"/>
        <w:rPr>
          <w:rFonts w:ascii="Calibri" w:hAnsi="Calibri" w:cs="Calibri"/>
          <w:sz w:val="28"/>
          <w:szCs w:val="22"/>
        </w:rPr>
      </w:pPr>
      <w:bookmarkStart w:id="2" w:name="_Toc224240526"/>
      <w:r w:rsidRPr="00A20F2E">
        <w:rPr>
          <w:rFonts w:ascii="Calibri" w:hAnsi="Calibri" w:cs="Calibri"/>
          <w:sz w:val="28"/>
          <w:szCs w:val="22"/>
        </w:rPr>
        <w:t>Task 2 – Evaluating Information Sources</w:t>
      </w:r>
      <w:bookmarkEnd w:id="2"/>
      <w:r w:rsidRPr="00A20F2E">
        <w:rPr>
          <w:rFonts w:ascii="Calibri" w:hAnsi="Calibri" w:cs="Calibri"/>
          <w:sz w:val="28"/>
          <w:szCs w:val="22"/>
        </w:rPr>
        <w:t xml:space="preserve"> </w:t>
      </w:r>
    </w:p>
    <w:p w14:paraId="0393A97C"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Understanding mental health stigma requires engagement with reliable academic research and policy literature. Three key sources provide valuable insights into how stigma affects individuals and health systems in the UK.</w:t>
      </w:r>
    </w:p>
    <w:p w14:paraId="01701B8C" w14:textId="04D01BFB"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The first important source is a study by Ronaldson and Henderson (2024) which examined long-term trends in mental health stigma in England following the Time to Change anti-stigma campaign. The researchers analysed data collected from national surveys between 2008 and 2023 to determine whether public attitudes had improved. Their findings suggest that while the campaign successfully reduced stigma during its active years, progress has slowed and in some cases reversed since the programme ended</w:t>
      </w:r>
      <w:r w:rsidR="00991B57" w:rsidRPr="00A20F2E">
        <w:rPr>
          <w:rFonts w:ascii="Calibri" w:hAnsi="Calibri" w:cs="Calibri"/>
          <w:sz w:val="22"/>
          <w:szCs w:val="22"/>
        </w:rPr>
        <w:t xml:space="preserve"> (Mind, 2024)</w:t>
      </w:r>
      <w:r w:rsidRPr="00A20F2E">
        <w:rPr>
          <w:rFonts w:ascii="Calibri" w:hAnsi="Calibri" w:cs="Calibri"/>
          <w:sz w:val="22"/>
          <w:szCs w:val="22"/>
        </w:rPr>
        <w:t xml:space="preserve">. </w:t>
      </w:r>
    </w:p>
    <w:p w14:paraId="44DD8CEC" w14:textId="07A241FD" w:rsidR="004F12DA" w:rsidRPr="00A20F2E" w:rsidRDefault="00F36448" w:rsidP="00A20F2E">
      <w:pPr>
        <w:spacing w:line="360" w:lineRule="auto"/>
        <w:jc w:val="both"/>
        <w:rPr>
          <w:rFonts w:ascii="Calibri" w:hAnsi="Calibri" w:cs="Calibri"/>
          <w:sz w:val="22"/>
          <w:szCs w:val="22"/>
        </w:rPr>
      </w:pPr>
      <w:r w:rsidRPr="00F36448">
        <w:rPr>
          <w:rFonts w:ascii="Calibri" w:hAnsi="Calibri" w:cs="Calibri"/>
          <w:sz w:val="22"/>
          <w:szCs w:val="22"/>
        </w:rPr>
        <w:t>Although awareness of mental health has increased, discrimination and negative attitudes remain common in many communities (Evans-Lacko et al., 2021; Stuart, 2016).</w:t>
      </w:r>
      <w:r>
        <w:rPr>
          <w:rFonts w:ascii="Calibri" w:hAnsi="Calibri" w:cs="Calibri"/>
          <w:sz w:val="22"/>
          <w:szCs w:val="22"/>
        </w:rPr>
        <w:t xml:space="preserve"> </w:t>
      </w:r>
      <w:r w:rsidRPr="00F36448">
        <w:rPr>
          <w:rFonts w:ascii="Calibri" w:hAnsi="Calibri" w:cs="Calibri"/>
          <w:sz w:val="22"/>
          <w:szCs w:val="22"/>
        </w:rPr>
        <w:t>Research by Ronaldson and Henderson (2024) analysing national survey data suggests that progress in reducing stigma may have slowed following the end of the Time to Change campaign.</w:t>
      </w:r>
      <w:r>
        <w:rPr>
          <w:rFonts w:ascii="Calibri" w:hAnsi="Calibri" w:cs="Calibri"/>
          <w:sz w:val="22"/>
          <w:szCs w:val="22"/>
        </w:rPr>
        <w:t xml:space="preserve"> </w:t>
      </w:r>
      <w:r w:rsidRPr="00F36448">
        <w:rPr>
          <w:rFonts w:ascii="Calibri" w:hAnsi="Calibri" w:cs="Calibri"/>
          <w:sz w:val="22"/>
          <w:szCs w:val="22"/>
        </w:rPr>
        <w:t>Similarly, Williamson, Greenberg and Stevelink (2019) found that perceived stigma significantly reduced the likelihood that UK military personnel would seek professional mental health support.</w:t>
      </w:r>
      <w:r>
        <w:rPr>
          <w:rFonts w:ascii="Calibri" w:hAnsi="Calibri" w:cs="Calibri"/>
          <w:sz w:val="22"/>
          <w:szCs w:val="22"/>
        </w:rPr>
        <w:t xml:space="preserve"> </w:t>
      </w:r>
      <w:r w:rsidRPr="00F36448">
        <w:rPr>
          <w:rFonts w:ascii="Calibri" w:hAnsi="Calibri" w:cs="Calibri"/>
          <w:sz w:val="22"/>
          <w:szCs w:val="22"/>
        </w:rPr>
        <w:t>Other studies highlight that stigma can also affect healthcare professionals themselves, influencing attitudes towards patients with severe mental illness (Knaak, Mantler and Szeto, 2017).</w:t>
      </w:r>
      <w:r w:rsidR="004F12DA" w:rsidRPr="00A20F2E">
        <w:rPr>
          <w:rFonts w:ascii="Calibri" w:hAnsi="Calibri" w:cs="Calibri"/>
          <w:sz w:val="22"/>
          <w:szCs w:val="22"/>
        </w:rPr>
        <w:t>.</w:t>
      </w:r>
    </w:p>
    <w:p w14:paraId="3E06D4AC" w14:textId="5E40BD08"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lastRenderedPageBreak/>
        <w:t xml:space="preserve">The second source is research by Williamson, Greenberg and Stevelink (2019) examining perceived stigma and barriers to care among UK military personnel and veterans. The study found that individuals who believed they would be judged or treated differently were less likely to seek professional mental health support. </w:t>
      </w:r>
    </w:p>
    <w:p w14:paraId="1C0CE97C" w14:textId="7458916E"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 xml:space="preserve">A third useful source is the study by Thompson (2024) which investigated mental health stigma among young adults in the UK. The research used an online questionnaire to examine how attitudes toward mental illness influence the likelihood of seeking professional support. The findings show that stigma remains particularly strong among younger populations, despite increased awareness of mental health issues. </w:t>
      </w:r>
    </w:p>
    <w:p w14:paraId="3665F9A9"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This study is helpful because young adults represent a population group with rising rates of anxiety and depression. By focusing on attitudes and behaviours within this group, the research highlights how stigma continues to influence health-seeking behaviour even among individuals who are generally more open about mental health discussions.</w:t>
      </w:r>
    </w:p>
    <w:p w14:paraId="69C0FB5F" w14:textId="7D3EFC0E"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Additional evidence from UK mental health organisations further reinforces the scale of the issue. For example, a 2024 survey conducted by the charity Rethink Mental Illness found that nearly one-third of UK adults would feel uncomfortable sharing a diagnosis of severe mental illness with a friend or family member</w:t>
      </w:r>
      <w:r w:rsidR="00991B57" w:rsidRPr="00A20F2E">
        <w:rPr>
          <w:rFonts w:ascii="Calibri" w:hAnsi="Calibri" w:cs="Calibri"/>
          <w:sz w:val="22"/>
          <w:szCs w:val="22"/>
        </w:rPr>
        <w:t xml:space="preserve"> (Ronaldson and Henderson, 2024)</w:t>
      </w:r>
      <w:r w:rsidRPr="00A20F2E">
        <w:rPr>
          <w:rFonts w:ascii="Calibri" w:hAnsi="Calibri" w:cs="Calibri"/>
          <w:sz w:val="22"/>
          <w:szCs w:val="22"/>
        </w:rPr>
        <w:t>. This suggests that stigma continues to affect everyday social relationships and disclosure of mental health conditions.</w:t>
      </w:r>
    </w:p>
    <w:p w14:paraId="2B785011" w14:textId="7C4F42CD"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 xml:space="preserve">Despite these contributions, several gaps remain in current research. Many studies focus on public attitudes rather than examining experiences within specific healthcare settings. There is also limited research exploring how stigma influences interactions between patients and healthcare professionals during routine care. </w:t>
      </w:r>
    </w:p>
    <w:p w14:paraId="41A47856" w14:textId="6B15BD33" w:rsidR="004F12DA" w:rsidRPr="00A20F2E" w:rsidRDefault="004F12DA" w:rsidP="00A20F2E">
      <w:pPr>
        <w:pStyle w:val="Heading1"/>
        <w:spacing w:line="360" w:lineRule="auto"/>
        <w:jc w:val="both"/>
        <w:rPr>
          <w:rFonts w:ascii="Calibri" w:hAnsi="Calibri" w:cs="Calibri"/>
          <w:sz w:val="28"/>
          <w:szCs w:val="22"/>
        </w:rPr>
      </w:pPr>
      <w:bookmarkStart w:id="3" w:name="_Toc224240527"/>
      <w:r w:rsidRPr="00A20F2E">
        <w:rPr>
          <w:rFonts w:ascii="Calibri" w:hAnsi="Calibri" w:cs="Calibri"/>
          <w:sz w:val="28"/>
          <w:szCs w:val="22"/>
        </w:rPr>
        <w:t>Task 3 – Research Methodologies</w:t>
      </w:r>
      <w:bookmarkEnd w:id="3"/>
      <w:r w:rsidRPr="00A20F2E">
        <w:rPr>
          <w:rFonts w:ascii="Calibri" w:hAnsi="Calibri" w:cs="Calibri"/>
          <w:sz w:val="28"/>
          <w:szCs w:val="22"/>
        </w:rPr>
        <w:t xml:space="preserve"> </w:t>
      </w:r>
    </w:p>
    <w:p w14:paraId="5DA9651D"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Research methodology refers to the structured approach used to investigate a research question and gather evidence. In health and social care research, three common methodological approaches are quantitative, qualitative and mixed-methods research.</w:t>
      </w:r>
    </w:p>
    <w:p w14:paraId="4698FCA0"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Quantitative research involves the collection of numerical data that can be analysed statistically. This approach is often used to identify patterns, trends, or relationships between variables. For example, a quantitative study could use questionnaires to measure how many individuals delay seeking treatment because of mental health stigma.</w:t>
      </w:r>
    </w:p>
    <w:p w14:paraId="76205FF6" w14:textId="3B823F8E" w:rsidR="004F12DA" w:rsidRPr="00A20F2E" w:rsidRDefault="00730EFF" w:rsidP="00A20F2E">
      <w:pPr>
        <w:spacing w:line="360" w:lineRule="auto"/>
        <w:jc w:val="both"/>
        <w:rPr>
          <w:rFonts w:ascii="Calibri" w:hAnsi="Calibri" w:cs="Calibri"/>
          <w:sz w:val="22"/>
          <w:szCs w:val="22"/>
        </w:rPr>
      </w:pPr>
      <w:r w:rsidRPr="00730EFF">
        <w:rPr>
          <w:rFonts w:ascii="Calibri" w:hAnsi="Calibri" w:cs="Calibri"/>
          <w:sz w:val="22"/>
          <w:szCs w:val="22"/>
        </w:rPr>
        <w:lastRenderedPageBreak/>
        <w:t>Qualitative research is particularly useful when exploring complex social issues such as stigma because it focuses on personal experiences and perceptions (Braun and Clarke, 2021).</w:t>
      </w:r>
      <w:r w:rsidR="004F12DA" w:rsidRPr="00A20F2E">
        <w:rPr>
          <w:rFonts w:ascii="Calibri" w:hAnsi="Calibri" w:cs="Calibri"/>
          <w:sz w:val="22"/>
          <w:szCs w:val="22"/>
        </w:rPr>
        <w:t xml:space="preserve"> This method allows researchers to explore complex social issues in greater depth. In the context of mental health stigma, qualitative interviews could explore how individuals experience stigma within healthcare settings or how it influences their willingness to seek support.</w:t>
      </w:r>
    </w:p>
    <w:p w14:paraId="530E5867"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Mixed-methods research combines both quantitative and qualitative approaches. By integrating numerical data with personal experiences, researchers can gain a more comprehensive understanding of complex issues.</w:t>
      </w:r>
    </w:p>
    <w:p w14:paraId="686240CE"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For the proposed study, a qualitative methodology would be most appropriate. Mental health stigma is closely linked to personal perceptions, social interactions and emotional experiences. These factors are often difficult to measure using numerical data alone.</w:t>
      </w:r>
    </w:p>
    <w:p w14:paraId="1C5D136D"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Conducting semi-structured interviews with individuals who have accessed mental health services would allow participants to describe their experiences in their own words. This approach would provide detailed insight into how stigma influences interactions with healthcare professionals, access to services and overall wellbeing.</w:t>
      </w:r>
    </w:p>
    <w:p w14:paraId="70B030AC" w14:textId="7599DEDE" w:rsidR="004F12DA" w:rsidRPr="00A20F2E" w:rsidRDefault="004F12DA" w:rsidP="00A20F2E">
      <w:pPr>
        <w:pStyle w:val="Heading1"/>
        <w:spacing w:line="360" w:lineRule="auto"/>
        <w:jc w:val="both"/>
        <w:rPr>
          <w:rFonts w:ascii="Calibri" w:hAnsi="Calibri" w:cs="Calibri"/>
          <w:sz w:val="22"/>
          <w:szCs w:val="22"/>
        </w:rPr>
      </w:pPr>
      <w:bookmarkStart w:id="4" w:name="_Toc224240528"/>
      <w:r w:rsidRPr="00A20F2E">
        <w:rPr>
          <w:rFonts w:ascii="Calibri" w:hAnsi="Calibri" w:cs="Calibri"/>
          <w:sz w:val="28"/>
          <w:szCs w:val="22"/>
        </w:rPr>
        <w:t>Task 4 – Data Collection</w:t>
      </w:r>
      <w:bookmarkEnd w:id="4"/>
      <w:r w:rsidRPr="00A20F2E">
        <w:rPr>
          <w:rFonts w:ascii="Calibri" w:hAnsi="Calibri" w:cs="Calibri"/>
          <w:sz w:val="28"/>
          <w:szCs w:val="22"/>
        </w:rPr>
        <w:t xml:space="preserve"> </w:t>
      </w:r>
    </w:p>
    <w:p w14:paraId="3248175E"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Data collection is a crucial stage in research as it provides the evidence needed to answer the research question. Two main forms of data are commonly used in health and social care research: primary data and secondary data.</w:t>
      </w:r>
    </w:p>
    <w:p w14:paraId="12B545BF" w14:textId="100B33E7" w:rsidR="004F12DA" w:rsidRPr="00A20F2E" w:rsidRDefault="006928AE" w:rsidP="00A20F2E">
      <w:pPr>
        <w:spacing w:line="360" w:lineRule="auto"/>
        <w:jc w:val="both"/>
        <w:rPr>
          <w:rFonts w:ascii="Calibri" w:hAnsi="Calibri" w:cs="Calibri"/>
          <w:sz w:val="22"/>
          <w:szCs w:val="22"/>
        </w:rPr>
      </w:pPr>
      <w:r w:rsidRPr="006928AE">
        <w:rPr>
          <w:rFonts w:ascii="Calibri" w:hAnsi="Calibri" w:cs="Calibri"/>
          <w:sz w:val="22"/>
          <w:szCs w:val="22"/>
        </w:rPr>
        <w:t>Primary data allows researchers to explore real-life experiences directly from participants, making it particularly valuable in health and social care research (Gray, Grove and Sutherland, 2017).</w:t>
      </w:r>
      <w:r w:rsidR="004F12DA" w:rsidRPr="00A20F2E">
        <w:rPr>
          <w:rFonts w:ascii="Calibri" w:hAnsi="Calibri" w:cs="Calibri"/>
          <w:sz w:val="22"/>
          <w:szCs w:val="22"/>
        </w:rPr>
        <w:t xml:space="preserve"> Examples include interviews, questionnaires, focus groups and observations. This type of data is original and tailored to the research objectives.</w:t>
      </w:r>
    </w:p>
    <w:p w14:paraId="761AF24F" w14:textId="02CEB54B" w:rsidR="003D389C" w:rsidRPr="00A20F2E" w:rsidRDefault="003D389C" w:rsidP="00A20F2E">
      <w:pPr>
        <w:spacing w:line="360" w:lineRule="auto"/>
        <w:jc w:val="both"/>
        <w:rPr>
          <w:rFonts w:ascii="Calibri" w:hAnsi="Calibri" w:cs="Calibri"/>
          <w:sz w:val="22"/>
          <w:szCs w:val="22"/>
        </w:rPr>
      </w:pPr>
      <w:r>
        <w:rPr>
          <w:rFonts w:ascii="Calibri" w:hAnsi="Calibri" w:cs="Calibri"/>
          <w:sz w:val="22"/>
          <w:szCs w:val="22"/>
        </w:rPr>
        <w:t>Secondary data, such as policy reports and published research, can also provide useful background information about trends in mental health services (Department of Health and Social Care, 2018; NHS England, 2019).</w:t>
      </w:r>
    </w:p>
    <w:p w14:paraId="1B0B422D"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For a study investigating mental health stigma in the UK health and social care sector, primary data collection would be the most suitable approach. Gathering data directly from individuals who have experienced mental health services would provide valuable insight into how stigma is encountered in real-life situations.</w:t>
      </w:r>
    </w:p>
    <w:p w14:paraId="19F66C5A"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lastRenderedPageBreak/>
        <w:t>Semi-structured interviews would be an effective method for collecting this type of data. Interviews allow participants to discuss their experiences openly while still enabling the researcher to guide the conversation around specific themes such as barriers to seeking care, interactions with healthcare professionals, and experiences of discrimination.</w:t>
      </w:r>
    </w:p>
    <w:p w14:paraId="1DA76E6C"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One advantage of primary qualitative data is that it provides rich and detailed information that cannot easily be captured through surveys or statistical data. It allows researchers to explore personal perspectives and understand how individuals interpret their experiences.</w:t>
      </w:r>
    </w:p>
    <w:p w14:paraId="522A1E8B" w14:textId="2496E8C4" w:rsidR="004F12DA" w:rsidRPr="00A20F2E" w:rsidRDefault="004F12DA" w:rsidP="00A20F2E">
      <w:pPr>
        <w:pStyle w:val="Heading1"/>
        <w:spacing w:line="360" w:lineRule="auto"/>
        <w:jc w:val="both"/>
        <w:rPr>
          <w:rFonts w:ascii="Calibri" w:hAnsi="Calibri" w:cs="Calibri"/>
          <w:sz w:val="22"/>
          <w:szCs w:val="22"/>
        </w:rPr>
      </w:pPr>
      <w:bookmarkStart w:id="5" w:name="_Toc224240529"/>
      <w:r w:rsidRPr="00A20F2E">
        <w:rPr>
          <w:rFonts w:ascii="Calibri" w:hAnsi="Calibri" w:cs="Calibri"/>
          <w:sz w:val="28"/>
          <w:szCs w:val="22"/>
        </w:rPr>
        <w:t>Conclusion</w:t>
      </w:r>
      <w:bookmarkEnd w:id="5"/>
      <w:r w:rsidRPr="00A20F2E">
        <w:rPr>
          <w:rFonts w:ascii="Calibri" w:hAnsi="Calibri" w:cs="Calibri"/>
          <w:sz w:val="22"/>
          <w:szCs w:val="22"/>
        </w:rPr>
        <w:t xml:space="preserve"> </w:t>
      </w:r>
    </w:p>
    <w:p w14:paraId="34E28FB1" w14:textId="77777777" w:rsidR="004F12DA" w:rsidRPr="00A20F2E" w:rsidRDefault="004F12DA" w:rsidP="00A20F2E">
      <w:pPr>
        <w:spacing w:line="360" w:lineRule="auto"/>
        <w:jc w:val="both"/>
        <w:rPr>
          <w:rFonts w:ascii="Calibri" w:hAnsi="Calibri" w:cs="Calibri"/>
          <w:sz w:val="22"/>
          <w:szCs w:val="22"/>
        </w:rPr>
      </w:pPr>
      <w:r w:rsidRPr="00A20F2E">
        <w:rPr>
          <w:rFonts w:ascii="Calibri" w:hAnsi="Calibri" w:cs="Calibri"/>
          <w:sz w:val="22"/>
          <w:szCs w:val="22"/>
        </w:rPr>
        <w:t>Mental health stigma continues to influence how individuals experience and access healthcare within the UK. This report identified stigma as a significant issue affecting service users, healthcare professionals and the overall effectiveness of care delivery. Evidence from recent academic research and national surveys demonstrates that stigma remains a persistent barrier to help-seeking behaviour and social acceptance. The report also outlined potential research methodologies and proposed qualitative data collection as an effective approach for exploring lived experiences of stigma. Further research in this area could support the development of more inclusive healthcare environments, improve patient engagement with mental health services and contribute to reducing inequalities in health outcomes.</w:t>
      </w:r>
    </w:p>
    <w:p w14:paraId="03D15458" w14:textId="77777777" w:rsidR="00991B57" w:rsidRPr="00A20F2E" w:rsidRDefault="00991B57" w:rsidP="00A20F2E">
      <w:pPr>
        <w:spacing w:line="360" w:lineRule="auto"/>
        <w:jc w:val="both"/>
        <w:rPr>
          <w:rFonts w:ascii="Calibri" w:hAnsi="Calibri" w:cs="Calibri"/>
          <w:sz w:val="22"/>
          <w:szCs w:val="22"/>
        </w:rPr>
      </w:pPr>
    </w:p>
    <w:p w14:paraId="72AF40EE" w14:textId="13BC4BAE" w:rsidR="004F12DA" w:rsidRPr="00A20F2E" w:rsidRDefault="00B63612" w:rsidP="00A20F2E">
      <w:pPr>
        <w:pStyle w:val="Heading1"/>
        <w:spacing w:line="360" w:lineRule="auto"/>
        <w:jc w:val="both"/>
        <w:rPr>
          <w:rFonts w:ascii="Calibri" w:hAnsi="Calibri" w:cs="Calibri"/>
          <w:sz w:val="28"/>
          <w:szCs w:val="22"/>
        </w:rPr>
      </w:pPr>
      <w:bookmarkStart w:id="6" w:name="_Toc224240530"/>
      <w:r w:rsidRPr="00A20F2E">
        <w:rPr>
          <w:rFonts w:ascii="Calibri" w:hAnsi="Calibri" w:cs="Calibri"/>
          <w:sz w:val="28"/>
          <w:szCs w:val="22"/>
        </w:rPr>
        <w:t>References</w:t>
      </w:r>
      <w:bookmarkEnd w:id="6"/>
    </w:p>
    <w:p w14:paraId="47C036DA" w14:textId="34053026" w:rsidR="00EA753A" w:rsidRDefault="00EA753A" w:rsidP="00A20F2E">
      <w:pPr>
        <w:spacing w:line="360" w:lineRule="auto"/>
        <w:jc w:val="both"/>
        <w:rPr>
          <w:rFonts w:ascii="Calibri" w:hAnsi="Calibri" w:cs="Calibri"/>
          <w:sz w:val="22"/>
          <w:szCs w:val="22"/>
        </w:rPr>
      </w:pPr>
      <w:r>
        <w:rPr>
          <w:rFonts w:ascii="Calibri" w:hAnsi="Calibri" w:cs="Calibri"/>
          <w:sz w:val="22"/>
          <w:szCs w:val="22"/>
        </w:rPr>
        <w:t xml:space="preserve">Braun, V. And Clarke, V., (2021) </w:t>
      </w:r>
      <w:r w:rsidRPr="00CD7900">
        <w:rPr>
          <w:rFonts w:ascii="Calibri" w:hAnsi="Calibri" w:cs="Calibri"/>
          <w:i/>
          <w:iCs/>
          <w:sz w:val="22"/>
          <w:szCs w:val="22"/>
        </w:rPr>
        <w:t>Thematic analysis: A practical guide</w:t>
      </w:r>
      <w:r>
        <w:rPr>
          <w:rFonts w:ascii="Calibri" w:hAnsi="Calibri" w:cs="Calibri"/>
          <w:sz w:val="22"/>
          <w:szCs w:val="22"/>
        </w:rPr>
        <w:t>. London: Sage.</w:t>
      </w:r>
    </w:p>
    <w:p w14:paraId="03586A2C" w14:textId="5A1DE3FD" w:rsidR="00A504C1" w:rsidRDefault="00A504C1" w:rsidP="00A20F2E">
      <w:pPr>
        <w:spacing w:line="360" w:lineRule="auto"/>
        <w:jc w:val="both"/>
        <w:rPr>
          <w:rFonts w:ascii="Calibri" w:hAnsi="Calibri" w:cs="Calibri"/>
          <w:sz w:val="22"/>
          <w:szCs w:val="22"/>
        </w:rPr>
      </w:pPr>
      <w:r w:rsidRPr="00A20F2E">
        <w:rPr>
          <w:rFonts w:ascii="Calibri" w:hAnsi="Calibri" w:cs="Calibri"/>
          <w:sz w:val="22"/>
          <w:szCs w:val="22"/>
        </w:rPr>
        <w:t xml:space="preserve">Clement, S., Schauman, O., Graham, T., Maggioni, F., Evans-Lacko, S., Bezborodovs, N., Morgan, C., Rüsch, N., Brown, J. and Thornicroft, G., </w:t>
      </w:r>
      <w:r w:rsidR="00B63612" w:rsidRPr="00A20F2E">
        <w:rPr>
          <w:rFonts w:ascii="Calibri" w:hAnsi="Calibri" w:cs="Calibri"/>
          <w:sz w:val="22"/>
          <w:szCs w:val="22"/>
        </w:rPr>
        <w:t>(</w:t>
      </w:r>
      <w:r w:rsidR="00991B57" w:rsidRPr="00A20F2E">
        <w:rPr>
          <w:rFonts w:ascii="Calibri" w:hAnsi="Calibri" w:cs="Calibri"/>
          <w:sz w:val="22"/>
          <w:szCs w:val="22"/>
        </w:rPr>
        <w:t>2016</w:t>
      </w:r>
      <w:r w:rsidR="00B63612" w:rsidRPr="00A20F2E">
        <w:rPr>
          <w:rFonts w:ascii="Calibri" w:hAnsi="Calibri" w:cs="Calibri"/>
          <w:sz w:val="22"/>
          <w:szCs w:val="22"/>
        </w:rPr>
        <w:t>)</w:t>
      </w:r>
      <w:r w:rsidRPr="00A20F2E">
        <w:rPr>
          <w:rFonts w:ascii="Calibri" w:hAnsi="Calibri" w:cs="Calibri"/>
          <w:sz w:val="22"/>
          <w:szCs w:val="22"/>
        </w:rPr>
        <w:t xml:space="preserve"> </w:t>
      </w:r>
      <w:r w:rsidR="00B63612" w:rsidRPr="00A20F2E">
        <w:rPr>
          <w:rFonts w:ascii="Calibri" w:hAnsi="Calibri" w:cs="Calibri"/>
          <w:sz w:val="22"/>
          <w:szCs w:val="22"/>
        </w:rPr>
        <w:t>‘</w:t>
      </w:r>
      <w:r w:rsidRPr="00A20F2E">
        <w:rPr>
          <w:rFonts w:ascii="Calibri" w:hAnsi="Calibri" w:cs="Calibri"/>
          <w:sz w:val="22"/>
          <w:szCs w:val="22"/>
        </w:rPr>
        <w:t>What is the impact of mental health-related stigma on help-seeking? A systematic review of quantitativ</w:t>
      </w:r>
      <w:r w:rsidR="00B63612" w:rsidRPr="00A20F2E">
        <w:rPr>
          <w:rFonts w:ascii="Calibri" w:hAnsi="Calibri" w:cs="Calibri"/>
          <w:sz w:val="22"/>
          <w:szCs w:val="22"/>
        </w:rPr>
        <w:t>e and qualitative studies’,</w:t>
      </w:r>
      <w:r w:rsidRPr="00A20F2E">
        <w:rPr>
          <w:rFonts w:ascii="Calibri" w:hAnsi="Calibri" w:cs="Calibri"/>
          <w:sz w:val="22"/>
          <w:szCs w:val="22"/>
        </w:rPr>
        <w:t xml:space="preserve"> </w:t>
      </w:r>
      <w:r w:rsidRPr="00A20F2E">
        <w:rPr>
          <w:rFonts w:ascii="Calibri" w:hAnsi="Calibri" w:cs="Calibri"/>
          <w:i/>
          <w:sz w:val="22"/>
          <w:szCs w:val="22"/>
        </w:rPr>
        <w:t>Psychological Medicine</w:t>
      </w:r>
      <w:r w:rsidRPr="00A20F2E">
        <w:rPr>
          <w:rFonts w:ascii="Calibri" w:hAnsi="Calibri" w:cs="Calibri"/>
          <w:sz w:val="22"/>
          <w:szCs w:val="22"/>
        </w:rPr>
        <w:t>, 45(1), pp.11–27.</w:t>
      </w:r>
    </w:p>
    <w:p w14:paraId="7909F022" w14:textId="0D4E396C" w:rsidR="009F14B8" w:rsidRDefault="009F14B8" w:rsidP="00A20F2E">
      <w:pPr>
        <w:spacing w:line="360" w:lineRule="auto"/>
        <w:jc w:val="both"/>
        <w:rPr>
          <w:rFonts w:ascii="Calibri" w:hAnsi="Calibri" w:cs="Calibri"/>
          <w:sz w:val="22"/>
          <w:szCs w:val="22"/>
        </w:rPr>
      </w:pPr>
      <w:r>
        <w:rPr>
          <w:rFonts w:ascii="Calibri" w:hAnsi="Calibri" w:cs="Calibri"/>
          <w:sz w:val="22"/>
          <w:szCs w:val="22"/>
        </w:rPr>
        <w:t xml:space="preserve">Corrigan, P., Druss, B. And Perlick, D., (2016) ‘The impact of mental illness stigma on seeking and participating in mental health care’, </w:t>
      </w:r>
      <w:r w:rsidRPr="009F14B8">
        <w:rPr>
          <w:rFonts w:ascii="Calibri" w:hAnsi="Calibri" w:cs="Calibri"/>
          <w:i/>
          <w:iCs/>
          <w:sz w:val="22"/>
          <w:szCs w:val="22"/>
        </w:rPr>
        <w:t>Psychological Science in the Public Interest</w:t>
      </w:r>
      <w:r>
        <w:rPr>
          <w:rFonts w:ascii="Calibri" w:hAnsi="Calibri" w:cs="Calibri"/>
          <w:sz w:val="22"/>
          <w:szCs w:val="22"/>
        </w:rPr>
        <w:t>, 15(2), pp.37–70.</w:t>
      </w:r>
    </w:p>
    <w:p w14:paraId="080F6CB2" w14:textId="52C994CC" w:rsidR="003C011B" w:rsidRPr="00A20F2E" w:rsidRDefault="003C011B" w:rsidP="00A20F2E">
      <w:pPr>
        <w:spacing w:line="360" w:lineRule="auto"/>
        <w:jc w:val="both"/>
        <w:rPr>
          <w:rFonts w:ascii="Calibri" w:hAnsi="Calibri" w:cs="Calibri"/>
          <w:sz w:val="22"/>
          <w:szCs w:val="22"/>
        </w:rPr>
      </w:pPr>
      <w:r>
        <w:rPr>
          <w:rFonts w:ascii="Calibri" w:hAnsi="Calibri" w:cs="Calibri"/>
          <w:sz w:val="22"/>
          <w:szCs w:val="22"/>
        </w:rPr>
        <w:t xml:space="preserve">Department of Health and Social Care (2018) </w:t>
      </w:r>
      <w:r w:rsidRPr="0053772B">
        <w:rPr>
          <w:rFonts w:ascii="Calibri" w:hAnsi="Calibri" w:cs="Calibri"/>
          <w:i/>
          <w:iCs/>
          <w:sz w:val="22"/>
          <w:szCs w:val="22"/>
        </w:rPr>
        <w:t>No health without mental health: A cross-government mental health strategy for people of all ages</w:t>
      </w:r>
      <w:r>
        <w:rPr>
          <w:rFonts w:ascii="Calibri" w:hAnsi="Calibri" w:cs="Calibri"/>
          <w:sz w:val="22"/>
          <w:szCs w:val="22"/>
        </w:rPr>
        <w:t>. London: DHSC.</w:t>
      </w:r>
    </w:p>
    <w:p w14:paraId="71EDD241" w14:textId="279D7D17" w:rsidR="00A504C1" w:rsidRDefault="00A504C1" w:rsidP="00A20F2E">
      <w:pPr>
        <w:spacing w:line="360" w:lineRule="auto"/>
        <w:jc w:val="both"/>
        <w:rPr>
          <w:rFonts w:ascii="Calibri" w:hAnsi="Calibri" w:cs="Calibri"/>
          <w:sz w:val="22"/>
          <w:szCs w:val="22"/>
        </w:rPr>
      </w:pPr>
      <w:r w:rsidRPr="00A20F2E">
        <w:rPr>
          <w:rFonts w:ascii="Calibri" w:hAnsi="Calibri" w:cs="Calibri"/>
          <w:sz w:val="22"/>
          <w:szCs w:val="22"/>
        </w:rPr>
        <w:lastRenderedPageBreak/>
        <w:t>Evans-Lacko, S., Corker, E., Williams, P., Henderso</w:t>
      </w:r>
      <w:r w:rsidR="00B63612" w:rsidRPr="00A20F2E">
        <w:rPr>
          <w:rFonts w:ascii="Calibri" w:hAnsi="Calibri" w:cs="Calibri"/>
          <w:sz w:val="22"/>
          <w:szCs w:val="22"/>
        </w:rPr>
        <w:t>n, C. and Thornicroft, G., (2021)</w:t>
      </w:r>
      <w:r w:rsidRPr="00A20F2E">
        <w:rPr>
          <w:rFonts w:ascii="Calibri" w:hAnsi="Calibri" w:cs="Calibri"/>
          <w:sz w:val="22"/>
          <w:szCs w:val="22"/>
        </w:rPr>
        <w:t xml:space="preserve"> </w:t>
      </w:r>
      <w:r w:rsidR="00B63612" w:rsidRPr="00A20F2E">
        <w:rPr>
          <w:rFonts w:ascii="Calibri" w:hAnsi="Calibri" w:cs="Calibri"/>
          <w:sz w:val="22"/>
          <w:szCs w:val="22"/>
        </w:rPr>
        <w:t>‘</w:t>
      </w:r>
      <w:r w:rsidRPr="00A20F2E">
        <w:rPr>
          <w:rFonts w:ascii="Calibri" w:hAnsi="Calibri" w:cs="Calibri"/>
          <w:sz w:val="22"/>
          <w:szCs w:val="22"/>
        </w:rPr>
        <w:t>Effect of the Time to Change anti-stigma campaign on trends in mental-illness-related public stigma in E</w:t>
      </w:r>
      <w:r w:rsidR="00B63612" w:rsidRPr="00A20F2E">
        <w:rPr>
          <w:rFonts w:ascii="Calibri" w:hAnsi="Calibri" w:cs="Calibri"/>
          <w:sz w:val="22"/>
          <w:szCs w:val="22"/>
        </w:rPr>
        <w:t>ngland’</w:t>
      </w:r>
      <w:r w:rsidRPr="00A20F2E">
        <w:rPr>
          <w:rFonts w:ascii="Calibri" w:hAnsi="Calibri" w:cs="Calibri"/>
          <w:sz w:val="22"/>
          <w:szCs w:val="22"/>
        </w:rPr>
        <w:t xml:space="preserve"> </w:t>
      </w:r>
      <w:r w:rsidRPr="00A20F2E">
        <w:rPr>
          <w:rFonts w:ascii="Calibri" w:hAnsi="Calibri" w:cs="Calibri"/>
          <w:i/>
          <w:sz w:val="22"/>
          <w:szCs w:val="22"/>
        </w:rPr>
        <w:t>The British Journal of Psychiatry</w:t>
      </w:r>
      <w:r w:rsidRPr="00A20F2E">
        <w:rPr>
          <w:rFonts w:ascii="Calibri" w:hAnsi="Calibri" w:cs="Calibri"/>
          <w:sz w:val="22"/>
          <w:szCs w:val="22"/>
        </w:rPr>
        <w:t>, 218(3), pp.120–126.</w:t>
      </w:r>
    </w:p>
    <w:p w14:paraId="111086E2" w14:textId="20B6C2C8" w:rsidR="00A40D60" w:rsidRDefault="0053772B" w:rsidP="00A20F2E">
      <w:pPr>
        <w:spacing w:line="360" w:lineRule="auto"/>
        <w:jc w:val="both"/>
        <w:rPr>
          <w:rFonts w:ascii="Calibri" w:hAnsi="Calibri" w:cs="Calibri"/>
          <w:sz w:val="22"/>
          <w:szCs w:val="22"/>
        </w:rPr>
      </w:pPr>
      <w:r>
        <w:rPr>
          <w:rFonts w:ascii="Calibri" w:hAnsi="Calibri" w:cs="Calibri"/>
          <w:sz w:val="22"/>
          <w:szCs w:val="22"/>
        </w:rPr>
        <w:t>Gray, J., Grove, S. And Sutherland, S., (2017)</w:t>
      </w:r>
      <w:r w:rsidRPr="00FF5DD0">
        <w:rPr>
          <w:rFonts w:ascii="Calibri" w:hAnsi="Calibri" w:cs="Calibri"/>
          <w:i/>
          <w:iCs/>
          <w:sz w:val="22"/>
          <w:szCs w:val="22"/>
        </w:rPr>
        <w:t xml:space="preserve"> The practice of nursing research: Appraisal, synthesis and generation of evidence. 8</w:t>
      </w:r>
      <w:r w:rsidRPr="00FF5DD0">
        <w:rPr>
          <w:rFonts w:ascii="Calibri" w:hAnsi="Calibri" w:cs="Calibri"/>
          <w:i/>
          <w:iCs/>
          <w:sz w:val="22"/>
          <w:szCs w:val="22"/>
          <w:vertAlign w:val="superscript"/>
        </w:rPr>
        <w:t>th</w:t>
      </w:r>
      <w:r w:rsidRPr="00FF5DD0">
        <w:rPr>
          <w:rFonts w:ascii="Calibri" w:hAnsi="Calibri" w:cs="Calibri"/>
          <w:i/>
          <w:iCs/>
          <w:sz w:val="22"/>
          <w:szCs w:val="22"/>
        </w:rPr>
        <w:t xml:space="preserve"> ed</w:t>
      </w:r>
      <w:r>
        <w:rPr>
          <w:rFonts w:ascii="Calibri" w:hAnsi="Calibri" w:cs="Calibri"/>
          <w:sz w:val="22"/>
          <w:szCs w:val="22"/>
        </w:rPr>
        <w:t>. St Louis: Elsevier.</w:t>
      </w:r>
    </w:p>
    <w:p w14:paraId="76ABEBBF" w14:textId="07FA19A7" w:rsidR="00A40D60" w:rsidRDefault="00A40D60" w:rsidP="00A20F2E">
      <w:pPr>
        <w:spacing w:line="360" w:lineRule="auto"/>
        <w:jc w:val="both"/>
        <w:rPr>
          <w:rFonts w:ascii="Calibri" w:hAnsi="Calibri" w:cs="Calibri"/>
          <w:sz w:val="22"/>
          <w:szCs w:val="22"/>
        </w:rPr>
      </w:pPr>
      <w:r>
        <w:rPr>
          <w:rFonts w:ascii="Calibri" w:hAnsi="Calibri" w:cs="Calibri"/>
          <w:sz w:val="22"/>
          <w:szCs w:val="22"/>
        </w:rPr>
        <w:t xml:space="preserve">Henderson, C. And Gronholm, P., (2018) ‘Mental health related stigma as a ‘wicked problem’: the need to address stigma and consider the consequences’, </w:t>
      </w:r>
      <w:r w:rsidRPr="00A40D60">
        <w:rPr>
          <w:rFonts w:ascii="Calibri" w:hAnsi="Calibri" w:cs="Calibri"/>
          <w:i/>
          <w:iCs/>
          <w:sz w:val="22"/>
          <w:szCs w:val="22"/>
        </w:rPr>
        <w:t>International Journal of Environmental Research and Public Health</w:t>
      </w:r>
      <w:r>
        <w:rPr>
          <w:rFonts w:ascii="Calibri" w:hAnsi="Calibri" w:cs="Calibri"/>
          <w:sz w:val="22"/>
          <w:szCs w:val="22"/>
        </w:rPr>
        <w:t>, 15(6).</w:t>
      </w:r>
    </w:p>
    <w:p w14:paraId="0FE60FD5" w14:textId="1CDB45F2" w:rsidR="00A40D60" w:rsidRPr="00A20F2E" w:rsidRDefault="00A40D60" w:rsidP="00A20F2E">
      <w:pPr>
        <w:spacing w:line="360" w:lineRule="auto"/>
        <w:jc w:val="both"/>
        <w:rPr>
          <w:rFonts w:ascii="Calibri" w:hAnsi="Calibri" w:cs="Calibri"/>
          <w:sz w:val="22"/>
          <w:szCs w:val="22"/>
        </w:rPr>
      </w:pPr>
      <w:r>
        <w:rPr>
          <w:rFonts w:ascii="Calibri" w:hAnsi="Calibri" w:cs="Calibri"/>
          <w:sz w:val="22"/>
          <w:szCs w:val="22"/>
        </w:rPr>
        <w:t xml:space="preserve">Henderson, C., Noblett, J., Parke, H., Clement, S., Caffrey, A., Gale-Grant, O., Schulze, B., Druss, B. And Thornicroft, G., (2020) ‘Mental health-related stigma in healthcare and mental health professionals’, </w:t>
      </w:r>
      <w:r w:rsidRPr="00054708">
        <w:rPr>
          <w:rFonts w:ascii="Calibri" w:hAnsi="Calibri" w:cs="Calibri"/>
          <w:i/>
          <w:iCs/>
          <w:sz w:val="22"/>
          <w:szCs w:val="22"/>
        </w:rPr>
        <w:t>The Lancet Psychiatry</w:t>
      </w:r>
      <w:r>
        <w:rPr>
          <w:rFonts w:ascii="Calibri" w:hAnsi="Calibri" w:cs="Calibri"/>
          <w:sz w:val="22"/>
          <w:szCs w:val="22"/>
        </w:rPr>
        <w:t>, 7(6), pp.467–482.</w:t>
      </w:r>
    </w:p>
    <w:p w14:paraId="4BA7F143" w14:textId="2B8BB9A9" w:rsidR="00A504C1" w:rsidRPr="00A20F2E" w:rsidRDefault="00B63612" w:rsidP="00A20F2E">
      <w:pPr>
        <w:spacing w:line="360" w:lineRule="auto"/>
        <w:jc w:val="both"/>
        <w:rPr>
          <w:rFonts w:ascii="Calibri" w:hAnsi="Calibri" w:cs="Calibri"/>
          <w:sz w:val="22"/>
          <w:szCs w:val="22"/>
        </w:rPr>
      </w:pPr>
      <w:r w:rsidRPr="00A20F2E">
        <w:rPr>
          <w:rFonts w:ascii="Calibri" w:hAnsi="Calibri" w:cs="Calibri"/>
          <w:sz w:val="22"/>
          <w:szCs w:val="22"/>
        </w:rPr>
        <w:t>King’s College London (2024)</w:t>
      </w:r>
      <w:r w:rsidR="00A504C1" w:rsidRPr="00A20F2E">
        <w:rPr>
          <w:rFonts w:ascii="Calibri" w:hAnsi="Calibri" w:cs="Calibri"/>
          <w:sz w:val="22"/>
          <w:szCs w:val="22"/>
        </w:rPr>
        <w:t xml:space="preserve"> Public attitudes to mental health decline for the first time in 10 years. Available at: </w:t>
      </w:r>
      <w:hyperlink r:id="rId7" w:history="1">
        <w:r w:rsidRPr="00A20F2E">
          <w:rPr>
            <w:rStyle w:val="Hyperlink"/>
            <w:rFonts w:ascii="Calibri" w:hAnsi="Calibri" w:cs="Calibri"/>
            <w:sz w:val="22"/>
            <w:szCs w:val="22"/>
          </w:rPr>
          <w:t>https://www.kcl.ac.uk</w:t>
        </w:r>
      </w:hyperlink>
      <w:r w:rsidRPr="00A20F2E">
        <w:rPr>
          <w:rFonts w:ascii="Calibri" w:hAnsi="Calibri" w:cs="Calibri"/>
          <w:sz w:val="22"/>
          <w:szCs w:val="22"/>
        </w:rPr>
        <w:t xml:space="preserve"> </w:t>
      </w:r>
      <w:r w:rsidR="00A504C1" w:rsidRPr="00A20F2E">
        <w:rPr>
          <w:rFonts w:ascii="Calibri" w:hAnsi="Calibri" w:cs="Calibri"/>
          <w:sz w:val="22"/>
          <w:szCs w:val="22"/>
        </w:rPr>
        <w:t>(Accessed: 12 March 2026).</w:t>
      </w:r>
    </w:p>
    <w:p w14:paraId="58077892" w14:textId="6930E3F1" w:rsidR="001A36B6" w:rsidRDefault="00B63612" w:rsidP="00A20F2E">
      <w:pPr>
        <w:spacing w:line="360" w:lineRule="auto"/>
        <w:jc w:val="both"/>
        <w:rPr>
          <w:rFonts w:ascii="Calibri" w:hAnsi="Calibri" w:cs="Calibri"/>
          <w:sz w:val="22"/>
          <w:szCs w:val="22"/>
        </w:rPr>
      </w:pPr>
      <w:r w:rsidRPr="00A20F2E">
        <w:rPr>
          <w:rFonts w:ascii="Calibri" w:hAnsi="Calibri" w:cs="Calibri"/>
          <w:sz w:val="22"/>
          <w:szCs w:val="22"/>
        </w:rPr>
        <w:t>Mind (2024)</w:t>
      </w:r>
      <w:r w:rsidR="00A504C1" w:rsidRPr="00A20F2E">
        <w:rPr>
          <w:rFonts w:ascii="Calibri" w:hAnsi="Calibri" w:cs="Calibri"/>
          <w:sz w:val="22"/>
          <w:szCs w:val="22"/>
        </w:rPr>
        <w:t xml:space="preserve"> Half of UK adults believe there is still a great deal of shame associated with mental health conditions. Available at: </w:t>
      </w:r>
      <w:hyperlink r:id="rId8" w:history="1">
        <w:r w:rsidRPr="00A20F2E">
          <w:rPr>
            <w:rStyle w:val="Hyperlink"/>
            <w:rFonts w:ascii="Calibri" w:hAnsi="Calibri" w:cs="Calibri"/>
            <w:sz w:val="22"/>
            <w:szCs w:val="22"/>
          </w:rPr>
          <w:t>https://www.mind.org.uk</w:t>
        </w:r>
      </w:hyperlink>
      <w:r w:rsidRPr="00A20F2E">
        <w:rPr>
          <w:rFonts w:ascii="Calibri" w:hAnsi="Calibri" w:cs="Calibri"/>
          <w:sz w:val="22"/>
          <w:szCs w:val="22"/>
        </w:rPr>
        <w:t xml:space="preserve"> </w:t>
      </w:r>
      <w:r w:rsidR="00A504C1" w:rsidRPr="00A20F2E">
        <w:rPr>
          <w:rFonts w:ascii="Calibri" w:hAnsi="Calibri" w:cs="Calibri"/>
          <w:sz w:val="22"/>
          <w:szCs w:val="22"/>
        </w:rPr>
        <w:t>(Accessed: 12 March 2026).</w:t>
      </w:r>
    </w:p>
    <w:p w14:paraId="1CC34410" w14:textId="13A589F7" w:rsidR="001A36B6" w:rsidRDefault="001A36B6" w:rsidP="00A20F2E">
      <w:pPr>
        <w:spacing w:line="360" w:lineRule="auto"/>
        <w:jc w:val="both"/>
        <w:rPr>
          <w:rFonts w:ascii="Calibri" w:hAnsi="Calibri" w:cs="Calibri"/>
          <w:sz w:val="22"/>
          <w:szCs w:val="22"/>
        </w:rPr>
      </w:pPr>
      <w:r>
        <w:rPr>
          <w:rFonts w:ascii="Calibri" w:hAnsi="Calibri" w:cs="Calibri"/>
          <w:sz w:val="22"/>
          <w:szCs w:val="22"/>
        </w:rPr>
        <w:t xml:space="preserve">Knaak, S., Mantler, E. And Szeto, A., (2017) ‘ Mental illness-related stigma in healthcare: Barriers to access and care Healthcare’, </w:t>
      </w:r>
      <w:r w:rsidRPr="001A36B6">
        <w:rPr>
          <w:rFonts w:ascii="Calibri" w:hAnsi="Calibri" w:cs="Calibri"/>
          <w:i/>
          <w:iCs/>
          <w:sz w:val="22"/>
          <w:szCs w:val="22"/>
        </w:rPr>
        <w:t>Management Forum</w:t>
      </w:r>
      <w:r>
        <w:rPr>
          <w:rFonts w:ascii="Calibri" w:hAnsi="Calibri" w:cs="Calibri"/>
          <w:sz w:val="22"/>
          <w:szCs w:val="22"/>
        </w:rPr>
        <w:t>, 30(2), pp.111–116.</w:t>
      </w:r>
    </w:p>
    <w:p w14:paraId="00F6CE50" w14:textId="53CFF0C2" w:rsidR="00EF7C5F" w:rsidRDefault="001A36B6" w:rsidP="00A20F2E">
      <w:pPr>
        <w:spacing w:line="360" w:lineRule="auto"/>
        <w:jc w:val="both"/>
        <w:rPr>
          <w:rFonts w:ascii="Calibri" w:hAnsi="Calibri" w:cs="Calibri"/>
          <w:sz w:val="22"/>
          <w:szCs w:val="22"/>
        </w:rPr>
      </w:pPr>
      <w:r>
        <w:rPr>
          <w:rFonts w:ascii="Calibri" w:hAnsi="Calibri" w:cs="Calibri"/>
          <w:sz w:val="22"/>
          <w:szCs w:val="22"/>
        </w:rPr>
        <w:t xml:space="preserve">NHS England, </w:t>
      </w:r>
      <w:r w:rsidR="00EF7C5F">
        <w:rPr>
          <w:rFonts w:ascii="Calibri" w:hAnsi="Calibri" w:cs="Calibri"/>
          <w:sz w:val="22"/>
          <w:szCs w:val="22"/>
        </w:rPr>
        <w:t>(</w:t>
      </w:r>
      <w:r>
        <w:rPr>
          <w:rFonts w:ascii="Calibri" w:hAnsi="Calibri" w:cs="Calibri"/>
          <w:sz w:val="22"/>
          <w:szCs w:val="22"/>
        </w:rPr>
        <w:t>2019</w:t>
      </w:r>
      <w:r w:rsidR="00EF7C5F">
        <w:rPr>
          <w:rFonts w:ascii="Calibri" w:hAnsi="Calibri" w:cs="Calibri"/>
          <w:sz w:val="22"/>
          <w:szCs w:val="22"/>
        </w:rPr>
        <w:t>)</w:t>
      </w:r>
      <w:r>
        <w:rPr>
          <w:rFonts w:ascii="Calibri" w:hAnsi="Calibri" w:cs="Calibri"/>
          <w:sz w:val="22"/>
          <w:szCs w:val="22"/>
        </w:rPr>
        <w:t xml:space="preserve"> </w:t>
      </w:r>
      <w:r w:rsidRPr="003A48C2">
        <w:rPr>
          <w:rFonts w:ascii="Calibri" w:hAnsi="Calibri" w:cs="Calibri"/>
          <w:i/>
          <w:iCs/>
          <w:sz w:val="22"/>
          <w:szCs w:val="22"/>
        </w:rPr>
        <w:t>The NHS long term plan</w:t>
      </w:r>
      <w:r>
        <w:rPr>
          <w:rFonts w:ascii="Calibri" w:hAnsi="Calibri" w:cs="Calibri"/>
          <w:sz w:val="22"/>
          <w:szCs w:val="22"/>
        </w:rPr>
        <w:t>. London: NHS England.</w:t>
      </w:r>
    </w:p>
    <w:p w14:paraId="39360A2B" w14:textId="689B96DB" w:rsidR="001A36B6" w:rsidRPr="00A20F2E" w:rsidRDefault="00EF7C5F" w:rsidP="00A20F2E">
      <w:pPr>
        <w:spacing w:line="360" w:lineRule="auto"/>
        <w:jc w:val="both"/>
        <w:rPr>
          <w:rFonts w:ascii="Calibri" w:hAnsi="Calibri" w:cs="Calibri"/>
          <w:sz w:val="22"/>
          <w:szCs w:val="22"/>
        </w:rPr>
      </w:pPr>
      <w:r>
        <w:rPr>
          <w:rFonts w:ascii="Calibri" w:hAnsi="Calibri" w:cs="Calibri"/>
          <w:sz w:val="22"/>
          <w:szCs w:val="22"/>
        </w:rPr>
        <w:t xml:space="preserve">Public Health England, (2019) </w:t>
      </w:r>
      <w:r w:rsidRPr="00EF7C5F">
        <w:rPr>
          <w:rFonts w:ascii="Calibri" w:hAnsi="Calibri" w:cs="Calibri"/>
          <w:i/>
          <w:iCs/>
          <w:sz w:val="22"/>
          <w:szCs w:val="22"/>
        </w:rPr>
        <w:t>Better mental health: JSNA toolkit</w:t>
      </w:r>
      <w:r>
        <w:rPr>
          <w:rFonts w:ascii="Calibri" w:hAnsi="Calibri" w:cs="Calibri"/>
          <w:sz w:val="22"/>
          <w:szCs w:val="22"/>
        </w:rPr>
        <w:t>. London: PHE.</w:t>
      </w:r>
    </w:p>
    <w:p w14:paraId="0BAC7BE3" w14:textId="1D56267B" w:rsidR="00A504C1" w:rsidRPr="00A20F2E" w:rsidRDefault="00B63612" w:rsidP="00A20F2E">
      <w:pPr>
        <w:spacing w:line="360" w:lineRule="auto"/>
        <w:jc w:val="both"/>
        <w:rPr>
          <w:rFonts w:ascii="Calibri" w:hAnsi="Calibri" w:cs="Calibri"/>
          <w:sz w:val="22"/>
          <w:szCs w:val="22"/>
        </w:rPr>
      </w:pPr>
      <w:r w:rsidRPr="00A20F2E">
        <w:rPr>
          <w:rFonts w:ascii="Calibri" w:hAnsi="Calibri" w:cs="Calibri"/>
          <w:sz w:val="22"/>
          <w:szCs w:val="22"/>
        </w:rPr>
        <w:t>Rethink Mental Illness (2024)</w:t>
      </w:r>
      <w:r w:rsidR="00A504C1" w:rsidRPr="00A20F2E">
        <w:rPr>
          <w:rFonts w:ascii="Calibri" w:hAnsi="Calibri" w:cs="Calibri"/>
          <w:sz w:val="22"/>
          <w:szCs w:val="22"/>
        </w:rPr>
        <w:t xml:space="preserve"> New poll shows many UK adults uncomfortable sharing a mental illness diagnosis. Available at: </w:t>
      </w:r>
      <w:hyperlink r:id="rId9" w:history="1">
        <w:r w:rsidRPr="00A20F2E">
          <w:rPr>
            <w:rStyle w:val="Hyperlink"/>
            <w:rFonts w:ascii="Calibri" w:hAnsi="Calibri" w:cs="Calibri"/>
            <w:sz w:val="22"/>
            <w:szCs w:val="22"/>
          </w:rPr>
          <w:t>https://www.rethink.org</w:t>
        </w:r>
      </w:hyperlink>
      <w:r w:rsidRPr="00A20F2E">
        <w:rPr>
          <w:rFonts w:ascii="Calibri" w:hAnsi="Calibri" w:cs="Calibri"/>
          <w:sz w:val="22"/>
          <w:szCs w:val="22"/>
        </w:rPr>
        <w:t xml:space="preserve"> </w:t>
      </w:r>
      <w:r w:rsidR="00A504C1" w:rsidRPr="00A20F2E">
        <w:rPr>
          <w:rFonts w:ascii="Calibri" w:hAnsi="Calibri" w:cs="Calibri"/>
          <w:sz w:val="22"/>
          <w:szCs w:val="22"/>
        </w:rPr>
        <w:t>(Accessed: 12 March 2026).</w:t>
      </w:r>
    </w:p>
    <w:p w14:paraId="73195DA6" w14:textId="54A024A9" w:rsidR="00A504C1" w:rsidRDefault="00A504C1" w:rsidP="00A20F2E">
      <w:pPr>
        <w:spacing w:line="360" w:lineRule="auto"/>
        <w:jc w:val="both"/>
        <w:rPr>
          <w:rFonts w:ascii="Calibri" w:hAnsi="Calibri" w:cs="Calibri"/>
          <w:sz w:val="22"/>
          <w:szCs w:val="22"/>
        </w:rPr>
      </w:pPr>
      <w:r w:rsidRPr="00A20F2E">
        <w:rPr>
          <w:rFonts w:ascii="Calibri" w:hAnsi="Calibri" w:cs="Calibri"/>
          <w:sz w:val="22"/>
          <w:szCs w:val="22"/>
        </w:rPr>
        <w:t>Ronald</w:t>
      </w:r>
      <w:r w:rsidR="00B63612" w:rsidRPr="00A20F2E">
        <w:rPr>
          <w:rFonts w:ascii="Calibri" w:hAnsi="Calibri" w:cs="Calibri"/>
          <w:sz w:val="22"/>
          <w:szCs w:val="22"/>
        </w:rPr>
        <w:t>son, A. and Henderson, C., (2024)</w:t>
      </w:r>
      <w:r w:rsidRPr="00A20F2E">
        <w:rPr>
          <w:rFonts w:ascii="Calibri" w:hAnsi="Calibri" w:cs="Calibri"/>
          <w:sz w:val="22"/>
          <w:szCs w:val="22"/>
        </w:rPr>
        <w:t xml:space="preserve"> Investigating changes in mental illness stigma and discrimination following the Time</w:t>
      </w:r>
      <w:r w:rsidR="00B63612" w:rsidRPr="00A20F2E">
        <w:rPr>
          <w:rFonts w:ascii="Calibri" w:hAnsi="Calibri" w:cs="Calibri"/>
          <w:sz w:val="22"/>
          <w:szCs w:val="22"/>
        </w:rPr>
        <w:t xml:space="preserve"> to Change programme in England’,</w:t>
      </w:r>
      <w:r w:rsidRPr="00A20F2E">
        <w:rPr>
          <w:rFonts w:ascii="Calibri" w:hAnsi="Calibri" w:cs="Calibri"/>
          <w:sz w:val="22"/>
          <w:szCs w:val="22"/>
        </w:rPr>
        <w:t xml:space="preserve"> </w:t>
      </w:r>
      <w:r w:rsidRPr="00A20F2E">
        <w:rPr>
          <w:rFonts w:ascii="Calibri" w:hAnsi="Calibri" w:cs="Calibri"/>
          <w:i/>
          <w:sz w:val="22"/>
          <w:szCs w:val="22"/>
        </w:rPr>
        <w:t>BJPsych Open</w:t>
      </w:r>
      <w:r w:rsidRPr="00A20F2E">
        <w:rPr>
          <w:rFonts w:ascii="Calibri" w:hAnsi="Calibri" w:cs="Calibri"/>
          <w:sz w:val="22"/>
          <w:szCs w:val="22"/>
        </w:rPr>
        <w:t>.</w:t>
      </w:r>
    </w:p>
    <w:p w14:paraId="6863178B" w14:textId="26BAFC0C" w:rsidR="00E054F4" w:rsidRPr="00A20F2E" w:rsidRDefault="00E054F4" w:rsidP="00A20F2E">
      <w:pPr>
        <w:spacing w:line="360" w:lineRule="auto"/>
        <w:jc w:val="both"/>
        <w:rPr>
          <w:rFonts w:ascii="Calibri" w:hAnsi="Calibri" w:cs="Calibri"/>
          <w:sz w:val="22"/>
          <w:szCs w:val="22"/>
        </w:rPr>
      </w:pPr>
      <w:r>
        <w:rPr>
          <w:rFonts w:ascii="Calibri" w:hAnsi="Calibri" w:cs="Calibri"/>
          <w:sz w:val="22"/>
          <w:szCs w:val="22"/>
        </w:rPr>
        <w:t xml:space="preserve">Stuart, H., (2016) ‘Reducing the stigma of mental illness’, </w:t>
      </w:r>
      <w:r w:rsidRPr="004531B0">
        <w:rPr>
          <w:rFonts w:ascii="Calibri" w:hAnsi="Calibri" w:cs="Calibri"/>
          <w:i/>
          <w:iCs/>
          <w:sz w:val="22"/>
          <w:szCs w:val="22"/>
        </w:rPr>
        <w:t>Global Mental Health</w:t>
      </w:r>
      <w:r>
        <w:rPr>
          <w:rFonts w:ascii="Calibri" w:hAnsi="Calibri" w:cs="Calibri"/>
          <w:sz w:val="22"/>
          <w:szCs w:val="22"/>
        </w:rPr>
        <w:t>, 3.</w:t>
      </w:r>
    </w:p>
    <w:p w14:paraId="2F2A8D43" w14:textId="1660E195" w:rsidR="00A504C1" w:rsidRPr="00A20F2E" w:rsidRDefault="00A504C1" w:rsidP="00A20F2E">
      <w:pPr>
        <w:spacing w:line="360" w:lineRule="auto"/>
        <w:jc w:val="both"/>
        <w:rPr>
          <w:rFonts w:ascii="Calibri" w:hAnsi="Calibri" w:cs="Calibri"/>
          <w:sz w:val="22"/>
          <w:szCs w:val="22"/>
        </w:rPr>
      </w:pPr>
      <w:r w:rsidRPr="00A20F2E">
        <w:rPr>
          <w:rFonts w:ascii="Calibri" w:hAnsi="Calibri" w:cs="Calibri"/>
          <w:sz w:val="22"/>
          <w:szCs w:val="22"/>
        </w:rPr>
        <w:t>Thompson,</w:t>
      </w:r>
      <w:r w:rsidR="00991B57" w:rsidRPr="00A20F2E">
        <w:rPr>
          <w:rFonts w:ascii="Calibri" w:hAnsi="Calibri" w:cs="Calibri"/>
          <w:sz w:val="22"/>
          <w:szCs w:val="22"/>
        </w:rPr>
        <w:t xml:space="preserve"> J., </w:t>
      </w:r>
      <w:r w:rsidR="004531B0">
        <w:rPr>
          <w:rFonts w:ascii="Calibri" w:hAnsi="Calibri" w:cs="Calibri"/>
          <w:sz w:val="22"/>
          <w:szCs w:val="22"/>
        </w:rPr>
        <w:t>(</w:t>
      </w:r>
      <w:r w:rsidR="00991B57" w:rsidRPr="00A20F2E">
        <w:rPr>
          <w:rFonts w:ascii="Calibri" w:hAnsi="Calibri" w:cs="Calibri"/>
          <w:sz w:val="22"/>
          <w:szCs w:val="22"/>
        </w:rPr>
        <w:t>2024</w:t>
      </w:r>
      <w:r w:rsidR="004531B0">
        <w:rPr>
          <w:rFonts w:ascii="Calibri" w:hAnsi="Calibri" w:cs="Calibri"/>
          <w:sz w:val="22"/>
          <w:szCs w:val="22"/>
        </w:rPr>
        <w:t>)</w:t>
      </w:r>
      <w:r w:rsidR="00991B57" w:rsidRPr="00A20F2E">
        <w:rPr>
          <w:rFonts w:ascii="Calibri" w:hAnsi="Calibri" w:cs="Calibri"/>
          <w:sz w:val="22"/>
          <w:szCs w:val="22"/>
        </w:rPr>
        <w:t xml:space="preserve"> ‘</w:t>
      </w:r>
      <w:r w:rsidRPr="00A20F2E">
        <w:rPr>
          <w:rFonts w:ascii="Calibri" w:hAnsi="Calibri" w:cs="Calibri"/>
          <w:sz w:val="22"/>
          <w:szCs w:val="22"/>
        </w:rPr>
        <w:t>A survey study exploring mental health stigma and service utilisation</w:t>
      </w:r>
      <w:r w:rsidR="00991B57" w:rsidRPr="00A20F2E">
        <w:rPr>
          <w:rFonts w:ascii="Calibri" w:hAnsi="Calibri" w:cs="Calibri"/>
          <w:sz w:val="22"/>
          <w:szCs w:val="22"/>
        </w:rPr>
        <w:t xml:space="preserve"> amongst young adults in the UK’,</w:t>
      </w:r>
      <w:r w:rsidRPr="00A20F2E">
        <w:rPr>
          <w:rFonts w:ascii="Calibri" w:hAnsi="Calibri" w:cs="Calibri"/>
          <w:sz w:val="22"/>
          <w:szCs w:val="22"/>
        </w:rPr>
        <w:t xml:space="preserve"> </w:t>
      </w:r>
      <w:r w:rsidR="00B63612" w:rsidRPr="00A20F2E">
        <w:rPr>
          <w:rFonts w:ascii="Calibri" w:hAnsi="Calibri" w:cs="Calibri"/>
          <w:i/>
          <w:sz w:val="22"/>
          <w:szCs w:val="22"/>
        </w:rPr>
        <w:t>Public Health Institute Journal</w:t>
      </w:r>
      <w:r w:rsidR="00B63612" w:rsidRPr="00A20F2E">
        <w:rPr>
          <w:rFonts w:ascii="Calibri" w:hAnsi="Calibri" w:cs="Calibri"/>
          <w:sz w:val="22"/>
          <w:szCs w:val="22"/>
        </w:rPr>
        <w:t>,</w:t>
      </w:r>
      <w:r w:rsidR="00991B57" w:rsidRPr="00A20F2E">
        <w:rPr>
          <w:rFonts w:ascii="Calibri" w:hAnsi="Calibri" w:cs="Calibri"/>
          <w:sz w:val="22"/>
          <w:szCs w:val="22"/>
        </w:rPr>
        <w:t xml:space="preserve"> 5(3), pp.12–15.</w:t>
      </w:r>
    </w:p>
    <w:p w14:paraId="0E7A02A8" w14:textId="00C0E314" w:rsidR="00A504C1" w:rsidRPr="00A20F2E" w:rsidRDefault="00A504C1" w:rsidP="00A20F2E">
      <w:pPr>
        <w:spacing w:line="360" w:lineRule="auto"/>
        <w:jc w:val="both"/>
        <w:rPr>
          <w:rFonts w:ascii="Calibri" w:hAnsi="Calibri" w:cs="Calibri"/>
          <w:sz w:val="22"/>
          <w:szCs w:val="22"/>
        </w:rPr>
      </w:pPr>
      <w:r w:rsidRPr="00A20F2E">
        <w:rPr>
          <w:rFonts w:ascii="Calibri" w:hAnsi="Calibri" w:cs="Calibri"/>
          <w:sz w:val="22"/>
          <w:szCs w:val="22"/>
        </w:rPr>
        <w:t>Thornicroft, G., Mehta, N., Clement, S., Evans-Lacko, S., Doherty, M., Rose, D., Koschorke, M. and Shidhaye, R</w:t>
      </w:r>
      <w:r w:rsidR="00991B57" w:rsidRPr="00A20F2E">
        <w:rPr>
          <w:rFonts w:ascii="Calibri" w:hAnsi="Calibri" w:cs="Calibri"/>
          <w:sz w:val="22"/>
          <w:szCs w:val="22"/>
        </w:rPr>
        <w:t>., (2022)</w:t>
      </w:r>
      <w:r w:rsidRPr="00A20F2E">
        <w:rPr>
          <w:rFonts w:ascii="Calibri" w:hAnsi="Calibri" w:cs="Calibri"/>
          <w:sz w:val="22"/>
          <w:szCs w:val="22"/>
        </w:rPr>
        <w:t xml:space="preserve"> Evidence for effective interventions to reduce mental health-re</w:t>
      </w:r>
      <w:r w:rsidR="00991B57" w:rsidRPr="00A20F2E">
        <w:rPr>
          <w:rFonts w:ascii="Calibri" w:hAnsi="Calibri" w:cs="Calibri"/>
          <w:sz w:val="22"/>
          <w:szCs w:val="22"/>
        </w:rPr>
        <w:t>lated stigma and discrimination’,</w:t>
      </w:r>
      <w:r w:rsidRPr="00A20F2E">
        <w:rPr>
          <w:rFonts w:ascii="Calibri" w:hAnsi="Calibri" w:cs="Calibri"/>
          <w:sz w:val="22"/>
          <w:szCs w:val="22"/>
        </w:rPr>
        <w:t xml:space="preserve"> </w:t>
      </w:r>
      <w:r w:rsidRPr="00A20F2E">
        <w:rPr>
          <w:rFonts w:ascii="Calibri" w:hAnsi="Calibri" w:cs="Calibri"/>
          <w:i/>
          <w:sz w:val="22"/>
          <w:szCs w:val="22"/>
        </w:rPr>
        <w:t>The Lancet Psychiatry</w:t>
      </w:r>
      <w:r w:rsidRPr="00A20F2E">
        <w:rPr>
          <w:rFonts w:ascii="Calibri" w:hAnsi="Calibri" w:cs="Calibri"/>
          <w:sz w:val="22"/>
          <w:szCs w:val="22"/>
        </w:rPr>
        <w:t>, 9(5), pp.363–374.</w:t>
      </w:r>
    </w:p>
    <w:p w14:paraId="13CB9144" w14:textId="1D19DA1D" w:rsidR="004F12DA" w:rsidRDefault="00A504C1" w:rsidP="00A20F2E">
      <w:pPr>
        <w:spacing w:line="360" w:lineRule="auto"/>
        <w:jc w:val="both"/>
        <w:rPr>
          <w:rFonts w:ascii="Calibri" w:hAnsi="Calibri" w:cs="Calibri"/>
          <w:sz w:val="22"/>
          <w:szCs w:val="22"/>
        </w:rPr>
      </w:pPr>
      <w:r w:rsidRPr="00A20F2E">
        <w:rPr>
          <w:rFonts w:ascii="Calibri" w:hAnsi="Calibri" w:cs="Calibri"/>
          <w:sz w:val="22"/>
          <w:szCs w:val="22"/>
        </w:rPr>
        <w:lastRenderedPageBreak/>
        <w:t>Williamson, V., Greenb</w:t>
      </w:r>
      <w:r w:rsidR="00991B57" w:rsidRPr="00A20F2E">
        <w:rPr>
          <w:rFonts w:ascii="Calibri" w:hAnsi="Calibri" w:cs="Calibri"/>
          <w:sz w:val="22"/>
          <w:szCs w:val="22"/>
        </w:rPr>
        <w:t>erg, N. and Stevelink, S., (2019)</w:t>
      </w:r>
      <w:r w:rsidRPr="00A20F2E">
        <w:rPr>
          <w:rFonts w:ascii="Calibri" w:hAnsi="Calibri" w:cs="Calibri"/>
          <w:sz w:val="22"/>
          <w:szCs w:val="22"/>
        </w:rPr>
        <w:t xml:space="preserve"> </w:t>
      </w:r>
      <w:r w:rsidR="00991B57" w:rsidRPr="00A20F2E">
        <w:rPr>
          <w:rFonts w:ascii="Calibri" w:hAnsi="Calibri" w:cs="Calibri"/>
          <w:sz w:val="22"/>
          <w:szCs w:val="22"/>
        </w:rPr>
        <w:t>‘</w:t>
      </w:r>
      <w:r w:rsidRPr="00A20F2E">
        <w:rPr>
          <w:rFonts w:ascii="Calibri" w:hAnsi="Calibri" w:cs="Calibri"/>
          <w:sz w:val="22"/>
          <w:szCs w:val="22"/>
        </w:rPr>
        <w:t>Perceived stigma and barriers to care in UK Armed Force</w:t>
      </w:r>
      <w:r w:rsidR="00991B57" w:rsidRPr="00A20F2E">
        <w:rPr>
          <w:rFonts w:ascii="Calibri" w:hAnsi="Calibri" w:cs="Calibri"/>
          <w:sz w:val="22"/>
          <w:szCs w:val="22"/>
        </w:rPr>
        <w:t>s personnel and veterans’,</w:t>
      </w:r>
      <w:r w:rsidRPr="00A20F2E">
        <w:rPr>
          <w:rFonts w:ascii="Calibri" w:hAnsi="Calibri" w:cs="Calibri"/>
          <w:sz w:val="22"/>
          <w:szCs w:val="22"/>
        </w:rPr>
        <w:t xml:space="preserve"> </w:t>
      </w:r>
      <w:r w:rsidRPr="00A20F2E">
        <w:rPr>
          <w:rFonts w:ascii="Calibri" w:hAnsi="Calibri" w:cs="Calibri"/>
          <w:i/>
          <w:sz w:val="22"/>
          <w:szCs w:val="22"/>
        </w:rPr>
        <w:t>BMC Psychology</w:t>
      </w:r>
      <w:r w:rsidRPr="00A20F2E">
        <w:rPr>
          <w:rFonts w:ascii="Calibri" w:hAnsi="Calibri" w:cs="Calibri"/>
          <w:sz w:val="22"/>
          <w:szCs w:val="22"/>
        </w:rPr>
        <w:t>, 7(1).</w:t>
      </w:r>
    </w:p>
    <w:p w14:paraId="445ACA06" w14:textId="6D97E9C8" w:rsidR="00425DC9" w:rsidRDefault="000C27F4" w:rsidP="00A20F2E">
      <w:pPr>
        <w:spacing w:line="360" w:lineRule="auto"/>
        <w:jc w:val="both"/>
        <w:rPr>
          <w:rFonts w:ascii="Calibri" w:hAnsi="Calibri" w:cs="Calibri"/>
          <w:sz w:val="22"/>
          <w:szCs w:val="22"/>
        </w:rPr>
      </w:pPr>
      <w:r>
        <w:rPr>
          <w:rFonts w:ascii="Calibri" w:hAnsi="Calibri" w:cs="Calibri"/>
          <w:sz w:val="22"/>
          <w:szCs w:val="22"/>
        </w:rPr>
        <w:t xml:space="preserve">World Health Organization (2022) </w:t>
      </w:r>
      <w:r w:rsidRPr="003F3334">
        <w:rPr>
          <w:rFonts w:ascii="Calibri" w:hAnsi="Calibri" w:cs="Calibri"/>
          <w:i/>
          <w:iCs/>
          <w:sz w:val="22"/>
          <w:szCs w:val="22"/>
        </w:rPr>
        <w:t>World mental health report: Transforming mental health for all.</w:t>
      </w:r>
      <w:r>
        <w:rPr>
          <w:rFonts w:ascii="Calibri" w:hAnsi="Calibri" w:cs="Calibri"/>
          <w:sz w:val="22"/>
          <w:szCs w:val="22"/>
        </w:rPr>
        <w:t xml:space="preserve"> Geneva: WHO.</w:t>
      </w:r>
    </w:p>
    <w:p w14:paraId="628984E4" w14:textId="77777777" w:rsidR="00425DC9" w:rsidRDefault="00425DC9" w:rsidP="00A20F2E">
      <w:pPr>
        <w:spacing w:line="360" w:lineRule="auto"/>
        <w:jc w:val="both"/>
        <w:rPr>
          <w:rFonts w:ascii="Calibri" w:hAnsi="Calibri" w:cs="Calibri"/>
          <w:sz w:val="22"/>
          <w:szCs w:val="22"/>
        </w:rPr>
      </w:pPr>
    </w:p>
    <w:p w14:paraId="592DC80A" w14:textId="77777777" w:rsidR="00425DC9" w:rsidRDefault="00425DC9" w:rsidP="00A20F2E">
      <w:pPr>
        <w:spacing w:line="360" w:lineRule="auto"/>
        <w:jc w:val="both"/>
        <w:rPr>
          <w:rFonts w:ascii="Calibri" w:hAnsi="Calibri" w:cs="Calibri"/>
          <w:sz w:val="22"/>
          <w:szCs w:val="22"/>
        </w:rPr>
      </w:pPr>
    </w:p>
    <w:p w14:paraId="19DD73DD" w14:textId="77777777" w:rsidR="00425DC9" w:rsidRDefault="00425DC9" w:rsidP="00A20F2E">
      <w:pPr>
        <w:spacing w:line="360" w:lineRule="auto"/>
        <w:jc w:val="both"/>
        <w:rPr>
          <w:rFonts w:ascii="Calibri" w:hAnsi="Calibri" w:cs="Calibri"/>
          <w:sz w:val="22"/>
          <w:szCs w:val="22"/>
        </w:rPr>
      </w:pPr>
    </w:p>
    <w:p w14:paraId="31A09CAE" w14:textId="33F749FE" w:rsidR="00425DC9" w:rsidRPr="00A20F2E" w:rsidRDefault="00425DC9" w:rsidP="00A20F2E">
      <w:pPr>
        <w:spacing w:line="360" w:lineRule="auto"/>
        <w:jc w:val="both"/>
        <w:rPr>
          <w:rFonts w:ascii="Calibri" w:hAnsi="Calibri" w:cs="Calibri"/>
          <w:sz w:val="22"/>
          <w:szCs w:val="22"/>
        </w:rPr>
      </w:pPr>
    </w:p>
    <w:p w14:paraId="3A93A55D" w14:textId="77777777" w:rsidR="00425DC9" w:rsidRPr="00A20F2E" w:rsidRDefault="00425DC9" w:rsidP="00A20F2E">
      <w:pPr>
        <w:spacing w:line="360" w:lineRule="auto"/>
        <w:jc w:val="both"/>
        <w:rPr>
          <w:rFonts w:ascii="Calibri" w:hAnsi="Calibri" w:cs="Calibri"/>
          <w:sz w:val="22"/>
          <w:szCs w:val="22"/>
        </w:rPr>
      </w:pPr>
    </w:p>
    <w:sectPr w:rsidR="00425DC9" w:rsidRPr="00A20F2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A269F" w14:textId="77777777" w:rsidR="008417B0" w:rsidRDefault="008417B0" w:rsidP="00A20F2E">
      <w:pPr>
        <w:spacing w:after="0" w:line="240" w:lineRule="auto"/>
      </w:pPr>
      <w:r>
        <w:separator/>
      </w:r>
    </w:p>
  </w:endnote>
  <w:endnote w:type="continuationSeparator" w:id="0">
    <w:p w14:paraId="35F60FD9" w14:textId="77777777" w:rsidR="008417B0" w:rsidRDefault="008417B0" w:rsidP="00A20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1373572"/>
      <w:docPartObj>
        <w:docPartGallery w:val="Page Numbers (Bottom of Page)"/>
        <w:docPartUnique/>
      </w:docPartObj>
    </w:sdtPr>
    <w:sdtEndPr>
      <w:rPr>
        <w:noProof/>
      </w:rPr>
    </w:sdtEndPr>
    <w:sdtContent>
      <w:p w14:paraId="63ACAF05" w14:textId="49496484" w:rsidR="00A20F2E" w:rsidRDefault="00A20F2E">
        <w:pPr>
          <w:pStyle w:val="Footer"/>
          <w:jc w:val="center"/>
        </w:pPr>
        <w:r>
          <w:fldChar w:fldCharType="begin"/>
        </w:r>
        <w:r>
          <w:instrText xml:space="preserve"> PAGE   \* MERGEFORMAT </w:instrText>
        </w:r>
        <w:r>
          <w:fldChar w:fldCharType="separate"/>
        </w:r>
        <w:r w:rsidR="00142F6E">
          <w:rPr>
            <w:noProof/>
          </w:rPr>
          <w:t>2</w:t>
        </w:r>
        <w:r>
          <w:rPr>
            <w:noProof/>
          </w:rPr>
          <w:fldChar w:fldCharType="end"/>
        </w:r>
      </w:p>
    </w:sdtContent>
  </w:sdt>
  <w:p w14:paraId="60F25AA5" w14:textId="77777777" w:rsidR="00A20F2E" w:rsidRDefault="00A20F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2A074" w14:textId="77777777" w:rsidR="008417B0" w:rsidRDefault="008417B0" w:rsidP="00A20F2E">
      <w:pPr>
        <w:spacing w:after="0" w:line="240" w:lineRule="auto"/>
      </w:pPr>
      <w:r>
        <w:separator/>
      </w:r>
    </w:p>
  </w:footnote>
  <w:footnote w:type="continuationSeparator" w:id="0">
    <w:p w14:paraId="54935055" w14:textId="77777777" w:rsidR="008417B0" w:rsidRDefault="008417B0" w:rsidP="00A20F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2DA"/>
    <w:rsid w:val="00046CD2"/>
    <w:rsid w:val="00054708"/>
    <w:rsid w:val="00074C40"/>
    <w:rsid w:val="00075751"/>
    <w:rsid w:val="00092114"/>
    <w:rsid w:val="000C27F4"/>
    <w:rsid w:val="00110145"/>
    <w:rsid w:val="001412DB"/>
    <w:rsid w:val="00142F6E"/>
    <w:rsid w:val="001563CC"/>
    <w:rsid w:val="001A36B6"/>
    <w:rsid w:val="001B5051"/>
    <w:rsid w:val="001D0F7F"/>
    <w:rsid w:val="001F077C"/>
    <w:rsid w:val="00214935"/>
    <w:rsid w:val="002F2501"/>
    <w:rsid w:val="002F3BD1"/>
    <w:rsid w:val="003A48C2"/>
    <w:rsid w:val="003C011B"/>
    <w:rsid w:val="003D389C"/>
    <w:rsid w:val="003F3334"/>
    <w:rsid w:val="00417384"/>
    <w:rsid w:val="00425DC9"/>
    <w:rsid w:val="004531B0"/>
    <w:rsid w:val="00494B9D"/>
    <w:rsid w:val="004A5B53"/>
    <w:rsid w:val="004F12DA"/>
    <w:rsid w:val="00512410"/>
    <w:rsid w:val="005271CD"/>
    <w:rsid w:val="00531912"/>
    <w:rsid w:val="0053772B"/>
    <w:rsid w:val="00567EAD"/>
    <w:rsid w:val="005B1FDC"/>
    <w:rsid w:val="005B2B43"/>
    <w:rsid w:val="005D3A80"/>
    <w:rsid w:val="00686696"/>
    <w:rsid w:val="006928AE"/>
    <w:rsid w:val="006C2C45"/>
    <w:rsid w:val="006D388C"/>
    <w:rsid w:val="00730EFF"/>
    <w:rsid w:val="00732690"/>
    <w:rsid w:val="00732CBD"/>
    <w:rsid w:val="00810A84"/>
    <w:rsid w:val="00815125"/>
    <w:rsid w:val="008417B0"/>
    <w:rsid w:val="00844D1F"/>
    <w:rsid w:val="008542AF"/>
    <w:rsid w:val="008B473D"/>
    <w:rsid w:val="008C4665"/>
    <w:rsid w:val="008D2AE2"/>
    <w:rsid w:val="008E52E2"/>
    <w:rsid w:val="008E60DB"/>
    <w:rsid w:val="00932ED0"/>
    <w:rsid w:val="009618EB"/>
    <w:rsid w:val="00991B57"/>
    <w:rsid w:val="009946C9"/>
    <w:rsid w:val="009B0AE2"/>
    <w:rsid w:val="009D12EC"/>
    <w:rsid w:val="009D1BB0"/>
    <w:rsid w:val="009F14B8"/>
    <w:rsid w:val="009F693C"/>
    <w:rsid w:val="00A06B36"/>
    <w:rsid w:val="00A20F2E"/>
    <w:rsid w:val="00A30507"/>
    <w:rsid w:val="00A40D60"/>
    <w:rsid w:val="00A504C1"/>
    <w:rsid w:val="00A74499"/>
    <w:rsid w:val="00B4331C"/>
    <w:rsid w:val="00B56C0D"/>
    <w:rsid w:val="00B63612"/>
    <w:rsid w:val="00BE43E9"/>
    <w:rsid w:val="00C062B3"/>
    <w:rsid w:val="00C07725"/>
    <w:rsid w:val="00C113E5"/>
    <w:rsid w:val="00CD7900"/>
    <w:rsid w:val="00D3316D"/>
    <w:rsid w:val="00D6360C"/>
    <w:rsid w:val="00E054F4"/>
    <w:rsid w:val="00E14B3C"/>
    <w:rsid w:val="00E76907"/>
    <w:rsid w:val="00EA753A"/>
    <w:rsid w:val="00EF7C5F"/>
    <w:rsid w:val="00F0688D"/>
    <w:rsid w:val="00F36448"/>
    <w:rsid w:val="00F42BD4"/>
    <w:rsid w:val="00F96F9B"/>
    <w:rsid w:val="00FA2F94"/>
    <w:rsid w:val="00FB6972"/>
    <w:rsid w:val="00FF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A90EE"/>
  <w15:docId w15:val="{27BBD729-169B-E647-90B2-12B7CD470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2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12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12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12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12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12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2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2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2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2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12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12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12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2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2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2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2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2DA"/>
    <w:rPr>
      <w:rFonts w:eastAsiaTheme="majorEastAsia" w:cstheme="majorBidi"/>
      <w:color w:val="272727" w:themeColor="text1" w:themeTint="D8"/>
    </w:rPr>
  </w:style>
  <w:style w:type="paragraph" w:styleId="Title">
    <w:name w:val="Title"/>
    <w:basedOn w:val="Normal"/>
    <w:next w:val="Normal"/>
    <w:link w:val="TitleChar"/>
    <w:uiPriority w:val="10"/>
    <w:qFormat/>
    <w:rsid w:val="004F12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2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2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2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2DA"/>
    <w:pPr>
      <w:spacing w:before="160"/>
      <w:jc w:val="center"/>
    </w:pPr>
    <w:rPr>
      <w:i/>
      <w:iCs/>
      <w:color w:val="404040" w:themeColor="text1" w:themeTint="BF"/>
    </w:rPr>
  </w:style>
  <w:style w:type="character" w:customStyle="1" w:styleId="QuoteChar">
    <w:name w:val="Quote Char"/>
    <w:basedOn w:val="DefaultParagraphFont"/>
    <w:link w:val="Quote"/>
    <w:uiPriority w:val="29"/>
    <w:rsid w:val="004F12DA"/>
    <w:rPr>
      <w:i/>
      <w:iCs/>
      <w:color w:val="404040" w:themeColor="text1" w:themeTint="BF"/>
    </w:rPr>
  </w:style>
  <w:style w:type="paragraph" w:styleId="ListParagraph">
    <w:name w:val="List Paragraph"/>
    <w:basedOn w:val="Normal"/>
    <w:uiPriority w:val="34"/>
    <w:qFormat/>
    <w:rsid w:val="004F12DA"/>
    <w:pPr>
      <w:ind w:left="720"/>
      <w:contextualSpacing/>
    </w:pPr>
  </w:style>
  <w:style w:type="character" w:styleId="IntenseEmphasis">
    <w:name w:val="Intense Emphasis"/>
    <w:basedOn w:val="DefaultParagraphFont"/>
    <w:uiPriority w:val="21"/>
    <w:qFormat/>
    <w:rsid w:val="004F12DA"/>
    <w:rPr>
      <w:i/>
      <w:iCs/>
      <w:color w:val="0F4761" w:themeColor="accent1" w:themeShade="BF"/>
    </w:rPr>
  </w:style>
  <w:style w:type="paragraph" w:styleId="IntenseQuote">
    <w:name w:val="Intense Quote"/>
    <w:basedOn w:val="Normal"/>
    <w:next w:val="Normal"/>
    <w:link w:val="IntenseQuoteChar"/>
    <w:uiPriority w:val="30"/>
    <w:qFormat/>
    <w:rsid w:val="004F12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12DA"/>
    <w:rPr>
      <w:i/>
      <w:iCs/>
      <w:color w:val="0F4761" w:themeColor="accent1" w:themeShade="BF"/>
    </w:rPr>
  </w:style>
  <w:style w:type="character" w:styleId="IntenseReference">
    <w:name w:val="Intense Reference"/>
    <w:basedOn w:val="DefaultParagraphFont"/>
    <w:uiPriority w:val="32"/>
    <w:qFormat/>
    <w:rsid w:val="004F12DA"/>
    <w:rPr>
      <w:b/>
      <w:bCs/>
      <w:smallCaps/>
      <w:color w:val="0F4761" w:themeColor="accent1" w:themeShade="BF"/>
      <w:spacing w:val="5"/>
    </w:rPr>
  </w:style>
  <w:style w:type="character" w:styleId="Hyperlink">
    <w:name w:val="Hyperlink"/>
    <w:basedOn w:val="DefaultParagraphFont"/>
    <w:uiPriority w:val="99"/>
    <w:unhideWhenUsed/>
    <w:rsid w:val="00B63612"/>
    <w:rPr>
      <w:color w:val="467886" w:themeColor="hyperlink"/>
      <w:u w:val="single"/>
    </w:rPr>
  </w:style>
  <w:style w:type="paragraph" w:styleId="TOCHeading">
    <w:name w:val="TOC Heading"/>
    <w:basedOn w:val="Heading1"/>
    <w:next w:val="Normal"/>
    <w:uiPriority w:val="39"/>
    <w:semiHidden/>
    <w:unhideWhenUsed/>
    <w:qFormat/>
    <w:rsid w:val="00A20F2E"/>
    <w:pPr>
      <w:spacing w:before="480" w:after="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A20F2E"/>
    <w:pPr>
      <w:spacing w:after="100"/>
    </w:pPr>
  </w:style>
  <w:style w:type="paragraph" w:styleId="BalloonText">
    <w:name w:val="Balloon Text"/>
    <w:basedOn w:val="Normal"/>
    <w:link w:val="BalloonTextChar"/>
    <w:uiPriority w:val="99"/>
    <w:semiHidden/>
    <w:unhideWhenUsed/>
    <w:rsid w:val="00A20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F2E"/>
    <w:rPr>
      <w:rFonts w:ascii="Tahoma" w:hAnsi="Tahoma" w:cs="Tahoma"/>
      <w:sz w:val="16"/>
      <w:szCs w:val="16"/>
    </w:rPr>
  </w:style>
  <w:style w:type="paragraph" w:styleId="Header">
    <w:name w:val="header"/>
    <w:basedOn w:val="Normal"/>
    <w:link w:val="HeaderChar"/>
    <w:uiPriority w:val="99"/>
    <w:unhideWhenUsed/>
    <w:rsid w:val="00A20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F2E"/>
  </w:style>
  <w:style w:type="paragraph" w:styleId="Footer">
    <w:name w:val="footer"/>
    <w:basedOn w:val="Normal"/>
    <w:link w:val="FooterChar"/>
    <w:uiPriority w:val="99"/>
    <w:unhideWhenUsed/>
    <w:rsid w:val="00A20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 TargetMode="External"/><Relationship Id="rId3" Type="http://schemas.openxmlformats.org/officeDocument/2006/relationships/settings" Target="settings.xml"/><Relationship Id="rId7" Type="http://schemas.openxmlformats.org/officeDocument/2006/relationships/hyperlink" Target="https://www.kcl.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ethin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842CC-9517-4AB5-AFE7-39FAF03B0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2852</Words>
  <Characters>12752</Characters>
  <Application>Microsoft Office Word</Application>
  <DocSecurity>0</DocSecurity>
  <Lines>184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Mental Health Stigma</dc:creator>
  <cp:keywords/>
  <dc:description/>
  <cp:lastModifiedBy>Edosa Godday Omorodion Omorodion (2513334)</cp:lastModifiedBy>
  <cp:revision>30</cp:revision>
  <dcterms:created xsi:type="dcterms:W3CDTF">2026-03-15T15:23:00Z</dcterms:created>
  <dcterms:modified xsi:type="dcterms:W3CDTF">2026-03-16T00:11:00Z</dcterms:modified>
</cp:coreProperties>
</file>