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E69205" w14:textId="5EAECFA3" w:rsidR="00C96D22" w:rsidRDefault="00C96D22"/>
    <w:p w14:paraId="34FA80E1" w14:textId="77777777" w:rsidR="00444BE4" w:rsidRDefault="00444BE4"/>
    <w:p w14:paraId="6F183D0C" w14:textId="553F3412" w:rsidR="00444BE4" w:rsidRDefault="005E3474">
      <w:r>
        <w:rPr>
          <w:rFonts w:ascii="Times New Roman" w:hAnsi="Times New Roman" w:cs="Times New Roman"/>
          <w:b/>
          <w:bCs/>
          <w:noProof/>
          <w:sz w:val="36"/>
          <w:szCs w:val="36"/>
        </w:rPr>
        <w:drawing>
          <wp:anchor distT="0" distB="0" distL="114300" distR="114300" simplePos="0" relativeHeight="251658240" behindDoc="0" locked="0" layoutInCell="1" allowOverlap="1" wp14:anchorId="36133DF1" wp14:editId="3AADAD29">
            <wp:simplePos x="0" y="0"/>
            <wp:positionH relativeFrom="column">
              <wp:posOffset>1897380</wp:posOffset>
            </wp:positionH>
            <wp:positionV relativeFrom="paragraph">
              <wp:posOffset>28575</wp:posOffset>
            </wp:positionV>
            <wp:extent cx="1783235" cy="662997"/>
            <wp:effectExtent l="0" t="0" r="7620" b="3810"/>
            <wp:wrapSquare wrapText="bothSides"/>
            <wp:docPr id="1312850787" name="Picture 2"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850787" name="Picture 2" descr="A blue sign with white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1783235" cy="662997"/>
                    </a:xfrm>
                    <a:prstGeom prst="rect">
                      <a:avLst/>
                    </a:prstGeom>
                  </pic:spPr>
                </pic:pic>
              </a:graphicData>
            </a:graphic>
          </wp:anchor>
        </w:drawing>
      </w:r>
    </w:p>
    <w:p w14:paraId="13183DBF" w14:textId="2F146EEE" w:rsidR="005E3474" w:rsidRDefault="005E3474" w:rsidP="00444BE4">
      <w:pPr>
        <w:jc w:val="center"/>
        <w:rPr>
          <w:rFonts w:ascii="Times New Roman" w:hAnsi="Times New Roman" w:cs="Times New Roman"/>
          <w:b/>
          <w:bCs/>
          <w:sz w:val="36"/>
          <w:szCs w:val="36"/>
        </w:rPr>
      </w:pPr>
    </w:p>
    <w:p w14:paraId="050B3551" w14:textId="06D3ED70" w:rsidR="005E3474" w:rsidRDefault="005E3474" w:rsidP="00444BE4">
      <w:pPr>
        <w:jc w:val="center"/>
        <w:rPr>
          <w:rFonts w:ascii="Times New Roman" w:hAnsi="Times New Roman" w:cs="Times New Roman"/>
          <w:b/>
          <w:bCs/>
          <w:sz w:val="36"/>
          <w:szCs w:val="36"/>
        </w:rPr>
      </w:pPr>
    </w:p>
    <w:p w14:paraId="1CF904E4" w14:textId="48507B78" w:rsidR="00444BE4" w:rsidRDefault="00607673" w:rsidP="00444BE4">
      <w:pPr>
        <w:jc w:val="center"/>
        <w:rPr>
          <w:rFonts w:ascii="Times New Roman" w:hAnsi="Times New Roman" w:cs="Times New Roman"/>
          <w:b/>
          <w:bCs/>
          <w:sz w:val="32"/>
          <w:szCs w:val="32"/>
        </w:rPr>
      </w:pPr>
      <w:r w:rsidRPr="00607673">
        <w:rPr>
          <w:rFonts w:ascii="Times New Roman" w:hAnsi="Times New Roman" w:cs="Times New Roman"/>
          <w:b/>
          <w:bCs/>
          <w:sz w:val="32"/>
          <w:szCs w:val="32"/>
        </w:rPr>
        <w:t>The Comprehensive Impact of Environmental, Social, and Governance (ESG) Factors on the Performance of Financial Markets: An In-depth Analysis and Evaluation</w:t>
      </w:r>
    </w:p>
    <w:p w14:paraId="2C0E6892" w14:textId="77777777" w:rsidR="00607673" w:rsidRPr="00607673" w:rsidRDefault="00607673" w:rsidP="00444BE4">
      <w:pPr>
        <w:jc w:val="center"/>
        <w:rPr>
          <w:rFonts w:ascii="Times New Roman" w:hAnsi="Times New Roman" w:cs="Times New Roman"/>
          <w:b/>
          <w:bCs/>
          <w:sz w:val="32"/>
          <w:szCs w:val="32"/>
        </w:rPr>
      </w:pPr>
    </w:p>
    <w:p w14:paraId="5CCBEAD1" w14:textId="08127741" w:rsidR="00EB76A4" w:rsidRDefault="00EB76A4" w:rsidP="00EB76A4">
      <w:pPr>
        <w:jc w:val="center"/>
        <w:rPr>
          <w:rFonts w:ascii="Times New Roman" w:hAnsi="Times New Roman" w:cs="Times New Roman"/>
          <w:sz w:val="28"/>
          <w:szCs w:val="28"/>
        </w:rPr>
      </w:pPr>
      <w:r>
        <w:rPr>
          <w:rFonts w:ascii="Times New Roman" w:hAnsi="Times New Roman" w:cs="Times New Roman"/>
          <w:sz w:val="28"/>
          <w:szCs w:val="28"/>
        </w:rPr>
        <w:t>By</w:t>
      </w:r>
    </w:p>
    <w:p w14:paraId="32EF860A" w14:textId="74863C80" w:rsidR="00444BE4" w:rsidRPr="00EB76A4" w:rsidRDefault="00444BE4" w:rsidP="00EB76A4">
      <w:pPr>
        <w:jc w:val="center"/>
        <w:rPr>
          <w:rFonts w:ascii="Times New Roman" w:hAnsi="Times New Roman" w:cs="Times New Roman"/>
          <w:sz w:val="28"/>
          <w:szCs w:val="28"/>
        </w:rPr>
      </w:pPr>
      <w:r w:rsidRPr="00C362ED">
        <w:rPr>
          <w:rFonts w:ascii="Times New Roman" w:hAnsi="Times New Roman" w:cs="Times New Roman"/>
          <w:sz w:val="32"/>
          <w:szCs w:val="32"/>
        </w:rPr>
        <w:t>Meera Shah</w:t>
      </w:r>
    </w:p>
    <w:p w14:paraId="101D8182" w14:textId="77777777" w:rsidR="009F3F12" w:rsidRPr="009F3F12" w:rsidRDefault="009F3F12" w:rsidP="009F3F12"/>
    <w:p w14:paraId="69C37931" w14:textId="77777777" w:rsidR="009F3F12" w:rsidRPr="009F3F12" w:rsidRDefault="009F3F12" w:rsidP="009F3F12"/>
    <w:p w14:paraId="15C36E65" w14:textId="77777777" w:rsidR="009F3F12" w:rsidRPr="009F3F12" w:rsidRDefault="009F3F12" w:rsidP="009F3F12"/>
    <w:p w14:paraId="08C06698" w14:textId="17A87E31" w:rsidR="009F3F12" w:rsidRPr="009F3F12" w:rsidRDefault="009F3F12" w:rsidP="009F3F12"/>
    <w:p w14:paraId="4239A72B" w14:textId="77777777" w:rsidR="009F3F12" w:rsidRPr="009F3F12" w:rsidRDefault="009F3F12" w:rsidP="009F3F12"/>
    <w:p w14:paraId="776477F1" w14:textId="77777777" w:rsidR="009F3F12" w:rsidRPr="009F3F12" w:rsidRDefault="009F3F12" w:rsidP="009F3F12"/>
    <w:p w14:paraId="57B5F575" w14:textId="77777777" w:rsidR="005E3474" w:rsidRDefault="005E3474" w:rsidP="00707EDA">
      <w:pPr>
        <w:jc w:val="center"/>
      </w:pPr>
    </w:p>
    <w:p w14:paraId="7537869B" w14:textId="77777777" w:rsidR="005E3474" w:rsidRDefault="005E3474" w:rsidP="00707EDA">
      <w:pPr>
        <w:jc w:val="center"/>
      </w:pPr>
    </w:p>
    <w:p w14:paraId="5615D63C" w14:textId="77777777" w:rsidR="005E3474" w:rsidRDefault="005E3474" w:rsidP="00707EDA">
      <w:pPr>
        <w:jc w:val="center"/>
      </w:pPr>
    </w:p>
    <w:p w14:paraId="763A363E" w14:textId="053997C2" w:rsidR="009F3F12" w:rsidRDefault="00EB76A4" w:rsidP="00707EDA">
      <w:pPr>
        <w:jc w:val="center"/>
      </w:pPr>
      <w:r>
        <w:t xml:space="preserve">A </w:t>
      </w:r>
      <w:proofErr w:type="gramStart"/>
      <w:r w:rsidR="00707EDA">
        <w:t>M</w:t>
      </w:r>
      <w:r w:rsidR="00DA47F1">
        <w:t>aster’s</w:t>
      </w:r>
      <w:proofErr w:type="gramEnd"/>
      <w:r>
        <w:t xml:space="preserve"> Thesis</w:t>
      </w:r>
      <w:r w:rsidR="009C4B2B">
        <w:t xml:space="preserve"> Proposal</w:t>
      </w:r>
    </w:p>
    <w:p w14:paraId="5CA8671D" w14:textId="0C38B08E" w:rsidR="00DA47F1" w:rsidRDefault="00DA47F1" w:rsidP="00707EDA">
      <w:pPr>
        <w:jc w:val="center"/>
      </w:pPr>
      <w:r>
        <w:t xml:space="preserve">Submitted to </w:t>
      </w:r>
      <w:r w:rsidR="00707EDA">
        <w:t xml:space="preserve">the </w:t>
      </w:r>
      <w:r>
        <w:t>University of Wales Trinity Saint David</w:t>
      </w:r>
    </w:p>
    <w:p w14:paraId="4A7F5890" w14:textId="27B3029B" w:rsidR="00707EDA" w:rsidRDefault="00707EDA" w:rsidP="00707EDA">
      <w:pPr>
        <w:jc w:val="center"/>
      </w:pPr>
      <w:r>
        <w:t>In Fulfilment of the Requirements</w:t>
      </w:r>
    </w:p>
    <w:p w14:paraId="3E1D5E2E" w14:textId="3D56AAEE" w:rsidR="00707EDA" w:rsidRDefault="00707EDA" w:rsidP="00707EDA">
      <w:pPr>
        <w:jc w:val="center"/>
      </w:pPr>
      <w:r>
        <w:t xml:space="preserve">For a </w:t>
      </w:r>
      <w:proofErr w:type="gramStart"/>
      <w:r>
        <w:t>Master’s Degree</w:t>
      </w:r>
      <w:proofErr w:type="gramEnd"/>
    </w:p>
    <w:p w14:paraId="48432559" w14:textId="1C5CC323" w:rsidR="00707EDA" w:rsidRDefault="005E3474" w:rsidP="00707EDA">
      <w:pPr>
        <w:jc w:val="center"/>
      </w:pPr>
      <w:r>
        <w:t>July 2024</w:t>
      </w:r>
    </w:p>
    <w:p w14:paraId="446A91C8" w14:textId="7E05C32C" w:rsidR="00707EDA" w:rsidRDefault="00707EDA" w:rsidP="009F3F12">
      <w:r>
        <w:t xml:space="preserve"> </w:t>
      </w:r>
    </w:p>
    <w:p w14:paraId="60D98740" w14:textId="77777777" w:rsidR="005E3474" w:rsidRDefault="005E3474" w:rsidP="009F3F12"/>
    <w:p w14:paraId="55E533A1" w14:textId="77777777" w:rsidR="005E3474" w:rsidRDefault="005E3474" w:rsidP="009F3F12"/>
    <w:sdt>
      <w:sdtPr>
        <w:rPr>
          <w:rFonts w:asciiTheme="minorHAnsi" w:eastAsiaTheme="minorEastAsia" w:hAnsiTheme="minorHAnsi" w:cstheme="minorBidi"/>
          <w:caps w:val="0"/>
          <w:sz w:val="22"/>
          <w:szCs w:val="22"/>
        </w:rPr>
        <w:id w:val="-1551762743"/>
        <w:docPartObj>
          <w:docPartGallery w:val="Table of Contents"/>
          <w:docPartUnique/>
        </w:docPartObj>
      </w:sdtPr>
      <w:sdtEndPr>
        <w:rPr>
          <w:b/>
          <w:bCs/>
        </w:rPr>
      </w:sdtEndPr>
      <w:sdtContent>
        <w:p w14:paraId="54B324C5" w14:textId="77777777" w:rsidR="00222D96" w:rsidRDefault="00222D96">
          <w:pPr>
            <w:pStyle w:val="TOCHeading"/>
          </w:pPr>
        </w:p>
        <w:p w14:paraId="5617673E" w14:textId="0EBF1C73" w:rsidR="005E3474" w:rsidRDefault="005E3474">
          <w:pPr>
            <w:pStyle w:val="TOCHeading"/>
          </w:pPr>
          <w:r>
            <w:t>Contents</w:t>
          </w:r>
        </w:p>
        <w:p w14:paraId="06306ABF" w14:textId="77777777" w:rsidR="00CF6103" w:rsidRDefault="00CF6103" w:rsidP="00CF6103"/>
        <w:p w14:paraId="4D2042C2" w14:textId="77777777" w:rsidR="00CF6103" w:rsidRPr="00CF6103" w:rsidRDefault="00CF6103" w:rsidP="00CF6103"/>
        <w:p w14:paraId="147FADDB" w14:textId="0DFB839B" w:rsidR="00AB3EE5" w:rsidRDefault="005E3474">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172799138" w:history="1">
            <w:r w:rsidR="00AB3EE5" w:rsidRPr="00A16FE2">
              <w:rPr>
                <w:rStyle w:val="Hyperlink"/>
                <w:noProof/>
              </w:rPr>
              <w:t>Abstract</w:t>
            </w:r>
            <w:r w:rsidR="00AB3EE5">
              <w:rPr>
                <w:noProof/>
                <w:webHidden/>
              </w:rPr>
              <w:tab/>
            </w:r>
            <w:r w:rsidR="00AB3EE5">
              <w:rPr>
                <w:noProof/>
                <w:webHidden/>
              </w:rPr>
              <w:fldChar w:fldCharType="begin"/>
            </w:r>
            <w:r w:rsidR="00AB3EE5">
              <w:rPr>
                <w:noProof/>
                <w:webHidden/>
              </w:rPr>
              <w:instrText xml:space="preserve"> PAGEREF _Toc172799138 \h </w:instrText>
            </w:r>
            <w:r w:rsidR="00AB3EE5">
              <w:rPr>
                <w:noProof/>
                <w:webHidden/>
              </w:rPr>
            </w:r>
            <w:r w:rsidR="00AB3EE5">
              <w:rPr>
                <w:noProof/>
                <w:webHidden/>
              </w:rPr>
              <w:fldChar w:fldCharType="separate"/>
            </w:r>
            <w:r w:rsidR="00AB3EE5">
              <w:rPr>
                <w:noProof/>
                <w:webHidden/>
              </w:rPr>
              <w:t>2</w:t>
            </w:r>
            <w:r w:rsidR="00AB3EE5">
              <w:rPr>
                <w:noProof/>
                <w:webHidden/>
              </w:rPr>
              <w:fldChar w:fldCharType="end"/>
            </w:r>
          </w:hyperlink>
        </w:p>
        <w:p w14:paraId="013D7019" w14:textId="54B4E93F" w:rsidR="00AB3EE5" w:rsidRDefault="00000000">
          <w:pPr>
            <w:pStyle w:val="TOC1"/>
            <w:tabs>
              <w:tab w:val="right" w:leader="dot" w:pos="9016"/>
            </w:tabs>
            <w:rPr>
              <w:noProof/>
              <w:kern w:val="2"/>
              <w:sz w:val="24"/>
              <w:szCs w:val="24"/>
              <w:lang w:eastAsia="en-GB"/>
              <w14:ligatures w14:val="standardContextual"/>
            </w:rPr>
          </w:pPr>
          <w:hyperlink w:anchor="_Toc172799139" w:history="1">
            <w:r w:rsidR="00AB3EE5" w:rsidRPr="00A16FE2">
              <w:rPr>
                <w:rStyle w:val="Hyperlink"/>
                <w:noProof/>
              </w:rPr>
              <w:t>Introduction</w:t>
            </w:r>
            <w:r w:rsidR="00AB3EE5">
              <w:rPr>
                <w:noProof/>
                <w:webHidden/>
              </w:rPr>
              <w:tab/>
            </w:r>
            <w:r w:rsidR="00AB3EE5">
              <w:rPr>
                <w:noProof/>
                <w:webHidden/>
              </w:rPr>
              <w:fldChar w:fldCharType="begin"/>
            </w:r>
            <w:r w:rsidR="00AB3EE5">
              <w:rPr>
                <w:noProof/>
                <w:webHidden/>
              </w:rPr>
              <w:instrText xml:space="preserve"> PAGEREF _Toc172799139 \h </w:instrText>
            </w:r>
            <w:r w:rsidR="00AB3EE5">
              <w:rPr>
                <w:noProof/>
                <w:webHidden/>
              </w:rPr>
            </w:r>
            <w:r w:rsidR="00AB3EE5">
              <w:rPr>
                <w:noProof/>
                <w:webHidden/>
              </w:rPr>
              <w:fldChar w:fldCharType="separate"/>
            </w:r>
            <w:r w:rsidR="00AB3EE5">
              <w:rPr>
                <w:noProof/>
                <w:webHidden/>
              </w:rPr>
              <w:t>2</w:t>
            </w:r>
            <w:r w:rsidR="00AB3EE5">
              <w:rPr>
                <w:noProof/>
                <w:webHidden/>
              </w:rPr>
              <w:fldChar w:fldCharType="end"/>
            </w:r>
          </w:hyperlink>
        </w:p>
        <w:p w14:paraId="2D0211C6" w14:textId="3D5416B0" w:rsidR="00AB3EE5" w:rsidRDefault="00000000">
          <w:pPr>
            <w:pStyle w:val="TOC1"/>
            <w:tabs>
              <w:tab w:val="right" w:leader="dot" w:pos="9016"/>
            </w:tabs>
            <w:rPr>
              <w:noProof/>
              <w:kern w:val="2"/>
              <w:sz w:val="24"/>
              <w:szCs w:val="24"/>
              <w:lang w:eastAsia="en-GB"/>
              <w14:ligatures w14:val="standardContextual"/>
            </w:rPr>
          </w:pPr>
          <w:hyperlink w:anchor="_Toc172799140" w:history="1">
            <w:r w:rsidR="00AB3EE5" w:rsidRPr="00A16FE2">
              <w:rPr>
                <w:rStyle w:val="Hyperlink"/>
                <w:noProof/>
              </w:rPr>
              <w:t>Research objectives</w:t>
            </w:r>
            <w:r w:rsidR="00AB3EE5">
              <w:rPr>
                <w:noProof/>
                <w:webHidden/>
              </w:rPr>
              <w:tab/>
            </w:r>
            <w:r w:rsidR="00AB3EE5">
              <w:rPr>
                <w:noProof/>
                <w:webHidden/>
              </w:rPr>
              <w:fldChar w:fldCharType="begin"/>
            </w:r>
            <w:r w:rsidR="00AB3EE5">
              <w:rPr>
                <w:noProof/>
                <w:webHidden/>
              </w:rPr>
              <w:instrText xml:space="preserve"> PAGEREF _Toc172799140 \h </w:instrText>
            </w:r>
            <w:r w:rsidR="00AB3EE5">
              <w:rPr>
                <w:noProof/>
                <w:webHidden/>
              </w:rPr>
            </w:r>
            <w:r w:rsidR="00AB3EE5">
              <w:rPr>
                <w:noProof/>
                <w:webHidden/>
              </w:rPr>
              <w:fldChar w:fldCharType="separate"/>
            </w:r>
            <w:r w:rsidR="00AB3EE5">
              <w:rPr>
                <w:noProof/>
                <w:webHidden/>
              </w:rPr>
              <w:t>3</w:t>
            </w:r>
            <w:r w:rsidR="00AB3EE5">
              <w:rPr>
                <w:noProof/>
                <w:webHidden/>
              </w:rPr>
              <w:fldChar w:fldCharType="end"/>
            </w:r>
          </w:hyperlink>
        </w:p>
        <w:p w14:paraId="4370B697" w14:textId="0FBD8FE8" w:rsidR="00AB3EE5" w:rsidRDefault="00000000">
          <w:pPr>
            <w:pStyle w:val="TOC2"/>
            <w:tabs>
              <w:tab w:val="right" w:leader="dot" w:pos="9016"/>
            </w:tabs>
            <w:rPr>
              <w:noProof/>
              <w:kern w:val="2"/>
              <w:sz w:val="24"/>
              <w:szCs w:val="24"/>
              <w:lang w:eastAsia="en-GB"/>
              <w14:ligatures w14:val="standardContextual"/>
            </w:rPr>
          </w:pPr>
          <w:hyperlink w:anchor="_Toc172799141" w:history="1">
            <w:r w:rsidR="00AB3EE5" w:rsidRPr="00A16FE2">
              <w:rPr>
                <w:rStyle w:val="Hyperlink"/>
                <w:noProof/>
              </w:rPr>
              <w:t>Research questions</w:t>
            </w:r>
            <w:r w:rsidR="00AB3EE5">
              <w:rPr>
                <w:noProof/>
                <w:webHidden/>
              </w:rPr>
              <w:tab/>
            </w:r>
            <w:r w:rsidR="00AB3EE5">
              <w:rPr>
                <w:noProof/>
                <w:webHidden/>
              </w:rPr>
              <w:fldChar w:fldCharType="begin"/>
            </w:r>
            <w:r w:rsidR="00AB3EE5">
              <w:rPr>
                <w:noProof/>
                <w:webHidden/>
              </w:rPr>
              <w:instrText xml:space="preserve"> PAGEREF _Toc172799141 \h </w:instrText>
            </w:r>
            <w:r w:rsidR="00AB3EE5">
              <w:rPr>
                <w:noProof/>
                <w:webHidden/>
              </w:rPr>
            </w:r>
            <w:r w:rsidR="00AB3EE5">
              <w:rPr>
                <w:noProof/>
                <w:webHidden/>
              </w:rPr>
              <w:fldChar w:fldCharType="separate"/>
            </w:r>
            <w:r w:rsidR="00AB3EE5">
              <w:rPr>
                <w:noProof/>
                <w:webHidden/>
              </w:rPr>
              <w:t>3</w:t>
            </w:r>
            <w:r w:rsidR="00AB3EE5">
              <w:rPr>
                <w:noProof/>
                <w:webHidden/>
              </w:rPr>
              <w:fldChar w:fldCharType="end"/>
            </w:r>
          </w:hyperlink>
        </w:p>
        <w:p w14:paraId="5619A625" w14:textId="71166619" w:rsidR="00AB3EE5" w:rsidRDefault="00000000">
          <w:pPr>
            <w:pStyle w:val="TOC1"/>
            <w:tabs>
              <w:tab w:val="right" w:leader="dot" w:pos="9016"/>
            </w:tabs>
            <w:rPr>
              <w:noProof/>
              <w:kern w:val="2"/>
              <w:sz w:val="24"/>
              <w:szCs w:val="24"/>
              <w:lang w:eastAsia="en-GB"/>
              <w14:ligatures w14:val="standardContextual"/>
            </w:rPr>
          </w:pPr>
          <w:hyperlink w:anchor="_Toc172799142" w:history="1">
            <w:r w:rsidR="00AB3EE5" w:rsidRPr="00A16FE2">
              <w:rPr>
                <w:rStyle w:val="Hyperlink"/>
                <w:noProof/>
              </w:rPr>
              <w:t>Methodology</w:t>
            </w:r>
            <w:r w:rsidR="00AB3EE5">
              <w:rPr>
                <w:noProof/>
                <w:webHidden/>
              </w:rPr>
              <w:tab/>
            </w:r>
            <w:r w:rsidR="00AB3EE5">
              <w:rPr>
                <w:noProof/>
                <w:webHidden/>
              </w:rPr>
              <w:fldChar w:fldCharType="begin"/>
            </w:r>
            <w:r w:rsidR="00AB3EE5">
              <w:rPr>
                <w:noProof/>
                <w:webHidden/>
              </w:rPr>
              <w:instrText xml:space="preserve"> PAGEREF _Toc172799142 \h </w:instrText>
            </w:r>
            <w:r w:rsidR="00AB3EE5">
              <w:rPr>
                <w:noProof/>
                <w:webHidden/>
              </w:rPr>
            </w:r>
            <w:r w:rsidR="00AB3EE5">
              <w:rPr>
                <w:noProof/>
                <w:webHidden/>
              </w:rPr>
              <w:fldChar w:fldCharType="separate"/>
            </w:r>
            <w:r w:rsidR="00AB3EE5">
              <w:rPr>
                <w:noProof/>
                <w:webHidden/>
              </w:rPr>
              <w:t>4</w:t>
            </w:r>
            <w:r w:rsidR="00AB3EE5">
              <w:rPr>
                <w:noProof/>
                <w:webHidden/>
              </w:rPr>
              <w:fldChar w:fldCharType="end"/>
            </w:r>
          </w:hyperlink>
        </w:p>
        <w:p w14:paraId="3107AF29" w14:textId="31BBA24A" w:rsidR="00AB3EE5" w:rsidRDefault="00000000">
          <w:pPr>
            <w:pStyle w:val="TOC1"/>
            <w:tabs>
              <w:tab w:val="right" w:leader="dot" w:pos="9016"/>
            </w:tabs>
            <w:rPr>
              <w:noProof/>
              <w:kern w:val="2"/>
              <w:sz w:val="24"/>
              <w:szCs w:val="24"/>
              <w:lang w:eastAsia="en-GB"/>
              <w14:ligatures w14:val="standardContextual"/>
            </w:rPr>
          </w:pPr>
          <w:hyperlink w:anchor="_Toc172799143" w:history="1">
            <w:r w:rsidR="00AB3EE5" w:rsidRPr="00A16FE2">
              <w:rPr>
                <w:rStyle w:val="Hyperlink"/>
                <w:noProof/>
              </w:rPr>
              <w:t>Literature Review</w:t>
            </w:r>
            <w:r w:rsidR="00AB3EE5">
              <w:rPr>
                <w:noProof/>
                <w:webHidden/>
              </w:rPr>
              <w:tab/>
            </w:r>
            <w:r w:rsidR="00AB3EE5">
              <w:rPr>
                <w:noProof/>
                <w:webHidden/>
              </w:rPr>
              <w:fldChar w:fldCharType="begin"/>
            </w:r>
            <w:r w:rsidR="00AB3EE5">
              <w:rPr>
                <w:noProof/>
                <w:webHidden/>
              </w:rPr>
              <w:instrText xml:space="preserve"> PAGEREF _Toc172799143 \h </w:instrText>
            </w:r>
            <w:r w:rsidR="00AB3EE5">
              <w:rPr>
                <w:noProof/>
                <w:webHidden/>
              </w:rPr>
            </w:r>
            <w:r w:rsidR="00AB3EE5">
              <w:rPr>
                <w:noProof/>
                <w:webHidden/>
              </w:rPr>
              <w:fldChar w:fldCharType="separate"/>
            </w:r>
            <w:r w:rsidR="00AB3EE5">
              <w:rPr>
                <w:noProof/>
                <w:webHidden/>
              </w:rPr>
              <w:t>5</w:t>
            </w:r>
            <w:r w:rsidR="00AB3EE5">
              <w:rPr>
                <w:noProof/>
                <w:webHidden/>
              </w:rPr>
              <w:fldChar w:fldCharType="end"/>
            </w:r>
          </w:hyperlink>
        </w:p>
        <w:p w14:paraId="0ED789F2" w14:textId="1922C3E6" w:rsidR="00AB3EE5" w:rsidRDefault="00000000">
          <w:pPr>
            <w:pStyle w:val="TOC1"/>
            <w:tabs>
              <w:tab w:val="right" w:leader="dot" w:pos="9016"/>
            </w:tabs>
            <w:rPr>
              <w:noProof/>
              <w:kern w:val="2"/>
              <w:sz w:val="24"/>
              <w:szCs w:val="24"/>
              <w:lang w:eastAsia="en-GB"/>
              <w14:ligatures w14:val="standardContextual"/>
            </w:rPr>
          </w:pPr>
          <w:hyperlink w:anchor="_Toc172799144" w:history="1">
            <w:r w:rsidR="00AB3EE5" w:rsidRPr="00A16FE2">
              <w:rPr>
                <w:rStyle w:val="Hyperlink"/>
                <w:noProof/>
              </w:rPr>
              <w:t>Limitations</w:t>
            </w:r>
            <w:r w:rsidR="00AB3EE5">
              <w:rPr>
                <w:noProof/>
                <w:webHidden/>
              </w:rPr>
              <w:tab/>
            </w:r>
            <w:r w:rsidR="00AB3EE5">
              <w:rPr>
                <w:noProof/>
                <w:webHidden/>
              </w:rPr>
              <w:fldChar w:fldCharType="begin"/>
            </w:r>
            <w:r w:rsidR="00AB3EE5">
              <w:rPr>
                <w:noProof/>
                <w:webHidden/>
              </w:rPr>
              <w:instrText xml:space="preserve"> PAGEREF _Toc172799144 \h </w:instrText>
            </w:r>
            <w:r w:rsidR="00AB3EE5">
              <w:rPr>
                <w:noProof/>
                <w:webHidden/>
              </w:rPr>
            </w:r>
            <w:r w:rsidR="00AB3EE5">
              <w:rPr>
                <w:noProof/>
                <w:webHidden/>
              </w:rPr>
              <w:fldChar w:fldCharType="separate"/>
            </w:r>
            <w:r w:rsidR="00AB3EE5">
              <w:rPr>
                <w:noProof/>
                <w:webHidden/>
              </w:rPr>
              <w:t>5</w:t>
            </w:r>
            <w:r w:rsidR="00AB3EE5">
              <w:rPr>
                <w:noProof/>
                <w:webHidden/>
              </w:rPr>
              <w:fldChar w:fldCharType="end"/>
            </w:r>
          </w:hyperlink>
        </w:p>
        <w:p w14:paraId="7DD3B86A" w14:textId="163DCBEB" w:rsidR="00AB3EE5" w:rsidRDefault="00000000">
          <w:pPr>
            <w:pStyle w:val="TOC1"/>
            <w:tabs>
              <w:tab w:val="right" w:leader="dot" w:pos="9016"/>
            </w:tabs>
            <w:rPr>
              <w:noProof/>
              <w:kern w:val="2"/>
              <w:sz w:val="24"/>
              <w:szCs w:val="24"/>
              <w:lang w:eastAsia="en-GB"/>
              <w14:ligatures w14:val="standardContextual"/>
            </w:rPr>
          </w:pPr>
          <w:hyperlink w:anchor="_Toc172799145" w:history="1">
            <w:r w:rsidR="00AB3EE5" w:rsidRPr="00A16FE2">
              <w:rPr>
                <w:rStyle w:val="Hyperlink"/>
                <w:noProof/>
              </w:rPr>
              <w:t>Ethical considerations</w:t>
            </w:r>
            <w:r w:rsidR="00AB3EE5">
              <w:rPr>
                <w:noProof/>
                <w:webHidden/>
              </w:rPr>
              <w:tab/>
            </w:r>
            <w:r w:rsidR="00AB3EE5">
              <w:rPr>
                <w:noProof/>
                <w:webHidden/>
              </w:rPr>
              <w:fldChar w:fldCharType="begin"/>
            </w:r>
            <w:r w:rsidR="00AB3EE5">
              <w:rPr>
                <w:noProof/>
                <w:webHidden/>
              </w:rPr>
              <w:instrText xml:space="preserve"> PAGEREF _Toc172799145 \h </w:instrText>
            </w:r>
            <w:r w:rsidR="00AB3EE5">
              <w:rPr>
                <w:noProof/>
                <w:webHidden/>
              </w:rPr>
            </w:r>
            <w:r w:rsidR="00AB3EE5">
              <w:rPr>
                <w:noProof/>
                <w:webHidden/>
              </w:rPr>
              <w:fldChar w:fldCharType="separate"/>
            </w:r>
            <w:r w:rsidR="00AB3EE5">
              <w:rPr>
                <w:noProof/>
                <w:webHidden/>
              </w:rPr>
              <w:t>6</w:t>
            </w:r>
            <w:r w:rsidR="00AB3EE5">
              <w:rPr>
                <w:noProof/>
                <w:webHidden/>
              </w:rPr>
              <w:fldChar w:fldCharType="end"/>
            </w:r>
          </w:hyperlink>
        </w:p>
        <w:p w14:paraId="3E56C0DB" w14:textId="6E5529F7" w:rsidR="00AB3EE5" w:rsidRDefault="00000000">
          <w:pPr>
            <w:pStyle w:val="TOC1"/>
            <w:tabs>
              <w:tab w:val="right" w:leader="dot" w:pos="9016"/>
            </w:tabs>
            <w:rPr>
              <w:noProof/>
              <w:kern w:val="2"/>
              <w:sz w:val="24"/>
              <w:szCs w:val="24"/>
              <w:lang w:eastAsia="en-GB"/>
              <w14:ligatures w14:val="standardContextual"/>
            </w:rPr>
          </w:pPr>
          <w:hyperlink w:anchor="_Toc172799146" w:history="1">
            <w:r w:rsidR="00AB3EE5" w:rsidRPr="00A16FE2">
              <w:rPr>
                <w:rStyle w:val="Hyperlink"/>
                <w:noProof/>
              </w:rPr>
              <w:t>Timeframe</w:t>
            </w:r>
            <w:r w:rsidR="00AB3EE5">
              <w:rPr>
                <w:noProof/>
                <w:webHidden/>
              </w:rPr>
              <w:tab/>
            </w:r>
            <w:r w:rsidR="00AB3EE5">
              <w:rPr>
                <w:noProof/>
                <w:webHidden/>
              </w:rPr>
              <w:fldChar w:fldCharType="begin"/>
            </w:r>
            <w:r w:rsidR="00AB3EE5">
              <w:rPr>
                <w:noProof/>
                <w:webHidden/>
              </w:rPr>
              <w:instrText xml:space="preserve"> PAGEREF _Toc172799146 \h </w:instrText>
            </w:r>
            <w:r w:rsidR="00AB3EE5">
              <w:rPr>
                <w:noProof/>
                <w:webHidden/>
              </w:rPr>
            </w:r>
            <w:r w:rsidR="00AB3EE5">
              <w:rPr>
                <w:noProof/>
                <w:webHidden/>
              </w:rPr>
              <w:fldChar w:fldCharType="separate"/>
            </w:r>
            <w:r w:rsidR="00AB3EE5">
              <w:rPr>
                <w:noProof/>
                <w:webHidden/>
              </w:rPr>
              <w:t>7</w:t>
            </w:r>
            <w:r w:rsidR="00AB3EE5">
              <w:rPr>
                <w:noProof/>
                <w:webHidden/>
              </w:rPr>
              <w:fldChar w:fldCharType="end"/>
            </w:r>
          </w:hyperlink>
        </w:p>
        <w:p w14:paraId="21315F43" w14:textId="39E08DDE" w:rsidR="00AB3EE5" w:rsidRDefault="00000000">
          <w:pPr>
            <w:pStyle w:val="TOC2"/>
            <w:tabs>
              <w:tab w:val="right" w:leader="dot" w:pos="9016"/>
            </w:tabs>
            <w:rPr>
              <w:noProof/>
              <w:kern w:val="2"/>
              <w:sz w:val="24"/>
              <w:szCs w:val="24"/>
              <w:lang w:eastAsia="en-GB"/>
              <w14:ligatures w14:val="standardContextual"/>
            </w:rPr>
          </w:pPr>
          <w:hyperlink w:anchor="_Toc172799147" w:history="1">
            <w:r w:rsidR="00AB3EE5" w:rsidRPr="00A16FE2">
              <w:rPr>
                <w:rStyle w:val="Hyperlink"/>
                <w:noProof/>
              </w:rPr>
              <w:t>Key Milestone</w:t>
            </w:r>
            <w:r w:rsidR="00AB3EE5">
              <w:rPr>
                <w:noProof/>
                <w:webHidden/>
              </w:rPr>
              <w:tab/>
            </w:r>
            <w:r w:rsidR="00AB3EE5">
              <w:rPr>
                <w:noProof/>
                <w:webHidden/>
              </w:rPr>
              <w:fldChar w:fldCharType="begin"/>
            </w:r>
            <w:r w:rsidR="00AB3EE5">
              <w:rPr>
                <w:noProof/>
                <w:webHidden/>
              </w:rPr>
              <w:instrText xml:space="preserve"> PAGEREF _Toc172799147 \h </w:instrText>
            </w:r>
            <w:r w:rsidR="00AB3EE5">
              <w:rPr>
                <w:noProof/>
                <w:webHidden/>
              </w:rPr>
            </w:r>
            <w:r w:rsidR="00AB3EE5">
              <w:rPr>
                <w:noProof/>
                <w:webHidden/>
              </w:rPr>
              <w:fldChar w:fldCharType="separate"/>
            </w:r>
            <w:r w:rsidR="00AB3EE5">
              <w:rPr>
                <w:noProof/>
                <w:webHidden/>
              </w:rPr>
              <w:t>7</w:t>
            </w:r>
            <w:r w:rsidR="00AB3EE5">
              <w:rPr>
                <w:noProof/>
                <w:webHidden/>
              </w:rPr>
              <w:fldChar w:fldCharType="end"/>
            </w:r>
          </w:hyperlink>
        </w:p>
        <w:p w14:paraId="7E204EAD" w14:textId="63E3C6C9" w:rsidR="00AB3EE5" w:rsidRDefault="00000000">
          <w:pPr>
            <w:pStyle w:val="TOC1"/>
            <w:tabs>
              <w:tab w:val="right" w:leader="dot" w:pos="9016"/>
            </w:tabs>
            <w:rPr>
              <w:noProof/>
              <w:kern w:val="2"/>
              <w:sz w:val="24"/>
              <w:szCs w:val="24"/>
              <w:lang w:eastAsia="en-GB"/>
              <w14:ligatures w14:val="standardContextual"/>
            </w:rPr>
          </w:pPr>
          <w:hyperlink w:anchor="_Toc172799148" w:history="1">
            <w:r w:rsidR="00AB3EE5" w:rsidRPr="00A16FE2">
              <w:rPr>
                <w:rStyle w:val="Hyperlink"/>
                <w:noProof/>
              </w:rPr>
              <w:t>Conclusion</w:t>
            </w:r>
            <w:r w:rsidR="00AB3EE5">
              <w:rPr>
                <w:noProof/>
                <w:webHidden/>
              </w:rPr>
              <w:tab/>
            </w:r>
            <w:r w:rsidR="00AB3EE5">
              <w:rPr>
                <w:noProof/>
                <w:webHidden/>
              </w:rPr>
              <w:fldChar w:fldCharType="begin"/>
            </w:r>
            <w:r w:rsidR="00AB3EE5">
              <w:rPr>
                <w:noProof/>
                <w:webHidden/>
              </w:rPr>
              <w:instrText xml:space="preserve"> PAGEREF _Toc172799148 \h </w:instrText>
            </w:r>
            <w:r w:rsidR="00AB3EE5">
              <w:rPr>
                <w:noProof/>
                <w:webHidden/>
              </w:rPr>
            </w:r>
            <w:r w:rsidR="00AB3EE5">
              <w:rPr>
                <w:noProof/>
                <w:webHidden/>
              </w:rPr>
              <w:fldChar w:fldCharType="separate"/>
            </w:r>
            <w:r w:rsidR="00AB3EE5">
              <w:rPr>
                <w:noProof/>
                <w:webHidden/>
              </w:rPr>
              <w:t>8</w:t>
            </w:r>
            <w:r w:rsidR="00AB3EE5">
              <w:rPr>
                <w:noProof/>
                <w:webHidden/>
              </w:rPr>
              <w:fldChar w:fldCharType="end"/>
            </w:r>
          </w:hyperlink>
        </w:p>
        <w:p w14:paraId="38772BAC" w14:textId="545245FB" w:rsidR="00AB3EE5" w:rsidRDefault="00000000">
          <w:pPr>
            <w:pStyle w:val="TOC1"/>
            <w:tabs>
              <w:tab w:val="right" w:leader="dot" w:pos="9016"/>
            </w:tabs>
            <w:rPr>
              <w:noProof/>
              <w:kern w:val="2"/>
              <w:sz w:val="24"/>
              <w:szCs w:val="24"/>
              <w:lang w:eastAsia="en-GB"/>
              <w14:ligatures w14:val="standardContextual"/>
            </w:rPr>
          </w:pPr>
          <w:hyperlink w:anchor="_Toc172799149" w:history="1">
            <w:r w:rsidR="00AB3EE5" w:rsidRPr="00A16FE2">
              <w:rPr>
                <w:rStyle w:val="Hyperlink"/>
                <w:noProof/>
              </w:rPr>
              <w:t>References</w:t>
            </w:r>
            <w:r w:rsidR="00AB3EE5">
              <w:rPr>
                <w:noProof/>
                <w:webHidden/>
              </w:rPr>
              <w:tab/>
            </w:r>
            <w:r w:rsidR="00AB3EE5">
              <w:rPr>
                <w:noProof/>
                <w:webHidden/>
              </w:rPr>
              <w:fldChar w:fldCharType="begin"/>
            </w:r>
            <w:r w:rsidR="00AB3EE5">
              <w:rPr>
                <w:noProof/>
                <w:webHidden/>
              </w:rPr>
              <w:instrText xml:space="preserve"> PAGEREF _Toc172799149 \h </w:instrText>
            </w:r>
            <w:r w:rsidR="00AB3EE5">
              <w:rPr>
                <w:noProof/>
                <w:webHidden/>
              </w:rPr>
            </w:r>
            <w:r w:rsidR="00AB3EE5">
              <w:rPr>
                <w:noProof/>
                <w:webHidden/>
              </w:rPr>
              <w:fldChar w:fldCharType="separate"/>
            </w:r>
            <w:r w:rsidR="00AB3EE5">
              <w:rPr>
                <w:noProof/>
                <w:webHidden/>
              </w:rPr>
              <w:t>9</w:t>
            </w:r>
            <w:r w:rsidR="00AB3EE5">
              <w:rPr>
                <w:noProof/>
                <w:webHidden/>
              </w:rPr>
              <w:fldChar w:fldCharType="end"/>
            </w:r>
          </w:hyperlink>
        </w:p>
        <w:p w14:paraId="5AE0A3BE" w14:textId="4ED343D2" w:rsidR="005E3474" w:rsidRDefault="005E3474">
          <w:r>
            <w:rPr>
              <w:b/>
              <w:bCs/>
            </w:rPr>
            <w:fldChar w:fldCharType="end"/>
          </w:r>
        </w:p>
      </w:sdtContent>
    </w:sdt>
    <w:p w14:paraId="34C6D354" w14:textId="77777777" w:rsidR="005E3474" w:rsidRDefault="005E3474" w:rsidP="009F3F12"/>
    <w:p w14:paraId="5BF25112" w14:textId="77777777" w:rsidR="00DA47F1" w:rsidRPr="009F3F12" w:rsidRDefault="00DA47F1" w:rsidP="009F3F12"/>
    <w:p w14:paraId="58881CA0" w14:textId="77777777" w:rsidR="009F3F12" w:rsidRDefault="009F3F12" w:rsidP="009F3F12"/>
    <w:p w14:paraId="224686C5" w14:textId="77777777" w:rsidR="005E3474" w:rsidRDefault="005E3474" w:rsidP="009F3F12"/>
    <w:p w14:paraId="36F3CB72" w14:textId="77777777" w:rsidR="005E3474" w:rsidRDefault="005E3474" w:rsidP="009F3F12"/>
    <w:p w14:paraId="7E691D65" w14:textId="77777777" w:rsidR="005E3474" w:rsidRDefault="005E3474" w:rsidP="009F3F12"/>
    <w:p w14:paraId="1C258764" w14:textId="77777777" w:rsidR="005E3474" w:rsidRDefault="005E3474" w:rsidP="009F3F12"/>
    <w:p w14:paraId="199DC842" w14:textId="77777777" w:rsidR="005E3474" w:rsidRDefault="005E3474" w:rsidP="009F3F12"/>
    <w:p w14:paraId="1F526ACA" w14:textId="77777777" w:rsidR="005E3474" w:rsidRDefault="005E3474" w:rsidP="009F3F12"/>
    <w:p w14:paraId="608E3BB9" w14:textId="77777777" w:rsidR="005E3474" w:rsidRDefault="005E3474" w:rsidP="009F3F12"/>
    <w:p w14:paraId="556631B1" w14:textId="77777777" w:rsidR="005E3474" w:rsidRDefault="005E3474" w:rsidP="009F3F12"/>
    <w:p w14:paraId="6333FFC5" w14:textId="77777777" w:rsidR="005E3474" w:rsidRDefault="005E3474" w:rsidP="009F3F12"/>
    <w:p w14:paraId="4C777887" w14:textId="77777777" w:rsidR="005E3474" w:rsidRDefault="005E3474" w:rsidP="009F3F12"/>
    <w:p w14:paraId="27E025A0" w14:textId="77777777" w:rsidR="005E3474" w:rsidRDefault="005E3474" w:rsidP="009F3F12"/>
    <w:p w14:paraId="502A97D4" w14:textId="77777777" w:rsidR="005E3474" w:rsidRDefault="005E3474" w:rsidP="009F3F12"/>
    <w:p w14:paraId="00C7E9E0" w14:textId="58D8A3CB" w:rsidR="00670FC5" w:rsidRDefault="00D81762" w:rsidP="00D81762">
      <w:pPr>
        <w:pStyle w:val="Heading1"/>
      </w:pPr>
      <w:bookmarkStart w:id="0" w:name="_Toc172799138"/>
      <w:r>
        <w:lastRenderedPageBreak/>
        <w:t>Abstract</w:t>
      </w:r>
      <w:bookmarkEnd w:id="0"/>
    </w:p>
    <w:p w14:paraId="7942E030" w14:textId="77777777" w:rsidR="00D81762" w:rsidRPr="00D81762" w:rsidRDefault="00D81762" w:rsidP="00D81762"/>
    <w:p w14:paraId="66AB6800" w14:textId="77777777" w:rsidR="00836F30" w:rsidRPr="00836F30" w:rsidRDefault="00836F30" w:rsidP="00836F30">
      <w:pPr>
        <w:jc w:val="both"/>
        <w:rPr>
          <w:rFonts w:ascii="Times New Roman" w:eastAsia="Times New Roman" w:hAnsi="Times New Roman" w:cs="Times New Roman"/>
          <w:sz w:val="24"/>
          <w:szCs w:val="24"/>
          <w:lang w:eastAsia="en-GB"/>
        </w:rPr>
      </w:pPr>
      <w:r w:rsidRPr="00836F30">
        <w:rPr>
          <w:rFonts w:ascii="Times New Roman" w:eastAsia="Times New Roman" w:hAnsi="Times New Roman" w:cs="Times New Roman"/>
          <w:sz w:val="24"/>
          <w:szCs w:val="24"/>
          <w:lang w:eastAsia="en-GB"/>
        </w:rPr>
        <w:t xml:space="preserve">In the course of this research, we intend to investigate the </w:t>
      </w:r>
      <w:proofErr w:type="gramStart"/>
      <w:r w:rsidRPr="00836F30">
        <w:rPr>
          <w:rFonts w:ascii="Times New Roman" w:eastAsia="Times New Roman" w:hAnsi="Times New Roman" w:cs="Times New Roman"/>
          <w:sz w:val="24"/>
          <w:szCs w:val="24"/>
          <w:lang w:eastAsia="en-GB"/>
        </w:rPr>
        <w:t>myriad</w:t>
      </w:r>
      <w:proofErr w:type="gramEnd"/>
      <w:r w:rsidRPr="00836F30">
        <w:rPr>
          <w:rFonts w:ascii="Times New Roman" w:eastAsia="Times New Roman" w:hAnsi="Times New Roman" w:cs="Times New Roman"/>
          <w:sz w:val="24"/>
          <w:szCs w:val="24"/>
          <w:lang w:eastAsia="en-GB"/>
        </w:rPr>
        <w:t xml:space="preserve"> of ways in which Environmental, Social, and Governance (ESG) concerns have an impact on the functioning of financial markets. The dissemination of environmental, social, and governance (ESG) data is advantageous to businesses because it enhances their brand reputation, which in turn boosts their market value, attracts investment, and reduces the costs of financing (Chen, Yu, &amp; Gao, 2023). The purpose of this study is to explore the link between environmental, social, and governance (ESG) practices and financial results </w:t>
      </w:r>
      <w:proofErr w:type="gramStart"/>
      <w:r w:rsidRPr="00836F30">
        <w:rPr>
          <w:rFonts w:ascii="Times New Roman" w:eastAsia="Times New Roman" w:hAnsi="Times New Roman" w:cs="Times New Roman"/>
          <w:sz w:val="24"/>
          <w:szCs w:val="24"/>
          <w:lang w:eastAsia="en-GB"/>
        </w:rPr>
        <w:t>in order to</w:t>
      </w:r>
      <w:proofErr w:type="gramEnd"/>
      <w:r w:rsidRPr="00836F30">
        <w:rPr>
          <w:rFonts w:ascii="Times New Roman" w:eastAsia="Times New Roman" w:hAnsi="Times New Roman" w:cs="Times New Roman"/>
          <w:sz w:val="24"/>
          <w:szCs w:val="24"/>
          <w:lang w:eastAsia="en-GB"/>
        </w:rPr>
        <w:t xml:space="preserve"> evaluate the impact that ESG elements have on investment decisions, market volatility, and overall market performance. </w:t>
      </w:r>
      <w:proofErr w:type="gramStart"/>
      <w:r w:rsidRPr="00836F30">
        <w:rPr>
          <w:rFonts w:ascii="Times New Roman" w:eastAsia="Times New Roman" w:hAnsi="Times New Roman" w:cs="Times New Roman"/>
          <w:sz w:val="24"/>
          <w:szCs w:val="24"/>
          <w:lang w:eastAsia="en-GB"/>
        </w:rPr>
        <w:t>In order to</w:t>
      </w:r>
      <w:proofErr w:type="gramEnd"/>
      <w:r w:rsidRPr="00836F30">
        <w:rPr>
          <w:rFonts w:ascii="Times New Roman" w:eastAsia="Times New Roman" w:hAnsi="Times New Roman" w:cs="Times New Roman"/>
          <w:sz w:val="24"/>
          <w:szCs w:val="24"/>
          <w:lang w:eastAsia="en-GB"/>
        </w:rPr>
        <w:t xml:space="preserve"> give a comprehensive understanding of the impact that environmental, social, and governance (ESG) factors have on financial markets, the research will make use of a mixed-method approach, which will combine qualitative case studies with quantitative data analysis.</w:t>
      </w:r>
    </w:p>
    <w:p w14:paraId="61C1DC61" w14:textId="1D4AC98B" w:rsidR="00670FC5" w:rsidRDefault="00670FC5" w:rsidP="004F024D">
      <w:pPr>
        <w:jc w:val="both"/>
      </w:pPr>
    </w:p>
    <w:p w14:paraId="08C12B2D" w14:textId="266D8474" w:rsidR="004F024D" w:rsidRDefault="00833603" w:rsidP="00833603">
      <w:pPr>
        <w:pStyle w:val="Heading1"/>
      </w:pPr>
      <w:bookmarkStart w:id="1" w:name="_Toc172799139"/>
      <w:r>
        <w:t>Introduction</w:t>
      </w:r>
      <w:bookmarkEnd w:id="1"/>
    </w:p>
    <w:p w14:paraId="6EDA417B" w14:textId="77777777" w:rsidR="00833603" w:rsidRDefault="00833603" w:rsidP="00CE5076">
      <w:pPr>
        <w:jc w:val="both"/>
      </w:pPr>
    </w:p>
    <w:p w14:paraId="067E8C10" w14:textId="77777777" w:rsidR="00A511BD" w:rsidRPr="00A511BD" w:rsidRDefault="00A511BD" w:rsidP="00A511BD">
      <w:pPr>
        <w:jc w:val="both"/>
        <w:rPr>
          <w:rFonts w:ascii="Times New Roman" w:eastAsia="Times New Roman" w:hAnsi="Times New Roman" w:cs="Times New Roman"/>
          <w:sz w:val="24"/>
          <w:szCs w:val="24"/>
          <w:lang w:eastAsia="en-GB"/>
        </w:rPr>
      </w:pPr>
      <w:r w:rsidRPr="00A511BD">
        <w:rPr>
          <w:rFonts w:ascii="Times New Roman" w:eastAsia="Times New Roman" w:hAnsi="Times New Roman" w:cs="Times New Roman"/>
          <w:sz w:val="24"/>
          <w:szCs w:val="24"/>
          <w:lang w:eastAsia="en-GB"/>
        </w:rPr>
        <w:t>The environment and methodology have been the subject of growing concern in recent decades, particularly in the context of the interconnected world, social accountability, and corporate governance performance, which are collectively referred to as ESG (Environmental, Social, and Governance) (Gao et al., 2023). The performance and conduct of financial markets have been significantly influenced by ESG factors. ESG is the integration of environmental sustainability, social responsibility, and governance principles, which collectively determine a company's long-term sustainability and ethical impact. As a result of the increasing global consciousness of issues such as climate change, social inequality, and corporate governance deficiencies, investors are increasingly focussing on sustainable and responsible investing. This shift in perspective demonstrates the recognition that organisations that implement rigorous environmental, social, and governance (ESG) strategies are more capable of addressing risks, capitalising on opportunities, and achieving exceptional long-term financial results. The objective of this investigation is to investigate the complex correlation between the performance of financial markets and ESG characteristics. The author posits that there is a correlation between enhanced financial performance, reduced market volatility, and greater resilience during economic downturns and higher ESG ratings. This research is essential because it offers policymakers an understanding of the advantages of promoting sustainable investing, assists corporations in justifying and enhancing their environmental, social, and governance (ESG) initiatives, and provides investors with valuable insights to align their investment portfolios with their sustainability objective. The primary objective of this sector-specific investigation is to significantly influence the constantly changing financial landscape, in which the relationship between financial prosperity and ethical considerations is becoming increasingly interconnected.</w:t>
      </w:r>
    </w:p>
    <w:p w14:paraId="17337BD9" w14:textId="77777777" w:rsidR="00A42FAF" w:rsidRDefault="00A42FAF" w:rsidP="00D55C7C">
      <w:pPr>
        <w:jc w:val="both"/>
        <w:rPr>
          <w:rFonts w:ascii="Times New Roman" w:eastAsia="Times New Roman" w:hAnsi="Times New Roman" w:cs="Times New Roman"/>
          <w:sz w:val="24"/>
          <w:szCs w:val="24"/>
          <w:lang w:eastAsia="en-GB"/>
        </w:rPr>
      </w:pPr>
    </w:p>
    <w:p w14:paraId="4BBE03A2" w14:textId="77777777" w:rsidR="00A42FAF" w:rsidRPr="00D55C7C" w:rsidRDefault="00A42FAF" w:rsidP="00D55C7C">
      <w:pPr>
        <w:jc w:val="both"/>
        <w:rPr>
          <w:rFonts w:ascii="Times New Roman" w:eastAsia="Times New Roman" w:hAnsi="Times New Roman" w:cs="Times New Roman"/>
          <w:sz w:val="24"/>
          <w:szCs w:val="24"/>
          <w:lang w:eastAsia="en-GB"/>
        </w:rPr>
      </w:pPr>
    </w:p>
    <w:p w14:paraId="08CDF632" w14:textId="33922694" w:rsidR="0016738A" w:rsidRDefault="000A3644" w:rsidP="000A3644">
      <w:pPr>
        <w:pStyle w:val="Heading1"/>
      </w:pPr>
      <w:bookmarkStart w:id="2" w:name="_Toc172799140"/>
      <w:r>
        <w:lastRenderedPageBreak/>
        <w:t>Research objectives</w:t>
      </w:r>
      <w:bookmarkEnd w:id="2"/>
      <w:r>
        <w:t xml:space="preserve"> </w:t>
      </w:r>
    </w:p>
    <w:p w14:paraId="03C1263F" w14:textId="77777777" w:rsidR="00C4466B" w:rsidRPr="00C4466B" w:rsidRDefault="00C4466B" w:rsidP="00FC3410">
      <w:pPr>
        <w:spacing w:after="0" w:line="240" w:lineRule="auto"/>
        <w:jc w:val="both"/>
        <w:rPr>
          <w:rFonts w:ascii="Times New Roman" w:eastAsia="Times New Roman" w:hAnsi="Times New Roman" w:cs="Times New Roman"/>
          <w:sz w:val="24"/>
          <w:szCs w:val="24"/>
          <w:lang w:eastAsia="en-GB"/>
        </w:rPr>
      </w:pPr>
    </w:p>
    <w:p w14:paraId="5C9A4515" w14:textId="77777777" w:rsidR="007B7007" w:rsidRPr="007B7007" w:rsidRDefault="007B7007" w:rsidP="00FC3410">
      <w:pPr>
        <w:pStyle w:val="ListParagraph"/>
        <w:numPr>
          <w:ilvl w:val="0"/>
          <w:numId w:val="2"/>
        </w:numPr>
        <w:spacing w:after="0" w:line="240" w:lineRule="auto"/>
        <w:jc w:val="both"/>
        <w:rPr>
          <w:rFonts w:ascii="Times New Roman" w:eastAsia="Times New Roman" w:hAnsi="Times New Roman" w:cs="Times New Roman"/>
          <w:sz w:val="24"/>
          <w:szCs w:val="24"/>
          <w:lang w:eastAsia="en-GB"/>
        </w:rPr>
      </w:pPr>
      <w:r w:rsidRPr="007B7007">
        <w:rPr>
          <w:rFonts w:ascii="Times New Roman" w:eastAsia="Times New Roman" w:hAnsi="Times New Roman" w:cs="Times New Roman"/>
          <w:sz w:val="24"/>
          <w:szCs w:val="24"/>
          <w:lang w:eastAsia="en-GB"/>
        </w:rPr>
        <w:t>Analyse the influence of Environmental, Social, and Governance (ESG) criteria on the financial performance of investments.</w:t>
      </w:r>
    </w:p>
    <w:p w14:paraId="76201698" w14:textId="531B651D" w:rsidR="00D1756E" w:rsidRDefault="00D1756E" w:rsidP="00FC3410">
      <w:pPr>
        <w:pStyle w:val="ListParagraph"/>
        <w:jc w:val="both"/>
      </w:pPr>
    </w:p>
    <w:p w14:paraId="23A2ADB1" w14:textId="77777777" w:rsidR="00F9747D" w:rsidRPr="00F9747D" w:rsidRDefault="00F9747D" w:rsidP="00FC3410">
      <w:pPr>
        <w:spacing w:after="0" w:line="240" w:lineRule="auto"/>
        <w:jc w:val="both"/>
        <w:rPr>
          <w:rFonts w:ascii="Times New Roman" w:eastAsia="Times New Roman" w:hAnsi="Times New Roman" w:cs="Times New Roman"/>
          <w:sz w:val="24"/>
          <w:szCs w:val="24"/>
          <w:lang w:eastAsia="en-GB"/>
        </w:rPr>
      </w:pPr>
      <w:r w:rsidRPr="00F9747D">
        <w:rPr>
          <w:rFonts w:ascii="Times New Roman" w:eastAsia="Times New Roman" w:hAnsi="Times New Roman" w:cs="Times New Roman"/>
          <w:sz w:val="24"/>
          <w:szCs w:val="24"/>
          <w:lang w:eastAsia="en-GB"/>
        </w:rPr>
        <w:t>Evaluate the degree to which Environmental, Social, and Governance (ESG) parameters impact the financial gains, risk characteristics, and overall performance of investments in a portfolio.</w:t>
      </w:r>
    </w:p>
    <w:p w14:paraId="1908AF74" w14:textId="77777777" w:rsidR="007B7007" w:rsidRDefault="007B7007" w:rsidP="00FC3410">
      <w:pPr>
        <w:pStyle w:val="ListParagraph"/>
        <w:jc w:val="both"/>
      </w:pPr>
    </w:p>
    <w:p w14:paraId="069DB528" w14:textId="77777777" w:rsidR="00036758" w:rsidRPr="00036758" w:rsidRDefault="00036758" w:rsidP="00FC3410">
      <w:pPr>
        <w:pStyle w:val="ListParagraph"/>
        <w:numPr>
          <w:ilvl w:val="0"/>
          <w:numId w:val="2"/>
        </w:numPr>
        <w:spacing w:after="0" w:line="240" w:lineRule="auto"/>
        <w:jc w:val="both"/>
        <w:rPr>
          <w:rFonts w:ascii="Times New Roman" w:eastAsia="Times New Roman" w:hAnsi="Times New Roman" w:cs="Times New Roman"/>
          <w:sz w:val="24"/>
          <w:szCs w:val="24"/>
          <w:lang w:eastAsia="en-GB"/>
        </w:rPr>
      </w:pPr>
      <w:r w:rsidRPr="00036758">
        <w:rPr>
          <w:rFonts w:ascii="Times New Roman" w:eastAsia="Times New Roman" w:hAnsi="Times New Roman" w:cs="Times New Roman"/>
          <w:sz w:val="24"/>
          <w:szCs w:val="24"/>
          <w:lang w:eastAsia="en-GB"/>
        </w:rPr>
        <w:t>Discuss the significance of Environmental, Social, and Governance (ESG) factors in the context of risk management.</w:t>
      </w:r>
    </w:p>
    <w:p w14:paraId="54AA2F69" w14:textId="645AF3F3" w:rsidR="00F9747D" w:rsidRDefault="00F9747D" w:rsidP="00FC3410">
      <w:pPr>
        <w:pStyle w:val="ListParagraph"/>
        <w:jc w:val="both"/>
      </w:pPr>
    </w:p>
    <w:p w14:paraId="32CFAA92" w14:textId="77777777" w:rsidR="00036758" w:rsidRPr="00036758" w:rsidRDefault="00036758" w:rsidP="00FC3410">
      <w:pPr>
        <w:spacing w:after="0" w:line="240" w:lineRule="auto"/>
        <w:jc w:val="both"/>
        <w:rPr>
          <w:rFonts w:ascii="Times New Roman" w:eastAsia="Times New Roman" w:hAnsi="Times New Roman" w:cs="Times New Roman"/>
          <w:sz w:val="24"/>
          <w:szCs w:val="24"/>
          <w:lang w:eastAsia="en-GB"/>
        </w:rPr>
      </w:pPr>
      <w:r w:rsidRPr="00036758">
        <w:rPr>
          <w:rFonts w:ascii="Times New Roman" w:eastAsia="Times New Roman" w:hAnsi="Times New Roman" w:cs="Times New Roman"/>
          <w:sz w:val="24"/>
          <w:szCs w:val="24"/>
          <w:lang w:eastAsia="en-GB"/>
        </w:rPr>
        <w:t>Analyse the impact of incorporating environmental, social, and governance (ESG) considerations into investment choices to reduce risks and improve long-term sustainability.</w:t>
      </w:r>
    </w:p>
    <w:p w14:paraId="4551AD50" w14:textId="77777777" w:rsidR="00036758" w:rsidRDefault="00036758" w:rsidP="00FC3410">
      <w:pPr>
        <w:pStyle w:val="ListParagraph"/>
        <w:jc w:val="both"/>
      </w:pPr>
    </w:p>
    <w:p w14:paraId="75F61FAA" w14:textId="1CB6D37D" w:rsidR="004928F9" w:rsidRDefault="004928F9" w:rsidP="00FC3410">
      <w:pPr>
        <w:pStyle w:val="ListParagraph"/>
        <w:numPr>
          <w:ilvl w:val="0"/>
          <w:numId w:val="2"/>
        </w:numPr>
        <w:spacing w:after="0" w:line="240" w:lineRule="auto"/>
        <w:jc w:val="both"/>
        <w:rPr>
          <w:rFonts w:ascii="Times New Roman" w:eastAsia="Times New Roman" w:hAnsi="Times New Roman" w:cs="Times New Roman"/>
          <w:sz w:val="24"/>
          <w:szCs w:val="24"/>
          <w:lang w:eastAsia="en-GB"/>
        </w:rPr>
      </w:pPr>
      <w:r w:rsidRPr="004928F9">
        <w:rPr>
          <w:rFonts w:ascii="Times New Roman" w:eastAsia="Times New Roman" w:hAnsi="Times New Roman" w:cs="Times New Roman"/>
          <w:sz w:val="24"/>
          <w:szCs w:val="24"/>
          <w:lang w:eastAsia="en-GB"/>
        </w:rPr>
        <w:t xml:space="preserve">Examine various viewpoints of stakeholders about </w:t>
      </w:r>
      <w:r w:rsidR="00C32119">
        <w:rPr>
          <w:rFonts w:ascii="Times New Roman" w:eastAsia="Times New Roman" w:hAnsi="Times New Roman" w:cs="Times New Roman"/>
          <w:sz w:val="24"/>
          <w:szCs w:val="24"/>
          <w:lang w:eastAsia="en-GB"/>
        </w:rPr>
        <w:t>incorporating</w:t>
      </w:r>
      <w:r w:rsidRPr="004928F9">
        <w:rPr>
          <w:rFonts w:ascii="Times New Roman" w:eastAsia="Times New Roman" w:hAnsi="Times New Roman" w:cs="Times New Roman"/>
          <w:sz w:val="24"/>
          <w:szCs w:val="24"/>
          <w:lang w:eastAsia="en-GB"/>
        </w:rPr>
        <w:t xml:space="preserve"> environmental, social, and governance (ESG) factors.</w:t>
      </w:r>
    </w:p>
    <w:p w14:paraId="2DB85CB4" w14:textId="5C459017" w:rsidR="004928F9" w:rsidRPr="004928F9" w:rsidRDefault="004928F9" w:rsidP="00FC3410">
      <w:pPr>
        <w:spacing w:after="0" w:line="240" w:lineRule="auto"/>
        <w:jc w:val="both"/>
        <w:rPr>
          <w:rFonts w:ascii="Times New Roman" w:eastAsia="Times New Roman" w:hAnsi="Times New Roman" w:cs="Times New Roman"/>
          <w:sz w:val="24"/>
          <w:szCs w:val="24"/>
          <w:lang w:eastAsia="en-GB"/>
        </w:rPr>
      </w:pPr>
      <w:r w:rsidRPr="004928F9">
        <w:rPr>
          <w:rFonts w:ascii="Times New Roman" w:eastAsia="Times New Roman" w:hAnsi="Times New Roman" w:cs="Times New Roman"/>
          <w:sz w:val="24"/>
          <w:szCs w:val="24"/>
          <w:lang w:eastAsia="en-GB"/>
        </w:rPr>
        <w:br/>
        <w:t>Collect and evaluate qualitative data from investors, business management, and politicians to comprehend their perspectives on the significance and difficulties associated with ESG integration.</w:t>
      </w:r>
    </w:p>
    <w:p w14:paraId="6BB060D0" w14:textId="68521077" w:rsidR="00036758" w:rsidRPr="00D1756E" w:rsidRDefault="00036758" w:rsidP="00FC3410">
      <w:pPr>
        <w:jc w:val="both"/>
      </w:pPr>
    </w:p>
    <w:p w14:paraId="32540F09" w14:textId="77777777" w:rsidR="00474CAC" w:rsidRDefault="00474CAC" w:rsidP="00FC3410">
      <w:pPr>
        <w:pStyle w:val="ListParagraph"/>
        <w:numPr>
          <w:ilvl w:val="0"/>
          <w:numId w:val="2"/>
        </w:numPr>
        <w:spacing w:after="0" w:line="240" w:lineRule="auto"/>
        <w:jc w:val="both"/>
        <w:rPr>
          <w:rFonts w:ascii="Times New Roman" w:eastAsia="Times New Roman" w:hAnsi="Times New Roman" w:cs="Times New Roman"/>
          <w:sz w:val="24"/>
          <w:szCs w:val="24"/>
          <w:lang w:eastAsia="en-GB"/>
        </w:rPr>
      </w:pPr>
      <w:r w:rsidRPr="00474CAC">
        <w:rPr>
          <w:rFonts w:ascii="Times New Roman" w:eastAsia="Times New Roman" w:hAnsi="Times New Roman" w:cs="Times New Roman"/>
          <w:sz w:val="24"/>
          <w:szCs w:val="24"/>
          <w:lang w:eastAsia="en-GB"/>
        </w:rPr>
        <w:t>Analyse and contrast ESG (Environmental, Social, and Governance) practices in various industries:</w:t>
      </w:r>
    </w:p>
    <w:p w14:paraId="0B0ADC1F" w14:textId="77777777" w:rsidR="00474CAC" w:rsidRDefault="00474CAC" w:rsidP="00FC3410">
      <w:pPr>
        <w:spacing w:after="0" w:line="240" w:lineRule="auto"/>
        <w:jc w:val="both"/>
        <w:rPr>
          <w:rFonts w:ascii="Times New Roman" w:eastAsia="Times New Roman" w:hAnsi="Times New Roman" w:cs="Times New Roman"/>
          <w:sz w:val="24"/>
          <w:szCs w:val="24"/>
          <w:lang w:eastAsia="en-GB"/>
        </w:rPr>
      </w:pPr>
    </w:p>
    <w:p w14:paraId="40EDFD28" w14:textId="3694F1BE" w:rsidR="00474CAC" w:rsidRPr="00474CAC" w:rsidRDefault="00474CAC" w:rsidP="00FC3410">
      <w:pPr>
        <w:spacing w:after="0" w:line="240" w:lineRule="auto"/>
        <w:jc w:val="both"/>
        <w:rPr>
          <w:rFonts w:ascii="Times New Roman" w:eastAsia="Times New Roman" w:hAnsi="Times New Roman" w:cs="Times New Roman"/>
          <w:sz w:val="24"/>
          <w:szCs w:val="24"/>
          <w:lang w:eastAsia="en-GB"/>
        </w:rPr>
      </w:pPr>
      <w:r w:rsidRPr="00474CAC">
        <w:rPr>
          <w:rFonts w:ascii="Times New Roman" w:eastAsia="Times New Roman" w:hAnsi="Times New Roman" w:cs="Times New Roman"/>
          <w:sz w:val="24"/>
          <w:szCs w:val="24"/>
          <w:lang w:eastAsia="en-GB"/>
        </w:rPr>
        <w:t>Perform a comprehensive examination of the differences in ESG practices and their effects among various sectors and industries.</w:t>
      </w:r>
    </w:p>
    <w:p w14:paraId="4419459F" w14:textId="57365621" w:rsidR="000A3644" w:rsidRPr="000A3644" w:rsidRDefault="000A3644" w:rsidP="00FC3410">
      <w:pPr>
        <w:ind w:left="360"/>
        <w:jc w:val="both"/>
      </w:pPr>
    </w:p>
    <w:p w14:paraId="5DD7A980" w14:textId="07FEFA6D" w:rsidR="000D505F" w:rsidRPr="000D505F" w:rsidRDefault="000D505F" w:rsidP="00FC3410">
      <w:pPr>
        <w:spacing w:after="0" w:line="240" w:lineRule="auto"/>
        <w:jc w:val="both"/>
        <w:rPr>
          <w:rFonts w:ascii="Times New Roman" w:eastAsia="Times New Roman" w:hAnsi="Times New Roman" w:cs="Times New Roman"/>
          <w:sz w:val="24"/>
          <w:szCs w:val="24"/>
          <w:lang w:eastAsia="en-GB"/>
        </w:rPr>
      </w:pPr>
    </w:p>
    <w:p w14:paraId="43D350C7" w14:textId="73F258D6" w:rsidR="000D505F" w:rsidRDefault="00321F51" w:rsidP="00321F51">
      <w:pPr>
        <w:pStyle w:val="Heading2"/>
      </w:pPr>
      <w:bookmarkStart w:id="3" w:name="_Toc172799141"/>
      <w:r>
        <w:t>Research questions</w:t>
      </w:r>
      <w:bookmarkEnd w:id="3"/>
    </w:p>
    <w:p w14:paraId="60448714" w14:textId="77777777" w:rsidR="00380DD3" w:rsidRPr="00380DD3" w:rsidRDefault="00380DD3" w:rsidP="00380DD3"/>
    <w:p w14:paraId="2B7D1DA8" w14:textId="77777777" w:rsidR="00EC537F" w:rsidRDefault="00EC537F" w:rsidP="00F15850">
      <w:pPr>
        <w:pStyle w:val="ListParagraph"/>
        <w:numPr>
          <w:ilvl w:val="0"/>
          <w:numId w:val="1"/>
        </w:numPr>
        <w:spacing w:after="0" w:line="240" w:lineRule="auto"/>
        <w:jc w:val="both"/>
        <w:rPr>
          <w:rFonts w:ascii="Times New Roman" w:eastAsia="Times New Roman" w:hAnsi="Times New Roman" w:cs="Times New Roman"/>
          <w:sz w:val="24"/>
          <w:szCs w:val="24"/>
          <w:lang w:eastAsia="en-GB"/>
        </w:rPr>
      </w:pPr>
      <w:r w:rsidRPr="00EC537F">
        <w:rPr>
          <w:rFonts w:ascii="Times New Roman" w:eastAsia="Times New Roman" w:hAnsi="Times New Roman" w:cs="Times New Roman"/>
          <w:sz w:val="24"/>
          <w:szCs w:val="24"/>
          <w:lang w:eastAsia="en-GB"/>
        </w:rPr>
        <w:t>What is the impact of environmental practices on the financial performance and market valuation of firms in various industries?</w:t>
      </w:r>
    </w:p>
    <w:p w14:paraId="187693C6" w14:textId="77777777" w:rsidR="00EC537F" w:rsidRDefault="00EC537F" w:rsidP="00F15850">
      <w:pPr>
        <w:pStyle w:val="ListParagraph"/>
        <w:spacing w:after="0" w:line="240" w:lineRule="auto"/>
        <w:jc w:val="both"/>
        <w:rPr>
          <w:rFonts w:ascii="Times New Roman" w:eastAsia="Times New Roman" w:hAnsi="Times New Roman" w:cs="Times New Roman"/>
          <w:sz w:val="24"/>
          <w:szCs w:val="24"/>
          <w:lang w:eastAsia="en-GB"/>
        </w:rPr>
      </w:pPr>
    </w:p>
    <w:p w14:paraId="331F638B" w14:textId="77777777" w:rsidR="00F43D58" w:rsidRPr="00F43D58" w:rsidRDefault="00F43D58" w:rsidP="00F15850">
      <w:pPr>
        <w:spacing w:after="0" w:line="240" w:lineRule="auto"/>
        <w:jc w:val="both"/>
        <w:rPr>
          <w:rFonts w:ascii="Times New Roman" w:eastAsia="Times New Roman" w:hAnsi="Times New Roman" w:cs="Times New Roman"/>
          <w:sz w:val="24"/>
          <w:szCs w:val="24"/>
          <w:lang w:eastAsia="en-GB"/>
        </w:rPr>
      </w:pPr>
      <w:r w:rsidRPr="00F43D58">
        <w:rPr>
          <w:rFonts w:ascii="Times New Roman" w:eastAsia="Times New Roman" w:hAnsi="Times New Roman" w:cs="Times New Roman"/>
          <w:sz w:val="24"/>
          <w:szCs w:val="24"/>
          <w:lang w:eastAsia="en-GB"/>
        </w:rPr>
        <w:t xml:space="preserve">This research study explores the influence of </w:t>
      </w:r>
      <w:proofErr w:type="gramStart"/>
      <w:r w:rsidRPr="00F43D58">
        <w:rPr>
          <w:rFonts w:ascii="Times New Roman" w:eastAsia="Times New Roman" w:hAnsi="Times New Roman" w:cs="Times New Roman"/>
          <w:sz w:val="24"/>
          <w:szCs w:val="24"/>
          <w:lang w:eastAsia="en-GB"/>
        </w:rPr>
        <w:t>particular environmental</w:t>
      </w:r>
      <w:proofErr w:type="gramEnd"/>
      <w:r w:rsidRPr="00F43D58">
        <w:rPr>
          <w:rFonts w:ascii="Times New Roman" w:eastAsia="Times New Roman" w:hAnsi="Times New Roman" w:cs="Times New Roman"/>
          <w:sz w:val="24"/>
          <w:szCs w:val="24"/>
          <w:lang w:eastAsia="en-GB"/>
        </w:rPr>
        <w:t xml:space="preserve"> endeavours, such as enhancing energy efficiency and implementing effective waste management strategies, on financial indicators and the overall market valuation.</w:t>
      </w:r>
    </w:p>
    <w:p w14:paraId="0CCCFCC0" w14:textId="77777777" w:rsidR="00F43D58" w:rsidRPr="00EC537F" w:rsidRDefault="00F43D58" w:rsidP="00F15850">
      <w:pPr>
        <w:pStyle w:val="ListParagraph"/>
        <w:spacing w:after="0" w:line="240" w:lineRule="auto"/>
        <w:jc w:val="both"/>
        <w:rPr>
          <w:rFonts w:ascii="Times New Roman" w:eastAsia="Times New Roman" w:hAnsi="Times New Roman" w:cs="Times New Roman"/>
          <w:sz w:val="24"/>
          <w:szCs w:val="24"/>
          <w:lang w:eastAsia="en-GB"/>
        </w:rPr>
      </w:pPr>
    </w:p>
    <w:p w14:paraId="14922F0E" w14:textId="77777777" w:rsidR="00E40554" w:rsidRPr="00E40554" w:rsidRDefault="00E40554" w:rsidP="00F15850">
      <w:pPr>
        <w:pStyle w:val="ListParagraph"/>
        <w:numPr>
          <w:ilvl w:val="0"/>
          <w:numId w:val="1"/>
        </w:numPr>
        <w:spacing w:after="0" w:line="240" w:lineRule="auto"/>
        <w:jc w:val="both"/>
        <w:rPr>
          <w:rFonts w:ascii="Times New Roman" w:eastAsia="Times New Roman" w:hAnsi="Times New Roman" w:cs="Times New Roman"/>
          <w:sz w:val="24"/>
          <w:szCs w:val="24"/>
          <w:lang w:eastAsia="en-GB"/>
        </w:rPr>
      </w:pPr>
      <w:r w:rsidRPr="00E40554">
        <w:rPr>
          <w:rFonts w:ascii="Times New Roman" w:eastAsia="Times New Roman" w:hAnsi="Times New Roman" w:cs="Times New Roman"/>
          <w:sz w:val="24"/>
          <w:szCs w:val="24"/>
          <w:lang w:eastAsia="en-GB"/>
        </w:rPr>
        <w:t>How do ESG scores affect stock market volatility, and how do they vary by sector?</w:t>
      </w:r>
    </w:p>
    <w:p w14:paraId="7677404A" w14:textId="6072129E" w:rsidR="00E50302" w:rsidRDefault="00E50302" w:rsidP="00F15850">
      <w:pPr>
        <w:pStyle w:val="ListParagraph"/>
        <w:jc w:val="both"/>
      </w:pPr>
    </w:p>
    <w:p w14:paraId="2B86AE8F" w14:textId="6DA6BDDD" w:rsidR="00936000" w:rsidRPr="00936000" w:rsidRDefault="00936000" w:rsidP="00F15850">
      <w:pPr>
        <w:spacing w:after="0" w:line="240" w:lineRule="auto"/>
        <w:jc w:val="both"/>
        <w:rPr>
          <w:rFonts w:ascii="Times New Roman" w:eastAsia="Times New Roman" w:hAnsi="Times New Roman" w:cs="Times New Roman"/>
          <w:sz w:val="24"/>
          <w:szCs w:val="24"/>
          <w:lang w:eastAsia="en-GB"/>
        </w:rPr>
      </w:pPr>
      <w:r w:rsidRPr="00936000">
        <w:rPr>
          <w:rFonts w:ascii="Times New Roman" w:eastAsia="Times New Roman" w:hAnsi="Times New Roman" w:cs="Times New Roman"/>
          <w:sz w:val="24"/>
          <w:szCs w:val="24"/>
          <w:lang w:eastAsia="en-GB"/>
        </w:rPr>
        <w:t>The objective of this inquiry is to examine the potential relationship between better ESG ratings and decreased stock market volatility and to see if this relationship holds across different industrial sectors.</w:t>
      </w:r>
    </w:p>
    <w:p w14:paraId="0EBFB1B0" w14:textId="30750FC3" w:rsidR="0065566C" w:rsidRDefault="0065566C" w:rsidP="00F15850">
      <w:pPr>
        <w:pStyle w:val="ListParagraph"/>
        <w:jc w:val="both"/>
      </w:pPr>
    </w:p>
    <w:p w14:paraId="1E769054" w14:textId="77777777" w:rsidR="009A3A73" w:rsidRPr="009A3A73" w:rsidRDefault="009A3A73" w:rsidP="00F15850">
      <w:pPr>
        <w:pStyle w:val="ListParagraph"/>
        <w:numPr>
          <w:ilvl w:val="0"/>
          <w:numId w:val="1"/>
        </w:numPr>
        <w:spacing w:after="0" w:line="240" w:lineRule="auto"/>
        <w:jc w:val="both"/>
        <w:rPr>
          <w:rFonts w:ascii="Times New Roman" w:eastAsia="Times New Roman" w:hAnsi="Times New Roman" w:cs="Times New Roman"/>
          <w:sz w:val="24"/>
          <w:szCs w:val="24"/>
          <w:lang w:eastAsia="en-GB"/>
        </w:rPr>
      </w:pPr>
      <w:r w:rsidRPr="009A3A73">
        <w:rPr>
          <w:rFonts w:ascii="Times New Roman" w:eastAsia="Times New Roman" w:hAnsi="Times New Roman" w:cs="Times New Roman"/>
          <w:sz w:val="24"/>
          <w:szCs w:val="24"/>
          <w:lang w:eastAsia="en-GB"/>
        </w:rPr>
        <w:t xml:space="preserve">How can social elements </w:t>
      </w:r>
      <w:proofErr w:type="gramStart"/>
      <w:r w:rsidRPr="009A3A73">
        <w:rPr>
          <w:rFonts w:ascii="Times New Roman" w:eastAsia="Times New Roman" w:hAnsi="Times New Roman" w:cs="Times New Roman"/>
          <w:sz w:val="24"/>
          <w:szCs w:val="24"/>
          <w:lang w:eastAsia="en-GB"/>
        </w:rPr>
        <w:t>including</w:t>
      </w:r>
      <w:proofErr w:type="gramEnd"/>
      <w:r w:rsidRPr="009A3A73">
        <w:rPr>
          <w:rFonts w:ascii="Times New Roman" w:eastAsia="Times New Roman" w:hAnsi="Times New Roman" w:cs="Times New Roman"/>
          <w:sz w:val="24"/>
          <w:szCs w:val="24"/>
          <w:lang w:eastAsia="en-GB"/>
        </w:rPr>
        <w:t xml:space="preserve"> labour practices and community involvement influence investor impressions and stock performance?</w:t>
      </w:r>
    </w:p>
    <w:p w14:paraId="61F76BCB" w14:textId="2E7E14BB" w:rsidR="003901CE" w:rsidRDefault="003901CE" w:rsidP="00F15850">
      <w:pPr>
        <w:pStyle w:val="ListParagraph"/>
        <w:jc w:val="both"/>
      </w:pPr>
    </w:p>
    <w:p w14:paraId="3A555057" w14:textId="76666BBA" w:rsidR="00523D25" w:rsidRPr="00523D25" w:rsidRDefault="00523D25" w:rsidP="00F15850">
      <w:pPr>
        <w:spacing w:after="0" w:line="240" w:lineRule="auto"/>
        <w:jc w:val="both"/>
        <w:rPr>
          <w:rFonts w:ascii="Times New Roman" w:eastAsia="Times New Roman" w:hAnsi="Times New Roman" w:cs="Times New Roman"/>
          <w:sz w:val="24"/>
          <w:szCs w:val="24"/>
          <w:lang w:eastAsia="en-GB"/>
        </w:rPr>
      </w:pPr>
      <w:r w:rsidRPr="00523D25">
        <w:rPr>
          <w:rFonts w:ascii="Times New Roman" w:eastAsia="Times New Roman" w:hAnsi="Times New Roman" w:cs="Times New Roman"/>
          <w:sz w:val="24"/>
          <w:szCs w:val="24"/>
          <w:lang w:eastAsia="en-GB"/>
        </w:rPr>
        <w:t xml:space="preserve">This inquiry investigates the influence of a corporation's social obligations on the trust of investors and fluctuations in stock prices, with </w:t>
      </w:r>
      <w:r w:rsidR="00F15850">
        <w:rPr>
          <w:rFonts w:ascii="Times New Roman" w:eastAsia="Times New Roman" w:hAnsi="Times New Roman" w:cs="Times New Roman"/>
          <w:sz w:val="24"/>
          <w:szCs w:val="24"/>
          <w:lang w:eastAsia="en-GB"/>
        </w:rPr>
        <w:t xml:space="preserve">a </w:t>
      </w:r>
      <w:r w:rsidRPr="00523D25">
        <w:rPr>
          <w:rFonts w:ascii="Times New Roman" w:eastAsia="Times New Roman" w:hAnsi="Times New Roman" w:cs="Times New Roman"/>
          <w:sz w:val="24"/>
          <w:szCs w:val="24"/>
          <w:lang w:eastAsia="en-GB"/>
        </w:rPr>
        <w:t>particular focus on labour policies and community connections.</w:t>
      </w:r>
    </w:p>
    <w:p w14:paraId="285E3ECD" w14:textId="77777777" w:rsidR="009A3A73" w:rsidRDefault="009A3A73" w:rsidP="00F15850">
      <w:pPr>
        <w:pStyle w:val="ListParagraph"/>
        <w:jc w:val="both"/>
      </w:pPr>
    </w:p>
    <w:p w14:paraId="4371058F" w14:textId="77777777" w:rsidR="00542C5D" w:rsidRPr="00542C5D" w:rsidRDefault="00542C5D" w:rsidP="00F15850">
      <w:pPr>
        <w:pStyle w:val="ListParagraph"/>
        <w:numPr>
          <w:ilvl w:val="0"/>
          <w:numId w:val="1"/>
        </w:numPr>
        <w:spacing w:after="0" w:line="240" w:lineRule="auto"/>
        <w:jc w:val="both"/>
        <w:rPr>
          <w:rFonts w:ascii="Times New Roman" w:eastAsia="Times New Roman" w:hAnsi="Times New Roman" w:cs="Times New Roman"/>
          <w:sz w:val="24"/>
          <w:szCs w:val="24"/>
          <w:lang w:eastAsia="en-GB"/>
        </w:rPr>
      </w:pPr>
      <w:r w:rsidRPr="00542C5D">
        <w:rPr>
          <w:rFonts w:ascii="Times New Roman" w:eastAsia="Times New Roman" w:hAnsi="Times New Roman" w:cs="Times New Roman"/>
          <w:sz w:val="24"/>
          <w:szCs w:val="24"/>
          <w:lang w:eastAsia="en-GB"/>
        </w:rPr>
        <w:t>What is the impact of governance factors, such as transparency and board diversity, on the attraction of investor interest and the improvement of corporate financial performance?</w:t>
      </w:r>
    </w:p>
    <w:p w14:paraId="4AA869F9" w14:textId="539CDA56" w:rsidR="00B34A24" w:rsidRDefault="00B34A24" w:rsidP="00F15850">
      <w:pPr>
        <w:pStyle w:val="ListParagraph"/>
        <w:spacing w:after="0" w:line="240" w:lineRule="auto"/>
        <w:jc w:val="both"/>
        <w:rPr>
          <w:rFonts w:ascii="Times New Roman" w:eastAsia="Times New Roman" w:hAnsi="Times New Roman" w:cs="Times New Roman"/>
          <w:sz w:val="24"/>
          <w:szCs w:val="24"/>
          <w:lang w:eastAsia="en-GB"/>
        </w:rPr>
      </w:pPr>
    </w:p>
    <w:p w14:paraId="1829413F" w14:textId="77777777" w:rsidR="00C257E7" w:rsidRPr="00C257E7" w:rsidRDefault="00C257E7" w:rsidP="00F15850">
      <w:pPr>
        <w:spacing w:after="0" w:line="240" w:lineRule="auto"/>
        <w:jc w:val="both"/>
        <w:rPr>
          <w:rFonts w:ascii="Times New Roman" w:eastAsia="Times New Roman" w:hAnsi="Times New Roman" w:cs="Times New Roman"/>
          <w:sz w:val="24"/>
          <w:szCs w:val="24"/>
          <w:lang w:eastAsia="en-GB"/>
        </w:rPr>
      </w:pPr>
      <w:r w:rsidRPr="00C257E7">
        <w:rPr>
          <w:rFonts w:ascii="Times New Roman" w:eastAsia="Times New Roman" w:hAnsi="Times New Roman" w:cs="Times New Roman"/>
          <w:sz w:val="24"/>
          <w:szCs w:val="24"/>
          <w:lang w:eastAsia="en-GB"/>
        </w:rPr>
        <w:t>The investigation examines the impact of robust governance procedures, such as a varied board membership and a high level of vulnerability, on financial performance and the ability to attract investors.</w:t>
      </w:r>
    </w:p>
    <w:p w14:paraId="3D3272ED" w14:textId="77777777" w:rsidR="00542C5D" w:rsidRDefault="00542C5D" w:rsidP="00F15850">
      <w:pPr>
        <w:pStyle w:val="ListParagraph"/>
        <w:spacing w:after="0" w:line="240" w:lineRule="auto"/>
        <w:jc w:val="both"/>
        <w:rPr>
          <w:rFonts w:ascii="Times New Roman" w:eastAsia="Times New Roman" w:hAnsi="Times New Roman" w:cs="Times New Roman"/>
          <w:sz w:val="24"/>
          <w:szCs w:val="24"/>
          <w:lang w:eastAsia="en-GB"/>
        </w:rPr>
      </w:pPr>
    </w:p>
    <w:p w14:paraId="429A8CF9" w14:textId="77777777" w:rsidR="00B36893" w:rsidRPr="00B36893" w:rsidRDefault="00B36893" w:rsidP="00F15850">
      <w:pPr>
        <w:pStyle w:val="ListParagraph"/>
        <w:numPr>
          <w:ilvl w:val="0"/>
          <w:numId w:val="1"/>
        </w:numPr>
        <w:spacing w:after="0" w:line="240" w:lineRule="auto"/>
        <w:jc w:val="both"/>
        <w:rPr>
          <w:rFonts w:ascii="Times New Roman" w:eastAsia="Times New Roman" w:hAnsi="Times New Roman" w:cs="Times New Roman"/>
          <w:sz w:val="24"/>
          <w:szCs w:val="24"/>
          <w:lang w:eastAsia="en-GB"/>
        </w:rPr>
      </w:pPr>
      <w:r w:rsidRPr="00B36893">
        <w:rPr>
          <w:rFonts w:ascii="Times New Roman" w:eastAsia="Times New Roman" w:hAnsi="Times New Roman" w:cs="Times New Roman"/>
          <w:sz w:val="24"/>
          <w:szCs w:val="24"/>
          <w:lang w:eastAsia="en-GB"/>
        </w:rPr>
        <w:t>What is the impact of regulatory frameworks and policies that promote the integration of environmental, social, and governance (ESG) factors on the stability and resilience of financial markets?</w:t>
      </w:r>
    </w:p>
    <w:p w14:paraId="513E7147" w14:textId="5D0BD6B3" w:rsidR="00C257E7" w:rsidRDefault="00C257E7" w:rsidP="00F15850">
      <w:pPr>
        <w:pStyle w:val="ListParagraph"/>
        <w:spacing w:after="0" w:line="240" w:lineRule="auto"/>
        <w:jc w:val="both"/>
        <w:rPr>
          <w:rFonts w:ascii="Times New Roman" w:eastAsia="Times New Roman" w:hAnsi="Times New Roman" w:cs="Times New Roman"/>
          <w:sz w:val="24"/>
          <w:szCs w:val="24"/>
          <w:lang w:eastAsia="en-GB"/>
        </w:rPr>
      </w:pPr>
    </w:p>
    <w:p w14:paraId="019E6B97" w14:textId="374D137C" w:rsidR="00F15850" w:rsidRPr="00F15850" w:rsidRDefault="00F15850" w:rsidP="00F15850">
      <w:pPr>
        <w:spacing w:after="0" w:line="240" w:lineRule="auto"/>
        <w:jc w:val="both"/>
        <w:rPr>
          <w:rFonts w:ascii="Times New Roman" w:eastAsia="Times New Roman" w:hAnsi="Times New Roman" w:cs="Times New Roman"/>
          <w:sz w:val="24"/>
          <w:szCs w:val="24"/>
          <w:lang w:eastAsia="en-GB"/>
        </w:rPr>
      </w:pPr>
      <w:r w:rsidRPr="00F15850">
        <w:rPr>
          <w:rFonts w:ascii="Times New Roman" w:eastAsia="Times New Roman" w:hAnsi="Times New Roman" w:cs="Times New Roman"/>
          <w:sz w:val="24"/>
          <w:szCs w:val="24"/>
          <w:lang w:eastAsia="en-GB"/>
        </w:rPr>
        <w:t xml:space="preserve">The subject </w:t>
      </w:r>
      <w:r w:rsidR="00E53E53">
        <w:rPr>
          <w:rFonts w:ascii="Times New Roman" w:eastAsia="Times New Roman" w:hAnsi="Times New Roman" w:cs="Times New Roman"/>
          <w:sz w:val="24"/>
          <w:szCs w:val="24"/>
          <w:lang w:eastAsia="en-GB"/>
        </w:rPr>
        <w:t>examines the efficacy of regulatory measures in promoting environmental, social, and governance (ESG) principles and their influence on the overall stability and resilience of financial markets, particularly during</w:t>
      </w:r>
      <w:r w:rsidRPr="00F15850">
        <w:rPr>
          <w:rFonts w:ascii="Times New Roman" w:eastAsia="Times New Roman" w:hAnsi="Times New Roman" w:cs="Times New Roman"/>
          <w:sz w:val="24"/>
          <w:szCs w:val="24"/>
          <w:lang w:eastAsia="en-GB"/>
        </w:rPr>
        <w:t xml:space="preserve"> economic decline.</w:t>
      </w:r>
    </w:p>
    <w:p w14:paraId="3EC23C3A" w14:textId="77777777" w:rsidR="00B36893" w:rsidRPr="00B34A24" w:rsidRDefault="00B36893" w:rsidP="00B36893">
      <w:pPr>
        <w:pStyle w:val="ListParagraph"/>
        <w:spacing w:after="0" w:line="240" w:lineRule="auto"/>
        <w:rPr>
          <w:rFonts w:ascii="Times New Roman" w:eastAsia="Times New Roman" w:hAnsi="Times New Roman" w:cs="Times New Roman"/>
          <w:sz w:val="24"/>
          <w:szCs w:val="24"/>
          <w:lang w:eastAsia="en-GB"/>
        </w:rPr>
      </w:pPr>
    </w:p>
    <w:p w14:paraId="520204E5" w14:textId="77777777" w:rsidR="00324134" w:rsidRDefault="00324134" w:rsidP="00324134">
      <w:pPr>
        <w:pStyle w:val="Heading1"/>
      </w:pPr>
      <w:bookmarkStart w:id="4" w:name="_Toc172799142"/>
      <w:r>
        <w:t>Methodology</w:t>
      </w:r>
      <w:bookmarkEnd w:id="4"/>
      <w:r>
        <w:t xml:space="preserve"> </w:t>
      </w:r>
    </w:p>
    <w:p w14:paraId="3282A061" w14:textId="77777777" w:rsidR="00324134" w:rsidRDefault="00324134" w:rsidP="00324134"/>
    <w:p w14:paraId="7E976D32" w14:textId="2425EC76" w:rsidR="00BB1009" w:rsidRPr="00BB1009" w:rsidRDefault="00BB1009" w:rsidP="00BB1009">
      <w:pPr>
        <w:jc w:val="both"/>
        <w:rPr>
          <w:rFonts w:ascii="Times New Roman" w:eastAsia="Times New Roman" w:hAnsi="Times New Roman" w:cs="Times New Roman"/>
          <w:sz w:val="24"/>
          <w:szCs w:val="24"/>
          <w:lang w:eastAsia="en-GB"/>
        </w:rPr>
      </w:pPr>
      <w:r w:rsidRPr="00BB1009">
        <w:rPr>
          <w:rFonts w:ascii="Times New Roman" w:eastAsia="Times New Roman" w:hAnsi="Times New Roman" w:cs="Times New Roman"/>
          <w:sz w:val="24"/>
          <w:szCs w:val="24"/>
          <w:lang w:eastAsia="en-GB"/>
        </w:rPr>
        <w:t xml:space="preserve">The research project follows a mixed methods approach to examine the influence of environmental, social, and governance (ESG) factors on the performance of the financial market. A dataset that includes ESG ratings, financial performance metrics, and stock price volatility of companies in various industries over the past decade will be employed to conduct an analysis. The relationships between financial outcomes and ESG factors will be determined using regression analysis and correlation analysis. In addition, a sector-specific study will be conducted to ascertain the differences in environmental, social, and governance (ESG) impacts across various industries. The qualitative study will entail conducting case studies on organisations that exhibit exceptional ESG practices. These case studies will offer contextual insights into </w:t>
      </w:r>
      <w:r>
        <w:rPr>
          <w:rFonts w:ascii="Times New Roman" w:eastAsia="Times New Roman" w:hAnsi="Times New Roman" w:cs="Times New Roman"/>
          <w:sz w:val="24"/>
          <w:szCs w:val="24"/>
          <w:lang w:eastAsia="en-GB"/>
        </w:rPr>
        <w:t>how</w:t>
      </w:r>
      <w:r w:rsidRPr="00BB1009">
        <w:rPr>
          <w:rFonts w:ascii="Times New Roman" w:eastAsia="Times New Roman" w:hAnsi="Times New Roman" w:cs="Times New Roman"/>
          <w:sz w:val="24"/>
          <w:szCs w:val="24"/>
          <w:lang w:eastAsia="en-GB"/>
        </w:rPr>
        <w:t xml:space="preserve"> financial performance is influenced by environmental, social, and governance (ESG) issues. The data sources will include academic publications such as Eccles, Ioannou, &amp; Serafeim (2014), Edmans (2011), and CFA Institute (2015), as well as financial databases like Bloomberg and Thomson Reuters. Additionally, </w:t>
      </w:r>
      <w:r>
        <w:rPr>
          <w:rFonts w:ascii="Times New Roman" w:eastAsia="Times New Roman" w:hAnsi="Times New Roman" w:cs="Times New Roman"/>
          <w:sz w:val="24"/>
          <w:szCs w:val="24"/>
          <w:lang w:eastAsia="en-GB"/>
        </w:rPr>
        <w:t>ESG-rating</w:t>
      </w:r>
      <w:r w:rsidRPr="00BB1009">
        <w:rPr>
          <w:rFonts w:ascii="Times New Roman" w:eastAsia="Times New Roman" w:hAnsi="Times New Roman" w:cs="Times New Roman"/>
          <w:sz w:val="24"/>
          <w:szCs w:val="24"/>
          <w:lang w:eastAsia="en-GB"/>
        </w:rPr>
        <w:t xml:space="preserve"> organisations like MSCI and Sustainalytics will be included. The objective of this exhaustive methodology is to offer compelling evidence regarding the necessity of integrating environmental, social, and governance (ESG) factors into financial markets.</w:t>
      </w:r>
    </w:p>
    <w:p w14:paraId="16F00163" w14:textId="77777777" w:rsidR="00324134" w:rsidRDefault="00324134" w:rsidP="00324134"/>
    <w:p w14:paraId="3CFCB57B" w14:textId="77777777" w:rsidR="00A2200B" w:rsidRDefault="00A2200B" w:rsidP="00324134"/>
    <w:p w14:paraId="15FA70BB" w14:textId="77777777" w:rsidR="00A2200B" w:rsidRDefault="00A2200B" w:rsidP="00324134"/>
    <w:p w14:paraId="6328D8AD" w14:textId="2F8DB3C6" w:rsidR="00E50302" w:rsidRDefault="00E50302" w:rsidP="00E50302">
      <w:pPr>
        <w:pStyle w:val="Heading1"/>
      </w:pPr>
      <w:bookmarkStart w:id="5" w:name="_Toc172799143"/>
      <w:r>
        <w:lastRenderedPageBreak/>
        <w:t>Literature Review</w:t>
      </w:r>
      <w:bookmarkEnd w:id="5"/>
    </w:p>
    <w:p w14:paraId="591C7FD8" w14:textId="77777777" w:rsidR="00E50302" w:rsidRPr="00E50302" w:rsidRDefault="00E50302" w:rsidP="00E50302"/>
    <w:p w14:paraId="5B88F9B1" w14:textId="3A830DC8" w:rsidR="00E57027" w:rsidRPr="00E57027" w:rsidRDefault="00E57027" w:rsidP="00E57027">
      <w:pPr>
        <w:jc w:val="both"/>
        <w:rPr>
          <w:rFonts w:ascii="Times New Roman" w:eastAsia="Times New Roman" w:hAnsi="Times New Roman" w:cs="Times New Roman"/>
          <w:sz w:val="24"/>
          <w:szCs w:val="24"/>
          <w:lang w:eastAsia="en-GB"/>
        </w:rPr>
      </w:pPr>
      <w:r w:rsidRPr="00E57027">
        <w:rPr>
          <w:rFonts w:ascii="Times New Roman" w:eastAsia="Times New Roman" w:hAnsi="Times New Roman" w:cs="Times New Roman"/>
          <w:sz w:val="24"/>
          <w:szCs w:val="24"/>
          <w:lang w:eastAsia="en-GB"/>
        </w:rPr>
        <w:t xml:space="preserve">It is widely acknowledged that the performance of the financial market is greatly affected by Environmental, Social, and Governance (ESG) factors. Environmental factors, such as climate change, resource utilisation, waste management, and pollution control, have an impact on the financial success of corporations. These factors decrease expenses, enhance reputation, and assist firms in avoiding penalties imposed by regulations. The study conducted by (Eccles, Ioannou, and Serafeim, 2012) revealed that companies that place high importance on environmental initiatives have a decrease in operational costs and an enhancement in financial performance. According to the 2020 report from the CDP, companies that successfully manage climate risks are more likely to improve their financial performance by mitigating both regulatory and physical dangers. Additionally, social factors like as labour practices, employee relations, community engagement, and human rights are highly significant. </w:t>
      </w:r>
      <w:r>
        <w:rPr>
          <w:rFonts w:ascii="Times New Roman" w:eastAsia="Times New Roman" w:hAnsi="Times New Roman" w:cs="Times New Roman"/>
          <w:sz w:val="24"/>
          <w:szCs w:val="24"/>
          <w:lang w:eastAsia="en-GB"/>
        </w:rPr>
        <w:t>(</w:t>
      </w:r>
      <w:r w:rsidRPr="00E57027">
        <w:rPr>
          <w:rFonts w:ascii="Times New Roman" w:eastAsia="Times New Roman" w:hAnsi="Times New Roman" w:cs="Times New Roman"/>
          <w:sz w:val="24"/>
          <w:szCs w:val="24"/>
          <w:lang w:eastAsia="en-GB"/>
        </w:rPr>
        <w:t>Edmans</w:t>
      </w:r>
      <w:r>
        <w:rPr>
          <w:rFonts w:ascii="Times New Roman" w:eastAsia="Times New Roman" w:hAnsi="Times New Roman" w:cs="Times New Roman"/>
          <w:sz w:val="24"/>
          <w:szCs w:val="24"/>
          <w:lang w:eastAsia="en-GB"/>
        </w:rPr>
        <w:t xml:space="preserve">, </w:t>
      </w:r>
      <w:r w:rsidRPr="00E57027">
        <w:rPr>
          <w:rFonts w:ascii="Times New Roman" w:eastAsia="Times New Roman" w:hAnsi="Times New Roman" w:cs="Times New Roman"/>
          <w:sz w:val="24"/>
          <w:szCs w:val="24"/>
          <w:lang w:eastAsia="en-GB"/>
        </w:rPr>
        <w:t xml:space="preserve">2010) presented empirical data indicating that organisations that maintain high levels of employee satisfaction generally get superior stock returns compared to their competitors. This implies that the implementation of </w:t>
      </w:r>
      <w:r w:rsidR="001932A7">
        <w:rPr>
          <w:rFonts w:ascii="Times New Roman" w:eastAsia="Times New Roman" w:hAnsi="Times New Roman" w:cs="Times New Roman"/>
          <w:sz w:val="24"/>
          <w:szCs w:val="24"/>
          <w:lang w:eastAsia="en-GB"/>
        </w:rPr>
        <w:t xml:space="preserve">a </w:t>
      </w:r>
      <w:r w:rsidRPr="00E57027">
        <w:rPr>
          <w:rFonts w:ascii="Times New Roman" w:eastAsia="Times New Roman" w:hAnsi="Times New Roman" w:cs="Times New Roman"/>
          <w:sz w:val="24"/>
          <w:szCs w:val="24"/>
          <w:lang w:eastAsia="en-GB"/>
        </w:rPr>
        <w:t xml:space="preserve">superior labour policy can enhance financial prosperity. Moreover, according to </w:t>
      </w:r>
      <w:r w:rsidR="00E27578">
        <w:rPr>
          <w:rFonts w:ascii="Times New Roman" w:eastAsia="Times New Roman" w:hAnsi="Times New Roman" w:cs="Times New Roman"/>
          <w:sz w:val="24"/>
          <w:szCs w:val="24"/>
          <w:lang w:eastAsia="en-GB"/>
        </w:rPr>
        <w:t>(</w:t>
      </w:r>
      <w:r w:rsidRPr="00E57027">
        <w:rPr>
          <w:rFonts w:ascii="Times New Roman" w:eastAsia="Times New Roman" w:hAnsi="Times New Roman" w:cs="Times New Roman"/>
          <w:sz w:val="24"/>
          <w:szCs w:val="24"/>
          <w:lang w:eastAsia="en-GB"/>
        </w:rPr>
        <w:t>Porter and Kramer</w:t>
      </w:r>
      <w:r w:rsidR="009869C1">
        <w:rPr>
          <w:rFonts w:ascii="Times New Roman" w:eastAsia="Times New Roman" w:hAnsi="Times New Roman" w:cs="Times New Roman"/>
          <w:sz w:val="24"/>
          <w:szCs w:val="24"/>
          <w:lang w:eastAsia="en-GB"/>
        </w:rPr>
        <w:t xml:space="preserve">, </w:t>
      </w:r>
      <w:r w:rsidRPr="00E57027">
        <w:rPr>
          <w:rFonts w:ascii="Times New Roman" w:eastAsia="Times New Roman" w:hAnsi="Times New Roman" w:cs="Times New Roman"/>
          <w:sz w:val="24"/>
          <w:szCs w:val="24"/>
          <w:lang w:eastAsia="en-GB"/>
        </w:rPr>
        <w:t xml:space="preserve">2011), companies that actively foster strong relationships with their communities see a rise in brand loyalty and consumer trust, leading to higher sales and market value. Financial performance is significantly impacted by governance matters, such as corporate governance principles, board diversity, and transparency. According to the CFA Institute (2015), businesses with high transparency and strong governance mechanisms are more attractive to investors and have lower capital costs. These findings highlight the need </w:t>
      </w:r>
      <w:r w:rsidR="001932A7">
        <w:rPr>
          <w:rFonts w:ascii="Times New Roman" w:eastAsia="Times New Roman" w:hAnsi="Times New Roman" w:cs="Times New Roman"/>
          <w:sz w:val="24"/>
          <w:szCs w:val="24"/>
          <w:lang w:eastAsia="en-GB"/>
        </w:rPr>
        <w:t>to integrate</w:t>
      </w:r>
      <w:r w:rsidRPr="00E57027">
        <w:rPr>
          <w:rFonts w:ascii="Times New Roman" w:eastAsia="Times New Roman" w:hAnsi="Times New Roman" w:cs="Times New Roman"/>
          <w:sz w:val="24"/>
          <w:szCs w:val="24"/>
          <w:lang w:eastAsia="en-GB"/>
        </w:rPr>
        <w:t xml:space="preserve"> ESG concerns into financial decision-making. Companies that effectively manage environmental, social, and governance (ESG) risks and opportunities are more likely to achieve long-term financial success and make positive contributions to market stability. Therefore, it is crucial for investors, firms, and governments to prioritise the incorporation of environmental, social, and governance (ESG) aspects </w:t>
      </w:r>
      <w:proofErr w:type="gramStart"/>
      <w:r w:rsidRPr="00E57027">
        <w:rPr>
          <w:rFonts w:ascii="Times New Roman" w:eastAsia="Times New Roman" w:hAnsi="Times New Roman" w:cs="Times New Roman"/>
          <w:sz w:val="24"/>
          <w:szCs w:val="24"/>
          <w:lang w:eastAsia="en-GB"/>
        </w:rPr>
        <w:t>in order to</w:t>
      </w:r>
      <w:proofErr w:type="gramEnd"/>
      <w:r w:rsidRPr="00E57027">
        <w:rPr>
          <w:rFonts w:ascii="Times New Roman" w:eastAsia="Times New Roman" w:hAnsi="Times New Roman" w:cs="Times New Roman"/>
          <w:sz w:val="24"/>
          <w:szCs w:val="24"/>
          <w:lang w:eastAsia="en-GB"/>
        </w:rPr>
        <w:t xml:space="preserve"> enhance financial market performance.</w:t>
      </w:r>
    </w:p>
    <w:p w14:paraId="4678F921" w14:textId="77777777" w:rsidR="00E50302" w:rsidRDefault="00E50302" w:rsidP="00253872">
      <w:pPr>
        <w:jc w:val="both"/>
      </w:pPr>
    </w:p>
    <w:p w14:paraId="7A87ACB6" w14:textId="6BE89E3C" w:rsidR="003A52E1" w:rsidRDefault="00DA75BE" w:rsidP="00DA75BE">
      <w:pPr>
        <w:pStyle w:val="Heading1"/>
      </w:pPr>
      <w:bookmarkStart w:id="6" w:name="_Toc172799144"/>
      <w:r>
        <w:t>Limitations</w:t>
      </w:r>
      <w:bookmarkEnd w:id="6"/>
      <w:r>
        <w:t xml:space="preserve"> </w:t>
      </w:r>
    </w:p>
    <w:p w14:paraId="0DA66A26" w14:textId="77777777" w:rsidR="00DA75BE" w:rsidRDefault="00DA75BE" w:rsidP="00DA75BE"/>
    <w:p w14:paraId="38069391" w14:textId="12B6198B" w:rsidR="00793DC4" w:rsidRPr="00793DC4" w:rsidRDefault="00793DC4" w:rsidP="008B1CE5">
      <w:pPr>
        <w:jc w:val="both"/>
        <w:rPr>
          <w:rFonts w:ascii="Times New Roman" w:eastAsia="Times New Roman" w:hAnsi="Times New Roman" w:cs="Times New Roman"/>
          <w:sz w:val="24"/>
          <w:szCs w:val="24"/>
          <w:lang w:eastAsia="en-GB"/>
        </w:rPr>
      </w:pPr>
      <w:r w:rsidRPr="00793DC4">
        <w:rPr>
          <w:rFonts w:ascii="Times New Roman" w:eastAsia="Times New Roman" w:hAnsi="Times New Roman" w:cs="Times New Roman"/>
          <w:sz w:val="24"/>
          <w:szCs w:val="24"/>
          <w:lang w:eastAsia="en-GB"/>
        </w:rPr>
        <w:t xml:space="preserve">The investigation addressing the influence of Environmental, Social, and Governance (ESG) issues on the functioning of financial markets has </w:t>
      </w:r>
      <w:r>
        <w:rPr>
          <w:rFonts w:ascii="Times New Roman" w:eastAsia="Times New Roman" w:hAnsi="Times New Roman" w:cs="Times New Roman"/>
          <w:sz w:val="24"/>
          <w:szCs w:val="24"/>
          <w:lang w:eastAsia="en-GB"/>
        </w:rPr>
        <w:t>several</w:t>
      </w:r>
      <w:r w:rsidRPr="00793DC4">
        <w:rPr>
          <w:rFonts w:ascii="Times New Roman" w:eastAsia="Times New Roman" w:hAnsi="Times New Roman" w:cs="Times New Roman"/>
          <w:sz w:val="24"/>
          <w:szCs w:val="24"/>
          <w:lang w:eastAsia="en-GB"/>
        </w:rPr>
        <w:t xml:space="preserve"> constraints. ESG data exhibits substantial variation among rating agencies, such as MSCI and Sustainalytics, resulting in discrepancies that might potentially impact the study (Berg, Kölbel, &amp; </w:t>
      </w:r>
      <w:proofErr w:type="spellStart"/>
      <w:r w:rsidRPr="00793DC4">
        <w:rPr>
          <w:rFonts w:ascii="Times New Roman" w:eastAsia="Times New Roman" w:hAnsi="Times New Roman" w:cs="Times New Roman"/>
          <w:sz w:val="24"/>
          <w:szCs w:val="24"/>
          <w:lang w:eastAsia="en-GB"/>
        </w:rPr>
        <w:t>Rigobon</w:t>
      </w:r>
      <w:proofErr w:type="spellEnd"/>
      <w:r w:rsidRPr="00793DC4">
        <w:rPr>
          <w:rFonts w:ascii="Times New Roman" w:eastAsia="Times New Roman" w:hAnsi="Times New Roman" w:cs="Times New Roman"/>
          <w:sz w:val="24"/>
          <w:szCs w:val="24"/>
          <w:lang w:eastAsia="en-GB"/>
        </w:rPr>
        <w:t xml:space="preserve">, 2019). Moreover, smaller or less well-known enterprises may have restricted access to ESG data, which might introduce bias in favour of bigger corporations that have more comprehensive reporting standards. Furthermore, the study's duration may not comprehensively encompass the enduring impacts of ESG elements on financial performance, since many ESG endeavours may need several years to materialise in financial outcomes. Furthermore, it is important to note that the influence of environmental, social, and governance (ESG) issues can significantly change among various businesses. This variation might result in broad generalisations that fail to include the individual intricacies and characteristics of each sector. Although sector-specific </w:t>
      </w:r>
      <w:r w:rsidRPr="00793DC4">
        <w:rPr>
          <w:rFonts w:ascii="Times New Roman" w:eastAsia="Times New Roman" w:hAnsi="Times New Roman" w:cs="Times New Roman"/>
          <w:sz w:val="24"/>
          <w:szCs w:val="24"/>
          <w:lang w:eastAsia="en-GB"/>
        </w:rPr>
        <w:lastRenderedPageBreak/>
        <w:t>studies are incorporated, they may not provide a thorough coverage of all industry-specific characteristics (</w:t>
      </w:r>
      <w:proofErr w:type="spellStart"/>
      <w:r w:rsidRPr="00793DC4">
        <w:rPr>
          <w:rFonts w:ascii="Times New Roman" w:eastAsia="Times New Roman" w:hAnsi="Times New Roman" w:cs="Times New Roman"/>
          <w:sz w:val="24"/>
          <w:szCs w:val="24"/>
          <w:lang w:eastAsia="en-GB"/>
        </w:rPr>
        <w:t>Henisz</w:t>
      </w:r>
      <w:proofErr w:type="spellEnd"/>
      <w:r w:rsidRPr="00793DC4">
        <w:rPr>
          <w:rFonts w:ascii="Times New Roman" w:eastAsia="Times New Roman" w:hAnsi="Times New Roman" w:cs="Times New Roman"/>
          <w:sz w:val="24"/>
          <w:szCs w:val="24"/>
          <w:lang w:eastAsia="en-GB"/>
        </w:rPr>
        <w:t xml:space="preserve">, Koller, &amp; Nuttall, 2019). Furthermore, ESG ratings frequently entail subjective evaluations and may mirror the predispositions of the rating firms. The presence of subjectivity might result in discrepancies in ratings for the same firm among several agencies, hence adding complexity to the study </w:t>
      </w:r>
      <w:r w:rsidR="0036109C" w:rsidRPr="0036109C">
        <w:rPr>
          <w:rFonts w:ascii="Times New Roman" w:eastAsia="Times New Roman" w:hAnsi="Times New Roman" w:cs="Times New Roman"/>
          <w:sz w:val="24"/>
          <w:szCs w:val="24"/>
          <w:lang w:eastAsia="en-GB"/>
        </w:rPr>
        <w:t>(Chatterji et al., 2016</w:t>
      </w:r>
      <w:r w:rsidRPr="00793DC4">
        <w:rPr>
          <w:rFonts w:ascii="Times New Roman" w:eastAsia="Times New Roman" w:hAnsi="Times New Roman" w:cs="Times New Roman"/>
          <w:sz w:val="24"/>
          <w:szCs w:val="24"/>
          <w:lang w:eastAsia="en-GB"/>
        </w:rPr>
        <w:t>). Furthermore, the generalisability of the findings might be affected by the variation in regulatory changes pertaining to environmental, social, and governance (ESG) practices, which can range greatly between various areas and alter over time. The qualitative portion of the research, which involves case studies, may be constrained by the scarcity of comprehensive and trustworthy corporate disclosures, as well as the cooperation of firm executives in participating in interviews. This may lead to a less thorough comprehension of the factors that drive ESG impact. By recognising these limits, the study seeks to offer an impartial and clear analysis, emphasising areas for future research to expand upon and overcome these limitations.</w:t>
      </w:r>
    </w:p>
    <w:p w14:paraId="54A9F299" w14:textId="77777777" w:rsidR="00DA75BE" w:rsidRDefault="00DA75BE" w:rsidP="00DA75BE"/>
    <w:p w14:paraId="10141D5A" w14:textId="28646011" w:rsidR="00D9425F" w:rsidRDefault="00464C97" w:rsidP="00464C97">
      <w:pPr>
        <w:pStyle w:val="Heading1"/>
      </w:pPr>
      <w:bookmarkStart w:id="7" w:name="_Toc172799145"/>
      <w:r>
        <w:t>Ethical considerations</w:t>
      </w:r>
      <w:bookmarkEnd w:id="7"/>
    </w:p>
    <w:p w14:paraId="2A451B74" w14:textId="77777777" w:rsidR="00464C97" w:rsidRDefault="00464C97" w:rsidP="00464C97"/>
    <w:p w14:paraId="25388413" w14:textId="085A2812" w:rsidR="00464C97" w:rsidRPr="00464C97" w:rsidRDefault="00464C97" w:rsidP="00A16F6D">
      <w:pPr>
        <w:jc w:val="both"/>
        <w:rPr>
          <w:rFonts w:ascii="Times New Roman" w:eastAsia="Times New Roman" w:hAnsi="Times New Roman" w:cs="Times New Roman"/>
          <w:sz w:val="24"/>
          <w:szCs w:val="24"/>
          <w:lang w:eastAsia="en-GB"/>
        </w:rPr>
      </w:pPr>
      <w:r w:rsidRPr="00464C97">
        <w:rPr>
          <w:rFonts w:ascii="Times New Roman" w:eastAsia="Times New Roman" w:hAnsi="Times New Roman" w:cs="Times New Roman"/>
          <w:sz w:val="24"/>
          <w:szCs w:val="24"/>
          <w:lang w:eastAsia="en-GB"/>
        </w:rPr>
        <w:t xml:space="preserve">For honesty and legitimacy, research on ESG issues and financial market performance must follow numerous ethical guidelines. Data privacy and confidentiality are crucial, thus company-specific financial and ESG data must be handled carefully and anonymised as appropriate. Qualitative participants must give informed permission, and understand the study goal, data use, and the right to withdraw </w:t>
      </w:r>
      <w:r w:rsidR="00981E6B" w:rsidRPr="00981E6B">
        <w:rPr>
          <w:rFonts w:ascii="Times New Roman" w:eastAsia="Times New Roman" w:hAnsi="Times New Roman" w:cs="Times New Roman"/>
          <w:sz w:val="24"/>
          <w:szCs w:val="24"/>
          <w:lang w:eastAsia="en-GB"/>
        </w:rPr>
        <w:t>(Resnik, 2020</w:t>
      </w:r>
      <w:r w:rsidR="001163D4" w:rsidRPr="00464C97">
        <w:rPr>
          <w:rFonts w:ascii="Times New Roman" w:eastAsia="Times New Roman" w:hAnsi="Times New Roman" w:cs="Times New Roman"/>
          <w:sz w:val="24"/>
          <w:szCs w:val="24"/>
          <w:lang w:eastAsia="en-GB"/>
        </w:rPr>
        <w:t>)</w:t>
      </w:r>
      <w:r w:rsidRPr="00464C97">
        <w:rPr>
          <w:rFonts w:ascii="Times New Roman" w:eastAsia="Times New Roman" w:hAnsi="Times New Roman" w:cs="Times New Roman"/>
          <w:sz w:val="24"/>
          <w:szCs w:val="24"/>
          <w:lang w:eastAsia="en-GB"/>
        </w:rPr>
        <w:t>. Data collection, analysis, and reporting must be accurate and honest to avoid manipulation or distortion to achieve goals. To avoid personal bias and external impacts on study results, case studies and data interpretation should be impartial (</w:t>
      </w:r>
      <w:r w:rsidR="00353866" w:rsidRPr="00353866">
        <w:rPr>
          <w:rFonts w:ascii="Times New Roman" w:eastAsia="Times New Roman" w:hAnsi="Times New Roman" w:cs="Times New Roman"/>
          <w:sz w:val="24"/>
          <w:szCs w:val="24"/>
          <w:lang w:eastAsia="en-GB"/>
        </w:rPr>
        <w:t>Pannucci and Wilkins, 2011</w:t>
      </w:r>
      <w:r w:rsidRPr="00464C97">
        <w:rPr>
          <w:rFonts w:ascii="Times New Roman" w:eastAsia="Times New Roman" w:hAnsi="Times New Roman" w:cs="Times New Roman"/>
          <w:sz w:val="24"/>
          <w:szCs w:val="24"/>
          <w:lang w:eastAsia="en-GB"/>
        </w:rPr>
        <w:t>). Researcher must be accountable for their work and willing to reveal their techniques and conclusions (</w:t>
      </w:r>
      <w:proofErr w:type="spellStart"/>
      <w:r w:rsidRPr="00464C97">
        <w:rPr>
          <w:rFonts w:ascii="Times New Roman" w:eastAsia="Times New Roman" w:hAnsi="Times New Roman" w:cs="Times New Roman"/>
          <w:sz w:val="24"/>
          <w:szCs w:val="24"/>
          <w:lang w:eastAsia="en-GB"/>
        </w:rPr>
        <w:t>Shamoo</w:t>
      </w:r>
      <w:proofErr w:type="spellEnd"/>
      <w:r w:rsidRPr="00464C97">
        <w:rPr>
          <w:rFonts w:ascii="Times New Roman" w:eastAsia="Times New Roman" w:hAnsi="Times New Roman" w:cs="Times New Roman"/>
          <w:sz w:val="24"/>
          <w:szCs w:val="24"/>
          <w:lang w:eastAsia="en-GB"/>
        </w:rPr>
        <w:t xml:space="preserve"> &amp; Resnik, 20</w:t>
      </w:r>
      <w:r w:rsidR="00A16F6D">
        <w:rPr>
          <w:rFonts w:ascii="Times New Roman" w:eastAsia="Times New Roman" w:hAnsi="Times New Roman" w:cs="Times New Roman"/>
          <w:sz w:val="24"/>
          <w:szCs w:val="24"/>
          <w:lang w:eastAsia="en-GB"/>
        </w:rPr>
        <w:t>15</w:t>
      </w:r>
      <w:r w:rsidRPr="00464C97">
        <w:rPr>
          <w:rFonts w:ascii="Times New Roman" w:eastAsia="Times New Roman" w:hAnsi="Times New Roman" w:cs="Times New Roman"/>
          <w:sz w:val="24"/>
          <w:szCs w:val="24"/>
          <w:lang w:eastAsia="en-GB"/>
        </w:rPr>
        <w:t xml:space="preserve">). Data sources and potential conflicts of interest are also important. Finally, the study should attempt to improve society by revealing ways to make financial activities more sustainable and responsible, </w:t>
      </w:r>
      <w:r w:rsidR="009423FC" w:rsidRPr="00464C97">
        <w:rPr>
          <w:rFonts w:ascii="Times New Roman" w:eastAsia="Times New Roman" w:hAnsi="Times New Roman" w:cs="Times New Roman"/>
          <w:sz w:val="24"/>
          <w:szCs w:val="24"/>
          <w:lang w:eastAsia="en-GB"/>
        </w:rPr>
        <w:t>considering</w:t>
      </w:r>
      <w:r w:rsidRPr="00464C97">
        <w:rPr>
          <w:rFonts w:ascii="Times New Roman" w:eastAsia="Times New Roman" w:hAnsi="Times New Roman" w:cs="Times New Roman"/>
          <w:sz w:val="24"/>
          <w:szCs w:val="24"/>
          <w:lang w:eastAsia="en-GB"/>
        </w:rPr>
        <w:t xml:space="preserve"> the possible harm and well-being. These ethical concerns enable high ethical standards and reliable ESG and financial market performance insights in the research.</w:t>
      </w:r>
    </w:p>
    <w:p w14:paraId="7AF385A0" w14:textId="77777777" w:rsidR="00D23781" w:rsidRPr="00D23781" w:rsidRDefault="00D23781" w:rsidP="00D23781"/>
    <w:p w14:paraId="7A6A9B3F" w14:textId="77777777" w:rsidR="00005B89" w:rsidRDefault="00005B89" w:rsidP="00AF0F68"/>
    <w:p w14:paraId="19B4EB72" w14:textId="77777777" w:rsidR="00A416AC" w:rsidRDefault="00A416AC" w:rsidP="00AF0F68"/>
    <w:p w14:paraId="7AC57340" w14:textId="77777777" w:rsidR="00A416AC" w:rsidRDefault="00A416AC" w:rsidP="00AF0F68"/>
    <w:p w14:paraId="424FB50C" w14:textId="77777777" w:rsidR="00A416AC" w:rsidRDefault="00A416AC" w:rsidP="00AF0F68"/>
    <w:p w14:paraId="0EB1532E" w14:textId="77777777" w:rsidR="00A416AC" w:rsidRDefault="00A416AC" w:rsidP="00AF0F68"/>
    <w:p w14:paraId="39CD8B6A" w14:textId="77777777" w:rsidR="00A416AC" w:rsidRDefault="00A416AC" w:rsidP="00AF0F68"/>
    <w:p w14:paraId="79EDA622" w14:textId="77777777" w:rsidR="00005B89" w:rsidRPr="00AF0F68" w:rsidRDefault="00005B89" w:rsidP="00AF0F68"/>
    <w:p w14:paraId="0DC8A06D" w14:textId="3C2F65B0" w:rsidR="00AF0F68" w:rsidRDefault="00AF0F68" w:rsidP="00AF0F68">
      <w:pPr>
        <w:pStyle w:val="Heading1"/>
      </w:pPr>
      <w:bookmarkStart w:id="8" w:name="_Toc172799146"/>
      <w:r>
        <w:lastRenderedPageBreak/>
        <w:t>Timeframe</w:t>
      </w:r>
      <w:bookmarkEnd w:id="8"/>
    </w:p>
    <w:p w14:paraId="4813A22C" w14:textId="77777777" w:rsidR="00AF0F68" w:rsidRDefault="00AF0F68" w:rsidP="00AF0F68"/>
    <w:tbl>
      <w:tblPr>
        <w:tblStyle w:val="PlainTable1"/>
        <w:tblW w:w="9432" w:type="dxa"/>
        <w:tblInd w:w="-440" w:type="dxa"/>
        <w:tblLook w:val="04A0" w:firstRow="1" w:lastRow="0" w:firstColumn="1" w:lastColumn="0" w:noHBand="0" w:noVBand="1"/>
      </w:tblPr>
      <w:tblGrid>
        <w:gridCol w:w="2243"/>
        <w:gridCol w:w="1729"/>
        <w:gridCol w:w="1729"/>
        <w:gridCol w:w="1871"/>
        <w:gridCol w:w="1860"/>
      </w:tblGrid>
      <w:tr w:rsidR="005D6EF7" w14:paraId="075F9071" w14:textId="77777777" w:rsidTr="005D6EF7">
        <w:trPr>
          <w:cnfStyle w:val="100000000000" w:firstRow="1" w:lastRow="0" w:firstColumn="0" w:lastColumn="0" w:oddVBand="0" w:evenVBand="0" w:oddHBand="0"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2243" w:type="dxa"/>
          </w:tcPr>
          <w:p w14:paraId="21A46F8C" w14:textId="0254A8DC" w:rsidR="005D6EF7" w:rsidRPr="00CB45B9" w:rsidRDefault="005D6EF7" w:rsidP="00F774F3">
            <w:pPr>
              <w:jc w:val="center"/>
              <w:rPr>
                <w:sz w:val="24"/>
                <w:szCs w:val="24"/>
              </w:rPr>
            </w:pPr>
            <w:r w:rsidRPr="00CB45B9">
              <w:rPr>
                <w:sz w:val="24"/>
                <w:szCs w:val="24"/>
              </w:rPr>
              <w:t>Task</w:t>
            </w:r>
          </w:p>
        </w:tc>
        <w:tc>
          <w:tcPr>
            <w:tcW w:w="1729" w:type="dxa"/>
          </w:tcPr>
          <w:p w14:paraId="19295B8B" w14:textId="25D5C281" w:rsidR="005D6EF7" w:rsidRPr="00CB45B9" w:rsidRDefault="005D6EF7" w:rsidP="00F774F3">
            <w:pPr>
              <w:jc w:val="center"/>
              <w:cnfStyle w:val="100000000000" w:firstRow="1" w:lastRow="0" w:firstColumn="0" w:lastColumn="0" w:oddVBand="0" w:evenVBand="0" w:oddHBand="0" w:evenHBand="0" w:firstRowFirstColumn="0" w:firstRowLastColumn="0" w:lastRowFirstColumn="0" w:lastRowLastColumn="0"/>
              <w:rPr>
                <w:sz w:val="24"/>
                <w:szCs w:val="24"/>
              </w:rPr>
            </w:pPr>
            <w:r w:rsidRPr="00CB45B9">
              <w:rPr>
                <w:sz w:val="24"/>
                <w:szCs w:val="24"/>
              </w:rPr>
              <w:t>July 2024</w:t>
            </w:r>
          </w:p>
        </w:tc>
        <w:tc>
          <w:tcPr>
            <w:tcW w:w="1729" w:type="dxa"/>
          </w:tcPr>
          <w:p w14:paraId="62A9A67B" w14:textId="1B8ED972" w:rsidR="005D6EF7" w:rsidRPr="00CB45B9" w:rsidRDefault="005D6EF7" w:rsidP="00F774F3">
            <w:pPr>
              <w:jc w:val="center"/>
              <w:cnfStyle w:val="100000000000" w:firstRow="1" w:lastRow="0" w:firstColumn="0" w:lastColumn="0" w:oddVBand="0" w:evenVBand="0" w:oddHBand="0" w:evenHBand="0" w:firstRowFirstColumn="0" w:firstRowLastColumn="0" w:lastRowFirstColumn="0" w:lastRowLastColumn="0"/>
              <w:rPr>
                <w:sz w:val="24"/>
                <w:szCs w:val="24"/>
              </w:rPr>
            </w:pPr>
            <w:r w:rsidRPr="00CB45B9">
              <w:rPr>
                <w:sz w:val="24"/>
                <w:szCs w:val="24"/>
              </w:rPr>
              <w:t>Aug 2024</w:t>
            </w:r>
          </w:p>
        </w:tc>
        <w:tc>
          <w:tcPr>
            <w:tcW w:w="1871" w:type="dxa"/>
          </w:tcPr>
          <w:p w14:paraId="2164A55C" w14:textId="0BC5B1D4" w:rsidR="005D6EF7" w:rsidRPr="00CB45B9" w:rsidRDefault="005D6EF7" w:rsidP="00F774F3">
            <w:pPr>
              <w:jc w:val="center"/>
              <w:cnfStyle w:val="100000000000" w:firstRow="1" w:lastRow="0" w:firstColumn="0" w:lastColumn="0" w:oddVBand="0" w:evenVBand="0" w:oddHBand="0" w:evenHBand="0" w:firstRowFirstColumn="0" w:firstRowLastColumn="0" w:lastRowFirstColumn="0" w:lastRowLastColumn="0"/>
              <w:rPr>
                <w:sz w:val="24"/>
                <w:szCs w:val="24"/>
              </w:rPr>
            </w:pPr>
            <w:r w:rsidRPr="00CB45B9">
              <w:rPr>
                <w:sz w:val="24"/>
                <w:szCs w:val="24"/>
              </w:rPr>
              <w:t>Sep 2024</w:t>
            </w:r>
          </w:p>
        </w:tc>
        <w:tc>
          <w:tcPr>
            <w:tcW w:w="1860" w:type="dxa"/>
          </w:tcPr>
          <w:p w14:paraId="2D288ABF" w14:textId="3DC170EF" w:rsidR="005D6EF7" w:rsidRPr="00CB45B9" w:rsidRDefault="005D6EF7" w:rsidP="00F774F3">
            <w:pPr>
              <w:jc w:val="center"/>
              <w:cnfStyle w:val="100000000000" w:firstRow="1" w:lastRow="0" w:firstColumn="0" w:lastColumn="0" w:oddVBand="0" w:evenVBand="0" w:oddHBand="0" w:evenHBand="0" w:firstRowFirstColumn="0" w:firstRowLastColumn="0" w:lastRowFirstColumn="0" w:lastRowLastColumn="0"/>
              <w:rPr>
                <w:sz w:val="24"/>
                <w:szCs w:val="24"/>
              </w:rPr>
            </w:pPr>
            <w:r w:rsidRPr="00CB45B9">
              <w:rPr>
                <w:sz w:val="24"/>
                <w:szCs w:val="24"/>
              </w:rPr>
              <w:t>Oct 2024</w:t>
            </w:r>
          </w:p>
        </w:tc>
      </w:tr>
      <w:tr w:rsidR="005D6EF7" w14:paraId="76417050" w14:textId="77777777" w:rsidTr="005D6EF7">
        <w:trPr>
          <w:cnfStyle w:val="000000100000" w:firstRow="0" w:lastRow="0" w:firstColumn="0" w:lastColumn="0" w:oddVBand="0" w:evenVBand="0" w:oddHBand="1" w:evenHBand="0" w:firstRowFirstColumn="0" w:firstRowLastColumn="0" w:lastRowFirstColumn="0" w:lastRowLastColumn="0"/>
          <w:trHeight w:val="755"/>
        </w:trPr>
        <w:tc>
          <w:tcPr>
            <w:cnfStyle w:val="001000000000" w:firstRow="0" w:lastRow="0" w:firstColumn="1" w:lastColumn="0" w:oddVBand="0" w:evenVBand="0" w:oddHBand="0" w:evenHBand="0" w:firstRowFirstColumn="0" w:firstRowLastColumn="0" w:lastRowFirstColumn="0" w:lastRowLastColumn="0"/>
            <w:tcW w:w="2243" w:type="dxa"/>
          </w:tcPr>
          <w:tbl>
            <w:tblPr>
              <w:tblW w:w="1979" w:type="dxa"/>
              <w:tblCellSpacing w:w="15" w:type="dxa"/>
              <w:tblInd w:w="2" w:type="dxa"/>
              <w:tblCellMar>
                <w:top w:w="15" w:type="dxa"/>
                <w:left w:w="15" w:type="dxa"/>
                <w:bottom w:w="15" w:type="dxa"/>
                <w:right w:w="15" w:type="dxa"/>
              </w:tblCellMar>
              <w:tblLook w:val="04A0" w:firstRow="1" w:lastRow="0" w:firstColumn="1" w:lastColumn="0" w:noHBand="0" w:noVBand="1"/>
            </w:tblPr>
            <w:tblGrid>
              <w:gridCol w:w="1979"/>
            </w:tblGrid>
            <w:tr w:rsidR="005D6EF7" w:rsidRPr="006A7CD7" w14:paraId="0F51CEA8" w14:textId="77777777" w:rsidTr="005D6EF7">
              <w:trPr>
                <w:trHeight w:val="463"/>
                <w:tblCellSpacing w:w="15" w:type="dxa"/>
              </w:trPr>
              <w:tc>
                <w:tcPr>
                  <w:tcW w:w="0" w:type="auto"/>
                  <w:vAlign w:val="center"/>
                  <w:hideMark/>
                </w:tcPr>
                <w:p w14:paraId="17B17E95" w14:textId="77777777" w:rsidR="005D6EF7" w:rsidRPr="006A7CD7" w:rsidRDefault="005D6EF7" w:rsidP="00166E7B">
                  <w:pPr>
                    <w:spacing w:after="0" w:line="240" w:lineRule="auto"/>
                    <w:jc w:val="center"/>
                    <w:rPr>
                      <w:rFonts w:eastAsia="Times New Roman" w:cs="Times New Roman"/>
                      <w:b/>
                      <w:bCs/>
                      <w:lang w:eastAsia="en-GB"/>
                    </w:rPr>
                  </w:pPr>
                  <w:r w:rsidRPr="006A7CD7">
                    <w:rPr>
                      <w:rFonts w:eastAsia="Times New Roman" w:cs="Times New Roman"/>
                      <w:b/>
                      <w:bCs/>
                      <w:lang w:eastAsia="en-GB"/>
                    </w:rPr>
                    <w:t>Literature Review</w:t>
                  </w:r>
                </w:p>
              </w:tc>
            </w:tr>
          </w:tbl>
          <w:p w14:paraId="5071C32B" w14:textId="77777777" w:rsidR="005D6EF7" w:rsidRPr="006A7CD7" w:rsidRDefault="005D6EF7" w:rsidP="00166E7B">
            <w:pPr>
              <w:jc w:val="center"/>
              <w:rPr>
                <w:rFonts w:eastAsia="Times New Roman" w:cs="Times New Roman"/>
                <w:vanish/>
                <w:lang w:eastAsia="en-GB"/>
              </w:rPr>
            </w:pPr>
          </w:p>
          <w:tbl>
            <w:tblPr>
              <w:tblW w:w="109" w:type="dxa"/>
              <w:tblCellSpacing w:w="15" w:type="dxa"/>
              <w:tblInd w:w="2" w:type="dxa"/>
              <w:tblCellMar>
                <w:top w:w="15" w:type="dxa"/>
                <w:left w:w="15" w:type="dxa"/>
                <w:bottom w:w="15" w:type="dxa"/>
                <w:right w:w="15" w:type="dxa"/>
              </w:tblCellMar>
              <w:tblLook w:val="04A0" w:firstRow="1" w:lastRow="0" w:firstColumn="1" w:lastColumn="0" w:noHBand="0" w:noVBand="1"/>
            </w:tblPr>
            <w:tblGrid>
              <w:gridCol w:w="109"/>
            </w:tblGrid>
            <w:tr w:rsidR="005D6EF7" w:rsidRPr="006A7CD7" w14:paraId="7454BA77" w14:textId="77777777" w:rsidTr="005D6EF7">
              <w:trPr>
                <w:tblCellSpacing w:w="15" w:type="dxa"/>
              </w:trPr>
              <w:tc>
                <w:tcPr>
                  <w:tcW w:w="0" w:type="auto"/>
                  <w:vAlign w:val="center"/>
                  <w:hideMark/>
                </w:tcPr>
                <w:p w14:paraId="3759350B" w14:textId="77777777" w:rsidR="005D6EF7" w:rsidRPr="006A7CD7" w:rsidRDefault="005D6EF7" w:rsidP="00166E7B">
                  <w:pPr>
                    <w:spacing w:after="0" w:line="240" w:lineRule="auto"/>
                    <w:jc w:val="center"/>
                    <w:rPr>
                      <w:rFonts w:eastAsia="Times New Roman" w:cs="Times New Roman"/>
                      <w:b/>
                      <w:bCs/>
                      <w:lang w:eastAsia="en-GB"/>
                    </w:rPr>
                  </w:pPr>
                </w:p>
              </w:tc>
            </w:tr>
          </w:tbl>
          <w:p w14:paraId="0B2B49DB" w14:textId="77777777" w:rsidR="005D6EF7" w:rsidRPr="00166E7B" w:rsidRDefault="005D6EF7" w:rsidP="00166E7B">
            <w:pPr>
              <w:jc w:val="center"/>
            </w:pPr>
          </w:p>
        </w:tc>
        <w:tc>
          <w:tcPr>
            <w:tcW w:w="1729" w:type="dxa"/>
          </w:tcPr>
          <w:p w14:paraId="6EFCF881" w14:textId="5C97FBFE" w:rsidR="005D6EF7" w:rsidRDefault="00584C3A" w:rsidP="004A2C4A">
            <w:pPr>
              <w:jc w:val="center"/>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4DAB2926" wp14:editId="1041FA92">
                  <wp:extent cx="429491" cy="429491"/>
                  <wp:effectExtent l="0" t="0" r="8890" b="0"/>
                  <wp:docPr id="116773566" name="Graphic 3"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73566" name="Graphic 116773566" descr="Tick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433577" cy="433577"/>
                          </a:xfrm>
                          <a:prstGeom prst="rect">
                            <a:avLst/>
                          </a:prstGeom>
                        </pic:spPr>
                      </pic:pic>
                    </a:graphicData>
                  </a:graphic>
                </wp:inline>
              </w:drawing>
            </w:r>
          </w:p>
        </w:tc>
        <w:tc>
          <w:tcPr>
            <w:tcW w:w="1729" w:type="dxa"/>
          </w:tcPr>
          <w:p w14:paraId="79D66DA9" w14:textId="20858D81" w:rsidR="005D6EF7" w:rsidRDefault="005D6EF7" w:rsidP="004A2C4A">
            <w:pPr>
              <w:jc w:val="center"/>
              <w:cnfStyle w:val="000000100000" w:firstRow="0" w:lastRow="0" w:firstColumn="0" w:lastColumn="0" w:oddVBand="0" w:evenVBand="0" w:oddHBand="1" w:evenHBand="0" w:firstRowFirstColumn="0" w:firstRowLastColumn="0" w:lastRowFirstColumn="0" w:lastRowLastColumn="0"/>
            </w:pPr>
          </w:p>
        </w:tc>
        <w:tc>
          <w:tcPr>
            <w:tcW w:w="1871" w:type="dxa"/>
          </w:tcPr>
          <w:p w14:paraId="3239F5E4" w14:textId="77777777" w:rsidR="005D6EF7" w:rsidRDefault="005D6EF7" w:rsidP="004A2C4A">
            <w:pPr>
              <w:jc w:val="center"/>
              <w:cnfStyle w:val="000000100000" w:firstRow="0" w:lastRow="0" w:firstColumn="0" w:lastColumn="0" w:oddVBand="0" w:evenVBand="0" w:oddHBand="1" w:evenHBand="0" w:firstRowFirstColumn="0" w:firstRowLastColumn="0" w:lastRowFirstColumn="0" w:lastRowLastColumn="0"/>
            </w:pPr>
          </w:p>
        </w:tc>
        <w:tc>
          <w:tcPr>
            <w:tcW w:w="1860" w:type="dxa"/>
          </w:tcPr>
          <w:p w14:paraId="749AEB4A" w14:textId="77777777" w:rsidR="005D6EF7" w:rsidRDefault="005D6EF7" w:rsidP="004A2C4A">
            <w:pPr>
              <w:jc w:val="center"/>
              <w:cnfStyle w:val="000000100000" w:firstRow="0" w:lastRow="0" w:firstColumn="0" w:lastColumn="0" w:oddVBand="0" w:evenVBand="0" w:oddHBand="1" w:evenHBand="0" w:firstRowFirstColumn="0" w:firstRowLastColumn="0" w:lastRowFirstColumn="0" w:lastRowLastColumn="0"/>
            </w:pPr>
          </w:p>
        </w:tc>
      </w:tr>
      <w:tr w:rsidR="005D6EF7" w14:paraId="7C986758" w14:textId="77777777" w:rsidTr="005D6EF7">
        <w:trPr>
          <w:trHeight w:val="787"/>
        </w:trPr>
        <w:tc>
          <w:tcPr>
            <w:cnfStyle w:val="001000000000" w:firstRow="0" w:lastRow="0" w:firstColumn="1" w:lastColumn="0" w:oddVBand="0" w:evenVBand="0" w:oddHBand="0" w:evenHBand="0" w:firstRowFirstColumn="0" w:firstRowLastColumn="0" w:lastRowFirstColumn="0" w:lastRowLastColumn="0"/>
            <w:tcW w:w="2243" w:type="dxa"/>
          </w:tcPr>
          <w:tbl>
            <w:tblPr>
              <w:tblW w:w="1979" w:type="dxa"/>
              <w:tblCellSpacing w:w="15" w:type="dxa"/>
              <w:tblInd w:w="2" w:type="dxa"/>
              <w:tblCellMar>
                <w:top w:w="15" w:type="dxa"/>
                <w:left w:w="15" w:type="dxa"/>
                <w:bottom w:w="15" w:type="dxa"/>
                <w:right w:w="15" w:type="dxa"/>
              </w:tblCellMar>
              <w:tblLook w:val="04A0" w:firstRow="1" w:lastRow="0" w:firstColumn="1" w:lastColumn="0" w:noHBand="0" w:noVBand="1"/>
            </w:tblPr>
            <w:tblGrid>
              <w:gridCol w:w="1979"/>
            </w:tblGrid>
            <w:tr w:rsidR="005D6EF7" w:rsidRPr="006A7CD7" w14:paraId="661AE3D6" w14:textId="77777777" w:rsidTr="005D6EF7">
              <w:trPr>
                <w:trHeight w:val="463"/>
                <w:tblCellSpacing w:w="15" w:type="dxa"/>
              </w:trPr>
              <w:tc>
                <w:tcPr>
                  <w:tcW w:w="0" w:type="auto"/>
                  <w:vAlign w:val="center"/>
                  <w:hideMark/>
                </w:tcPr>
                <w:p w14:paraId="4DE1AF9C" w14:textId="77777777" w:rsidR="005D6EF7" w:rsidRPr="006A7CD7" w:rsidRDefault="005D6EF7" w:rsidP="00166E7B">
                  <w:pPr>
                    <w:spacing w:after="0" w:line="240" w:lineRule="auto"/>
                    <w:jc w:val="center"/>
                    <w:rPr>
                      <w:rFonts w:eastAsia="Times New Roman" w:cs="Times New Roman"/>
                      <w:b/>
                      <w:bCs/>
                      <w:lang w:eastAsia="en-GB"/>
                    </w:rPr>
                  </w:pPr>
                  <w:r w:rsidRPr="006A7CD7">
                    <w:rPr>
                      <w:rFonts w:eastAsia="Times New Roman" w:cs="Times New Roman"/>
                      <w:b/>
                      <w:bCs/>
                      <w:lang w:eastAsia="en-GB"/>
                    </w:rPr>
                    <w:t>Methodology Development</w:t>
                  </w:r>
                </w:p>
              </w:tc>
            </w:tr>
          </w:tbl>
          <w:p w14:paraId="30A385B9" w14:textId="77777777" w:rsidR="005D6EF7" w:rsidRPr="006A7CD7" w:rsidRDefault="005D6EF7" w:rsidP="00166E7B">
            <w:pPr>
              <w:jc w:val="center"/>
              <w:rPr>
                <w:rFonts w:eastAsia="Times New Roman" w:cs="Times New Roman"/>
                <w:vanish/>
                <w:lang w:eastAsia="en-GB"/>
              </w:rPr>
            </w:pPr>
          </w:p>
          <w:tbl>
            <w:tblPr>
              <w:tblW w:w="109" w:type="dxa"/>
              <w:tblCellSpacing w:w="15" w:type="dxa"/>
              <w:tblInd w:w="2" w:type="dxa"/>
              <w:tblCellMar>
                <w:top w:w="15" w:type="dxa"/>
                <w:left w:w="15" w:type="dxa"/>
                <w:bottom w:w="15" w:type="dxa"/>
                <w:right w:w="15" w:type="dxa"/>
              </w:tblCellMar>
              <w:tblLook w:val="04A0" w:firstRow="1" w:lastRow="0" w:firstColumn="1" w:lastColumn="0" w:noHBand="0" w:noVBand="1"/>
            </w:tblPr>
            <w:tblGrid>
              <w:gridCol w:w="109"/>
            </w:tblGrid>
            <w:tr w:rsidR="005D6EF7" w:rsidRPr="006A7CD7" w14:paraId="230FF396" w14:textId="77777777" w:rsidTr="005D6EF7">
              <w:trPr>
                <w:tblCellSpacing w:w="15" w:type="dxa"/>
              </w:trPr>
              <w:tc>
                <w:tcPr>
                  <w:tcW w:w="0" w:type="auto"/>
                  <w:vAlign w:val="center"/>
                  <w:hideMark/>
                </w:tcPr>
                <w:p w14:paraId="0C4DE327" w14:textId="77777777" w:rsidR="005D6EF7" w:rsidRPr="006A7CD7" w:rsidRDefault="005D6EF7" w:rsidP="00166E7B">
                  <w:pPr>
                    <w:spacing w:after="0" w:line="240" w:lineRule="auto"/>
                    <w:jc w:val="center"/>
                    <w:rPr>
                      <w:rFonts w:eastAsia="Times New Roman" w:cs="Times New Roman"/>
                      <w:b/>
                      <w:bCs/>
                      <w:lang w:eastAsia="en-GB"/>
                    </w:rPr>
                  </w:pPr>
                </w:p>
              </w:tc>
            </w:tr>
          </w:tbl>
          <w:p w14:paraId="477EA5C6" w14:textId="77777777" w:rsidR="005D6EF7" w:rsidRPr="00166E7B" w:rsidRDefault="005D6EF7" w:rsidP="00166E7B">
            <w:pPr>
              <w:jc w:val="center"/>
            </w:pPr>
          </w:p>
        </w:tc>
        <w:tc>
          <w:tcPr>
            <w:tcW w:w="1729" w:type="dxa"/>
          </w:tcPr>
          <w:p w14:paraId="04734E13" w14:textId="77777777" w:rsidR="005D6EF7" w:rsidRDefault="005D6EF7" w:rsidP="004A2C4A">
            <w:pPr>
              <w:jc w:val="center"/>
              <w:cnfStyle w:val="000000000000" w:firstRow="0" w:lastRow="0" w:firstColumn="0" w:lastColumn="0" w:oddVBand="0" w:evenVBand="0" w:oddHBand="0" w:evenHBand="0" w:firstRowFirstColumn="0" w:firstRowLastColumn="0" w:lastRowFirstColumn="0" w:lastRowLastColumn="0"/>
            </w:pPr>
          </w:p>
        </w:tc>
        <w:tc>
          <w:tcPr>
            <w:tcW w:w="1729" w:type="dxa"/>
          </w:tcPr>
          <w:p w14:paraId="5686D38B" w14:textId="02E4F4CA" w:rsidR="005D6EF7" w:rsidRDefault="00584C3A" w:rsidP="004A2C4A">
            <w:pPr>
              <w:jc w:val="center"/>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248F8CE7" wp14:editId="321D3125">
                  <wp:extent cx="429491" cy="429491"/>
                  <wp:effectExtent l="0" t="0" r="8890" b="0"/>
                  <wp:docPr id="228918270" name="Graphic 3"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73566" name="Graphic 116773566" descr="Tick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433577" cy="433577"/>
                          </a:xfrm>
                          <a:prstGeom prst="rect">
                            <a:avLst/>
                          </a:prstGeom>
                        </pic:spPr>
                      </pic:pic>
                    </a:graphicData>
                  </a:graphic>
                </wp:inline>
              </w:drawing>
            </w:r>
          </w:p>
        </w:tc>
        <w:tc>
          <w:tcPr>
            <w:tcW w:w="1871" w:type="dxa"/>
          </w:tcPr>
          <w:p w14:paraId="0D6E4E85" w14:textId="77777777" w:rsidR="005D6EF7" w:rsidRDefault="005D6EF7" w:rsidP="004A2C4A">
            <w:pPr>
              <w:jc w:val="center"/>
              <w:cnfStyle w:val="000000000000" w:firstRow="0" w:lastRow="0" w:firstColumn="0" w:lastColumn="0" w:oddVBand="0" w:evenVBand="0" w:oddHBand="0" w:evenHBand="0" w:firstRowFirstColumn="0" w:firstRowLastColumn="0" w:lastRowFirstColumn="0" w:lastRowLastColumn="0"/>
            </w:pPr>
          </w:p>
        </w:tc>
        <w:tc>
          <w:tcPr>
            <w:tcW w:w="1860" w:type="dxa"/>
          </w:tcPr>
          <w:p w14:paraId="5BC701AE" w14:textId="77777777" w:rsidR="005D6EF7" w:rsidRDefault="005D6EF7" w:rsidP="004A2C4A">
            <w:pPr>
              <w:jc w:val="center"/>
              <w:cnfStyle w:val="000000000000" w:firstRow="0" w:lastRow="0" w:firstColumn="0" w:lastColumn="0" w:oddVBand="0" w:evenVBand="0" w:oddHBand="0" w:evenHBand="0" w:firstRowFirstColumn="0" w:firstRowLastColumn="0" w:lastRowFirstColumn="0" w:lastRowLastColumn="0"/>
            </w:pPr>
          </w:p>
        </w:tc>
      </w:tr>
      <w:tr w:rsidR="005D6EF7" w14:paraId="20C07AAF" w14:textId="77777777" w:rsidTr="005D6EF7">
        <w:trPr>
          <w:cnfStyle w:val="000000100000" w:firstRow="0" w:lastRow="0" w:firstColumn="0" w:lastColumn="0" w:oddVBand="0" w:evenVBand="0" w:oddHBand="1" w:evenHBand="0" w:firstRowFirstColumn="0" w:firstRowLastColumn="0" w:lastRowFirstColumn="0" w:lastRowLastColumn="0"/>
          <w:trHeight w:val="755"/>
        </w:trPr>
        <w:tc>
          <w:tcPr>
            <w:cnfStyle w:val="001000000000" w:firstRow="0" w:lastRow="0" w:firstColumn="1" w:lastColumn="0" w:oddVBand="0" w:evenVBand="0" w:oddHBand="0" w:evenHBand="0" w:firstRowFirstColumn="0" w:firstRowLastColumn="0" w:lastRowFirstColumn="0" w:lastRowLastColumn="0"/>
            <w:tcW w:w="2243" w:type="dxa"/>
          </w:tcPr>
          <w:tbl>
            <w:tblPr>
              <w:tblW w:w="1809" w:type="dxa"/>
              <w:tblCellSpacing w:w="15" w:type="dxa"/>
              <w:tblInd w:w="2" w:type="dxa"/>
              <w:tblCellMar>
                <w:top w:w="15" w:type="dxa"/>
                <w:left w:w="15" w:type="dxa"/>
                <w:bottom w:w="15" w:type="dxa"/>
                <w:right w:w="15" w:type="dxa"/>
              </w:tblCellMar>
              <w:tblLook w:val="04A0" w:firstRow="1" w:lastRow="0" w:firstColumn="1" w:lastColumn="0" w:noHBand="0" w:noVBand="1"/>
            </w:tblPr>
            <w:tblGrid>
              <w:gridCol w:w="1809"/>
            </w:tblGrid>
            <w:tr w:rsidR="005D6EF7" w:rsidRPr="00716DCA" w14:paraId="1B835574" w14:textId="77777777" w:rsidTr="005D6EF7">
              <w:trPr>
                <w:trHeight w:val="246"/>
                <w:tblCellSpacing w:w="15" w:type="dxa"/>
              </w:trPr>
              <w:tc>
                <w:tcPr>
                  <w:tcW w:w="0" w:type="auto"/>
                  <w:vAlign w:val="center"/>
                  <w:hideMark/>
                </w:tcPr>
                <w:p w14:paraId="6C3DD78E" w14:textId="77777777" w:rsidR="005D6EF7" w:rsidRPr="00716DCA" w:rsidRDefault="005D6EF7" w:rsidP="00166E7B">
                  <w:pPr>
                    <w:spacing w:after="0" w:line="240" w:lineRule="auto"/>
                    <w:jc w:val="center"/>
                    <w:rPr>
                      <w:rFonts w:eastAsia="Times New Roman" w:cs="Times New Roman"/>
                      <w:b/>
                      <w:bCs/>
                      <w:lang w:eastAsia="en-GB"/>
                    </w:rPr>
                  </w:pPr>
                  <w:r w:rsidRPr="00716DCA">
                    <w:rPr>
                      <w:rFonts w:eastAsia="Times New Roman" w:cs="Times New Roman"/>
                      <w:b/>
                      <w:bCs/>
                      <w:lang w:eastAsia="en-GB"/>
                    </w:rPr>
                    <w:t>Data Collection</w:t>
                  </w:r>
                </w:p>
              </w:tc>
            </w:tr>
          </w:tbl>
          <w:p w14:paraId="18720827" w14:textId="77777777" w:rsidR="005D6EF7" w:rsidRPr="00716DCA" w:rsidRDefault="005D6EF7" w:rsidP="00166E7B">
            <w:pPr>
              <w:jc w:val="center"/>
              <w:rPr>
                <w:rFonts w:eastAsia="Times New Roman" w:cs="Times New Roman"/>
                <w:vanish/>
                <w:lang w:eastAsia="en-GB"/>
              </w:rPr>
            </w:pPr>
          </w:p>
          <w:tbl>
            <w:tblPr>
              <w:tblW w:w="109" w:type="dxa"/>
              <w:tblCellSpacing w:w="15" w:type="dxa"/>
              <w:tblInd w:w="2" w:type="dxa"/>
              <w:tblCellMar>
                <w:top w:w="15" w:type="dxa"/>
                <w:left w:w="15" w:type="dxa"/>
                <w:bottom w:w="15" w:type="dxa"/>
                <w:right w:w="15" w:type="dxa"/>
              </w:tblCellMar>
              <w:tblLook w:val="04A0" w:firstRow="1" w:lastRow="0" w:firstColumn="1" w:lastColumn="0" w:noHBand="0" w:noVBand="1"/>
            </w:tblPr>
            <w:tblGrid>
              <w:gridCol w:w="109"/>
            </w:tblGrid>
            <w:tr w:rsidR="005D6EF7" w:rsidRPr="00716DCA" w14:paraId="0CA09F59" w14:textId="77777777" w:rsidTr="005D6EF7">
              <w:trPr>
                <w:tblCellSpacing w:w="15" w:type="dxa"/>
              </w:trPr>
              <w:tc>
                <w:tcPr>
                  <w:tcW w:w="0" w:type="auto"/>
                  <w:vAlign w:val="center"/>
                  <w:hideMark/>
                </w:tcPr>
                <w:p w14:paraId="69AF7ECE" w14:textId="77777777" w:rsidR="005D6EF7" w:rsidRPr="00716DCA" w:rsidRDefault="005D6EF7" w:rsidP="00166E7B">
                  <w:pPr>
                    <w:spacing w:after="0" w:line="240" w:lineRule="auto"/>
                    <w:jc w:val="center"/>
                    <w:rPr>
                      <w:rFonts w:eastAsia="Times New Roman" w:cs="Times New Roman"/>
                      <w:b/>
                      <w:bCs/>
                      <w:lang w:eastAsia="en-GB"/>
                    </w:rPr>
                  </w:pPr>
                </w:p>
              </w:tc>
            </w:tr>
          </w:tbl>
          <w:p w14:paraId="7DC193D3" w14:textId="77777777" w:rsidR="005D6EF7" w:rsidRPr="00166E7B" w:rsidRDefault="005D6EF7" w:rsidP="00166E7B">
            <w:pPr>
              <w:jc w:val="center"/>
            </w:pPr>
          </w:p>
        </w:tc>
        <w:tc>
          <w:tcPr>
            <w:tcW w:w="1729" w:type="dxa"/>
          </w:tcPr>
          <w:p w14:paraId="6D493514" w14:textId="77777777" w:rsidR="005D6EF7" w:rsidRDefault="005D6EF7" w:rsidP="004A2C4A">
            <w:pPr>
              <w:jc w:val="center"/>
              <w:cnfStyle w:val="000000100000" w:firstRow="0" w:lastRow="0" w:firstColumn="0" w:lastColumn="0" w:oddVBand="0" w:evenVBand="0" w:oddHBand="1" w:evenHBand="0" w:firstRowFirstColumn="0" w:firstRowLastColumn="0" w:lastRowFirstColumn="0" w:lastRowLastColumn="0"/>
            </w:pPr>
          </w:p>
        </w:tc>
        <w:tc>
          <w:tcPr>
            <w:tcW w:w="1729" w:type="dxa"/>
          </w:tcPr>
          <w:p w14:paraId="2C86395A" w14:textId="6C476085" w:rsidR="005D6EF7" w:rsidRDefault="00584C3A" w:rsidP="004A2C4A">
            <w:pPr>
              <w:jc w:val="center"/>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094EB0B3" wp14:editId="2ADD8989">
                  <wp:extent cx="429491" cy="429491"/>
                  <wp:effectExtent l="0" t="0" r="8890" b="0"/>
                  <wp:docPr id="1979591413" name="Graphic 3"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73566" name="Graphic 116773566" descr="Tick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433577" cy="433577"/>
                          </a:xfrm>
                          <a:prstGeom prst="rect">
                            <a:avLst/>
                          </a:prstGeom>
                        </pic:spPr>
                      </pic:pic>
                    </a:graphicData>
                  </a:graphic>
                </wp:inline>
              </w:drawing>
            </w:r>
          </w:p>
        </w:tc>
        <w:tc>
          <w:tcPr>
            <w:tcW w:w="1871" w:type="dxa"/>
          </w:tcPr>
          <w:p w14:paraId="3452F98D" w14:textId="77777777" w:rsidR="005D6EF7" w:rsidRDefault="005D6EF7" w:rsidP="004A2C4A">
            <w:pPr>
              <w:jc w:val="center"/>
              <w:cnfStyle w:val="000000100000" w:firstRow="0" w:lastRow="0" w:firstColumn="0" w:lastColumn="0" w:oddVBand="0" w:evenVBand="0" w:oddHBand="1" w:evenHBand="0" w:firstRowFirstColumn="0" w:firstRowLastColumn="0" w:lastRowFirstColumn="0" w:lastRowLastColumn="0"/>
            </w:pPr>
          </w:p>
        </w:tc>
        <w:tc>
          <w:tcPr>
            <w:tcW w:w="1860" w:type="dxa"/>
          </w:tcPr>
          <w:p w14:paraId="6E3C777A" w14:textId="77777777" w:rsidR="005D6EF7" w:rsidRDefault="005D6EF7" w:rsidP="004A2C4A">
            <w:pPr>
              <w:jc w:val="center"/>
              <w:cnfStyle w:val="000000100000" w:firstRow="0" w:lastRow="0" w:firstColumn="0" w:lastColumn="0" w:oddVBand="0" w:evenVBand="0" w:oddHBand="1" w:evenHBand="0" w:firstRowFirstColumn="0" w:firstRowLastColumn="0" w:lastRowFirstColumn="0" w:lastRowLastColumn="0"/>
            </w:pPr>
          </w:p>
        </w:tc>
      </w:tr>
      <w:tr w:rsidR="005D6EF7" w14:paraId="69B93068" w14:textId="77777777" w:rsidTr="005D6EF7">
        <w:trPr>
          <w:trHeight w:val="787"/>
        </w:trPr>
        <w:tc>
          <w:tcPr>
            <w:cnfStyle w:val="001000000000" w:firstRow="0" w:lastRow="0" w:firstColumn="1" w:lastColumn="0" w:oddVBand="0" w:evenVBand="0" w:oddHBand="0" w:evenHBand="0" w:firstRowFirstColumn="0" w:firstRowLastColumn="0" w:lastRowFirstColumn="0" w:lastRowLastColumn="0"/>
            <w:tcW w:w="2243" w:type="dxa"/>
          </w:tcPr>
          <w:tbl>
            <w:tblPr>
              <w:tblW w:w="1630" w:type="dxa"/>
              <w:tblCellSpacing w:w="15" w:type="dxa"/>
              <w:tblInd w:w="2" w:type="dxa"/>
              <w:tblCellMar>
                <w:top w:w="15" w:type="dxa"/>
                <w:left w:w="15" w:type="dxa"/>
                <w:bottom w:w="15" w:type="dxa"/>
                <w:right w:w="15" w:type="dxa"/>
              </w:tblCellMar>
              <w:tblLook w:val="04A0" w:firstRow="1" w:lastRow="0" w:firstColumn="1" w:lastColumn="0" w:noHBand="0" w:noVBand="1"/>
            </w:tblPr>
            <w:tblGrid>
              <w:gridCol w:w="1630"/>
            </w:tblGrid>
            <w:tr w:rsidR="005D6EF7" w:rsidRPr="00716DCA" w14:paraId="3F0F3E82" w14:textId="77777777" w:rsidTr="005D6EF7">
              <w:trPr>
                <w:trHeight w:val="246"/>
                <w:tblCellSpacing w:w="15" w:type="dxa"/>
              </w:trPr>
              <w:tc>
                <w:tcPr>
                  <w:tcW w:w="0" w:type="auto"/>
                  <w:vAlign w:val="center"/>
                  <w:hideMark/>
                </w:tcPr>
                <w:p w14:paraId="77E8F516" w14:textId="77777777" w:rsidR="005D6EF7" w:rsidRPr="00716DCA" w:rsidRDefault="005D6EF7" w:rsidP="00166E7B">
                  <w:pPr>
                    <w:spacing w:after="0" w:line="240" w:lineRule="auto"/>
                    <w:jc w:val="center"/>
                    <w:rPr>
                      <w:rFonts w:eastAsia="Times New Roman" w:cs="Times New Roman"/>
                      <w:b/>
                      <w:bCs/>
                      <w:lang w:eastAsia="en-GB"/>
                    </w:rPr>
                  </w:pPr>
                  <w:r w:rsidRPr="00716DCA">
                    <w:rPr>
                      <w:rFonts w:eastAsia="Times New Roman" w:cs="Times New Roman"/>
                      <w:b/>
                      <w:bCs/>
                      <w:lang w:eastAsia="en-GB"/>
                    </w:rPr>
                    <w:t>Data Analysis</w:t>
                  </w:r>
                </w:p>
              </w:tc>
            </w:tr>
          </w:tbl>
          <w:p w14:paraId="46DDE242" w14:textId="77777777" w:rsidR="005D6EF7" w:rsidRPr="00716DCA" w:rsidRDefault="005D6EF7" w:rsidP="00166E7B">
            <w:pPr>
              <w:jc w:val="center"/>
              <w:rPr>
                <w:rFonts w:eastAsia="Times New Roman" w:cs="Times New Roman"/>
                <w:vanish/>
                <w:lang w:eastAsia="en-GB"/>
              </w:rPr>
            </w:pPr>
          </w:p>
          <w:tbl>
            <w:tblPr>
              <w:tblW w:w="109" w:type="dxa"/>
              <w:tblCellSpacing w:w="15" w:type="dxa"/>
              <w:tblInd w:w="2" w:type="dxa"/>
              <w:tblCellMar>
                <w:top w:w="15" w:type="dxa"/>
                <w:left w:w="15" w:type="dxa"/>
                <w:bottom w:w="15" w:type="dxa"/>
                <w:right w:w="15" w:type="dxa"/>
              </w:tblCellMar>
              <w:tblLook w:val="04A0" w:firstRow="1" w:lastRow="0" w:firstColumn="1" w:lastColumn="0" w:noHBand="0" w:noVBand="1"/>
            </w:tblPr>
            <w:tblGrid>
              <w:gridCol w:w="109"/>
            </w:tblGrid>
            <w:tr w:rsidR="005D6EF7" w:rsidRPr="00716DCA" w14:paraId="65D7CFB9" w14:textId="77777777" w:rsidTr="005D6EF7">
              <w:trPr>
                <w:tblCellSpacing w:w="15" w:type="dxa"/>
              </w:trPr>
              <w:tc>
                <w:tcPr>
                  <w:tcW w:w="0" w:type="auto"/>
                  <w:vAlign w:val="center"/>
                  <w:hideMark/>
                </w:tcPr>
                <w:p w14:paraId="493DE06F" w14:textId="77777777" w:rsidR="005D6EF7" w:rsidRPr="00716DCA" w:rsidRDefault="005D6EF7" w:rsidP="00166E7B">
                  <w:pPr>
                    <w:spacing w:after="0" w:line="240" w:lineRule="auto"/>
                    <w:jc w:val="center"/>
                    <w:rPr>
                      <w:rFonts w:eastAsia="Times New Roman" w:cs="Times New Roman"/>
                      <w:b/>
                      <w:bCs/>
                      <w:lang w:eastAsia="en-GB"/>
                    </w:rPr>
                  </w:pPr>
                </w:p>
              </w:tc>
            </w:tr>
          </w:tbl>
          <w:p w14:paraId="132F4CB1" w14:textId="77777777" w:rsidR="005D6EF7" w:rsidRPr="00166E7B" w:rsidRDefault="005D6EF7" w:rsidP="00166E7B">
            <w:pPr>
              <w:jc w:val="center"/>
            </w:pPr>
          </w:p>
        </w:tc>
        <w:tc>
          <w:tcPr>
            <w:tcW w:w="1729" w:type="dxa"/>
          </w:tcPr>
          <w:p w14:paraId="793BEF2E" w14:textId="77777777" w:rsidR="005D6EF7" w:rsidRDefault="005D6EF7" w:rsidP="004A2C4A">
            <w:pPr>
              <w:jc w:val="center"/>
              <w:cnfStyle w:val="000000000000" w:firstRow="0" w:lastRow="0" w:firstColumn="0" w:lastColumn="0" w:oddVBand="0" w:evenVBand="0" w:oddHBand="0" w:evenHBand="0" w:firstRowFirstColumn="0" w:firstRowLastColumn="0" w:lastRowFirstColumn="0" w:lastRowLastColumn="0"/>
            </w:pPr>
          </w:p>
        </w:tc>
        <w:tc>
          <w:tcPr>
            <w:tcW w:w="1729" w:type="dxa"/>
          </w:tcPr>
          <w:p w14:paraId="0B53A3C3" w14:textId="77777777" w:rsidR="005D6EF7" w:rsidRDefault="005D6EF7" w:rsidP="004A2C4A">
            <w:pPr>
              <w:jc w:val="center"/>
              <w:cnfStyle w:val="000000000000" w:firstRow="0" w:lastRow="0" w:firstColumn="0" w:lastColumn="0" w:oddVBand="0" w:evenVBand="0" w:oddHBand="0" w:evenHBand="0" w:firstRowFirstColumn="0" w:firstRowLastColumn="0" w:lastRowFirstColumn="0" w:lastRowLastColumn="0"/>
            </w:pPr>
          </w:p>
        </w:tc>
        <w:tc>
          <w:tcPr>
            <w:tcW w:w="1871" w:type="dxa"/>
          </w:tcPr>
          <w:p w14:paraId="22BE209F" w14:textId="0AC28008" w:rsidR="005D6EF7" w:rsidRDefault="00584C3A" w:rsidP="004A2C4A">
            <w:pPr>
              <w:jc w:val="center"/>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62B67AE9" wp14:editId="0D962BD7">
                  <wp:extent cx="429491" cy="429491"/>
                  <wp:effectExtent l="0" t="0" r="8890" b="0"/>
                  <wp:docPr id="1806154559" name="Graphic 3"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73566" name="Graphic 116773566" descr="Tick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433577" cy="433577"/>
                          </a:xfrm>
                          <a:prstGeom prst="rect">
                            <a:avLst/>
                          </a:prstGeom>
                        </pic:spPr>
                      </pic:pic>
                    </a:graphicData>
                  </a:graphic>
                </wp:inline>
              </w:drawing>
            </w:r>
          </w:p>
        </w:tc>
        <w:tc>
          <w:tcPr>
            <w:tcW w:w="1860" w:type="dxa"/>
          </w:tcPr>
          <w:p w14:paraId="72F630C0" w14:textId="77777777" w:rsidR="005D6EF7" w:rsidRDefault="005D6EF7" w:rsidP="004A2C4A">
            <w:pPr>
              <w:jc w:val="center"/>
              <w:cnfStyle w:val="000000000000" w:firstRow="0" w:lastRow="0" w:firstColumn="0" w:lastColumn="0" w:oddVBand="0" w:evenVBand="0" w:oddHBand="0" w:evenHBand="0" w:firstRowFirstColumn="0" w:firstRowLastColumn="0" w:lastRowFirstColumn="0" w:lastRowLastColumn="0"/>
            </w:pPr>
          </w:p>
        </w:tc>
      </w:tr>
      <w:tr w:rsidR="005D6EF7" w14:paraId="6B370354" w14:textId="77777777" w:rsidTr="005D6EF7">
        <w:trPr>
          <w:cnfStyle w:val="000000100000" w:firstRow="0" w:lastRow="0" w:firstColumn="0" w:lastColumn="0" w:oddVBand="0" w:evenVBand="0" w:oddHBand="1" w:evenHBand="0" w:firstRowFirstColumn="0" w:firstRowLastColumn="0" w:lastRowFirstColumn="0" w:lastRowLastColumn="0"/>
          <w:trHeight w:val="755"/>
        </w:trPr>
        <w:tc>
          <w:tcPr>
            <w:cnfStyle w:val="001000000000" w:firstRow="0" w:lastRow="0" w:firstColumn="1" w:lastColumn="0" w:oddVBand="0" w:evenVBand="0" w:oddHBand="0" w:evenHBand="0" w:firstRowFirstColumn="0" w:firstRowLastColumn="0" w:lastRowFirstColumn="0" w:lastRowLastColumn="0"/>
            <w:tcW w:w="2243" w:type="dxa"/>
          </w:tcPr>
          <w:p w14:paraId="0082ECF6" w14:textId="1D4BB414" w:rsidR="005D6EF7" w:rsidRPr="00166E7B" w:rsidRDefault="005D6EF7" w:rsidP="00166E7B">
            <w:pPr>
              <w:jc w:val="center"/>
            </w:pPr>
            <w:r w:rsidRPr="00166E7B">
              <w:t>Writing Introduction</w:t>
            </w:r>
          </w:p>
        </w:tc>
        <w:tc>
          <w:tcPr>
            <w:tcW w:w="1729" w:type="dxa"/>
          </w:tcPr>
          <w:p w14:paraId="7B452440" w14:textId="77777777" w:rsidR="005D6EF7" w:rsidRDefault="005D6EF7" w:rsidP="004A2C4A">
            <w:pPr>
              <w:jc w:val="center"/>
              <w:cnfStyle w:val="000000100000" w:firstRow="0" w:lastRow="0" w:firstColumn="0" w:lastColumn="0" w:oddVBand="0" w:evenVBand="0" w:oddHBand="1" w:evenHBand="0" w:firstRowFirstColumn="0" w:firstRowLastColumn="0" w:lastRowFirstColumn="0" w:lastRowLastColumn="0"/>
            </w:pPr>
          </w:p>
        </w:tc>
        <w:tc>
          <w:tcPr>
            <w:tcW w:w="1729" w:type="dxa"/>
          </w:tcPr>
          <w:p w14:paraId="268CA144" w14:textId="77777777" w:rsidR="005D6EF7" w:rsidRDefault="005D6EF7" w:rsidP="004A2C4A">
            <w:pPr>
              <w:jc w:val="center"/>
              <w:cnfStyle w:val="000000100000" w:firstRow="0" w:lastRow="0" w:firstColumn="0" w:lastColumn="0" w:oddVBand="0" w:evenVBand="0" w:oddHBand="1" w:evenHBand="0" w:firstRowFirstColumn="0" w:firstRowLastColumn="0" w:lastRowFirstColumn="0" w:lastRowLastColumn="0"/>
            </w:pPr>
          </w:p>
        </w:tc>
        <w:tc>
          <w:tcPr>
            <w:tcW w:w="1871" w:type="dxa"/>
          </w:tcPr>
          <w:p w14:paraId="7C136479" w14:textId="72A3CCA9" w:rsidR="005D6EF7" w:rsidRDefault="00584C3A" w:rsidP="004A2C4A">
            <w:pPr>
              <w:jc w:val="center"/>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10EF5CDE" wp14:editId="49CA72A9">
                  <wp:extent cx="429491" cy="429491"/>
                  <wp:effectExtent l="0" t="0" r="8890" b="0"/>
                  <wp:docPr id="1204784487" name="Graphic 3"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73566" name="Graphic 116773566" descr="Tick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433577" cy="433577"/>
                          </a:xfrm>
                          <a:prstGeom prst="rect">
                            <a:avLst/>
                          </a:prstGeom>
                        </pic:spPr>
                      </pic:pic>
                    </a:graphicData>
                  </a:graphic>
                </wp:inline>
              </w:drawing>
            </w:r>
          </w:p>
        </w:tc>
        <w:tc>
          <w:tcPr>
            <w:tcW w:w="1860" w:type="dxa"/>
          </w:tcPr>
          <w:p w14:paraId="0F026DB2" w14:textId="77777777" w:rsidR="005D6EF7" w:rsidRDefault="005D6EF7" w:rsidP="004A2C4A">
            <w:pPr>
              <w:jc w:val="center"/>
              <w:cnfStyle w:val="000000100000" w:firstRow="0" w:lastRow="0" w:firstColumn="0" w:lastColumn="0" w:oddVBand="0" w:evenVBand="0" w:oddHBand="1" w:evenHBand="0" w:firstRowFirstColumn="0" w:firstRowLastColumn="0" w:lastRowFirstColumn="0" w:lastRowLastColumn="0"/>
            </w:pPr>
          </w:p>
        </w:tc>
      </w:tr>
      <w:tr w:rsidR="005D6EF7" w14:paraId="439FDA13" w14:textId="77777777" w:rsidTr="005D6EF7">
        <w:trPr>
          <w:trHeight w:val="755"/>
        </w:trPr>
        <w:tc>
          <w:tcPr>
            <w:cnfStyle w:val="001000000000" w:firstRow="0" w:lastRow="0" w:firstColumn="1" w:lastColumn="0" w:oddVBand="0" w:evenVBand="0" w:oddHBand="0" w:evenHBand="0" w:firstRowFirstColumn="0" w:firstRowLastColumn="0" w:lastRowFirstColumn="0" w:lastRowLastColumn="0"/>
            <w:tcW w:w="2243" w:type="dxa"/>
          </w:tcPr>
          <w:tbl>
            <w:tblPr>
              <w:tblW w:w="1979" w:type="dxa"/>
              <w:tblCellSpacing w:w="15" w:type="dxa"/>
              <w:tblInd w:w="2" w:type="dxa"/>
              <w:tblCellMar>
                <w:top w:w="15" w:type="dxa"/>
                <w:left w:w="15" w:type="dxa"/>
                <w:bottom w:w="15" w:type="dxa"/>
                <w:right w:w="15" w:type="dxa"/>
              </w:tblCellMar>
              <w:tblLook w:val="04A0" w:firstRow="1" w:lastRow="0" w:firstColumn="1" w:lastColumn="0" w:noHBand="0" w:noVBand="1"/>
            </w:tblPr>
            <w:tblGrid>
              <w:gridCol w:w="1979"/>
            </w:tblGrid>
            <w:tr w:rsidR="005D6EF7" w:rsidRPr="00716DCA" w14:paraId="3A0B9F87" w14:textId="77777777" w:rsidTr="005D6EF7">
              <w:trPr>
                <w:trHeight w:val="482"/>
                <w:tblCellSpacing w:w="15" w:type="dxa"/>
              </w:trPr>
              <w:tc>
                <w:tcPr>
                  <w:tcW w:w="0" w:type="auto"/>
                  <w:vAlign w:val="center"/>
                  <w:hideMark/>
                </w:tcPr>
                <w:p w14:paraId="0C29C8DE" w14:textId="77777777" w:rsidR="005D6EF7" w:rsidRPr="00716DCA" w:rsidRDefault="005D6EF7" w:rsidP="00166E7B">
                  <w:pPr>
                    <w:spacing w:after="0" w:line="240" w:lineRule="auto"/>
                    <w:jc w:val="center"/>
                    <w:rPr>
                      <w:rFonts w:eastAsia="Times New Roman" w:cs="Times New Roman"/>
                      <w:b/>
                      <w:bCs/>
                      <w:lang w:eastAsia="en-GB"/>
                    </w:rPr>
                  </w:pPr>
                  <w:r w:rsidRPr="00716DCA">
                    <w:rPr>
                      <w:rFonts w:eastAsia="Times New Roman" w:cs="Times New Roman"/>
                      <w:b/>
                      <w:bCs/>
                      <w:lang w:eastAsia="en-GB"/>
                    </w:rPr>
                    <w:t>Writing Methodology</w:t>
                  </w:r>
                </w:p>
              </w:tc>
            </w:tr>
          </w:tbl>
          <w:p w14:paraId="6AF3BE54" w14:textId="77777777" w:rsidR="005D6EF7" w:rsidRPr="00716DCA" w:rsidRDefault="005D6EF7" w:rsidP="00166E7B">
            <w:pPr>
              <w:jc w:val="center"/>
              <w:rPr>
                <w:rFonts w:eastAsia="Times New Roman" w:cs="Times New Roman"/>
                <w:vanish/>
                <w:lang w:eastAsia="en-GB"/>
              </w:rPr>
            </w:pPr>
          </w:p>
          <w:tbl>
            <w:tblPr>
              <w:tblW w:w="109" w:type="dxa"/>
              <w:tblCellSpacing w:w="15" w:type="dxa"/>
              <w:tblInd w:w="2" w:type="dxa"/>
              <w:tblCellMar>
                <w:top w:w="15" w:type="dxa"/>
                <w:left w:w="15" w:type="dxa"/>
                <w:bottom w:w="15" w:type="dxa"/>
                <w:right w:w="15" w:type="dxa"/>
              </w:tblCellMar>
              <w:tblLook w:val="04A0" w:firstRow="1" w:lastRow="0" w:firstColumn="1" w:lastColumn="0" w:noHBand="0" w:noVBand="1"/>
            </w:tblPr>
            <w:tblGrid>
              <w:gridCol w:w="109"/>
            </w:tblGrid>
            <w:tr w:rsidR="005D6EF7" w:rsidRPr="00716DCA" w14:paraId="6D7DDAAD" w14:textId="77777777" w:rsidTr="005D6EF7">
              <w:trPr>
                <w:tblCellSpacing w:w="15" w:type="dxa"/>
              </w:trPr>
              <w:tc>
                <w:tcPr>
                  <w:tcW w:w="0" w:type="auto"/>
                  <w:vAlign w:val="center"/>
                  <w:hideMark/>
                </w:tcPr>
                <w:p w14:paraId="23D996E0" w14:textId="77777777" w:rsidR="005D6EF7" w:rsidRPr="00716DCA" w:rsidRDefault="005D6EF7" w:rsidP="00166E7B">
                  <w:pPr>
                    <w:spacing w:after="0" w:line="240" w:lineRule="auto"/>
                    <w:jc w:val="center"/>
                    <w:rPr>
                      <w:rFonts w:eastAsia="Times New Roman" w:cs="Times New Roman"/>
                      <w:b/>
                      <w:bCs/>
                      <w:lang w:eastAsia="en-GB"/>
                    </w:rPr>
                  </w:pPr>
                </w:p>
              </w:tc>
            </w:tr>
          </w:tbl>
          <w:p w14:paraId="11E63A46" w14:textId="77777777" w:rsidR="005D6EF7" w:rsidRPr="00166E7B" w:rsidRDefault="005D6EF7" w:rsidP="00166E7B">
            <w:pPr>
              <w:jc w:val="center"/>
            </w:pPr>
          </w:p>
        </w:tc>
        <w:tc>
          <w:tcPr>
            <w:tcW w:w="1729" w:type="dxa"/>
          </w:tcPr>
          <w:p w14:paraId="30A4EC34" w14:textId="77777777" w:rsidR="005D6EF7" w:rsidRDefault="005D6EF7" w:rsidP="004A2C4A">
            <w:pPr>
              <w:jc w:val="center"/>
              <w:cnfStyle w:val="000000000000" w:firstRow="0" w:lastRow="0" w:firstColumn="0" w:lastColumn="0" w:oddVBand="0" w:evenVBand="0" w:oddHBand="0" w:evenHBand="0" w:firstRowFirstColumn="0" w:firstRowLastColumn="0" w:lastRowFirstColumn="0" w:lastRowLastColumn="0"/>
            </w:pPr>
          </w:p>
        </w:tc>
        <w:tc>
          <w:tcPr>
            <w:tcW w:w="1729" w:type="dxa"/>
          </w:tcPr>
          <w:p w14:paraId="42065BDC" w14:textId="77777777" w:rsidR="005D6EF7" w:rsidRDefault="005D6EF7" w:rsidP="004A2C4A">
            <w:pPr>
              <w:jc w:val="center"/>
              <w:cnfStyle w:val="000000000000" w:firstRow="0" w:lastRow="0" w:firstColumn="0" w:lastColumn="0" w:oddVBand="0" w:evenVBand="0" w:oddHBand="0" w:evenHBand="0" w:firstRowFirstColumn="0" w:firstRowLastColumn="0" w:lastRowFirstColumn="0" w:lastRowLastColumn="0"/>
            </w:pPr>
          </w:p>
        </w:tc>
        <w:tc>
          <w:tcPr>
            <w:tcW w:w="1871" w:type="dxa"/>
          </w:tcPr>
          <w:p w14:paraId="08FEE004" w14:textId="517EFA43" w:rsidR="005D6EF7" w:rsidRDefault="00584C3A" w:rsidP="004A2C4A">
            <w:pPr>
              <w:jc w:val="center"/>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0F53C4A5" wp14:editId="1BAB9B6D">
                  <wp:extent cx="429491" cy="429491"/>
                  <wp:effectExtent l="0" t="0" r="8890" b="0"/>
                  <wp:docPr id="1577052814" name="Graphic 3"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73566" name="Graphic 116773566" descr="Tick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433577" cy="433577"/>
                          </a:xfrm>
                          <a:prstGeom prst="rect">
                            <a:avLst/>
                          </a:prstGeom>
                        </pic:spPr>
                      </pic:pic>
                    </a:graphicData>
                  </a:graphic>
                </wp:inline>
              </w:drawing>
            </w:r>
          </w:p>
        </w:tc>
        <w:tc>
          <w:tcPr>
            <w:tcW w:w="1860" w:type="dxa"/>
          </w:tcPr>
          <w:p w14:paraId="34E4ABCE" w14:textId="77777777" w:rsidR="005D6EF7" w:rsidRDefault="005D6EF7" w:rsidP="004A2C4A">
            <w:pPr>
              <w:jc w:val="center"/>
              <w:cnfStyle w:val="000000000000" w:firstRow="0" w:lastRow="0" w:firstColumn="0" w:lastColumn="0" w:oddVBand="0" w:evenVBand="0" w:oddHBand="0" w:evenHBand="0" w:firstRowFirstColumn="0" w:firstRowLastColumn="0" w:lastRowFirstColumn="0" w:lastRowLastColumn="0"/>
            </w:pPr>
          </w:p>
        </w:tc>
      </w:tr>
      <w:tr w:rsidR="005D6EF7" w14:paraId="6682D69E" w14:textId="77777777" w:rsidTr="005D6EF7">
        <w:trPr>
          <w:cnfStyle w:val="000000100000" w:firstRow="0" w:lastRow="0" w:firstColumn="0" w:lastColumn="0" w:oddVBand="0" w:evenVBand="0" w:oddHBand="1" w:evenHBand="0" w:firstRowFirstColumn="0" w:firstRowLastColumn="0" w:lastRowFirstColumn="0" w:lastRowLastColumn="0"/>
          <w:trHeight w:val="755"/>
        </w:trPr>
        <w:tc>
          <w:tcPr>
            <w:cnfStyle w:val="001000000000" w:firstRow="0" w:lastRow="0" w:firstColumn="1" w:lastColumn="0" w:oddVBand="0" w:evenVBand="0" w:oddHBand="0" w:evenHBand="0" w:firstRowFirstColumn="0" w:firstRowLastColumn="0" w:lastRowFirstColumn="0" w:lastRowLastColumn="0"/>
            <w:tcW w:w="2243" w:type="dxa"/>
          </w:tcPr>
          <w:tbl>
            <w:tblPr>
              <w:tblW w:w="1810" w:type="dxa"/>
              <w:tblCellSpacing w:w="15" w:type="dxa"/>
              <w:tblInd w:w="2" w:type="dxa"/>
              <w:tblCellMar>
                <w:top w:w="15" w:type="dxa"/>
                <w:left w:w="15" w:type="dxa"/>
                <w:bottom w:w="15" w:type="dxa"/>
                <w:right w:w="15" w:type="dxa"/>
              </w:tblCellMar>
              <w:tblLook w:val="04A0" w:firstRow="1" w:lastRow="0" w:firstColumn="1" w:lastColumn="0" w:noHBand="0" w:noVBand="1"/>
            </w:tblPr>
            <w:tblGrid>
              <w:gridCol w:w="1810"/>
            </w:tblGrid>
            <w:tr w:rsidR="005D6EF7" w:rsidRPr="007F6A36" w14:paraId="3EA63F8F" w14:textId="77777777" w:rsidTr="005D6EF7">
              <w:trPr>
                <w:trHeight w:val="246"/>
                <w:tblCellSpacing w:w="15" w:type="dxa"/>
              </w:trPr>
              <w:tc>
                <w:tcPr>
                  <w:tcW w:w="0" w:type="auto"/>
                  <w:vAlign w:val="center"/>
                  <w:hideMark/>
                </w:tcPr>
                <w:p w14:paraId="4F3BA7EE" w14:textId="77777777" w:rsidR="005D6EF7" w:rsidRPr="007F6A36" w:rsidRDefault="005D6EF7" w:rsidP="00166E7B">
                  <w:pPr>
                    <w:spacing w:after="0" w:line="240" w:lineRule="auto"/>
                    <w:jc w:val="center"/>
                    <w:rPr>
                      <w:rFonts w:eastAsia="Times New Roman" w:cs="Times New Roman"/>
                      <w:b/>
                      <w:bCs/>
                      <w:lang w:eastAsia="en-GB"/>
                    </w:rPr>
                  </w:pPr>
                  <w:r w:rsidRPr="007F6A36">
                    <w:rPr>
                      <w:rFonts w:eastAsia="Times New Roman" w:cs="Times New Roman"/>
                      <w:b/>
                      <w:bCs/>
                      <w:lang w:eastAsia="en-GB"/>
                    </w:rPr>
                    <w:t>Writing Results</w:t>
                  </w:r>
                </w:p>
              </w:tc>
            </w:tr>
          </w:tbl>
          <w:p w14:paraId="0AE13296" w14:textId="77777777" w:rsidR="005D6EF7" w:rsidRPr="007F6A36" w:rsidRDefault="005D6EF7" w:rsidP="00166E7B">
            <w:pPr>
              <w:jc w:val="center"/>
              <w:rPr>
                <w:rFonts w:eastAsia="Times New Roman" w:cs="Times New Roman"/>
                <w:vanish/>
                <w:lang w:eastAsia="en-GB"/>
              </w:rPr>
            </w:pPr>
          </w:p>
          <w:tbl>
            <w:tblPr>
              <w:tblW w:w="109" w:type="dxa"/>
              <w:tblCellSpacing w:w="15" w:type="dxa"/>
              <w:tblInd w:w="2" w:type="dxa"/>
              <w:tblCellMar>
                <w:top w:w="15" w:type="dxa"/>
                <w:left w:w="15" w:type="dxa"/>
                <w:bottom w:w="15" w:type="dxa"/>
                <w:right w:w="15" w:type="dxa"/>
              </w:tblCellMar>
              <w:tblLook w:val="04A0" w:firstRow="1" w:lastRow="0" w:firstColumn="1" w:lastColumn="0" w:noHBand="0" w:noVBand="1"/>
            </w:tblPr>
            <w:tblGrid>
              <w:gridCol w:w="109"/>
            </w:tblGrid>
            <w:tr w:rsidR="005D6EF7" w:rsidRPr="007F6A36" w14:paraId="48874C1B" w14:textId="77777777" w:rsidTr="005D6EF7">
              <w:trPr>
                <w:tblCellSpacing w:w="15" w:type="dxa"/>
              </w:trPr>
              <w:tc>
                <w:tcPr>
                  <w:tcW w:w="0" w:type="auto"/>
                  <w:vAlign w:val="center"/>
                  <w:hideMark/>
                </w:tcPr>
                <w:p w14:paraId="7C5E4B9A" w14:textId="77777777" w:rsidR="005D6EF7" w:rsidRPr="007F6A36" w:rsidRDefault="005D6EF7" w:rsidP="00166E7B">
                  <w:pPr>
                    <w:spacing w:after="0" w:line="240" w:lineRule="auto"/>
                    <w:jc w:val="center"/>
                    <w:rPr>
                      <w:rFonts w:eastAsia="Times New Roman" w:cs="Times New Roman"/>
                      <w:b/>
                      <w:bCs/>
                      <w:lang w:eastAsia="en-GB"/>
                    </w:rPr>
                  </w:pPr>
                </w:p>
              </w:tc>
            </w:tr>
          </w:tbl>
          <w:p w14:paraId="27169EF4" w14:textId="77777777" w:rsidR="005D6EF7" w:rsidRPr="00166E7B" w:rsidRDefault="005D6EF7" w:rsidP="00166E7B">
            <w:pPr>
              <w:jc w:val="center"/>
            </w:pPr>
          </w:p>
        </w:tc>
        <w:tc>
          <w:tcPr>
            <w:tcW w:w="1729" w:type="dxa"/>
          </w:tcPr>
          <w:p w14:paraId="16C3D588" w14:textId="77777777" w:rsidR="005D6EF7" w:rsidRDefault="005D6EF7" w:rsidP="004A2C4A">
            <w:pPr>
              <w:jc w:val="center"/>
              <w:cnfStyle w:val="000000100000" w:firstRow="0" w:lastRow="0" w:firstColumn="0" w:lastColumn="0" w:oddVBand="0" w:evenVBand="0" w:oddHBand="1" w:evenHBand="0" w:firstRowFirstColumn="0" w:firstRowLastColumn="0" w:lastRowFirstColumn="0" w:lastRowLastColumn="0"/>
            </w:pPr>
          </w:p>
        </w:tc>
        <w:tc>
          <w:tcPr>
            <w:tcW w:w="1729" w:type="dxa"/>
          </w:tcPr>
          <w:p w14:paraId="71E380D2" w14:textId="77777777" w:rsidR="005D6EF7" w:rsidRDefault="005D6EF7" w:rsidP="004A2C4A">
            <w:pPr>
              <w:jc w:val="center"/>
              <w:cnfStyle w:val="000000100000" w:firstRow="0" w:lastRow="0" w:firstColumn="0" w:lastColumn="0" w:oddVBand="0" w:evenVBand="0" w:oddHBand="1" w:evenHBand="0" w:firstRowFirstColumn="0" w:firstRowLastColumn="0" w:lastRowFirstColumn="0" w:lastRowLastColumn="0"/>
            </w:pPr>
          </w:p>
        </w:tc>
        <w:tc>
          <w:tcPr>
            <w:tcW w:w="1871" w:type="dxa"/>
          </w:tcPr>
          <w:p w14:paraId="3FD1DDE4" w14:textId="67B4D039" w:rsidR="005D6EF7" w:rsidRDefault="00584C3A" w:rsidP="004A2C4A">
            <w:pPr>
              <w:jc w:val="center"/>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1EA5112C" wp14:editId="3D907F21">
                  <wp:extent cx="429491" cy="429491"/>
                  <wp:effectExtent l="0" t="0" r="8890" b="0"/>
                  <wp:docPr id="55182737" name="Graphic 3"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73566" name="Graphic 116773566" descr="Tick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433577" cy="433577"/>
                          </a:xfrm>
                          <a:prstGeom prst="rect">
                            <a:avLst/>
                          </a:prstGeom>
                        </pic:spPr>
                      </pic:pic>
                    </a:graphicData>
                  </a:graphic>
                </wp:inline>
              </w:drawing>
            </w:r>
          </w:p>
        </w:tc>
        <w:tc>
          <w:tcPr>
            <w:tcW w:w="1860" w:type="dxa"/>
          </w:tcPr>
          <w:p w14:paraId="713A595A" w14:textId="725E0EDD" w:rsidR="005D6EF7" w:rsidRDefault="005D6EF7" w:rsidP="004A2C4A">
            <w:pPr>
              <w:jc w:val="center"/>
              <w:cnfStyle w:val="000000100000" w:firstRow="0" w:lastRow="0" w:firstColumn="0" w:lastColumn="0" w:oddVBand="0" w:evenVBand="0" w:oddHBand="1" w:evenHBand="0" w:firstRowFirstColumn="0" w:firstRowLastColumn="0" w:lastRowFirstColumn="0" w:lastRowLastColumn="0"/>
            </w:pPr>
          </w:p>
        </w:tc>
      </w:tr>
      <w:tr w:rsidR="005D6EF7" w14:paraId="2FF1C9E4" w14:textId="77777777" w:rsidTr="005D6EF7">
        <w:trPr>
          <w:trHeight w:val="755"/>
        </w:trPr>
        <w:tc>
          <w:tcPr>
            <w:cnfStyle w:val="001000000000" w:firstRow="0" w:lastRow="0" w:firstColumn="1" w:lastColumn="0" w:oddVBand="0" w:evenVBand="0" w:oddHBand="0" w:evenHBand="0" w:firstRowFirstColumn="0" w:firstRowLastColumn="0" w:lastRowFirstColumn="0" w:lastRowLastColumn="0"/>
            <w:tcW w:w="2243" w:type="dxa"/>
          </w:tcPr>
          <w:tbl>
            <w:tblPr>
              <w:tblW w:w="1979" w:type="dxa"/>
              <w:tblCellSpacing w:w="15" w:type="dxa"/>
              <w:tblInd w:w="2" w:type="dxa"/>
              <w:tblCellMar>
                <w:top w:w="15" w:type="dxa"/>
                <w:left w:w="15" w:type="dxa"/>
                <w:bottom w:w="15" w:type="dxa"/>
                <w:right w:w="15" w:type="dxa"/>
              </w:tblCellMar>
              <w:tblLook w:val="04A0" w:firstRow="1" w:lastRow="0" w:firstColumn="1" w:lastColumn="0" w:noHBand="0" w:noVBand="1"/>
            </w:tblPr>
            <w:tblGrid>
              <w:gridCol w:w="1979"/>
            </w:tblGrid>
            <w:tr w:rsidR="005D6EF7" w:rsidRPr="007F6A36" w14:paraId="5836ABC7" w14:textId="77777777" w:rsidTr="005D6EF7">
              <w:trPr>
                <w:trHeight w:val="482"/>
                <w:tblCellSpacing w:w="15" w:type="dxa"/>
              </w:trPr>
              <w:tc>
                <w:tcPr>
                  <w:tcW w:w="0" w:type="auto"/>
                  <w:vAlign w:val="center"/>
                  <w:hideMark/>
                </w:tcPr>
                <w:p w14:paraId="79B963CD" w14:textId="77777777" w:rsidR="005D6EF7" w:rsidRPr="007F6A36" w:rsidRDefault="005D6EF7" w:rsidP="00166E7B">
                  <w:pPr>
                    <w:spacing w:after="0" w:line="240" w:lineRule="auto"/>
                    <w:jc w:val="center"/>
                    <w:rPr>
                      <w:rFonts w:eastAsia="Times New Roman" w:cs="Times New Roman"/>
                      <w:b/>
                      <w:bCs/>
                      <w:lang w:eastAsia="en-GB"/>
                    </w:rPr>
                  </w:pPr>
                  <w:r w:rsidRPr="007F6A36">
                    <w:rPr>
                      <w:rFonts w:eastAsia="Times New Roman" w:cs="Times New Roman"/>
                      <w:b/>
                      <w:bCs/>
                      <w:lang w:eastAsia="en-GB"/>
                    </w:rPr>
                    <w:t>Writing Discussion</w:t>
                  </w:r>
                </w:p>
              </w:tc>
            </w:tr>
          </w:tbl>
          <w:p w14:paraId="4468D852" w14:textId="77777777" w:rsidR="005D6EF7" w:rsidRPr="007F6A36" w:rsidRDefault="005D6EF7" w:rsidP="00166E7B">
            <w:pPr>
              <w:jc w:val="center"/>
              <w:rPr>
                <w:rFonts w:eastAsia="Times New Roman" w:cs="Times New Roman"/>
                <w:vanish/>
                <w:lang w:eastAsia="en-GB"/>
              </w:rPr>
            </w:pPr>
          </w:p>
          <w:tbl>
            <w:tblPr>
              <w:tblW w:w="109" w:type="dxa"/>
              <w:tblCellSpacing w:w="15" w:type="dxa"/>
              <w:tblInd w:w="2" w:type="dxa"/>
              <w:tblCellMar>
                <w:top w:w="15" w:type="dxa"/>
                <w:left w:w="15" w:type="dxa"/>
                <w:bottom w:w="15" w:type="dxa"/>
                <w:right w:w="15" w:type="dxa"/>
              </w:tblCellMar>
              <w:tblLook w:val="04A0" w:firstRow="1" w:lastRow="0" w:firstColumn="1" w:lastColumn="0" w:noHBand="0" w:noVBand="1"/>
            </w:tblPr>
            <w:tblGrid>
              <w:gridCol w:w="109"/>
            </w:tblGrid>
            <w:tr w:rsidR="005D6EF7" w:rsidRPr="007F6A36" w14:paraId="72DAF153" w14:textId="77777777" w:rsidTr="005D6EF7">
              <w:trPr>
                <w:tblCellSpacing w:w="15" w:type="dxa"/>
              </w:trPr>
              <w:tc>
                <w:tcPr>
                  <w:tcW w:w="0" w:type="auto"/>
                  <w:vAlign w:val="center"/>
                  <w:hideMark/>
                </w:tcPr>
                <w:p w14:paraId="053F9244" w14:textId="77777777" w:rsidR="005D6EF7" w:rsidRPr="007F6A36" w:rsidRDefault="005D6EF7" w:rsidP="00166E7B">
                  <w:pPr>
                    <w:spacing w:after="0" w:line="240" w:lineRule="auto"/>
                    <w:jc w:val="center"/>
                    <w:rPr>
                      <w:rFonts w:eastAsia="Times New Roman" w:cs="Times New Roman"/>
                      <w:b/>
                      <w:bCs/>
                      <w:lang w:eastAsia="en-GB"/>
                    </w:rPr>
                  </w:pPr>
                </w:p>
              </w:tc>
            </w:tr>
          </w:tbl>
          <w:p w14:paraId="59766DBC" w14:textId="77777777" w:rsidR="005D6EF7" w:rsidRPr="00166E7B" w:rsidRDefault="005D6EF7" w:rsidP="00166E7B">
            <w:pPr>
              <w:jc w:val="center"/>
            </w:pPr>
          </w:p>
        </w:tc>
        <w:tc>
          <w:tcPr>
            <w:tcW w:w="1729" w:type="dxa"/>
          </w:tcPr>
          <w:p w14:paraId="13D27F88" w14:textId="77777777" w:rsidR="005D6EF7" w:rsidRDefault="005D6EF7" w:rsidP="004A2C4A">
            <w:pPr>
              <w:jc w:val="center"/>
              <w:cnfStyle w:val="000000000000" w:firstRow="0" w:lastRow="0" w:firstColumn="0" w:lastColumn="0" w:oddVBand="0" w:evenVBand="0" w:oddHBand="0" w:evenHBand="0" w:firstRowFirstColumn="0" w:firstRowLastColumn="0" w:lastRowFirstColumn="0" w:lastRowLastColumn="0"/>
            </w:pPr>
          </w:p>
        </w:tc>
        <w:tc>
          <w:tcPr>
            <w:tcW w:w="1729" w:type="dxa"/>
          </w:tcPr>
          <w:p w14:paraId="0D733483" w14:textId="77777777" w:rsidR="005D6EF7" w:rsidRDefault="005D6EF7" w:rsidP="004A2C4A">
            <w:pPr>
              <w:jc w:val="center"/>
              <w:cnfStyle w:val="000000000000" w:firstRow="0" w:lastRow="0" w:firstColumn="0" w:lastColumn="0" w:oddVBand="0" w:evenVBand="0" w:oddHBand="0" w:evenHBand="0" w:firstRowFirstColumn="0" w:firstRowLastColumn="0" w:lastRowFirstColumn="0" w:lastRowLastColumn="0"/>
            </w:pPr>
          </w:p>
        </w:tc>
        <w:tc>
          <w:tcPr>
            <w:tcW w:w="1871" w:type="dxa"/>
          </w:tcPr>
          <w:p w14:paraId="17B25099" w14:textId="70BC4844" w:rsidR="005D6EF7" w:rsidRDefault="00584C3A" w:rsidP="004A2C4A">
            <w:pPr>
              <w:jc w:val="center"/>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022D4C79" wp14:editId="1EDB6380">
                  <wp:extent cx="429491" cy="429491"/>
                  <wp:effectExtent l="0" t="0" r="8890" b="0"/>
                  <wp:docPr id="1794544070" name="Graphic 3"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73566" name="Graphic 116773566" descr="Tick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433577" cy="433577"/>
                          </a:xfrm>
                          <a:prstGeom prst="rect">
                            <a:avLst/>
                          </a:prstGeom>
                        </pic:spPr>
                      </pic:pic>
                    </a:graphicData>
                  </a:graphic>
                </wp:inline>
              </w:drawing>
            </w:r>
          </w:p>
        </w:tc>
        <w:tc>
          <w:tcPr>
            <w:tcW w:w="1860" w:type="dxa"/>
          </w:tcPr>
          <w:p w14:paraId="2ECAAA3E" w14:textId="42AB45FB" w:rsidR="005D6EF7" w:rsidRDefault="00584C3A" w:rsidP="004A2C4A">
            <w:pPr>
              <w:jc w:val="center"/>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3FA88088" wp14:editId="3E57ACC9">
                  <wp:extent cx="429491" cy="429491"/>
                  <wp:effectExtent l="0" t="0" r="8890" b="0"/>
                  <wp:docPr id="484610932" name="Graphic 3"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73566" name="Graphic 116773566" descr="Tick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433577" cy="433577"/>
                          </a:xfrm>
                          <a:prstGeom prst="rect">
                            <a:avLst/>
                          </a:prstGeom>
                        </pic:spPr>
                      </pic:pic>
                    </a:graphicData>
                  </a:graphic>
                </wp:inline>
              </w:drawing>
            </w:r>
          </w:p>
        </w:tc>
      </w:tr>
      <w:tr w:rsidR="005D6EF7" w14:paraId="2CFCCAF8" w14:textId="77777777" w:rsidTr="005D6EF7">
        <w:trPr>
          <w:cnfStyle w:val="000000100000" w:firstRow="0" w:lastRow="0" w:firstColumn="0" w:lastColumn="0" w:oddVBand="0" w:evenVBand="0" w:oddHBand="1" w:evenHBand="0" w:firstRowFirstColumn="0" w:firstRowLastColumn="0" w:lastRowFirstColumn="0" w:lastRowLastColumn="0"/>
          <w:trHeight w:val="755"/>
        </w:trPr>
        <w:tc>
          <w:tcPr>
            <w:cnfStyle w:val="001000000000" w:firstRow="0" w:lastRow="0" w:firstColumn="1" w:lastColumn="0" w:oddVBand="0" w:evenVBand="0" w:oddHBand="0" w:evenHBand="0" w:firstRowFirstColumn="0" w:firstRowLastColumn="0" w:lastRowFirstColumn="0" w:lastRowLastColumn="0"/>
            <w:tcW w:w="2243" w:type="dxa"/>
          </w:tcPr>
          <w:tbl>
            <w:tblPr>
              <w:tblW w:w="1979" w:type="dxa"/>
              <w:tblCellSpacing w:w="15" w:type="dxa"/>
              <w:tblInd w:w="2" w:type="dxa"/>
              <w:tblCellMar>
                <w:top w:w="15" w:type="dxa"/>
                <w:left w:w="15" w:type="dxa"/>
                <w:bottom w:w="15" w:type="dxa"/>
                <w:right w:w="15" w:type="dxa"/>
              </w:tblCellMar>
              <w:tblLook w:val="04A0" w:firstRow="1" w:lastRow="0" w:firstColumn="1" w:lastColumn="0" w:noHBand="0" w:noVBand="1"/>
            </w:tblPr>
            <w:tblGrid>
              <w:gridCol w:w="1979"/>
            </w:tblGrid>
            <w:tr w:rsidR="005D6EF7" w:rsidRPr="007F6A36" w14:paraId="1004EB6D" w14:textId="77777777" w:rsidTr="005D6EF7">
              <w:trPr>
                <w:trHeight w:val="482"/>
                <w:tblCellSpacing w:w="15" w:type="dxa"/>
              </w:trPr>
              <w:tc>
                <w:tcPr>
                  <w:tcW w:w="0" w:type="auto"/>
                  <w:vAlign w:val="center"/>
                  <w:hideMark/>
                </w:tcPr>
                <w:p w14:paraId="6AE9378C" w14:textId="77777777" w:rsidR="005D6EF7" w:rsidRPr="007F6A36" w:rsidRDefault="005D6EF7" w:rsidP="00166E7B">
                  <w:pPr>
                    <w:spacing w:after="0" w:line="240" w:lineRule="auto"/>
                    <w:jc w:val="center"/>
                    <w:rPr>
                      <w:rFonts w:eastAsia="Times New Roman" w:cs="Times New Roman"/>
                      <w:b/>
                      <w:bCs/>
                      <w:lang w:eastAsia="en-GB"/>
                    </w:rPr>
                  </w:pPr>
                  <w:r w:rsidRPr="007F6A36">
                    <w:rPr>
                      <w:rFonts w:eastAsia="Times New Roman" w:cs="Times New Roman"/>
                      <w:b/>
                      <w:bCs/>
                      <w:lang w:eastAsia="en-GB"/>
                    </w:rPr>
                    <w:t>Writing Conclusion</w:t>
                  </w:r>
                </w:p>
              </w:tc>
            </w:tr>
          </w:tbl>
          <w:p w14:paraId="27C87377" w14:textId="77777777" w:rsidR="005D6EF7" w:rsidRPr="007F6A36" w:rsidRDefault="005D6EF7" w:rsidP="00166E7B">
            <w:pPr>
              <w:jc w:val="center"/>
              <w:rPr>
                <w:rFonts w:eastAsia="Times New Roman" w:cs="Times New Roman"/>
                <w:vanish/>
                <w:lang w:eastAsia="en-GB"/>
              </w:rPr>
            </w:pPr>
          </w:p>
          <w:tbl>
            <w:tblPr>
              <w:tblW w:w="109" w:type="dxa"/>
              <w:tblCellSpacing w:w="15" w:type="dxa"/>
              <w:tblInd w:w="2" w:type="dxa"/>
              <w:tblCellMar>
                <w:top w:w="15" w:type="dxa"/>
                <w:left w:w="15" w:type="dxa"/>
                <w:bottom w:w="15" w:type="dxa"/>
                <w:right w:w="15" w:type="dxa"/>
              </w:tblCellMar>
              <w:tblLook w:val="04A0" w:firstRow="1" w:lastRow="0" w:firstColumn="1" w:lastColumn="0" w:noHBand="0" w:noVBand="1"/>
            </w:tblPr>
            <w:tblGrid>
              <w:gridCol w:w="109"/>
            </w:tblGrid>
            <w:tr w:rsidR="005D6EF7" w:rsidRPr="007F6A36" w14:paraId="06002A2D" w14:textId="77777777" w:rsidTr="005D6EF7">
              <w:trPr>
                <w:tblCellSpacing w:w="15" w:type="dxa"/>
              </w:trPr>
              <w:tc>
                <w:tcPr>
                  <w:tcW w:w="0" w:type="auto"/>
                  <w:vAlign w:val="center"/>
                  <w:hideMark/>
                </w:tcPr>
                <w:p w14:paraId="50025EEA" w14:textId="77777777" w:rsidR="005D6EF7" w:rsidRPr="007F6A36" w:rsidRDefault="005D6EF7" w:rsidP="00166E7B">
                  <w:pPr>
                    <w:spacing w:after="0" w:line="240" w:lineRule="auto"/>
                    <w:jc w:val="center"/>
                    <w:rPr>
                      <w:rFonts w:eastAsia="Times New Roman" w:cs="Times New Roman"/>
                      <w:b/>
                      <w:bCs/>
                      <w:lang w:eastAsia="en-GB"/>
                    </w:rPr>
                  </w:pPr>
                </w:p>
              </w:tc>
            </w:tr>
          </w:tbl>
          <w:p w14:paraId="171FD700" w14:textId="77777777" w:rsidR="005D6EF7" w:rsidRPr="00166E7B" w:rsidRDefault="005D6EF7" w:rsidP="00166E7B">
            <w:pPr>
              <w:jc w:val="center"/>
            </w:pPr>
          </w:p>
        </w:tc>
        <w:tc>
          <w:tcPr>
            <w:tcW w:w="1729" w:type="dxa"/>
          </w:tcPr>
          <w:p w14:paraId="651CE393" w14:textId="77777777" w:rsidR="005D6EF7" w:rsidRDefault="005D6EF7" w:rsidP="004A2C4A">
            <w:pPr>
              <w:jc w:val="center"/>
              <w:cnfStyle w:val="000000100000" w:firstRow="0" w:lastRow="0" w:firstColumn="0" w:lastColumn="0" w:oddVBand="0" w:evenVBand="0" w:oddHBand="1" w:evenHBand="0" w:firstRowFirstColumn="0" w:firstRowLastColumn="0" w:lastRowFirstColumn="0" w:lastRowLastColumn="0"/>
            </w:pPr>
          </w:p>
        </w:tc>
        <w:tc>
          <w:tcPr>
            <w:tcW w:w="1729" w:type="dxa"/>
          </w:tcPr>
          <w:p w14:paraId="2053722B" w14:textId="77777777" w:rsidR="005D6EF7" w:rsidRDefault="005D6EF7" w:rsidP="004A2C4A">
            <w:pPr>
              <w:jc w:val="center"/>
              <w:cnfStyle w:val="000000100000" w:firstRow="0" w:lastRow="0" w:firstColumn="0" w:lastColumn="0" w:oddVBand="0" w:evenVBand="0" w:oddHBand="1" w:evenHBand="0" w:firstRowFirstColumn="0" w:firstRowLastColumn="0" w:lastRowFirstColumn="0" w:lastRowLastColumn="0"/>
            </w:pPr>
          </w:p>
        </w:tc>
        <w:tc>
          <w:tcPr>
            <w:tcW w:w="1871" w:type="dxa"/>
          </w:tcPr>
          <w:p w14:paraId="3C4FA773" w14:textId="77777777" w:rsidR="005D6EF7" w:rsidRDefault="005D6EF7" w:rsidP="004A2C4A">
            <w:pPr>
              <w:jc w:val="center"/>
              <w:cnfStyle w:val="000000100000" w:firstRow="0" w:lastRow="0" w:firstColumn="0" w:lastColumn="0" w:oddVBand="0" w:evenVBand="0" w:oddHBand="1" w:evenHBand="0" w:firstRowFirstColumn="0" w:firstRowLastColumn="0" w:lastRowFirstColumn="0" w:lastRowLastColumn="0"/>
            </w:pPr>
          </w:p>
        </w:tc>
        <w:tc>
          <w:tcPr>
            <w:tcW w:w="1860" w:type="dxa"/>
          </w:tcPr>
          <w:p w14:paraId="56D7B9B9" w14:textId="5E0DCA7D" w:rsidR="005D6EF7" w:rsidRDefault="00584C3A" w:rsidP="004A2C4A">
            <w:pPr>
              <w:jc w:val="center"/>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521E1239" wp14:editId="66ADF55D">
                  <wp:extent cx="429491" cy="429491"/>
                  <wp:effectExtent l="0" t="0" r="8890" b="0"/>
                  <wp:docPr id="1363954587" name="Graphic 3"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73566" name="Graphic 116773566" descr="Tick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433577" cy="433577"/>
                          </a:xfrm>
                          <a:prstGeom prst="rect">
                            <a:avLst/>
                          </a:prstGeom>
                        </pic:spPr>
                      </pic:pic>
                    </a:graphicData>
                  </a:graphic>
                </wp:inline>
              </w:drawing>
            </w:r>
          </w:p>
        </w:tc>
      </w:tr>
      <w:tr w:rsidR="005D6EF7" w14:paraId="5611230D" w14:textId="77777777" w:rsidTr="005D6EF7">
        <w:trPr>
          <w:trHeight w:val="755"/>
        </w:trPr>
        <w:tc>
          <w:tcPr>
            <w:cnfStyle w:val="001000000000" w:firstRow="0" w:lastRow="0" w:firstColumn="1" w:lastColumn="0" w:oddVBand="0" w:evenVBand="0" w:oddHBand="0" w:evenHBand="0" w:firstRowFirstColumn="0" w:firstRowLastColumn="0" w:lastRowFirstColumn="0" w:lastRowLastColumn="0"/>
            <w:tcW w:w="2243" w:type="dxa"/>
          </w:tcPr>
          <w:tbl>
            <w:tblPr>
              <w:tblW w:w="1979" w:type="dxa"/>
              <w:tblCellSpacing w:w="15" w:type="dxa"/>
              <w:tblInd w:w="2" w:type="dxa"/>
              <w:tblCellMar>
                <w:top w:w="15" w:type="dxa"/>
                <w:left w:w="15" w:type="dxa"/>
                <w:bottom w:w="15" w:type="dxa"/>
                <w:right w:w="15" w:type="dxa"/>
              </w:tblCellMar>
              <w:tblLook w:val="04A0" w:firstRow="1" w:lastRow="0" w:firstColumn="1" w:lastColumn="0" w:noHBand="0" w:noVBand="1"/>
            </w:tblPr>
            <w:tblGrid>
              <w:gridCol w:w="1979"/>
            </w:tblGrid>
            <w:tr w:rsidR="005D6EF7" w:rsidRPr="007F6A36" w14:paraId="0072F227" w14:textId="77777777" w:rsidTr="005D6EF7">
              <w:trPr>
                <w:trHeight w:val="482"/>
                <w:tblCellSpacing w:w="15" w:type="dxa"/>
              </w:trPr>
              <w:tc>
                <w:tcPr>
                  <w:tcW w:w="0" w:type="auto"/>
                  <w:vAlign w:val="center"/>
                  <w:hideMark/>
                </w:tcPr>
                <w:p w14:paraId="34C83A57" w14:textId="03AAF30F" w:rsidR="005D6EF7" w:rsidRPr="007F6A36" w:rsidRDefault="005D6EF7" w:rsidP="00166E7B">
                  <w:pPr>
                    <w:spacing w:after="0" w:line="240" w:lineRule="auto"/>
                    <w:jc w:val="center"/>
                    <w:rPr>
                      <w:rFonts w:eastAsia="Times New Roman" w:cs="Times New Roman"/>
                      <w:b/>
                      <w:bCs/>
                      <w:lang w:eastAsia="en-GB"/>
                    </w:rPr>
                  </w:pPr>
                  <w:r w:rsidRPr="007F6A36">
                    <w:rPr>
                      <w:rFonts w:eastAsia="Times New Roman" w:cs="Times New Roman"/>
                      <w:b/>
                      <w:bCs/>
                      <w:lang w:eastAsia="en-GB"/>
                    </w:rPr>
                    <w:t>Revision and proofread</w:t>
                  </w:r>
                </w:p>
              </w:tc>
            </w:tr>
          </w:tbl>
          <w:p w14:paraId="54C06DC6" w14:textId="77777777" w:rsidR="005D6EF7" w:rsidRPr="007F6A36" w:rsidRDefault="005D6EF7" w:rsidP="00166E7B">
            <w:pPr>
              <w:jc w:val="center"/>
              <w:rPr>
                <w:rFonts w:eastAsia="Times New Roman" w:cs="Times New Roman"/>
                <w:vanish/>
                <w:lang w:eastAsia="en-GB"/>
              </w:rPr>
            </w:pPr>
          </w:p>
          <w:tbl>
            <w:tblPr>
              <w:tblW w:w="109" w:type="dxa"/>
              <w:tblCellSpacing w:w="15" w:type="dxa"/>
              <w:tblInd w:w="2" w:type="dxa"/>
              <w:tblCellMar>
                <w:top w:w="15" w:type="dxa"/>
                <w:left w:w="15" w:type="dxa"/>
                <w:bottom w:w="15" w:type="dxa"/>
                <w:right w:w="15" w:type="dxa"/>
              </w:tblCellMar>
              <w:tblLook w:val="04A0" w:firstRow="1" w:lastRow="0" w:firstColumn="1" w:lastColumn="0" w:noHBand="0" w:noVBand="1"/>
            </w:tblPr>
            <w:tblGrid>
              <w:gridCol w:w="109"/>
            </w:tblGrid>
            <w:tr w:rsidR="005D6EF7" w:rsidRPr="007F6A36" w14:paraId="3C05595F" w14:textId="77777777" w:rsidTr="005D6EF7">
              <w:trPr>
                <w:tblCellSpacing w:w="15" w:type="dxa"/>
              </w:trPr>
              <w:tc>
                <w:tcPr>
                  <w:tcW w:w="0" w:type="auto"/>
                  <w:vAlign w:val="center"/>
                  <w:hideMark/>
                </w:tcPr>
                <w:p w14:paraId="75403A31" w14:textId="77777777" w:rsidR="005D6EF7" w:rsidRPr="007F6A36" w:rsidRDefault="005D6EF7" w:rsidP="00166E7B">
                  <w:pPr>
                    <w:spacing w:after="0" w:line="240" w:lineRule="auto"/>
                    <w:jc w:val="center"/>
                    <w:rPr>
                      <w:rFonts w:eastAsia="Times New Roman" w:cs="Times New Roman"/>
                      <w:b/>
                      <w:bCs/>
                      <w:lang w:eastAsia="en-GB"/>
                    </w:rPr>
                  </w:pPr>
                </w:p>
              </w:tc>
            </w:tr>
          </w:tbl>
          <w:p w14:paraId="6BDB27F5" w14:textId="77777777" w:rsidR="005D6EF7" w:rsidRPr="00166E7B" w:rsidRDefault="005D6EF7" w:rsidP="00166E7B">
            <w:pPr>
              <w:jc w:val="center"/>
              <w:rPr>
                <w:rFonts w:eastAsia="Times New Roman" w:cs="Times New Roman"/>
                <w:lang w:eastAsia="en-GB"/>
              </w:rPr>
            </w:pPr>
          </w:p>
        </w:tc>
        <w:tc>
          <w:tcPr>
            <w:tcW w:w="1729" w:type="dxa"/>
          </w:tcPr>
          <w:p w14:paraId="70C081DC" w14:textId="77777777" w:rsidR="005D6EF7" w:rsidRDefault="005D6EF7" w:rsidP="004A2C4A">
            <w:pPr>
              <w:jc w:val="center"/>
              <w:cnfStyle w:val="000000000000" w:firstRow="0" w:lastRow="0" w:firstColumn="0" w:lastColumn="0" w:oddVBand="0" w:evenVBand="0" w:oddHBand="0" w:evenHBand="0" w:firstRowFirstColumn="0" w:firstRowLastColumn="0" w:lastRowFirstColumn="0" w:lastRowLastColumn="0"/>
            </w:pPr>
          </w:p>
        </w:tc>
        <w:tc>
          <w:tcPr>
            <w:tcW w:w="1729" w:type="dxa"/>
          </w:tcPr>
          <w:p w14:paraId="2442BB47" w14:textId="77777777" w:rsidR="005D6EF7" w:rsidRDefault="005D6EF7" w:rsidP="004A2C4A">
            <w:pPr>
              <w:jc w:val="center"/>
              <w:cnfStyle w:val="000000000000" w:firstRow="0" w:lastRow="0" w:firstColumn="0" w:lastColumn="0" w:oddVBand="0" w:evenVBand="0" w:oddHBand="0" w:evenHBand="0" w:firstRowFirstColumn="0" w:firstRowLastColumn="0" w:lastRowFirstColumn="0" w:lastRowLastColumn="0"/>
            </w:pPr>
          </w:p>
        </w:tc>
        <w:tc>
          <w:tcPr>
            <w:tcW w:w="1871" w:type="dxa"/>
          </w:tcPr>
          <w:p w14:paraId="2F174B11" w14:textId="77777777" w:rsidR="005D6EF7" w:rsidRDefault="005D6EF7" w:rsidP="004A2C4A">
            <w:pPr>
              <w:jc w:val="center"/>
              <w:cnfStyle w:val="000000000000" w:firstRow="0" w:lastRow="0" w:firstColumn="0" w:lastColumn="0" w:oddVBand="0" w:evenVBand="0" w:oddHBand="0" w:evenHBand="0" w:firstRowFirstColumn="0" w:firstRowLastColumn="0" w:lastRowFirstColumn="0" w:lastRowLastColumn="0"/>
            </w:pPr>
          </w:p>
        </w:tc>
        <w:tc>
          <w:tcPr>
            <w:tcW w:w="1860" w:type="dxa"/>
          </w:tcPr>
          <w:p w14:paraId="2BA78E77" w14:textId="2E4DD811" w:rsidR="005D6EF7" w:rsidRDefault="00584C3A" w:rsidP="004A2C4A">
            <w:pPr>
              <w:jc w:val="center"/>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7B66DFBC" wp14:editId="34A22E27">
                  <wp:extent cx="429491" cy="429491"/>
                  <wp:effectExtent l="0" t="0" r="8890" b="0"/>
                  <wp:docPr id="1566522320" name="Graphic 3"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73566" name="Graphic 116773566" descr="Tick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433577" cy="433577"/>
                          </a:xfrm>
                          <a:prstGeom prst="rect">
                            <a:avLst/>
                          </a:prstGeom>
                        </pic:spPr>
                      </pic:pic>
                    </a:graphicData>
                  </a:graphic>
                </wp:inline>
              </w:drawing>
            </w:r>
          </w:p>
        </w:tc>
      </w:tr>
      <w:tr w:rsidR="005D6EF7" w14:paraId="43487B8D" w14:textId="77777777" w:rsidTr="005D6EF7">
        <w:trPr>
          <w:cnfStyle w:val="000000100000" w:firstRow="0" w:lastRow="0" w:firstColumn="0" w:lastColumn="0" w:oddVBand="0" w:evenVBand="0" w:oddHBand="1" w:evenHBand="0" w:firstRowFirstColumn="0" w:firstRowLastColumn="0" w:lastRowFirstColumn="0" w:lastRowLastColumn="0"/>
          <w:trHeight w:val="755"/>
        </w:trPr>
        <w:tc>
          <w:tcPr>
            <w:cnfStyle w:val="001000000000" w:firstRow="0" w:lastRow="0" w:firstColumn="1" w:lastColumn="0" w:oddVBand="0" w:evenVBand="0" w:oddHBand="0" w:evenHBand="0" w:firstRowFirstColumn="0" w:firstRowLastColumn="0" w:lastRowFirstColumn="0" w:lastRowLastColumn="0"/>
            <w:tcW w:w="2243" w:type="dxa"/>
          </w:tcPr>
          <w:tbl>
            <w:tblPr>
              <w:tblW w:w="1930" w:type="dxa"/>
              <w:tblCellSpacing w:w="15" w:type="dxa"/>
              <w:tblInd w:w="2" w:type="dxa"/>
              <w:tblCellMar>
                <w:top w:w="15" w:type="dxa"/>
                <w:left w:w="15" w:type="dxa"/>
                <w:bottom w:w="15" w:type="dxa"/>
                <w:right w:w="15" w:type="dxa"/>
              </w:tblCellMar>
              <w:tblLook w:val="04A0" w:firstRow="1" w:lastRow="0" w:firstColumn="1" w:lastColumn="0" w:noHBand="0" w:noVBand="1"/>
            </w:tblPr>
            <w:tblGrid>
              <w:gridCol w:w="1930"/>
            </w:tblGrid>
            <w:tr w:rsidR="005D6EF7" w:rsidRPr="002217E2" w14:paraId="46D64344" w14:textId="77777777" w:rsidTr="005D6EF7">
              <w:trPr>
                <w:trHeight w:val="246"/>
                <w:tblCellSpacing w:w="15" w:type="dxa"/>
              </w:trPr>
              <w:tc>
                <w:tcPr>
                  <w:tcW w:w="0" w:type="auto"/>
                  <w:vAlign w:val="center"/>
                  <w:hideMark/>
                </w:tcPr>
                <w:p w14:paraId="191B4943" w14:textId="77777777" w:rsidR="005D6EF7" w:rsidRPr="002217E2" w:rsidRDefault="005D6EF7" w:rsidP="00166E7B">
                  <w:pPr>
                    <w:spacing w:after="0" w:line="240" w:lineRule="auto"/>
                    <w:jc w:val="center"/>
                    <w:rPr>
                      <w:rFonts w:eastAsia="Times New Roman" w:cs="Times New Roman"/>
                      <w:b/>
                      <w:bCs/>
                      <w:lang w:eastAsia="en-GB"/>
                    </w:rPr>
                  </w:pPr>
                  <w:r w:rsidRPr="002217E2">
                    <w:rPr>
                      <w:rFonts w:eastAsia="Times New Roman" w:cs="Times New Roman"/>
                      <w:b/>
                      <w:bCs/>
                      <w:lang w:eastAsia="en-GB"/>
                    </w:rPr>
                    <w:t>Final Formatting</w:t>
                  </w:r>
                </w:p>
              </w:tc>
            </w:tr>
          </w:tbl>
          <w:p w14:paraId="24DF5CD3" w14:textId="77777777" w:rsidR="005D6EF7" w:rsidRPr="002217E2" w:rsidRDefault="005D6EF7" w:rsidP="00166E7B">
            <w:pPr>
              <w:jc w:val="center"/>
              <w:rPr>
                <w:rFonts w:eastAsia="Times New Roman" w:cs="Times New Roman"/>
                <w:vanish/>
                <w:lang w:eastAsia="en-GB"/>
              </w:rPr>
            </w:pPr>
          </w:p>
          <w:tbl>
            <w:tblPr>
              <w:tblW w:w="109" w:type="dxa"/>
              <w:tblCellSpacing w:w="15" w:type="dxa"/>
              <w:tblInd w:w="2" w:type="dxa"/>
              <w:tblCellMar>
                <w:top w:w="15" w:type="dxa"/>
                <w:left w:w="15" w:type="dxa"/>
                <w:bottom w:w="15" w:type="dxa"/>
                <w:right w:w="15" w:type="dxa"/>
              </w:tblCellMar>
              <w:tblLook w:val="04A0" w:firstRow="1" w:lastRow="0" w:firstColumn="1" w:lastColumn="0" w:noHBand="0" w:noVBand="1"/>
            </w:tblPr>
            <w:tblGrid>
              <w:gridCol w:w="109"/>
            </w:tblGrid>
            <w:tr w:rsidR="005D6EF7" w:rsidRPr="002217E2" w14:paraId="0E9CB2E7" w14:textId="77777777" w:rsidTr="005D6EF7">
              <w:trPr>
                <w:tblCellSpacing w:w="15" w:type="dxa"/>
              </w:trPr>
              <w:tc>
                <w:tcPr>
                  <w:tcW w:w="0" w:type="auto"/>
                  <w:vAlign w:val="center"/>
                  <w:hideMark/>
                </w:tcPr>
                <w:p w14:paraId="27F8CB51" w14:textId="77777777" w:rsidR="005D6EF7" w:rsidRPr="002217E2" w:rsidRDefault="005D6EF7" w:rsidP="00166E7B">
                  <w:pPr>
                    <w:spacing w:after="0" w:line="240" w:lineRule="auto"/>
                    <w:jc w:val="center"/>
                    <w:rPr>
                      <w:rFonts w:eastAsia="Times New Roman" w:cs="Times New Roman"/>
                      <w:b/>
                      <w:bCs/>
                      <w:lang w:eastAsia="en-GB"/>
                    </w:rPr>
                  </w:pPr>
                </w:p>
              </w:tc>
            </w:tr>
          </w:tbl>
          <w:p w14:paraId="7FC0A4F5" w14:textId="77777777" w:rsidR="005D6EF7" w:rsidRPr="00166E7B" w:rsidRDefault="005D6EF7" w:rsidP="00166E7B">
            <w:pPr>
              <w:jc w:val="center"/>
              <w:rPr>
                <w:rFonts w:eastAsia="Times New Roman" w:cs="Times New Roman"/>
                <w:lang w:eastAsia="en-GB"/>
              </w:rPr>
            </w:pPr>
          </w:p>
        </w:tc>
        <w:tc>
          <w:tcPr>
            <w:tcW w:w="1729" w:type="dxa"/>
          </w:tcPr>
          <w:p w14:paraId="3FC88BD4" w14:textId="77777777" w:rsidR="005D6EF7" w:rsidRDefault="005D6EF7" w:rsidP="004A2C4A">
            <w:pPr>
              <w:jc w:val="center"/>
              <w:cnfStyle w:val="000000100000" w:firstRow="0" w:lastRow="0" w:firstColumn="0" w:lastColumn="0" w:oddVBand="0" w:evenVBand="0" w:oddHBand="1" w:evenHBand="0" w:firstRowFirstColumn="0" w:firstRowLastColumn="0" w:lastRowFirstColumn="0" w:lastRowLastColumn="0"/>
            </w:pPr>
          </w:p>
        </w:tc>
        <w:tc>
          <w:tcPr>
            <w:tcW w:w="1729" w:type="dxa"/>
          </w:tcPr>
          <w:p w14:paraId="0BA92AAC" w14:textId="77777777" w:rsidR="005D6EF7" w:rsidRDefault="005D6EF7" w:rsidP="004A2C4A">
            <w:pPr>
              <w:jc w:val="center"/>
              <w:cnfStyle w:val="000000100000" w:firstRow="0" w:lastRow="0" w:firstColumn="0" w:lastColumn="0" w:oddVBand="0" w:evenVBand="0" w:oddHBand="1" w:evenHBand="0" w:firstRowFirstColumn="0" w:firstRowLastColumn="0" w:lastRowFirstColumn="0" w:lastRowLastColumn="0"/>
            </w:pPr>
          </w:p>
        </w:tc>
        <w:tc>
          <w:tcPr>
            <w:tcW w:w="1871" w:type="dxa"/>
          </w:tcPr>
          <w:p w14:paraId="73D6B61D" w14:textId="77777777" w:rsidR="005D6EF7" w:rsidRDefault="005D6EF7" w:rsidP="004A2C4A">
            <w:pPr>
              <w:jc w:val="center"/>
              <w:cnfStyle w:val="000000100000" w:firstRow="0" w:lastRow="0" w:firstColumn="0" w:lastColumn="0" w:oddVBand="0" w:evenVBand="0" w:oddHBand="1" w:evenHBand="0" w:firstRowFirstColumn="0" w:firstRowLastColumn="0" w:lastRowFirstColumn="0" w:lastRowLastColumn="0"/>
            </w:pPr>
          </w:p>
        </w:tc>
        <w:tc>
          <w:tcPr>
            <w:tcW w:w="1860" w:type="dxa"/>
          </w:tcPr>
          <w:p w14:paraId="0F156821" w14:textId="13E3F6FF" w:rsidR="005D6EF7" w:rsidRDefault="00584C3A" w:rsidP="004A2C4A">
            <w:pPr>
              <w:jc w:val="center"/>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2B876111" wp14:editId="03A38725">
                  <wp:extent cx="429491" cy="429491"/>
                  <wp:effectExtent l="0" t="0" r="8890" b="0"/>
                  <wp:docPr id="291784863" name="Graphic 3"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73566" name="Graphic 116773566" descr="Tick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433577" cy="433577"/>
                          </a:xfrm>
                          <a:prstGeom prst="rect">
                            <a:avLst/>
                          </a:prstGeom>
                        </pic:spPr>
                      </pic:pic>
                    </a:graphicData>
                  </a:graphic>
                </wp:inline>
              </w:drawing>
            </w:r>
          </w:p>
        </w:tc>
      </w:tr>
      <w:tr w:rsidR="005D6EF7" w14:paraId="2765438F" w14:textId="77777777" w:rsidTr="005D6EF7">
        <w:trPr>
          <w:trHeight w:val="755"/>
        </w:trPr>
        <w:tc>
          <w:tcPr>
            <w:cnfStyle w:val="001000000000" w:firstRow="0" w:lastRow="0" w:firstColumn="1" w:lastColumn="0" w:oddVBand="0" w:evenVBand="0" w:oddHBand="0" w:evenHBand="0" w:firstRowFirstColumn="0" w:firstRowLastColumn="0" w:lastRowFirstColumn="0" w:lastRowLastColumn="0"/>
            <w:tcW w:w="2243" w:type="dxa"/>
          </w:tcPr>
          <w:tbl>
            <w:tblPr>
              <w:tblW w:w="1450" w:type="dxa"/>
              <w:jc w:val="center"/>
              <w:tblCellSpacing w:w="15" w:type="dxa"/>
              <w:tblCellMar>
                <w:top w:w="15" w:type="dxa"/>
                <w:left w:w="15" w:type="dxa"/>
                <w:bottom w:w="15" w:type="dxa"/>
                <w:right w:w="15" w:type="dxa"/>
              </w:tblCellMar>
              <w:tblLook w:val="04A0" w:firstRow="1" w:lastRow="0" w:firstColumn="1" w:lastColumn="0" w:noHBand="0" w:noVBand="1"/>
            </w:tblPr>
            <w:tblGrid>
              <w:gridCol w:w="1450"/>
            </w:tblGrid>
            <w:tr w:rsidR="005D6EF7" w:rsidRPr="00166E7B" w14:paraId="75847C30" w14:textId="77777777" w:rsidTr="005D6EF7">
              <w:trPr>
                <w:trHeight w:val="274"/>
                <w:tblCellSpacing w:w="15" w:type="dxa"/>
                <w:jc w:val="center"/>
              </w:trPr>
              <w:tc>
                <w:tcPr>
                  <w:tcW w:w="0" w:type="auto"/>
                  <w:vAlign w:val="center"/>
                  <w:hideMark/>
                </w:tcPr>
                <w:p w14:paraId="2187E5B8" w14:textId="77777777" w:rsidR="005D6EF7" w:rsidRPr="00166E7B" w:rsidRDefault="005D6EF7" w:rsidP="00166E7B">
                  <w:pPr>
                    <w:spacing w:after="0" w:line="240" w:lineRule="auto"/>
                    <w:jc w:val="center"/>
                    <w:rPr>
                      <w:rFonts w:eastAsia="Times New Roman" w:cs="Times New Roman"/>
                      <w:b/>
                      <w:bCs/>
                      <w:lang w:eastAsia="en-GB"/>
                    </w:rPr>
                  </w:pPr>
                  <w:r w:rsidRPr="00166E7B">
                    <w:rPr>
                      <w:rFonts w:eastAsia="Times New Roman" w:cs="Times New Roman"/>
                      <w:b/>
                      <w:bCs/>
                      <w:lang w:eastAsia="en-GB"/>
                    </w:rPr>
                    <w:t>Submission</w:t>
                  </w:r>
                </w:p>
              </w:tc>
            </w:tr>
          </w:tbl>
          <w:p w14:paraId="769D2E0D" w14:textId="77777777" w:rsidR="005D6EF7" w:rsidRPr="00166E7B" w:rsidRDefault="005D6EF7" w:rsidP="00166E7B">
            <w:pPr>
              <w:jc w:val="center"/>
              <w:rPr>
                <w:rFonts w:eastAsia="Times New Roman" w:cs="Times New Roman"/>
                <w:vanish/>
                <w:lang w:eastAsia="en-GB"/>
              </w:rPr>
            </w:pPr>
          </w:p>
          <w:tbl>
            <w:tblPr>
              <w:tblW w:w="109" w:type="dxa"/>
              <w:tblCellSpacing w:w="15" w:type="dxa"/>
              <w:tblInd w:w="2" w:type="dxa"/>
              <w:tblCellMar>
                <w:top w:w="15" w:type="dxa"/>
                <w:left w:w="15" w:type="dxa"/>
                <w:bottom w:w="15" w:type="dxa"/>
                <w:right w:w="15" w:type="dxa"/>
              </w:tblCellMar>
              <w:tblLook w:val="04A0" w:firstRow="1" w:lastRow="0" w:firstColumn="1" w:lastColumn="0" w:noHBand="0" w:noVBand="1"/>
            </w:tblPr>
            <w:tblGrid>
              <w:gridCol w:w="109"/>
            </w:tblGrid>
            <w:tr w:rsidR="005D6EF7" w:rsidRPr="00166E7B" w14:paraId="25F4DD54" w14:textId="77777777" w:rsidTr="005D6EF7">
              <w:trPr>
                <w:tblCellSpacing w:w="15" w:type="dxa"/>
              </w:trPr>
              <w:tc>
                <w:tcPr>
                  <w:tcW w:w="0" w:type="auto"/>
                  <w:vAlign w:val="center"/>
                  <w:hideMark/>
                </w:tcPr>
                <w:p w14:paraId="06FCA93A" w14:textId="77777777" w:rsidR="005D6EF7" w:rsidRPr="00166E7B" w:rsidRDefault="005D6EF7" w:rsidP="00166E7B">
                  <w:pPr>
                    <w:spacing w:after="0" w:line="240" w:lineRule="auto"/>
                    <w:jc w:val="center"/>
                    <w:rPr>
                      <w:rFonts w:eastAsia="Times New Roman" w:cs="Times New Roman"/>
                      <w:b/>
                      <w:bCs/>
                      <w:lang w:eastAsia="en-GB"/>
                    </w:rPr>
                  </w:pPr>
                </w:p>
              </w:tc>
            </w:tr>
          </w:tbl>
          <w:p w14:paraId="02259251" w14:textId="77777777" w:rsidR="005D6EF7" w:rsidRPr="00166E7B" w:rsidRDefault="005D6EF7" w:rsidP="00166E7B">
            <w:pPr>
              <w:jc w:val="center"/>
              <w:rPr>
                <w:rFonts w:eastAsia="Times New Roman" w:cs="Times New Roman"/>
                <w:lang w:eastAsia="en-GB"/>
              </w:rPr>
            </w:pPr>
          </w:p>
        </w:tc>
        <w:tc>
          <w:tcPr>
            <w:tcW w:w="1729" w:type="dxa"/>
          </w:tcPr>
          <w:p w14:paraId="7EFA9BCD" w14:textId="77777777" w:rsidR="005D6EF7" w:rsidRDefault="005D6EF7" w:rsidP="004A2C4A">
            <w:pPr>
              <w:jc w:val="center"/>
              <w:cnfStyle w:val="000000000000" w:firstRow="0" w:lastRow="0" w:firstColumn="0" w:lastColumn="0" w:oddVBand="0" w:evenVBand="0" w:oddHBand="0" w:evenHBand="0" w:firstRowFirstColumn="0" w:firstRowLastColumn="0" w:lastRowFirstColumn="0" w:lastRowLastColumn="0"/>
            </w:pPr>
          </w:p>
        </w:tc>
        <w:tc>
          <w:tcPr>
            <w:tcW w:w="1729" w:type="dxa"/>
          </w:tcPr>
          <w:p w14:paraId="6F380D84" w14:textId="77777777" w:rsidR="005D6EF7" w:rsidRDefault="005D6EF7" w:rsidP="004A2C4A">
            <w:pPr>
              <w:jc w:val="center"/>
              <w:cnfStyle w:val="000000000000" w:firstRow="0" w:lastRow="0" w:firstColumn="0" w:lastColumn="0" w:oddVBand="0" w:evenVBand="0" w:oddHBand="0" w:evenHBand="0" w:firstRowFirstColumn="0" w:firstRowLastColumn="0" w:lastRowFirstColumn="0" w:lastRowLastColumn="0"/>
            </w:pPr>
          </w:p>
        </w:tc>
        <w:tc>
          <w:tcPr>
            <w:tcW w:w="1871" w:type="dxa"/>
          </w:tcPr>
          <w:p w14:paraId="546B7F82" w14:textId="77777777" w:rsidR="005D6EF7" w:rsidRDefault="005D6EF7" w:rsidP="004A2C4A">
            <w:pPr>
              <w:jc w:val="center"/>
              <w:cnfStyle w:val="000000000000" w:firstRow="0" w:lastRow="0" w:firstColumn="0" w:lastColumn="0" w:oddVBand="0" w:evenVBand="0" w:oddHBand="0" w:evenHBand="0" w:firstRowFirstColumn="0" w:firstRowLastColumn="0" w:lastRowFirstColumn="0" w:lastRowLastColumn="0"/>
            </w:pPr>
          </w:p>
        </w:tc>
        <w:tc>
          <w:tcPr>
            <w:tcW w:w="1860" w:type="dxa"/>
          </w:tcPr>
          <w:p w14:paraId="3B077020" w14:textId="5B22C8B2" w:rsidR="005D6EF7" w:rsidRDefault="00584C3A" w:rsidP="004A2C4A">
            <w:pPr>
              <w:jc w:val="center"/>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607A2A88" wp14:editId="49BE8364">
                  <wp:extent cx="429491" cy="429491"/>
                  <wp:effectExtent l="0" t="0" r="8890" b="0"/>
                  <wp:docPr id="1337727157" name="Graphic 3"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73566" name="Graphic 116773566" descr="Tick with solid fill"/>
                          <pic:cNvPicPr/>
                        </pic:nvPicPr>
                        <pic:blipFill>
                          <a:blip r:embed="rId7">
                            <a:extLst>
                              <a:ext uri="{96DAC541-7B7A-43D3-8B79-37D633B846F1}">
                                <asvg:svgBlip xmlns:asvg="http://schemas.microsoft.com/office/drawing/2016/SVG/main" r:embed="rId8"/>
                              </a:ext>
                            </a:extLst>
                          </a:blip>
                          <a:stretch>
                            <a:fillRect/>
                          </a:stretch>
                        </pic:blipFill>
                        <pic:spPr>
                          <a:xfrm>
                            <a:off x="0" y="0"/>
                            <a:ext cx="433577" cy="433577"/>
                          </a:xfrm>
                          <a:prstGeom prst="rect">
                            <a:avLst/>
                          </a:prstGeom>
                        </pic:spPr>
                      </pic:pic>
                    </a:graphicData>
                  </a:graphic>
                </wp:inline>
              </w:drawing>
            </w:r>
          </w:p>
        </w:tc>
      </w:tr>
    </w:tbl>
    <w:p w14:paraId="49DE1A1D" w14:textId="77777777" w:rsidR="00AF0F68" w:rsidRDefault="00AF0F68" w:rsidP="004968B8">
      <w:pPr>
        <w:pStyle w:val="Heading2"/>
      </w:pPr>
    </w:p>
    <w:p w14:paraId="6B7B2E71" w14:textId="760013FE" w:rsidR="004968B8" w:rsidRDefault="004968B8" w:rsidP="00A113AB">
      <w:pPr>
        <w:pStyle w:val="Heading2"/>
      </w:pPr>
      <w:bookmarkStart w:id="9" w:name="_Toc172799147"/>
      <w:r>
        <w:t>Key Miles</w:t>
      </w:r>
      <w:r w:rsidR="00A113AB">
        <w:t>tone</w:t>
      </w:r>
      <w:bookmarkEnd w:id="9"/>
    </w:p>
    <w:p w14:paraId="2558D759" w14:textId="77777777" w:rsidR="00A113AB" w:rsidRDefault="00A113AB" w:rsidP="00A113AB"/>
    <w:p w14:paraId="41AC759C" w14:textId="77777777" w:rsidR="00A113AB" w:rsidRPr="00A113AB" w:rsidRDefault="00A113AB" w:rsidP="00A54473">
      <w:pPr>
        <w:spacing w:after="0" w:line="240" w:lineRule="auto"/>
        <w:jc w:val="both"/>
        <w:rPr>
          <w:rFonts w:ascii="Times New Roman" w:eastAsia="Times New Roman" w:hAnsi="Times New Roman" w:cs="Times New Roman"/>
          <w:sz w:val="24"/>
          <w:szCs w:val="24"/>
          <w:lang w:eastAsia="en-GB"/>
        </w:rPr>
      </w:pPr>
      <w:proofErr w:type="gramStart"/>
      <w:r w:rsidRPr="00A113AB">
        <w:rPr>
          <w:rFonts w:ascii="Times New Roman" w:eastAsia="Times New Roman" w:hAnsi="Symbol" w:cs="Times New Roman"/>
          <w:sz w:val="24"/>
          <w:szCs w:val="24"/>
          <w:lang w:eastAsia="en-GB"/>
        </w:rPr>
        <w:t></w:t>
      </w:r>
      <w:r w:rsidRPr="00A113AB">
        <w:rPr>
          <w:rFonts w:ascii="Times New Roman" w:eastAsia="Times New Roman" w:hAnsi="Times New Roman" w:cs="Times New Roman"/>
          <w:sz w:val="24"/>
          <w:szCs w:val="24"/>
          <w:lang w:eastAsia="en-GB"/>
        </w:rPr>
        <w:t xml:space="preserve">  </w:t>
      </w:r>
      <w:r w:rsidRPr="00A113AB">
        <w:rPr>
          <w:rFonts w:ascii="Times New Roman" w:eastAsia="Times New Roman" w:hAnsi="Times New Roman" w:cs="Times New Roman"/>
          <w:b/>
          <w:bCs/>
          <w:sz w:val="24"/>
          <w:szCs w:val="24"/>
          <w:lang w:eastAsia="en-GB"/>
        </w:rPr>
        <w:t>Proposal</w:t>
      </w:r>
      <w:proofErr w:type="gramEnd"/>
      <w:r w:rsidRPr="00A113AB">
        <w:rPr>
          <w:rFonts w:ascii="Times New Roman" w:eastAsia="Times New Roman" w:hAnsi="Times New Roman" w:cs="Times New Roman"/>
          <w:b/>
          <w:bCs/>
          <w:sz w:val="24"/>
          <w:szCs w:val="24"/>
          <w:lang w:eastAsia="en-GB"/>
        </w:rPr>
        <w:t xml:space="preserve"> Submission:</w:t>
      </w:r>
      <w:r w:rsidRPr="00A113AB">
        <w:rPr>
          <w:rFonts w:ascii="Times New Roman" w:eastAsia="Times New Roman" w:hAnsi="Times New Roman" w:cs="Times New Roman"/>
          <w:sz w:val="24"/>
          <w:szCs w:val="24"/>
          <w:lang w:eastAsia="en-GB"/>
        </w:rPr>
        <w:t xml:space="preserve"> End of July 2024</w:t>
      </w:r>
    </w:p>
    <w:p w14:paraId="1028BDC3" w14:textId="42CE6F0E" w:rsidR="00A113AB" w:rsidRPr="00A113AB" w:rsidRDefault="00A113AB" w:rsidP="00A54473">
      <w:pPr>
        <w:spacing w:after="0" w:line="240" w:lineRule="auto"/>
        <w:jc w:val="both"/>
        <w:rPr>
          <w:rFonts w:ascii="Times New Roman" w:eastAsia="Times New Roman" w:hAnsi="Times New Roman" w:cs="Times New Roman"/>
          <w:sz w:val="24"/>
          <w:szCs w:val="24"/>
          <w:lang w:eastAsia="en-GB"/>
        </w:rPr>
      </w:pPr>
      <w:proofErr w:type="gramStart"/>
      <w:r w:rsidRPr="00A113AB">
        <w:rPr>
          <w:rFonts w:ascii="Times New Roman" w:eastAsia="Times New Roman" w:hAnsi="Symbol" w:cs="Times New Roman"/>
          <w:sz w:val="24"/>
          <w:szCs w:val="24"/>
          <w:lang w:eastAsia="en-GB"/>
        </w:rPr>
        <w:t></w:t>
      </w:r>
      <w:r w:rsidRPr="00A113AB">
        <w:rPr>
          <w:rFonts w:ascii="Times New Roman" w:eastAsia="Times New Roman" w:hAnsi="Times New Roman" w:cs="Times New Roman"/>
          <w:sz w:val="24"/>
          <w:szCs w:val="24"/>
          <w:lang w:eastAsia="en-GB"/>
        </w:rPr>
        <w:t xml:space="preserve">  </w:t>
      </w:r>
      <w:r w:rsidRPr="00A113AB">
        <w:rPr>
          <w:rFonts w:ascii="Times New Roman" w:eastAsia="Times New Roman" w:hAnsi="Times New Roman" w:cs="Times New Roman"/>
          <w:b/>
          <w:bCs/>
          <w:sz w:val="24"/>
          <w:szCs w:val="24"/>
          <w:lang w:eastAsia="en-GB"/>
        </w:rPr>
        <w:t>Completion</w:t>
      </w:r>
      <w:proofErr w:type="gramEnd"/>
      <w:r w:rsidRPr="00A113AB">
        <w:rPr>
          <w:rFonts w:ascii="Times New Roman" w:eastAsia="Times New Roman" w:hAnsi="Times New Roman" w:cs="Times New Roman"/>
          <w:b/>
          <w:bCs/>
          <w:sz w:val="24"/>
          <w:szCs w:val="24"/>
          <w:lang w:eastAsia="en-GB"/>
        </w:rPr>
        <w:t xml:space="preserve"> of Literature Review:</w:t>
      </w:r>
      <w:r w:rsidRPr="00A113AB">
        <w:rPr>
          <w:rFonts w:ascii="Times New Roman" w:eastAsia="Times New Roman" w:hAnsi="Times New Roman" w:cs="Times New Roman"/>
          <w:sz w:val="24"/>
          <w:szCs w:val="24"/>
          <w:lang w:eastAsia="en-GB"/>
        </w:rPr>
        <w:t xml:space="preserve"> End of </w:t>
      </w:r>
      <w:r w:rsidR="00057031">
        <w:rPr>
          <w:rFonts w:ascii="Times New Roman" w:eastAsia="Times New Roman" w:hAnsi="Times New Roman" w:cs="Times New Roman"/>
          <w:sz w:val="24"/>
          <w:szCs w:val="24"/>
          <w:lang w:eastAsia="en-GB"/>
        </w:rPr>
        <w:t>July</w:t>
      </w:r>
      <w:r w:rsidRPr="00A113AB">
        <w:rPr>
          <w:rFonts w:ascii="Times New Roman" w:eastAsia="Times New Roman" w:hAnsi="Times New Roman" w:cs="Times New Roman"/>
          <w:sz w:val="24"/>
          <w:szCs w:val="24"/>
          <w:lang w:eastAsia="en-GB"/>
        </w:rPr>
        <w:t xml:space="preserve"> 2024</w:t>
      </w:r>
    </w:p>
    <w:p w14:paraId="06049E63" w14:textId="672AEAD8" w:rsidR="00A113AB" w:rsidRPr="00A113AB" w:rsidRDefault="00A113AB" w:rsidP="00A54473">
      <w:pPr>
        <w:spacing w:after="0" w:line="240" w:lineRule="auto"/>
        <w:jc w:val="both"/>
        <w:rPr>
          <w:rFonts w:ascii="Times New Roman" w:eastAsia="Times New Roman" w:hAnsi="Times New Roman" w:cs="Times New Roman"/>
          <w:sz w:val="24"/>
          <w:szCs w:val="24"/>
          <w:lang w:eastAsia="en-GB"/>
        </w:rPr>
      </w:pPr>
      <w:r w:rsidRPr="00A113AB">
        <w:rPr>
          <w:rFonts w:ascii="Times New Roman" w:eastAsia="Times New Roman" w:hAnsi="Symbol" w:cs="Times New Roman"/>
          <w:sz w:val="24"/>
          <w:szCs w:val="24"/>
          <w:lang w:eastAsia="en-GB"/>
        </w:rPr>
        <w:t></w:t>
      </w:r>
      <w:r w:rsidRPr="00A113AB">
        <w:rPr>
          <w:rFonts w:ascii="Times New Roman" w:eastAsia="Times New Roman" w:hAnsi="Times New Roman" w:cs="Times New Roman"/>
          <w:sz w:val="24"/>
          <w:szCs w:val="24"/>
          <w:lang w:eastAsia="en-GB"/>
        </w:rPr>
        <w:t xml:space="preserve"> </w:t>
      </w:r>
      <w:r w:rsidRPr="00A113AB">
        <w:rPr>
          <w:rFonts w:ascii="Times New Roman" w:eastAsia="Times New Roman" w:hAnsi="Times New Roman" w:cs="Times New Roman"/>
          <w:b/>
          <w:bCs/>
          <w:sz w:val="24"/>
          <w:szCs w:val="24"/>
          <w:lang w:eastAsia="en-GB"/>
        </w:rPr>
        <w:t>Methodology Finalization:</w:t>
      </w:r>
      <w:r w:rsidRPr="00A113AB">
        <w:rPr>
          <w:rFonts w:ascii="Times New Roman" w:eastAsia="Times New Roman" w:hAnsi="Times New Roman" w:cs="Times New Roman"/>
          <w:sz w:val="24"/>
          <w:szCs w:val="24"/>
          <w:lang w:eastAsia="en-GB"/>
        </w:rPr>
        <w:t xml:space="preserve"> Mid-</w:t>
      </w:r>
      <w:r w:rsidR="00057031">
        <w:rPr>
          <w:rFonts w:ascii="Times New Roman" w:eastAsia="Times New Roman" w:hAnsi="Times New Roman" w:cs="Times New Roman"/>
          <w:sz w:val="24"/>
          <w:szCs w:val="24"/>
          <w:lang w:eastAsia="en-GB"/>
        </w:rPr>
        <w:t>August</w:t>
      </w:r>
      <w:r w:rsidRPr="00A113AB">
        <w:rPr>
          <w:rFonts w:ascii="Times New Roman" w:eastAsia="Times New Roman" w:hAnsi="Times New Roman" w:cs="Times New Roman"/>
          <w:sz w:val="24"/>
          <w:szCs w:val="24"/>
          <w:lang w:eastAsia="en-GB"/>
        </w:rPr>
        <w:t xml:space="preserve"> 2024</w:t>
      </w:r>
    </w:p>
    <w:p w14:paraId="7A3CE672" w14:textId="146A7537" w:rsidR="00A113AB" w:rsidRPr="00A113AB" w:rsidRDefault="00A113AB" w:rsidP="00A54473">
      <w:pPr>
        <w:spacing w:after="0" w:line="240" w:lineRule="auto"/>
        <w:jc w:val="both"/>
        <w:rPr>
          <w:rFonts w:ascii="Times New Roman" w:eastAsia="Times New Roman" w:hAnsi="Times New Roman" w:cs="Times New Roman"/>
          <w:sz w:val="24"/>
          <w:szCs w:val="24"/>
          <w:lang w:eastAsia="en-GB"/>
        </w:rPr>
      </w:pPr>
      <w:proofErr w:type="gramStart"/>
      <w:r w:rsidRPr="00A113AB">
        <w:rPr>
          <w:rFonts w:ascii="Times New Roman" w:eastAsia="Times New Roman" w:hAnsi="Symbol" w:cs="Times New Roman"/>
          <w:sz w:val="24"/>
          <w:szCs w:val="24"/>
          <w:lang w:eastAsia="en-GB"/>
        </w:rPr>
        <w:t></w:t>
      </w:r>
      <w:r w:rsidRPr="00A113AB">
        <w:rPr>
          <w:rFonts w:ascii="Times New Roman" w:eastAsia="Times New Roman" w:hAnsi="Times New Roman" w:cs="Times New Roman"/>
          <w:sz w:val="24"/>
          <w:szCs w:val="24"/>
          <w:lang w:eastAsia="en-GB"/>
        </w:rPr>
        <w:t xml:space="preserve">  </w:t>
      </w:r>
      <w:r w:rsidRPr="00A113AB">
        <w:rPr>
          <w:rFonts w:ascii="Times New Roman" w:eastAsia="Times New Roman" w:hAnsi="Times New Roman" w:cs="Times New Roman"/>
          <w:b/>
          <w:bCs/>
          <w:sz w:val="24"/>
          <w:szCs w:val="24"/>
          <w:lang w:eastAsia="en-GB"/>
        </w:rPr>
        <w:t>Data</w:t>
      </w:r>
      <w:proofErr w:type="gramEnd"/>
      <w:r w:rsidRPr="00A113AB">
        <w:rPr>
          <w:rFonts w:ascii="Times New Roman" w:eastAsia="Times New Roman" w:hAnsi="Times New Roman" w:cs="Times New Roman"/>
          <w:b/>
          <w:bCs/>
          <w:sz w:val="24"/>
          <w:szCs w:val="24"/>
          <w:lang w:eastAsia="en-GB"/>
        </w:rPr>
        <w:t xml:space="preserve"> Collection Completion:</w:t>
      </w:r>
      <w:r w:rsidRPr="00A113AB">
        <w:rPr>
          <w:rFonts w:ascii="Times New Roman" w:eastAsia="Times New Roman" w:hAnsi="Times New Roman" w:cs="Times New Roman"/>
          <w:sz w:val="24"/>
          <w:szCs w:val="24"/>
          <w:lang w:eastAsia="en-GB"/>
        </w:rPr>
        <w:t xml:space="preserve"> End of </w:t>
      </w:r>
      <w:r w:rsidR="00057031">
        <w:rPr>
          <w:rFonts w:ascii="Times New Roman" w:eastAsia="Times New Roman" w:hAnsi="Times New Roman" w:cs="Times New Roman"/>
          <w:sz w:val="24"/>
          <w:szCs w:val="24"/>
          <w:lang w:eastAsia="en-GB"/>
        </w:rPr>
        <w:t>August</w:t>
      </w:r>
      <w:r w:rsidRPr="00A113AB">
        <w:rPr>
          <w:rFonts w:ascii="Times New Roman" w:eastAsia="Times New Roman" w:hAnsi="Times New Roman" w:cs="Times New Roman"/>
          <w:sz w:val="24"/>
          <w:szCs w:val="24"/>
          <w:lang w:eastAsia="en-GB"/>
        </w:rPr>
        <w:t xml:space="preserve"> 2024</w:t>
      </w:r>
    </w:p>
    <w:p w14:paraId="0D61A33F" w14:textId="7D5FA278" w:rsidR="00A113AB" w:rsidRPr="00A113AB" w:rsidRDefault="00A113AB" w:rsidP="00A54473">
      <w:pPr>
        <w:spacing w:after="0" w:line="240" w:lineRule="auto"/>
        <w:jc w:val="both"/>
        <w:rPr>
          <w:rFonts w:ascii="Times New Roman" w:eastAsia="Times New Roman" w:hAnsi="Times New Roman" w:cs="Times New Roman"/>
          <w:sz w:val="24"/>
          <w:szCs w:val="24"/>
          <w:lang w:eastAsia="en-GB"/>
        </w:rPr>
      </w:pPr>
      <w:proofErr w:type="gramStart"/>
      <w:r w:rsidRPr="00A113AB">
        <w:rPr>
          <w:rFonts w:ascii="Times New Roman" w:eastAsia="Times New Roman" w:hAnsi="Symbol" w:cs="Times New Roman"/>
          <w:sz w:val="24"/>
          <w:szCs w:val="24"/>
          <w:lang w:eastAsia="en-GB"/>
        </w:rPr>
        <w:t></w:t>
      </w:r>
      <w:r w:rsidRPr="00A113AB">
        <w:rPr>
          <w:rFonts w:ascii="Times New Roman" w:eastAsia="Times New Roman" w:hAnsi="Times New Roman" w:cs="Times New Roman"/>
          <w:sz w:val="24"/>
          <w:szCs w:val="24"/>
          <w:lang w:eastAsia="en-GB"/>
        </w:rPr>
        <w:t xml:space="preserve">  </w:t>
      </w:r>
      <w:r w:rsidRPr="00A113AB">
        <w:rPr>
          <w:rFonts w:ascii="Times New Roman" w:eastAsia="Times New Roman" w:hAnsi="Times New Roman" w:cs="Times New Roman"/>
          <w:b/>
          <w:bCs/>
          <w:sz w:val="24"/>
          <w:szCs w:val="24"/>
          <w:lang w:eastAsia="en-GB"/>
        </w:rPr>
        <w:t>Data</w:t>
      </w:r>
      <w:proofErr w:type="gramEnd"/>
      <w:r w:rsidRPr="00A113AB">
        <w:rPr>
          <w:rFonts w:ascii="Times New Roman" w:eastAsia="Times New Roman" w:hAnsi="Times New Roman" w:cs="Times New Roman"/>
          <w:b/>
          <w:bCs/>
          <w:sz w:val="24"/>
          <w:szCs w:val="24"/>
          <w:lang w:eastAsia="en-GB"/>
        </w:rPr>
        <w:t xml:space="preserve"> Analysis Completion:</w:t>
      </w:r>
      <w:r w:rsidRPr="00A113AB">
        <w:rPr>
          <w:rFonts w:ascii="Times New Roman" w:eastAsia="Times New Roman" w:hAnsi="Times New Roman" w:cs="Times New Roman"/>
          <w:sz w:val="24"/>
          <w:szCs w:val="24"/>
          <w:lang w:eastAsia="en-GB"/>
        </w:rPr>
        <w:t xml:space="preserve"> Early </w:t>
      </w:r>
      <w:r w:rsidR="00057031">
        <w:rPr>
          <w:rFonts w:ascii="Times New Roman" w:eastAsia="Times New Roman" w:hAnsi="Times New Roman" w:cs="Times New Roman"/>
          <w:sz w:val="24"/>
          <w:szCs w:val="24"/>
          <w:lang w:eastAsia="en-GB"/>
        </w:rPr>
        <w:t>September</w:t>
      </w:r>
      <w:r w:rsidRPr="00A113AB">
        <w:rPr>
          <w:rFonts w:ascii="Times New Roman" w:eastAsia="Times New Roman" w:hAnsi="Times New Roman" w:cs="Times New Roman"/>
          <w:sz w:val="24"/>
          <w:szCs w:val="24"/>
          <w:lang w:eastAsia="en-GB"/>
        </w:rPr>
        <w:t xml:space="preserve"> 2024</w:t>
      </w:r>
    </w:p>
    <w:p w14:paraId="75C056DD" w14:textId="50C41F98" w:rsidR="00A113AB" w:rsidRPr="00A113AB" w:rsidRDefault="00A113AB" w:rsidP="00A54473">
      <w:pPr>
        <w:spacing w:after="0" w:line="240" w:lineRule="auto"/>
        <w:jc w:val="both"/>
        <w:rPr>
          <w:rFonts w:ascii="Times New Roman" w:eastAsia="Times New Roman" w:hAnsi="Times New Roman" w:cs="Times New Roman"/>
          <w:sz w:val="24"/>
          <w:szCs w:val="24"/>
          <w:lang w:eastAsia="en-GB"/>
        </w:rPr>
      </w:pPr>
      <w:proofErr w:type="gramStart"/>
      <w:r w:rsidRPr="00A113AB">
        <w:rPr>
          <w:rFonts w:ascii="Times New Roman" w:eastAsia="Times New Roman" w:hAnsi="Symbol" w:cs="Times New Roman"/>
          <w:sz w:val="24"/>
          <w:szCs w:val="24"/>
          <w:lang w:eastAsia="en-GB"/>
        </w:rPr>
        <w:t></w:t>
      </w:r>
      <w:r w:rsidRPr="00A113AB">
        <w:rPr>
          <w:rFonts w:ascii="Times New Roman" w:eastAsia="Times New Roman" w:hAnsi="Times New Roman" w:cs="Times New Roman"/>
          <w:sz w:val="24"/>
          <w:szCs w:val="24"/>
          <w:lang w:eastAsia="en-GB"/>
        </w:rPr>
        <w:t xml:space="preserve">  </w:t>
      </w:r>
      <w:r w:rsidRPr="00A113AB">
        <w:rPr>
          <w:rFonts w:ascii="Times New Roman" w:eastAsia="Times New Roman" w:hAnsi="Times New Roman" w:cs="Times New Roman"/>
          <w:b/>
          <w:bCs/>
          <w:sz w:val="24"/>
          <w:szCs w:val="24"/>
          <w:lang w:eastAsia="en-GB"/>
        </w:rPr>
        <w:t>First</w:t>
      </w:r>
      <w:proofErr w:type="gramEnd"/>
      <w:r w:rsidRPr="00A113AB">
        <w:rPr>
          <w:rFonts w:ascii="Times New Roman" w:eastAsia="Times New Roman" w:hAnsi="Times New Roman" w:cs="Times New Roman"/>
          <w:b/>
          <w:bCs/>
          <w:sz w:val="24"/>
          <w:szCs w:val="24"/>
          <w:lang w:eastAsia="en-GB"/>
        </w:rPr>
        <w:t xml:space="preserve"> Draft of Dissertation:</w:t>
      </w:r>
      <w:r w:rsidRPr="00A113AB">
        <w:rPr>
          <w:rFonts w:ascii="Times New Roman" w:eastAsia="Times New Roman" w:hAnsi="Times New Roman" w:cs="Times New Roman"/>
          <w:sz w:val="24"/>
          <w:szCs w:val="24"/>
          <w:lang w:eastAsia="en-GB"/>
        </w:rPr>
        <w:t xml:space="preserve"> </w:t>
      </w:r>
      <w:r w:rsidR="005C062B">
        <w:rPr>
          <w:rFonts w:ascii="Times New Roman" w:eastAsia="Times New Roman" w:hAnsi="Times New Roman" w:cs="Times New Roman"/>
          <w:sz w:val="24"/>
          <w:szCs w:val="24"/>
          <w:lang w:eastAsia="en-GB"/>
        </w:rPr>
        <w:t>End of September</w:t>
      </w:r>
      <w:r w:rsidRPr="00A113AB">
        <w:rPr>
          <w:rFonts w:ascii="Times New Roman" w:eastAsia="Times New Roman" w:hAnsi="Times New Roman" w:cs="Times New Roman"/>
          <w:sz w:val="24"/>
          <w:szCs w:val="24"/>
          <w:lang w:eastAsia="en-GB"/>
        </w:rPr>
        <w:t xml:space="preserve"> 2024</w:t>
      </w:r>
    </w:p>
    <w:p w14:paraId="263BCACD" w14:textId="6ED15837" w:rsidR="00A113AB" w:rsidRDefault="00A113AB" w:rsidP="00A54473">
      <w:pPr>
        <w:jc w:val="both"/>
        <w:rPr>
          <w:rFonts w:ascii="Times New Roman" w:eastAsia="Times New Roman" w:hAnsi="Times New Roman" w:cs="Times New Roman"/>
          <w:sz w:val="24"/>
          <w:szCs w:val="24"/>
          <w:lang w:eastAsia="en-GB"/>
        </w:rPr>
      </w:pPr>
      <w:proofErr w:type="gramStart"/>
      <w:r w:rsidRPr="00A113AB">
        <w:rPr>
          <w:rFonts w:ascii="Times New Roman" w:eastAsia="Times New Roman" w:hAnsi="Symbol" w:cs="Times New Roman"/>
          <w:sz w:val="24"/>
          <w:szCs w:val="24"/>
          <w:lang w:eastAsia="en-GB"/>
        </w:rPr>
        <w:lastRenderedPageBreak/>
        <w:t></w:t>
      </w:r>
      <w:r w:rsidRPr="00A113AB">
        <w:rPr>
          <w:rFonts w:ascii="Times New Roman" w:eastAsia="Times New Roman" w:hAnsi="Times New Roman" w:cs="Times New Roman"/>
          <w:sz w:val="24"/>
          <w:szCs w:val="24"/>
          <w:lang w:eastAsia="en-GB"/>
        </w:rPr>
        <w:t xml:space="preserve">  </w:t>
      </w:r>
      <w:r w:rsidRPr="00A113AB">
        <w:rPr>
          <w:rFonts w:ascii="Times New Roman" w:eastAsia="Times New Roman" w:hAnsi="Times New Roman" w:cs="Times New Roman"/>
          <w:b/>
          <w:bCs/>
          <w:sz w:val="24"/>
          <w:szCs w:val="24"/>
          <w:lang w:eastAsia="en-GB"/>
        </w:rPr>
        <w:t>Final</w:t>
      </w:r>
      <w:proofErr w:type="gramEnd"/>
      <w:r w:rsidRPr="00A113AB">
        <w:rPr>
          <w:rFonts w:ascii="Times New Roman" w:eastAsia="Times New Roman" w:hAnsi="Times New Roman" w:cs="Times New Roman"/>
          <w:b/>
          <w:bCs/>
          <w:sz w:val="24"/>
          <w:szCs w:val="24"/>
          <w:lang w:eastAsia="en-GB"/>
        </w:rPr>
        <w:t xml:space="preserve"> Submission:</w:t>
      </w:r>
      <w:r w:rsidRPr="00A113AB">
        <w:rPr>
          <w:rFonts w:ascii="Times New Roman" w:eastAsia="Times New Roman" w:hAnsi="Times New Roman" w:cs="Times New Roman"/>
          <w:sz w:val="24"/>
          <w:szCs w:val="24"/>
          <w:lang w:eastAsia="en-GB"/>
        </w:rPr>
        <w:t xml:space="preserve"> October 14, 2024</w:t>
      </w:r>
    </w:p>
    <w:p w14:paraId="4A57B488" w14:textId="77777777" w:rsidR="00CF0FAC" w:rsidRDefault="00CF0FAC" w:rsidP="002B24F4">
      <w:pPr>
        <w:jc w:val="both"/>
        <w:rPr>
          <w:rFonts w:ascii="Times New Roman" w:eastAsia="Times New Roman" w:hAnsi="Times New Roman" w:cs="Times New Roman"/>
          <w:sz w:val="24"/>
          <w:szCs w:val="24"/>
          <w:lang w:eastAsia="en-GB"/>
        </w:rPr>
      </w:pPr>
    </w:p>
    <w:p w14:paraId="0FE396B5" w14:textId="77777777" w:rsidR="00CF0FAC" w:rsidRPr="00CF0FAC" w:rsidRDefault="00CF0FAC" w:rsidP="002B24F4">
      <w:pPr>
        <w:spacing w:after="0" w:line="240" w:lineRule="auto"/>
        <w:jc w:val="both"/>
        <w:rPr>
          <w:rFonts w:ascii="Times New Roman" w:eastAsia="Times New Roman" w:hAnsi="Times New Roman" w:cs="Times New Roman"/>
          <w:sz w:val="24"/>
          <w:szCs w:val="24"/>
          <w:lang w:eastAsia="en-GB"/>
        </w:rPr>
      </w:pPr>
      <w:r w:rsidRPr="00CF0FAC">
        <w:rPr>
          <w:rFonts w:ascii="Times New Roman" w:eastAsia="Times New Roman" w:hAnsi="Times New Roman" w:cs="Times New Roman"/>
          <w:sz w:val="24"/>
          <w:szCs w:val="24"/>
          <w:lang w:eastAsia="en-GB"/>
        </w:rPr>
        <w:t>This path to success ensures a methodical strategy to successfully finishing the dissertation within the specified timeframe.</w:t>
      </w:r>
    </w:p>
    <w:p w14:paraId="5276C55B" w14:textId="77777777" w:rsidR="00CF0FAC" w:rsidRDefault="00CF0FAC" w:rsidP="00A113AB">
      <w:pPr>
        <w:rPr>
          <w:rFonts w:ascii="Times New Roman" w:eastAsia="Times New Roman" w:hAnsi="Times New Roman" w:cs="Times New Roman"/>
          <w:sz w:val="24"/>
          <w:szCs w:val="24"/>
          <w:lang w:eastAsia="en-GB"/>
        </w:rPr>
      </w:pPr>
    </w:p>
    <w:p w14:paraId="6183B1F2" w14:textId="03BD64F2" w:rsidR="00B413C8" w:rsidRDefault="00B413C8" w:rsidP="00B413C8">
      <w:pPr>
        <w:pStyle w:val="Heading1"/>
      </w:pPr>
      <w:bookmarkStart w:id="10" w:name="_Toc172799148"/>
      <w:r>
        <w:t>Conclusion</w:t>
      </w:r>
      <w:bookmarkEnd w:id="10"/>
    </w:p>
    <w:p w14:paraId="13F71969" w14:textId="77777777" w:rsidR="00573786" w:rsidRDefault="00573786" w:rsidP="00573786"/>
    <w:p w14:paraId="343AE523" w14:textId="46D995A5" w:rsidR="00497400" w:rsidRPr="00497400" w:rsidRDefault="00497400" w:rsidP="00497400">
      <w:pPr>
        <w:jc w:val="both"/>
      </w:pPr>
      <w:r w:rsidRPr="00497400">
        <w:t xml:space="preserve">I have elected to examine the correlation between financial market performance and Environmental, Social, and Governance (ESG) factors. I </w:t>
      </w:r>
      <w:r>
        <w:t>believe</w:t>
      </w:r>
      <w:r w:rsidRPr="00497400">
        <w:t xml:space="preserve"> that establishing a positive correlation would have significant implications for corporate policies and investment strategies and that conducting additional qualitative research in this field will be essential for enhancing comprehension. Having recognised the constraints of prior research in this area, I have endeavoured to develop a methodology that will </w:t>
      </w:r>
      <w:r w:rsidR="008E3F45">
        <w:t>overcome</w:t>
      </w:r>
      <w:r w:rsidRPr="00497400">
        <w:t xml:space="preserve"> these same pitfalls and anticipate that the research will demonstrate a robust enough correlation between the two variables to spur additional research. This study endeavours to establish robust evidence that ESG factors have a substantial impact on financial performance, thereby encouraging more sustainable and responsible investment practices, by emphasising comprehensive data analysis and integrating both quantitative and qualitative methodologies.</w:t>
      </w:r>
    </w:p>
    <w:p w14:paraId="2BD25357" w14:textId="77777777" w:rsidR="00B242AE" w:rsidRDefault="00B242AE" w:rsidP="002B24F4">
      <w:pPr>
        <w:jc w:val="both"/>
      </w:pPr>
    </w:p>
    <w:p w14:paraId="666B170D" w14:textId="77777777" w:rsidR="00B242AE" w:rsidRDefault="00B242AE" w:rsidP="00573786"/>
    <w:p w14:paraId="483EA9EE" w14:textId="77777777" w:rsidR="00B242AE" w:rsidRDefault="00B242AE" w:rsidP="00573786"/>
    <w:p w14:paraId="3FAD1EA6" w14:textId="77777777" w:rsidR="00B242AE" w:rsidRDefault="00B242AE" w:rsidP="00573786"/>
    <w:p w14:paraId="40F14310" w14:textId="77777777" w:rsidR="00B242AE" w:rsidRDefault="00B242AE" w:rsidP="00573786"/>
    <w:p w14:paraId="4B86DAFF" w14:textId="77777777" w:rsidR="00B242AE" w:rsidRDefault="00B242AE" w:rsidP="00573786"/>
    <w:p w14:paraId="120A7492" w14:textId="77777777" w:rsidR="00B242AE" w:rsidRDefault="00B242AE" w:rsidP="00573786"/>
    <w:p w14:paraId="04C9A56A" w14:textId="77777777" w:rsidR="00B242AE" w:rsidRDefault="00B242AE" w:rsidP="00573786"/>
    <w:p w14:paraId="71460727" w14:textId="77777777" w:rsidR="00B242AE" w:rsidRDefault="00B242AE" w:rsidP="00573786"/>
    <w:p w14:paraId="174FBAAD" w14:textId="77777777" w:rsidR="00B242AE" w:rsidRDefault="00B242AE" w:rsidP="00573786"/>
    <w:p w14:paraId="243C86C8" w14:textId="77777777" w:rsidR="00B242AE" w:rsidRDefault="00B242AE" w:rsidP="00573786"/>
    <w:p w14:paraId="70254720" w14:textId="77777777" w:rsidR="00B242AE" w:rsidRDefault="00B242AE" w:rsidP="00573786"/>
    <w:p w14:paraId="20C2B159" w14:textId="77777777" w:rsidR="00B242AE" w:rsidRDefault="00B242AE" w:rsidP="00573786"/>
    <w:p w14:paraId="581916FF" w14:textId="77777777" w:rsidR="00B242AE" w:rsidRDefault="00B242AE" w:rsidP="00573786"/>
    <w:p w14:paraId="2CFC047C" w14:textId="77777777" w:rsidR="00B242AE" w:rsidRDefault="00B242AE" w:rsidP="00573786"/>
    <w:p w14:paraId="7976B607" w14:textId="77777777" w:rsidR="00B242AE" w:rsidRDefault="00B242AE" w:rsidP="00573786"/>
    <w:p w14:paraId="4E88369F" w14:textId="77777777" w:rsidR="00B242AE" w:rsidRDefault="00B242AE" w:rsidP="00573786"/>
    <w:bookmarkStart w:id="11" w:name="_Toc172799149" w:displacedByCustomXml="next"/>
    <w:sdt>
      <w:sdtPr>
        <w:rPr>
          <w:rFonts w:asciiTheme="minorHAnsi" w:eastAsiaTheme="minorEastAsia" w:hAnsiTheme="minorHAnsi" w:cstheme="minorBidi"/>
          <w:caps w:val="0"/>
          <w:sz w:val="22"/>
          <w:szCs w:val="22"/>
        </w:rPr>
        <w:id w:val="1236047815"/>
        <w:docPartObj>
          <w:docPartGallery w:val="Bibliographies"/>
          <w:docPartUnique/>
        </w:docPartObj>
      </w:sdtPr>
      <w:sdtContent>
        <w:p w14:paraId="69C2867A" w14:textId="5CC8F7C6" w:rsidR="00B242AE" w:rsidRDefault="00B242AE">
          <w:pPr>
            <w:pStyle w:val="Heading1"/>
          </w:pPr>
          <w:r>
            <w:t>References</w:t>
          </w:r>
          <w:bookmarkEnd w:id="11"/>
        </w:p>
        <w:sdt>
          <w:sdtPr>
            <w:rPr>
              <w:rFonts w:asciiTheme="minorHAnsi" w:eastAsiaTheme="minorEastAsia" w:hAnsiTheme="minorHAnsi" w:cstheme="minorBidi"/>
              <w:sz w:val="22"/>
              <w:szCs w:val="22"/>
              <w:lang w:eastAsia="en-US"/>
            </w:rPr>
            <w:id w:val="-573587230"/>
            <w:bibliography/>
          </w:sdtPr>
          <w:sdtContent>
            <w:p w14:paraId="6F4B01DB" w14:textId="77777777" w:rsidR="00B242AE" w:rsidRDefault="00B242AE" w:rsidP="00B242AE">
              <w:pPr>
                <w:pStyle w:val="NormalWeb"/>
                <w:spacing w:before="0" w:beforeAutospacing="0" w:after="240" w:afterAutospacing="0" w:line="360" w:lineRule="auto"/>
              </w:pPr>
              <w:r>
                <w:t xml:space="preserve">Berg, F., Kölbel, J.F. and </w:t>
              </w:r>
              <w:proofErr w:type="spellStart"/>
              <w:r>
                <w:t>Rigobon</w:t>
              </w:r>
              <w:proofErr w:type="spellEnd"/>
              <w:r>
                <w:t xml:space="preserve">, R. (2020). </w:t>
              </w:r>
              <w:r>
                <w:rPr>
                  <w:i/>
                  <w:iCs/>
                </w:rPr>
                <w:t>Aggregate Confusion: The Divergence of ESG Ratings</w:t>
              </w:r>
              <w:r>
                <w:t>. [online] papers.ssrn.com. Available at: https://ssrn.com/abstract=3438533 [Accessed 16 Jul. 2024].</w:t>
              </w:r>
            </w:p>
            <w:p w14:paraId="2B931C8E" w14:textId="77777777" w:rsidR="00B242AE" w:rsidRDefault="00B242AE" w:rsidP="00B242AE">
              <w:pPr>
                <w:pStyle w:val="NormalWeb"/>
                <w:spacing w:before="0" w:beforeAutospacing="0" w:after="240" w:afterAutospacing="0" w:line="360" w:lineRule="auto"/>
              </w:pPr>
              <w:r>
                <w:t xml:space="preserve">CFA Institute (2015). Environmental, Social and Governance (ESG) Survey. </w:t>
              </w:r>
              <w:r>
                <w:rPr>
                  <w:i/>
                  <w:iCs/>
                </w:rPr>
                <w:t>rpc.cfainstitute.org</w:t>
              </w:r>
              <w:r>
                <w:t>. [online] Available at: https://rpc.cfainstitute.org/en/research/surveys/esg-survey-2015.</w:t>
              </w:r>
            </w:p>
            <w:p w14:paraId="45BB3FF0" w14:textId="77777777" w:rsidR="00B242AE" w:rsidRDefault="00B242AE" w:rsidP="00B242AE">
              <w:pPr>
                <w:pStyle w:val="NormalWeb"/>
                <w:spacing w:before="0" w:beforeAutospacing="0" w:after="240" w:afterAutospacing="0" w:line="360" w:lineRule="auto"/>
              </w:pPr>
              <w:r>
                <w:t xml:space="preserve">Chatterji, A.K., Durand, R., Levine, D.I. and </w:t>
              </w:r>
              <w:proofErr w:type="spellStart"/>
              <w:r>
                <w:t>Touboul</w:t>
              </w:r>
              <w:proofErr w:type="spellEnd"/>
              <w:r>
                <w:t xml:space="preserve">, S. (2016). Do ratings of firms converge? Implications for managers, investors and strategy researchers. </w:t>
              </w:r>
              <w:r>
                <w:rPr>
                  <w:i/>
                  <w:iCs/>
                </w:rPr>
                <w:t>Strategic Management Journal</w:t>
              </w:r>
              <w:r>
                <w:t xml:space="preserve">, 37(8), pp.1597–1614. </w:t>
              </w:r>
              <w:proofErr w:type="spellStart"/>
              <w:proofErr w:type="gramStart"/>
              <w:r>
                <w:t>doi:https</w:t>
              </w:r>
              <w:proofErr w:type="spellEnd"/>
              <w:r>
                <w:t>://doi.org/10.1002/smj.2407</w:t>
              </w:r>
              <w:proofErr w:type="gramEnd"/>
              <w:r>
                <w:t>.</w:t>
              </w:r>
            </w:p>
            <w:p w14:paraId="2281823C" w14:textId="77777777" w:rsidR="00B242AE" w:rsidRDefault="00B242AE" w:rsidP="00B242AE">
              <w:pPr>
                <w:pStyle w:val="NormalWeb"/>
                <w:spacing w:before="0" w:beforeAutospacing="0" w:after="240" w:afterAutospacing="0" w:line="360" w:lineRule="auto"/>
              </w:pPr>
              <w:r>
                <w:t xml:space="preserve">Eccles, R., Ioannou, I. and Serafeim, G. (2012). </w:t>
              </w:r>
              <w:r>
                <w:rPr>
                  <w:i/>
                  <w:iCs/>
                </w:rPr>
                <w:t>The Impact of Corporate Sustainability on Organizational Processes and Performance</w:t>
              </w:r>
              <w:r>
                <w:t xml:space="preserve">. [online] </w:t>
              </w:r>
              <w:proofErr w:type="spellStart"/>
              <w:proofErr w:type="gramStart"/>
              <w:r>
                <w:t>doi:https</w:t>
              </w:r>
              <w:proofErr w:type="spellEnd"/>
              <w:r>
                <w:t>://doi.org/10.3386/w17950</w:t>
              </w:r>
              <w:proofErr w:type="gramEnd"/>
              <w:r>
                <w:t>.</w:t>
              </w:r>
            </w:p>
            <w:p w14:paraId="5D6DF144" w14:textId="77777777" w:rsidR="00B242AE" w:rsidRDefault="00B242AE" w:rsidP="00B242AE">
              <w:pPr>
                <w:pStyle w:val="NormalWeb"/>
                <w:spacing w:before="0" w:beforeAutospacing="0" w:after="240" w:afterAutospacing="0" w:line="360" w:lineRule="auto"/>
              </w:pPr>
              <w:r>
                <w:t xml:space="preserve">Edmans, A. (2010). Does the stock market fully value intangibles? Employee satisfaction and equity prices. </w:t>
              </w:r>
              <w:r>
                <w:rPr>
                  <w:i/>
                  <w:iCs/>
                </w:rPr>
                <w:t>Journal of Financial Economics</w:t>
              </w:r>
              <w:r>
                <w:t>, 101(3), pp.621–640.</w:t>
              </w:r>
            </w:p>
            <w:p w14:paraId="5DCDA3C1" w14:textId="77777777" w:rsidR="00B242AE" w:rsidRDefault="00B242AE" w:rsidP="00B242AE">
              <w:pPr>
                <w:pStyle w:val="NormalWeb"/>
                <w:spacing w:before="0" w:beforeAutospacing="0" w:after="240" w:afterAutospacing="0" w:line="360" w:lineRule="auto"/>
              </w:pPr>
              <w:r>
                <w:t xml:space="preserve">Gao, S., Cheng, C., Chen, H., Li, M., Liu, K. and Wang, G. (2023). Retraction Note: IGF1 3′UTR functions as a </w:t>
              </w:r>
              <w:proofErr w:type="spellStart"/>
              <w:r>
                <w:t>ceRNA</w:t>
              </w:r>
              <w:proofErr w:type="spellEnd"/>
              <w:r>
                <w:t xml:space="preserve"> in promoting angiogenesis by sponging miR-29 family in osteosarcoma. </w:t>
              </w:r>
              <w:r>
                <w:rPr>
                  <w:i/>
                  <w:iCs/>
                </w:rPr>
                <w:t>Journal of molecular histology</w:t>
              </w:r>
              <w:r>
                <w:t xml:space="preserve">, 54(1), pp.103–103. </w:t>
              </w:r>
              <w:proofErr w:type="spellStart"/>
              <w:proofErr w:type="gramStart"/>
              <w:r>
                <w:t>doi:https</w:t>
              </w:r>
              <w:proofErr w:type="spellEnd"/>
              <w:r>
                <w:t>://doi.org/10.1007/s10735-023-10111-2</w:t>
              </w:r>
              <w:proofErr w:type="gramEnd"/>
              <w:r>
                <w:t>.</w:t>
              </w:r>
            </w:p>
            <w:p w14:paraId="35100C17" w14:textId="77777777" w:rsidR="00B242AE" w:rsidRDefault="00B242AE" w:rsidP="00B242AE">
              <w:pPr>
                <w:pStyle w:val="NormalWeb"/>
                <w:spacing w:before="0" w:beforeAutospacing="0" w:after="240" w:afterAutospacing="0" w:line="360" w:lineRule="auto"/>
              </w:pPr>
              <w:proofErr w:type="spellStart"/>
              <w:r>
                <w:t>Henisz</w:t>
              </w:r>
              <w:proofErr w:type="spellEnd"/>
              <w:r>
                <w:t xml:space="preserve">, W., Koller, T. and Nuttall, R. (2019). </w:t>
              </w:r>
              <w:r>
                <w:rPr>
                  <w:i/>
                  <w:iCs/>
                </w:rPr>
                <w:t>Five Ways That ESG Creates Value Getting Your environmental, social, and Governance (ESG) Proposition Right Links to Higher Value creation. Here’s Why</w:t>
              </w:r>
              <w:r>
                <w:t>. [online] Google Scholar, p.12. Available at: https://info.fiduciary-trust.com/hubfs/Fiduciary_Insights/McKinsey_Five_Ways_that_ESG_Creates_Value.pdf [Accessed 16 Jul. 2024].</w:t>
              </w:r>
            </w:p>
            <w:p w14:paraId="43AC9430" w14:textId="77777777" w:rsidR="00B242AE" w:rsidRDefault="00B242AE" w:rsidP="00B242AE">
              <w:pPr>
                <w:pStyle w:val="NormalWeb"/>
                <w:spacing w:before="0" w:beforeAutospacing="0" w:after="240" w:afterAutospacing="0" w:line="360" w:lineRule="auto"/>
              </w:pPr>
              <w:r>
                <w:t xml:space="preserve">Pannucci, C.J. and Wilkins, E.G. (2011). Identifying and Avoiding Bias in Research. </w:t>
              </w:r>
              <w:r>
                <w:rPr>
                  <w:i/>
                  <w:iCs/>
                </w:rPr>
                <w:t>Plastic and Reconstructive Surgery</w:t>
              </w:r>
              <w:r>
                <w:t xml:space="preserve">, [online] 126(2), pp.619–625. </w:t>
              </w:r>
              <w:proofErr w:type="spellStart"/>
              <w:proofErr w:type="gramStart"/>
              <w:r>
                <w:t>doi:https</w:t>
              </w:r>
              <w:proofErr w:type="spellEnd"/>
              <w:r>
                <w:t>://doi.org/10.1097/PRS.0b013e3181de24bc</w:t>
              </w:r>
              <w:proofErr w:type="gramEnd"/>
              <w:r>
                <w:t>.</w:t>
              </w:r>
            </w:p>
            <w:p w14:paraId="4EBDDA5E" w14:textId="77777777" w:rsidR="00B242AE" w:rsidRDefault="00B242AE" w:rsidP="00B242AE">
              <w:pPr>
                <w:pStyle w:val="NormalWeb"/>
                <w:spacing w:before="0" w:beforeAutospacing="0" w:after="240" w:afterAutospacing="0" w:line="360" w:lineRule="auto"/>
              </w:pPr>
              <w:r>
                <w:t xml:space="preserve">Porter, M.E. and Kramer, M.R. (2011). </w:t>
              </w:r>
              <w:r>
                <w:rPr>
                  <w:i/>
                  <w:iCs/>
                </w:rPr>
                <w:t>The Big Idea: Creating Shared Value. How to Reinvent Capitalism—and Unleash a Wave of Innovation and Growth</w:t>
              </w:r>
              <w:r>
                <w:t xml:space="preserve">. [online] ResearchGate. Available at: </w:t>
              </w:r>
              <w:r>
                <w:lastRenderedPageBreak/>
                <w:t>https://www.researchgate.net/publication/272576643_The_Big_Idea_Creating_Shared_Value_How_to_Reinvent_Capitalism-and_Unleash_a_Wave_of_Innovation_and_Growth [Accessed 13 Jul. 2024].</w:t>
              </w:r>
            </w:p>
            <w:p w14:paraId="646F1553" w14:textId="77777777" w:rsidR="00B242AE" w:rsidRDefault="00B242AE" w:rsidP="00B242AE">
              <w:pPr>
                <w:pStyle w:val="NormalWeb"/>
                <w:spacing w:before="0" w:beforeAutospacing="0" w:after="240" w:afterAutospacing="0" w:line="360" w:lineRule="auto"/>
              </w:pPr>
              <w:r>
                <w:t xml:space="preserve">Resnik, D. (2020). </w:t>
              </w:r>
              <w:r>
                <w:rPr>
                  <w:i/>
                  <w:iCs/>
                </w:rPr>
                <w:t>What Is Ethics in Research &amp; Why Is It important?</w:t>
              </w:r>
              <w:r>
                <w:t xml:space="preserve"> [online] National Institute of Environmental Health Sciences. Available at: https://www.niehs.nih.gov/research/resources/bioethics/whatis [Accessed 21 Jul. 2024].</w:t>
              </w:r>
            </w:p>
            <w:p w14:paraId="1491EE71" w14:textId="77777777" w:rsidR="00B242AE" w:rsidRDefault="00B242AE" w:rsidP="00B242AE">
              <w:pPr>
                <w:pStyle w:val="NormalWeb"/>
                <w:spacing w:before="0" w:beforeAutospacing="0" w:after="240" w:afterAutospacing="0" w:line="360" w:lineRule="auto"/>
              </w:pPr>
              <w:proofErr w:type="spellStart"/>
              <w:r>
                <w:t>Shamoo</w:t>
              </w:r>
              <w:proofErr w:type="spellEnd"/>
              <w:r>
                <w:t xml:space="preserve">, A.E. and Resnik, D.B. (2015). </w:t>
              </w:r>
              <w:r>
                <w:rPr>
                  <w:i/>
                  <w:iCs/>
                </w:rPr>
                <w:t>Responsible conduct of research</w:t>
              </w:r>
              <w:r>
                <w:t>. 3rd ed. [online] New York: Oxford University Press, p.360. Available at: https://global.oup.com/academic/product/responsible-conduct-of-research-9780199376025?cc=gb&amp;lang=en&amp;# [Accessed 21 Jul. 2024].</w:t>
              </w:r>
            </w:p>
            <w:p w14:paraId="3D751DFF" w14:textId="77777777" w:rsidR="00B242AE" w:rsidRDefault="00B242AE" w:rsidP="00B242AE">
              <w:pPr>
                <w:pStyle w:val="NormalWeb"/>
                <w:spacing w:before="0" w:beforeAutospacing="0" w:after="240" w:afterAutospacing="0" w:line="360" w:lineRule="auto"/>
              </w:pPr>
              <w:r>
                <w:t xml:space="preserve">www.cdp.net. (2020). </w:t>
              </w:r>
              <w:r>
                <w:rPr>
                  <w:i/>
                  <w:iCs/>
                </w:rPr>
                <w:t>CDP Financial Services Disclosure Report 2020 - CDP</w:t>
              </w:r>
              <w:r>
                <w:t>. [online] Available at: https://www.cdp.net/en/research/global-reports/financial-services-disclosure-report-2020 [Accessed 12 Jul. 2024].</w:t>
              </w:r>
            </w:p>
            <w:p w14:paraId="66ADF4B9" w14:textId="510C9B46" w:rsidR="00B242AE" w:rsidRDefault="00000000"/>
          </w:sdtContent>
        </w:sdt>
      </w:sdtContent>
    </w:sdt>
    <w:p w14:paraId="50481393" w14:textId="77777777" w:rsidR="00B242AE" w:rsidRPr="00573786" w:rsidRDefault="00B242AE" w:rsidP="00573786"/>
    <w:p w14:paraId="21811132" w14:textId="77777777" w:rsidR="00B413C8" w:rsidRDefault="00B413C8" w:rsidP="00B413C8"/>
    <w:p w14:paraId="3CC63026" w14:textId="77777777" w:rsidR="00B413C8" w:rsidRDefault="00B413C8" w:rsidP="00B413C8"/>
    <w:p w14:paraId="718326C4" w14:textId="77777777" w:rsidR="007E13C6" w:rsidRDefault="007E13C6" w:rsidP="00B413C8"/>
    <w:p w14:paraId="5ABAEEC1" w14:textId="77777777" w:rsidR="007E13C6" w:rsidRDefault="007E13C6" w:rsidP="00B413C8"/>
    <w:p w14:paraId="7DDA4884" w14:textId="77777777" w:rsidR="007E13C6" w:rsidRDefault="007E13C6" w:rsidP="00B413C8"/>
    <w:p w14:paraId="0164553C" w14:textId="77777777" w:rsidR="007E13C6" w:rsidRDefault="007E13C6" w:rsidP="00B413C8"/>
    <w:p w14:paraId="3D50D56D" w14:textId="77777777" w:rsidR="007E13C6" w:rsidRDefault="007E13C6" w:rsidP="00B413C8"/>
    <w:p w14:paraId="05574FC0" w14:textId="77777777" w:rsidR="007E13C6" w:rsidRDefault="007E13C6" w:rsidP="00B413C8"/>
    <w:p w14:paraId="3689DAF0" w14:textId="77777777" w:rsidR="007E13C6" w:rsidRDefault="007E13C6" w:rsidP="00B413C8"/>
    <w:p w14:paraId="2D80210C" w14:textId="77777777" w:rsidR="007E13C6" w:rsidRPr="00B413C8" w:rsidRDefault="007E13C6" w:rsidP="00B413C8"/>
    <w:sectPr w:rsidR="007E13C6" w:rsidRPr="00B413C8" w:rsidSect="008C674A">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DD5836"/>
    <w:multiLevelType w:val="hybridMultilevel"/>
    <w:tmpl w:val="DFE87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0566D4"/>
    <w:multiLevelType w:val="hybridMultilevel"/>
    <w:tmpl w:val="98CC4B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37866520">
    <w:abstractNumId w:val="1"/>
  </w:num>
  <w:num w:numId="2" w16cid:durableId="1896576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A0B"/>
    <w:rsid w:val="000005E9"/>
    <w:rsid w:val="00002613"/>
    <w:rsid w:val="00005B89"/>
    <w:rsid w:val="00036758"/>
    <w:rsid w:val="00050602"/>
    <w:rsid w:val="00057031"/>
    <w:rsid w:val="000945C0"/>
    <w:rsid w:val="000A3644"/>
    <w:rsid w:val="000A6A22"/>
    <w:rsid w:val="000D505F"/>
    <w:rsid w:val="001163D4"/>
    <w:rsid w:val="00124DBB"/>
    <w:rsid w:val="00166E7B"/>
    <w:rsid w:val="0016738A"/>
    <w:rsid w:val="001932A7"/>
    <w:rsid w:val="001B786F"/>
    <w:rsid w:val="001C6D62"/>
    <w:rsid w:val="001C72AA"/>
    <w:rsid w:val="001D7F68"/>
    <w:rsid w:val="002217E2"/>
    <w:rsid w:val="00222D96"/>
    <w:rsid w:val="002306A4"/>
    <w:rsid w:val="00235801"/>
    <w:rsid w:val="00240C12"/>
    <w:rsid w:val="00253872"/>
    <w:rsid w:val="00255079"/>
    <w:rsid w:val="002835A5"/>
    <w:rsid w:val="002A77BC"/>
    <w:rsid w:val="002B24F4"/>
    <w:rsid w:val="002F0D43"/>
    <w:rsid w:val="003017E9"/>
    <w:rsid w:val="00321F51"/>
    <w:rsid w:val="00324134"/>
    <w:rsid w:val="00345273"/>
    <w:rsid w:val="00353866"/>
    <w:rsid w:val="0036109C"/>
    <w:rsid w:val="00364B07"/>
    <w:rsid w:val="00380DD3"/>
    <w:rsid w:val="003901CE"/>
    <w:rsid w:val="003A52E1"/>
    <w:rsid w:val="003C4762"/>
    <w:rsid w:val="003C7B3D"/>
    <w:rsid w:val="00424429"/>
    <w:rsid w:val="0044243F"/>
    <w:rsid w:val="00444BE4"/>
    <w:rsid w:val="00464C97"/>
    <w:rsid w:val="00470DC0"/>
    <w:rsid w:val="00474CAC"/>
    <w:rsid w:val="004928F9"/>
    <w:rsid w:val="004968B8"/>
    <w:rsid w:val="00497400"/>
    <w:rsid w:val="004A2C4A"/>
    <w:rsid w:val="004A581E"/>
    <w:rsid w:val="004C06B1"/>
    <w:rsid w:val="004E55C0"/>
    <w:rsid w:val="004F024D"/>
    <w:rsid w:val="005012C0"/>
    <w:rsid w:val="00513057"/>
    <w:rsid w:val="00522681"/>
    <w:rsid w:val="00523D25"/>
    <w:rsid w:val="00542C5D"/>
    <w:rsid w:val="00546285"/>
    <w:rsid w:val="00573786"/>
    <w:rsid w:val="00584C3A"/>
    <w:rsid w:val="005C062B"/>
    <w:rsid w:val="005D6EF7"/>
    <w:rsid w:val="005E175F"/>
    <w:rsid w:val="005E3474"/>
    <w:rsid w:val="00607673"/>
    <w:rsid w:val="00627D5E"/>
    <w:rsid w:val="0065566C"/>
    <w:rsid w:val="00670FC5"/>
    <w:rsid w:val="006917B0"/>
    <w:rsid w:val="006A7CD7"/>
    <w:rsid w:val="006B6002"/>
    <w:rsid w:val="006D05F6"/>
    <w:rsid w:val="00707EDA"/>
    <w:rsid w:val="00716104"/>
    <w:rsid w:val="00716DCA"/>
    <w:rsid w:val="00726EDF"/>
    <w:rsid w:val="00734F88"/>
    <w:rsid w:val="00793DC4"/>
    <w:rsid w:val="007B7007"/>
    <w:rsid w:val="007D2FF5"/>
    <w:rsid w:val="007E13C6"/>
    <w:rsid w:val="007E2047"/>
    <w:rsid w:val="007F6A36"/>
    <w:rsid w:val="00833603"/>
    <w:rsid w:val="00835BB3"/>
    <w:rsid w:val="00836F30"/>
    <w:rsid w:val="0089067A"/>
    <w:rsid w:val="008B1CE5"/>
    <w:rsid w:val="008B4A23"/>
    <w:rsid w:val="008C1672"/>
    <w:rsid w:val="008C674A"/>
    <w:rsid w:val="008E3F45"/>
    <w:rsid w:val="00936000"/>
    <w:rsid w:val="009379B6"/>
    <w:rsid w:val="009423FC"/>
    <w:rsid w:val="00947AFC"/>
    <w:rsid w:val="00981E6B"/>
    <w:rsid w:val="009869C1"/>
    <w:rsid w:val="009A3A73"/>
    <w:rsid w:val="009C4B2B"/>
    <w:rsid w:val="009F3F12"/>
    <w:rsid w:val="00A0180E"/>
    <w:rsid w:val="00A113AB"/>
    <w:rsid w:val="00A12A02"/>
    <w:rsid w:val="00A16F6D"/>
    <w:rsid w:val="00A2200B"/>
    <w:rsid w:val="00A416AC"/>
    <w:rsid w:val="00A42FAF"/>
    <w:rsid w:val="00A511BD"/>
    <w:rsid w:val="00A5347F"/>
    <w:rsid w:val="00A54473"/>
    <w:rsid w:val="00A94B69"/>
    <w:rsid w:val="00AA41FE"/>
    <w:rsid w:val="00AA671A"/>
    <w:rsid w:val="00AB3EE5"/>
    <w:rsid w:val="00AB6180"/>
    <w:rsid w:val="00AE7D6E"/>
    <w:rsid w:val="00AF0F68"/>
    <w:rsid w:val="00AF5154"/>
    <w:rsid w:val="00B242AE"/>
    <w:rsid w:val="00B34A24"/>
    <w:rsid w:val="00B36893"/>
    <w:rsid w:val="00B413C8"/>
    <w:rsid w:val="00B5313F"/>
    <w:rsid w:val="00B836C8"/>
    <w:rsid w:val="00BB1009"/>
    <w:rsid w:val="00BF4FE5"/>
    <w:rsid w:val="00C13746"/>
    <w:rsid w:val="00C174E5"/>
    <w:rsid w:val="00C257E7"/>
    <w:rsid w:val="00C32119"/>
    <w:rsid w:val="00C362ED"/>
    <w:rsid w:val="00C414AD"/>
    <w:rsid w:val="00C4466B"/>
    <w:rsid w:val="00C4548B"/>
    <w:rsid w:val="00C60001"/>
    <w:rsid w:val="00C73E7C"/>
    <w:rsid w:val="00C86CA5"/>
    <w:rsid w:val="00C96D22"/>
    <w:rsid w:val="00CA2B01"/>
    <w:rsid w:val="00CA3FD1"/>
    <w:rsid w:val="00CB45B9"/>
    <w:rsid w:val="00CC54EC"/>
    <w:rsid w:val="00CD0418"/>
    <w:rsid w:val="00CD421E"/>
    <w:rsid w:val="00CE5076"/>
    <w:rsid w:val="00CF0FAC"/>
    <w:rsid w:val="00CF6103"/>
    <w:rsid w:val="00D03AC5"/>
    <w:rsid w:val="00D0521C"/>
    <w:rsid w:val="00D1756E"/>
    <w:rsid w:val="00D224C1"/>
    <w:rsid w:val="00D23781"/>
    <w:rsid w:val="00D23F27"/>
    <w:rsid w:val="00D42CFA"/>
    <w:rsid w:val="00D55C7C"/>
    <w:rsid w:val="00D81762"/>
    <w:rsid w:val="00D86610"/>
    <w:rsid w:val="00D9425F"/>
    <w:rsid w:val="00D97226"/>
    <w:rsid w:val="00DA0881"/>
    <w:rsid w:val="00DA47F1"/>
    <w:rsid w:val="00DA75BE"/>
    <w:rsid w:val="00DB03E6"/>
    <w:rsid w:val="00DC043C"/>
    <w:rsid w:val="00DD03A5"/>
    <w:rsid w:val="00DE29CC"/>
    <w:rsid w:val="00E14ABD"/>
    <w:rsid w:val="00E27578"/>
    <w:rsid w:val="00E40554"/>
    <w:rsid w:val="00E50302"/>
    <w:rsid w:val="00E53E53"/>
    <w:rsid w:val="00E57027"/>
    <w:rsid w:val="00E63770"/>
    <w:rsid w:val="00E76830"/>
    <w:rsid w:val="00EB5412"/>
    <w:rsid w:val="00EB76A4"/>
    <w:rsid w:val="00EC3889"/>
    <w:rsid w:val="00EC537F"/>
    <w:rsid w:val="00F052FA"/>
    <w:rsid w:val="00F15850"/>
    <w:rsid w:val="00F40E6A"/>
    <w:rsid w:val="00F43D58"/>
    <w:rsid w:val="00F4791D"/>
    <w:rsid w:val="00F52384"/>
    <w:rsid w:val="00F61316"/>
    <w:rsid w:val="00F74B32"/>
    <w:rsid w:val="00F774F3"/>
    <w:rsid w:val="00F8607B"/>
    <w:rsid w:val="00F95AD5"/>
    <w:rsid w:val="00F9747D"/>
    <w:rsid w:val="00FC3410"/>
    <w:rsid w:val="00FD223E"/>
    <w:rsid w:val="00FD5A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6BBA05"/>
  <w15:chartTrackingRefBased/>
  <w15:docId w15:val="{E0C42280-47F3-4EF6-B31F-E8D61EF18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D96"/>
  </w:style>
  <w:style w:type="paragraph" w:styleId="Heading1">
    <w:name w:val="heading 1"/>
    <w:basedOn w:val="Normal"/>
    <w:next w:val="Normal"/>
    <w:link w:val="Heading1Char"/>
    <w:uiPriority w:val="9"/>
    <w:qFormat/>
    <w:rsid w:val="00222D96"/>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222D96"/>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222D96"/>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222D96"/>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222D96"/>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222D96"/>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222D96"/>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222D96"/>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222D96"/>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2D96"/>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222D96"/>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222D96"/>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222D96"/>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222D96"/>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222D96"/>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222D96"/>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222D96"/>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222D96"/>
    <w:rPr>
      <w:rFonts w:asciiTheme="majorHAnsi" w:eastAsiaTheme="majorEastAsia" w:hAnsiTheme="majorHAnsi" w:cstheme="majorBidi"/>
      <w:b/>
      <w:bCs/>
      <w:i/>
      <w:iCs/>
      <w:caps/>
      <w:color w:val="7F7F7F" w:themeColor="text1" w:themeTint="80"/>
      <w:sz w:val="20"/>
      <w:szCs w:val="20"/>
    </w:rPr>
  </w:style>
  <w:style w:type="paragraph" w:styleId="Title">
    <w:name w:val="Title"/>
    <w:basedOn w:val="Normal"/>
    <w:next w:val="Normal"/>
    <w:link w:val="TitleChar"/>
    <w:uiPriority w:val="10"/>
    <w:qFormat/>
    <w:rsid w:val="00222D96"/>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222D96"/>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222D96"/>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222D96"/>
    <w:rPr>
      <w:rFonts w:asciiTheme="majorHAnsi" w:eastAsiaTheme="majorEastAsia" w:hAnsiTheme="majorHAnsi" w:cstheme="majorBidi"/>
      <w:smallCaps/>
      <w:color w:val="595959" w:themeColor="text1" w:themeTint="A6"/>
      <w:sz w:val="28"/>
      <w:szCs w:val="28"/>
    </w:rPr>
  </w:style>
  <w:style w:type="paragraph" w:styleId="Quote">
    <w:name w:val="Quote"/>
    <w:basedOn w:val="Normal"/>
    <w:next w:val="Normal"/>
    <w:link w:val="QuoteChar"/>
    <w:uiPriority w:val="29"/>
    <w:qFormat/>
    <w:rsid w:val="00222D96"/>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222D96"/>
    <w:rPr>
      <w:rFonts w:asciiTheme="majorHAnsi" w:eastAsiaTheme="majorEastAsia" w:hAnsiTheme="majorHAnsi" w:cstheme="majorBidi"/>
      <w:sz w:val="25"/>
      <w:szCs w:val="25"/>
    </w:rPr>
  </w:style>
  <w:style w:type="paragraph" w:styleId="ListParagraph">
    <w:name w:val="List Paragraph"/>
    <w:basedOn w:val="Normal"/>
    <w:uiPriority w:val="34"/>
    <w:qFormat/>
    <w:rsid w:val="00FD5A0B"/>
    <w:pPr>
      <w:ind w:left="720"/>
      <w:contextualSpacing/>
    </w:pPr>
  </w:style>
  <w:style w:type="character" w:styleId="IntenseEmphasis">
    <w:name w:val="Intense Emphasis"/>
    <w:basedOn w:val="DefaultParagraphFont"/>
    <w:uiPriority w:val="21"/>
    <w:qFormat/>
    <w:rsid w:val="00222D96"/>
    <w:rPr>
      <w:b/>
      <w:bCs/>
      <w:i/>
      <w:iCs/>
    </w:rPr>
  </w:style>
  <w:style w:type="paragraph" w:styleId="IntenseQuote">
    <w:name w:val="Intense Quote"/>
    <w:basedOn w:val="Normal"/>
    <w:next w:val="Normal"/>
    <w:link w:val="IntenseQuoteChar"/>
    <w:uiPriority w:val="30"/>
    <w:qFormat/>
    <w:rsid w:val="00222D96"/>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222D96"/>
    <w:rPr>
      <w:color w:val="404040" w:themeColor="text1" w:themeTint="BF"/>
      <w:sz w:val="32"/>
      <w:szCs w:val="32"/>
    </w:rPr>
  </w:style>
  <w:style w:type="character" w:styleId="IntenseReference">
    <w:name w:val="Intense Reference"/>
    <w:basedOn w:val="DefaultParagraphFont"/>
    <w:uiPriority w:val="32"/>
    <w:qFormat/>
    <w:rsid w:val="00222D96"/>
    <w:rPr>
      <w:b/>
      <w:bCs/>
      <w:caps w:val="0"/>
      <w:smallCaps/>
      <w:color w:val="auto"/>
      <w:spacing w:val="3"/>
      <w:u w:val="single"/>
    </w:rPr>
  </w:style>
  <w:style w:type="paragraph" w:styleId="NoSpacing">
    <w:name w:val="No Spacing"/>
    <w:link w:val="NoSpacingChar"/>
    <w:uiPriority w:val="1"/>
    <w:qFormat/>
    <w:rsid w:val="00222D96"/>
    <w:pPr>
      <w:spacing w:after="0" w:line="240" w:lineRule="auto"/>
    </w:pPr>
  </w:style>
  <w:style w:type="character" w:customStyle="1" w:styleId="NoSpacingChar">
    <w:name w:val="No Spacing Char"/>
    <w:basedOn w:val="DefaultParagraphFont"/>
    <w:link w:val="NoSpacing"/>
    <w:uiPriority w:val="1"/>
    <w:rsid w:val="00CD0418"/>
  </w:style>
  <w:style w:type="paragraph" w:styleId="TOCHeading">
    <w:name w:val="TOC Heading"/>
    <w:basedOn w:val="Heading1"/>
    <w:next w:val="Normal"/>
    <w:uiPriority w:val="39"/>
    <w:unhideWhenUsed/>
    <w:qFormat/>
    <w:rsid w:val="00222D96"/>
    <w:pPr>
      <w:outlineLvl w:val="9"/>
    </w:pPr>
  </w:style>
  <w:style w:type="paragraph" w:styleId="TOC1">
    <w:name w:val="toc 1"/>
    <w:basedOn w:val="Normal"/>
    <w:next w:val="Normal"/>
    <w:autoRedefine/>
    <w:uiPriority w:val="39"/>
    <w:unhideWhenUsed/>
    <w:rsid w:val="008C674A"/>
    <w:pPr>
      <w:spacing w:after="100"/>
    </w:pPr>
  </w:style>
  <w:style w:type="character" w:styleId="Hyperlink">
    <w:name w:val="Hyperlink"/>
    <w:basedOn w:val="DefaultParagraphFont"/>
    <w:uiPriority w:val="99"/>
    <w:unhideWhenUsed/>
    <w:rsid w:val="008C674A"/>
    <w:rPr>
      <w:color w:val="0563C1" w:themeColor="hyperlink"/>
      <w:u w:val="single"/>
    </w:rPr>
  </w:style>
  <w:style w:type="paragraph" w:styleId="Caption">
    <w:name w:val="caption"/>
    <w:basedOn w:val="Normal"/>
    <w:next w:val="Normal"/>
    <w:uiPriority w:val="35"/>
    <w:semiHidden/>
    <w:unhideWhenUsed/>
    <w:qFormat/>
    <w:rsid w:val="00222D96"/>
    <w:pPr>
      <w:spacing w:line="240" w:lineRule="auto"/>
    </w:pPr>
    <w:rPr>
      <w:b/>
      <w:bCs/>
      <w:smallCaps/>
      <w:color w:val="595959" w:themeColor="text1" w:themeTint="A6"/>
    </w:rPr>
  </w:style>
  <w:style w:type="character" w:styleId="Strong">
    <w:name w:val="Strong"/>
    <w:basedOn w:val="DefaultParagraphFont"/>
    <w:uiPriority w:val="22"/>
    <w:qFormat/>
    <w:rsid w:val="00222D96"/>
    <w:rPr>
      <w:b/>
      <w:bCs/>
    </w:rPr>
  </w:style>
  <w:style w:type="character" w:styleId="Emphasis">
    <w:name w:val="Emphasis"/>
    <w:basedOn w:val="DefaultParagraphFont"/>
    <w:uiPriority w:val="20"/>
    <w:qFormat/>
    <w:rsid w:val="00222D96"/>
    <w:rPr>
      <w:i/>
      <w:iCs/>
    </w:rPr>
  </w:style>
  <w:style w:type="character" w:styleId="SubtleEmphasis">
    <w:name w:val="Subtle Emphasis"/>
    <w:basedOn w:val="DefaultParagraphFont"/>
    <w:uiPriority w:val="19"/>
    <w:qFormat/>
    <w:rsid w:val="00222D96"/>
    <w:rPr>
      <w:i/>
      <w:iCs/>
      <w:color w:val="595959" w:themeColor="text1" w:themeTint="A6"/>
    </w:rPr>
  </w:style>
  <w:style w:type="character" w:styleId="SubtleReference">
    <w:name w:val="Subtle Reference"/>
    <w:basedOn w:val="DefaultParagraphFont"/>
    <w:uiPriority w:val="31"/>
    <w:qFormat/>
    <w:rsid w:val="00222D96"/>
    <w:rPr>
      <w:smallCaps/>
      <w:color w:val="404040" w:themeColor="text1" w:themeTint="BF"/>
      <w:u w:val="single" w:color="7F7F7F" w:themeColor="text1" w:themeTint="80"/>
    </w:rPr>
  </w:style>
  <w:style w:type="character" w:styleId="BookTitle">
    <w:name w:val="Book Title"/>
    <w:basedOn w:val="DefaultParagraphFont"/>
    <w:uiPriority w:val="33"/>
    <w:qFormat/>
    <w:rsid w:val="00222D96"/>
    <w:rPr>
      <w:b/>
      <w:bCs/>
      <w:smallCaps/>
      <w:spacing w:val="7"/>
    </w:rPr>
  </w:style>
  <w:style w:type="paragraph" w:styleId="TOC2">
    <w:name w:val="toc 2"/>
    <w:basedOn w:val="Normal"/>
    <w:next w:val="Normal"/>
    <w:autoRedefine/>
    <w:uiPriority w:val="39"/>
    <w:unhideWhenUsed/>
    <w:rsid w:val="00F15850"/>
    <w:pPr>
      <w:spacing w:after="100"/>
      <w:ind w:left="220"/>
    </w:pPr>
  </w:style>
  <w:style w:type="table" w:styleId="TableGrid">
    <w:name w:val="Table Grid"/>
    <w:basedOn w:val="TableNormal"/>
    <w:uiPriority w:val="39"/>
    <w:rsid w:val="00AF0F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44243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B242A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0853">
      <w:bodyDiv w:val="1"/>
      <w:marLeft w:val="0"/>
      <w:marRight w:val="0"/>
      <w:marTop w:val="0"/>
      <w:marBottom w:val="0"/>
      <w:divBdr>
        <w:top w:val="none" w:sz="0" w:space="0" w:color="auto"/>
        <w:left w:val="none" w:sz="0" w:space="0" w:color="auto"/>
        <w:bottom w:val="none" w:sz="0" w:space="0" w:color="auto"/>
        <w:right w:val="none" w:sz="0" w:space="0" w:color="auto"/>
      </w:divBdr>
    </w:div>
    <w:div w:id="28187494">
      <w:bodyDiv w:val="1"/>
      <w:marLeft w:val="0"/>
      <w:marRight w:val="0"/>
      <w:marTop w:val="0"/>
      <w:marBottom w:val="0"/>
      <w:divBdr>
        <w:top w:val="none" w:sz="0" w:space="0" w:color="auto"/>
        <w:left w:val="none" w:sz="0" w:space="0" w:color="auto"/>
        <w:bottom w:val="none" w:sz="0" w:space="0" w:color="auto"/>
        <w:right w:val="none" w:sz="0" w:space="0" w:color="auto"/>
      </w:divBdr>
    </w:div>
    <w:div w:id="65692071">
      <w:bodyDiv w:val="1"/>
      <w:marLeft w:val="0"/>
      <w:marRight w:val="0"/>
      <w:marTop w:val="0"/>
      <w:marBottom w:val="0"/>
      <w:divBdr>
        <w:top w:val="none" w:sz="0" w:space="0" w:color="auto"/>
        <w:left w:val="none" w:sz="0" w:space="0" w:color="auto"/>
        <w:bottom w:val="none" w:sz="0" w:space="0" w:color="auto"/>
        <w:right w:val="none" w:sz="0" w:space="0" w:color="auto"/>
      </w:divBdr>
    </w:div>
    <w:div w:id="103547589">
      <w:bodyDiv w:val="1"/>
      <w:marLeft w:val="0"/>
      <w:marRight w:val="0"/>
      <w:marTop w:val="0"/>
      <w:marBottom w:val="0"/>
      <w:divBdr>
        <w:top w:val="none" w:sz="0" w:space="0" w:color="auto"/>
        <w:left w:val="none" w:sz="0" w:space="0" w:color="auto"/>
        <w:bottom w:val="none" w:sz="0" w:space="0" w:color="auto"/>
        <w:right w:val="none" w:sz="0" w:space="0" w:color="auto"/>
      </w:divBdr>
    </w:div>
    <w:div w:id="128665919">
      <w:bodyDiv w:val="1"/>
      <w:marLeft w:val="0"/>
      <w:marRight w:val="0"/>
      <w:marTop w:val="0"/>
      <w:marBottom w:val="0"/>
      <w:divBdr>
        <w:top w:val="none" w:sz="0" w:space="0" w:color="auto"/>
        <w:left w:val="none" w:sz="0" w:space="0" w:color="auto"/>
        <w:bottom w:val="none" w:sz="0" w:space="0" w:color="auto"/>
        <w:right w:val="none" w:sz="0" w:space="0" w:color="auto"/>
      </w:divBdr>
    </w:div>
    <w:div w:id="139923798">
      <w:bodyDiv w:val="1"/>
      <w:marLeft w:val="0"/>
      <w:marRight w:val="0"/>
      <w:marTop w:val="0"/>
      <w:marBottom w:val="0"/>
      <w:divBdr>
        <w:top w:val="none" w:sz="0" w:space="0" w:color="auto"/>
        <w:left w:val="none" w:sz="0" w:space="0" w:color="auto"/>
        <w:bottom w:val="none" w:sz="0" w:space="0" w:color="auto"/>
        <w:right w:val="none" w:sz="0" w:space="0" w:color="auto"/>
      </w:divBdr>
    </w:div>
    <w:div w:id="171116265">
      <w:bodyDiv w:val="1"/>
      <w:marLeft w:val="0"/>
      <w:marRight w:val="0"/>
      <w:marTop w:val="0"/>
      <w:marBottom w:val="0"/>
      <w:divBdr>
        <w:top w:val="none" w:sz="0" w:space="0" w:color="auto"/>
        <w:left w:val="none" w:sz="0" w:space="0" w:color="auto"/>
        <w:bottom w:val="none" w:sz="0" w:space="0" w:color="auto"/>
        <w:right w:val="none" w:sz="0" w:space="0" w:color="auto"/>
      </w:divBdr>
    </w:div>
    <w:div w:id="225457588">
      <w:bodyDiv w:val="1"/>
      <w:marLeft w:val="0"/>
      <w:marRight w:val="0"/>
      <w:marTop w:val="0"/>
      <w:marBottom w:val="0"/>
      <w:divBdr>
        <w:top w:val="none" w:sz="0" w:space="0" w:color="auto"/>
        <w:left w:val="none" w:sz="0" w:space="0" w:color="auto"/>
        <w:bottom w:val="none" w:sz="0" w:space="0" w:color="auto"/>
        <w:right w:val="none" w:sz="0" w:space="0" w:color="auto"/>
      </w:divBdr>
    </w:div>
    <w:div w:id="227108803">
      <w:bodyDiv w:val="1"/>
      <w:marLeft w:val="0"/>
      <w:marRight w:val="0"/>
      <w:marTop w:val="0"/>
      <w:marBottom w:val="0"/>
      <w:divBdr>
        <w:top w:val="none" w:sz="0" w:space="0" w:color="auto"/>
        <w:left w:val="none" w:sz="0" w:space="0" w:color="auto"/>
        <w:bottom w:val="none" w:sz="0" w:space="0" w:color="auto"/>
        <w:right w:val="none" w:sz="0" w:space="0" w:color="auto"/>
      </w:divBdr>
    </w:div>
    <w:div w:id="236289791">
      <w:bodyDiv w:val="1"/>
      <w:marLeft w:val="0"/>
      <w:marRight w:val="0"/>
      <w:marTop w:val="0"/>
      <w:marBottom w:val="0"/>
      <w:divBdr>
        <w:top w:val="none" w:sz="0" w:space="0" w:color="auto"/>
        <w:left w:val="none" w:sz="0" w:space="0" w:color="auto"/>
        <w:bottom w:val="none" w:sz="0" w:space="0" w:color="auto"/>
        <w:right w:val="none" w:sz="0" w:space="0" w:color="auto"/>
      </w:divBdr>
    </w:div>
    <w:div w:id="284309976">
      <w:bodyDiv w:val="1"/>
      <w:marLeft w:val="0"/>
      <w:marRight w:val="0"/>
      <w:marTop w:val="0"/>
      <w:marBottom w:val="0"/>
      <w:divBdr>
        <w:top w:val="none" w:sz="0" w:space="0" w:color="auto"/>
        <w:left w:val="none" w:sz="0" w:space="0" w:color="auto"/>
        <w:bottom w:val="none" w:sz="0" w:space="0" w:color="auto"/>
        <w:right w:val="none" w:sz="0" w:space="0" w:color="auto"/>
      </w:divBdr>
    </w:div>
    <w:div w:id="298071990">
      <w:bodyDiv w:val="1"/>
      <w:marLeft w:val="0"/>
      <w:marRight w:val="0"/>
      <w:marTop w:val="0"/>
      <w:marBottom w:val="0"/>
      <w:divBdr>
        <w:top w:val="none" w:sz="0" w:space="0" w:color="auto"/>
        <w:left w:val="none" w:sz="0" w:space="0" w:color="auto"/>
        <w:bottom w:val="none" w:sz="0" w:space="0" w:color="auto"/>
        <w:right w:val="none" w:sz="0" w:space="0" w:color="auto"/>
      </w:divBdr>
    </w:div>
    <w:div w:id="313216728">
      <w:bodyDiv w:val="1"/>
      <w:marLeft w:val="0"/>
      <w:marRight w:val="0"/>
      <w:marTop w:val="0"/>
      <w:marBottom w:val="0"/>
      <w:divBdr>
        <w:top w:val="none" w:sz="0" w:space="0" w:color="auto"/>
        <w:left w:val="none" w:sz="0" w:space="0" w:color="auto"/>
        <w:bottom w:val="none" w:sz="0" w:space="0" w:color="auto"/>
        <w:right w:val="none" w:sz="0" w:space="0" w:color="auto"/>
      </w:divBdr>
    </w:div>
    <w:div w:id="360404300">
      <w:bodyDiv w:val="1"/>
      <w:marLeft w:val="0"/>
      <w:marRight w:val="0"/>
      <w:marTop w:val="0"/>
      <w:marBottom w:val="0"/>
      <w:divBdr>
        <w:top w:val="none" w:sz="0" w:space="0" w:color="auto"/>
        <w:left w:val="none" w:sz="0" w:space="0" w:color="auto"/>
        <w:bottom w:val="none" w:sz="0" w:space="0" w:color="auto"/>
        <w:right w:val="none" w:sz="0" w:space="0" w:color="auto"/>
      </w:divBdr>
    </w:div>
    <w:div w:id="408698026">
      <w:bodyDiv w:val="1"/>
      <w:marLeft w:val="0"/>
      <w:marRight w:val="0"/>
      <w:marTop w:val="0"/>
      <w:marBottom w:val="0"/>
      <w:divBdr>
        <w:top w:val="none" w:sz="0" w:space="0" w:color="auto"/>
        <w:left w:val="none" w:sz="0" w:space="0" w:color="auto"/>
        <w:bottom w:val="none" w:sz="0" w:space="0" w:color="auto"/>
        <w:right w:val="none" w:sz="0" w:space="0" w:color="auto"/>
      </w:divBdr>
    </w:div>
    <w:div w:id="419567742">
      <w:bodyDiv w:val="1"/>
      <w:marLeft w:val="0"/>
      <w:marRight w:val="0"/>
      <w:marTop w:val="0"/>
      <w:marBottom w:val="0"/>
      <w:divBdr>
        <w:top w:val="none" w:sz="0" w:space="0" w:color="auto"/>
        <w:left w:val="none" w:sz="0" w:space="0" w:color="auto"/>
        <w:bottom w:val="none" w:sz="0" w:space="0" w:color="auto"/>
        <w:right w:val="none" w:sz="0" w:space="0" w:color="auto"/>
      </w:divBdr>
    </w:div>
    <w:div w:id="432359576">
      <w:bodyDiv w:val="1"/>
      <w:marLeft w:val="0"/>
      <w:marRight w:val="0"/>
      <w:marTop w:val="0"/>
      <w:marBottom w:val="0"/>
      <w:divBdr>
        <w:top w:val="none" w:sz="0" w:space="0" w:color="auto"/>
        <w:left w:val="none" w:sz="0" w:space="0" w:color="auto"/>
        <w:bottom w:val="none" w:sz="0" w:space="0" w:color="auto"/>
        <w:right w:val="none" w:sz="0" w:space="0" w:color="auto"/>
      </w:divBdr>
      <w:divsChild>
        <w:div w:id="274099125">
          <w:marLeft w:val="0"/>
          <w:marRight w:val="0"/>
          <w:marTop w:val="0"/>
          <w:marBottom w:val="0"/>
          <w:divBdr>
            <w:top w:val="none" w:sz="0" w:space="0" w:color="auto"/>
            <w:left w:val="none" w:sz="0" w:space="0" w:color="auto"/>
            <w:bottom w:val="none" w:sz="0" w:space="0" w:color="auto"/>
            <w:right w:val="none" w:sz="0" w:space="0" w:color="auto"/>
          </w:divBdr>
        </w:div>
      </w:divsChild>
    </w:div>
    <w:div w:id="444471996">
      <w:bodyDiv w:val="1"/>
      <w:marLeft w:val="0"/>
      <w:marRight w:val="0"/>
      <w:marTop w:val="0"/>
      <w:marBottom w:val="0"/>
      <w:divBdr>
        <w:top w:val="none" w:sz="0" w:space="0" w:color="auto"/>
        <w:left w:val="none" w:sz="0" w:space="0" w:color="auto"/>
        <w:bottom w:val="none" w:sz="0" w:space="0" w:color="auto"/>
        <w:right w:val="none" w:sz="0" w:space="0" w:color="auto"/>
      </w:divBdr>
    </w:div>
    <w:div w:id="627905254">
      <w:bodyDiv w:val="1"/>
      <w:marLeft w:val="0"/>
      <w:marRight w:val="0"/>
      <w:marTop w:val="0"/>
      <w:marBottom w:val="0"/>
      <w:divBdr>
        <w:top w:val="none" w:sz="0" w:space="0" w:color="auto"/>
        <w:left w:val="none" w:sz="0" w:space="0" w:color="auto"/>
        <w:bottom w:val="none" w:sz="0" w:space="0" w:color="auto"/>
        <w:right w:val="none" w:sz="0" w:space="0" w:color="auto"/>
      </w:divBdr>
    </w:div>
    <w:div w:id="628781752">
      <w:bodyDiv w:val="1"/>
      <w:marLeft w:val="0"/>
      <w:marRight w:val="0"/>
      <w:marTop w:val="0"/>
      <w:marBottom w:val="0"/>
      <w:divBdr>
        <w:top w:val="none" w:sz="0" w:space="0" w:color="auto"/>
        <w:left w:val="none" w:sz="0" w:space="0" w:color="auto"/>
        <w:bottom w:val="none" w:sz="0" w:space="0" w:color="auto"/>
        <w:right w:val="none" w:sz="0" w:space="0" w:color="auto"/>
      </w:divBdr>
    </w:div>
    <w:div w:id="632367541">
      <w:bodyDiv w:val="1"/>
      <w:marLeft w:val="0"/>
      <w:marRight w:val="0"/>
      <w:marTop w:val="0"/>
      <w:marBottom w:val="0"/>
      <w:divBdr>
        <w:top w:val="none" w:sz="0" w:space="0" w:color="auto"/>
        <w:left w:val="none" w:sz="0" w:space="0" w:color="auto"/>
        <w:bottom w:val="none" w:sz="0" w:space="0" w:color="auto"/>
        <w:right w:val="none" w:sz="0" w:space="0" w:color="auto"/>
      </w:divBdr>
    </w:div>
    <w:div w:id="640573181">
      <w:bodyDiv w:val="1"/>
      <w:marLeft w:val="0"/>
      <w:marRight w:val="0"/>
      <w:marTop w:val="0"/>
      <w:marBottom w:val="0"/>
      <w:divBdr>
        <w:top w:val="none" w:sz="0" w:space="0" w:color="auto"/>
        <w:left w:val="none" w:sz="0" w:space="0" w:color="auto"/>
        <w:bottom w:val="none" w:sz="0" w:space="0" w:color="auto"/>
        <w:right w:val="none" w:sz="0" w:space="0" w:color="auto"/>
      </w:divBdr>
    </w:div>
    <w:div w:id="646518553">
      <w:bodyDiv w:val="1"/>
      <w:marLeft w:val="0"/>
      <w:marRight w:val="0"/>
      <w:marTop w:val="0"/>
      <w:marBottom w:val="0"/>
      <w:divBdr>
        <w:top w:val="none" w:sz="0" w:space="0" w:color="auto"/>
        <w:left w:val="none" w:sz="0" w:space="0" w:color="auto"/>
        <w:bottom w:val="none" w:sz="0" w:space="0" w:color="auto"/>
        <w:right w:val="none" w:sz="0" w:space="0" w:color="auto"/>
      </w:divBdr>
    </w:div>
    <w:div w:id="649094124">
      <w:bodyDiv w:val="1"/>
      <w:marLeft w:val="0"/>
      <w:marRight w:val="0"/>
      <w:marTop w:val="0"/>
      <w:marBottom w:val="0"/>
      <w:divBdr>
        <w:top w:val="none" w:sz="0" w:space="0" w:color="auto"/>
        <w:left w:val="none" w:sz="0" w:space="0" w:color="auto"/>
        <w:bottom w:val="none" w:sz="0" w:space="0" w:color="auto"/>
        <w:right w:val="none" w:sz="0" w:space="0" w:color="auto"/>
      </w:divBdr>
    </w:div>
    <w:div w:id="662272165">
      <w:bodyDiv w:val="1"/>
      <w:marLeft w:val="0"/>
      <w:marRight w:val="0"/>
      <w:marTop w:val="0"/>
      <w:marBottom w:val="0"/>
      <w:divBdr>
        <w:top w:val="none" w:sz="0" w:space="0" w:color="auto"/>
        <w:left w:val="none" w:sz="0" w:space="0" w:color="auto"/>
        <w:bottom w:val="none" w:sz="0" w:space="0" w:color="auto"/>
        <w:right w:val="none" w:sz="0" w:space="0" w:color="auto"/>
      </w:divBdr>
    </w:div>
    <w:div w:id="682362224">
      <w:bodyDiv w:val="1"/>
      <w:marLeft w:val="0"/>
      <w:marRight w:val="0"/>
      <w:marTop w:val="0"/>
      <w:marBottom w:val="0"/>
      <w:divBdr>
        <w:top w:val="none" w:sz="0" w:space="0" w:color="auto"/>
        <w:left w:val="none" w:sz="0" w:space="0" w:color="auto"/>
        <w:bottom w:val="none" w:sz="0" w:space="0" w:color="auto"/>
        <w:right w:val="none" w:sz="0" w:space="0" w:color="auto"/>
      </w:divBdr>
    </w:div>
    <w:div w:id="745298747">
      <w:bodyDiv w:val="1"/>
      <w:marLeft w:val="0"/>
      <w:marRight w:val="0"/>
      <w:marTop w:val="0"/>
      <w:marBottom w:val="0"/>
      <w:divBdr>
        <w:top w:val="none" w:sz="0" w:space="0" w:color="auto"/>
        <w:left w:val="none" w:sz="0" w:space="0" w:color="auto"/>
        <w:bottom w:val="none" w:sz="0" w:space="0" w:color="auto"/>
        <w:right w:val="none" w:sz="0" w:space="0" w:color="auto"/>
      </w:divBdr>
    </w:div>
    <w:div w:id="831604574">
      <w:bodyDiv w:val="1"/>
      <w:marLeft w:val="0"/>
      <w:marRight w:val="0"/>
      <w:marTop w:val="0"/>
      <w:marBottom w:val="0"/>
      <w:divBdr>
        <w:top w:val="none" w:sz="0" w:space="0" w:color="auto"/>
        <w:left w:val="none" w:sz="0" w:space="0" w:color="auto"/>
        <w:bottom w:val="none" w:sz="0" w:space="0" w:color="auto"/>
        <w:right w:val="none" w:sz="0" w:space="0" w:color="auto"/>
      </w:divBdr>
    </w:div>
    <w:div w:id="843057286">
      <w:bodyDiv w:val="1"/>
      <w:marLeft w:val="0"/>
      <w:marRight w:val="0"/>
      <w:marTop w:val="0"/>
      <w:marBottom w:val="0"/>
      <w:divBdr>
        <w:top w:val="none" w:sz="0" w:space="0" w:color="auto"/>
        <w:left w:val="none" w:sz="0" w:space="0" w:color="auto"/>
        <w:bottom w:val="none" w:sz="0" w:space="0" w:color="auto"/>
        <w:right w:val="none" w:sz="0" w:space="0" w:color="auto"/>
      </w:divBdr>
    </w:div>
    <w:div w:id="897208994">
      <w:bodyDiv w:val="1"/>
      <w:marLeft w:val="0"/>
      <w:marRight w:val="0"/>
      <w:marTop w:val="0"/>
      <w:marBottom w:val="0"/>
      <w:divBdr>
        <w:top w:val="none" w:sz="0" w:space="0" w:color="auto"/>
        <w:left w:val="none" w:sz="0" w:space="0" w:color="auto"/>
        <w:bottom w:val="none" w:sz="0" w:space="0" w:color="auto"/>
        <w:right w:val="none" w:sz="0" w:space="0" w:color="auto"/>
      </w:divBdr>
    </w:div>
    <w:div w:id="961424509">
      <w:bodyDiv w:val="1"/>
      <w:marLeft w:val="0"/>
      <w:marRight w:val="0"/>
      <w:marTop w:val="0"/>
      <w:marBottom w:val="0"/>
      <w:divBdr>
        <w:top w:val="none" w:sz="0" w:space="0" w:color="auto"/>
        <w:left w:val="none" w:sz="0" w:space="0" w:color="auto"/>
        <w:bottom w:val="none" w:sz="0" w:space="0" w:color="auto"/>
        <w:right w:val="none" w:sz="0" w:space="0" w:color="auto"/>
      </w:divBdr>
    </w:div>
    <w:div w:id="972515896">
      <w:bodyDiv w:val="1"/>
      <w:marLeft w:val="0"/>
      <w:marRight w:val="0"/>
      <w:marTop w:val="0"/>
      <w:marBottom w:val="0"/>
      <w:divBdr>
        <w:top w:val="none" w:sz="0" w:space="0" w:color="auto"/>
        <w:left w:val="none" w:sz="0" w:space="0" w:color="auto"/>
        <w:bottom w:val="none" w:sz="0" w:space="0" w:color="auto"/>
        <w:right w:val="none" w:sz="0" w:space="0" w:color="auto"/>
      </w:divBdr>
    </w:div>
    <w:div w:id="982855947">
      <w:bodyDiv w:val="1"/>
      <w:marLeft w:val="0"/>
      <w:marRight w:val="0"/>
      <w:marTop w:val="0"/>
      <w:marBottom w:val="0"/>
      <w:divBdr>
        <w:top w:val="none" w:sz="0" w:space="0" w:color="auto"/>
        <w:left w:val="none" w:sz="0" w:space="0" w:color="auto"/>
        <w:bottom w:val="none" w:sz="0" w:space="0" w:color="auto"/>
        <w:right w:val="none" w:sz="0" w:space="0" w:color="auto"/>
      </w:divBdr>
    </w:div>
    <w:div w:id="1016926993">
      <w:bodyDiv w:val="1"/>
      <w:marLeft w:val="0"/>
      <w:marRight w:val="0"/>
      <w:marTop w:val="0"/>
      <w:marBottom w:val="0"/>
      <w:divBdr>
        <w:top w:val="none" w:sz="0" w:space="0" w:color="auto"/>
        <w:left w:val="none" w:sz="0" w:space="0" w:color="auto"/>
        <w:bottom w:val="none" w:sz="0" w:space="0" w:color="auto"/>
        <w:right w:val="none" w:sz="0" w:space="0" w:color="auto"/>
      </w:divBdr>
    </w:div>
    <w:div w:id="1062797376">
      <w:bodyDiv w:val="1"/>
      <w:marLeft w:val="0"/>
      <w:marRight w:val="0"/>
      <w:marTop w:val="0"/>
      <w:marBottom w:val="0"/>
      <w:divBdr>
        <w:top w:val="none" w:sz="0" w:space="0" w:color="auto"/>
        <w:left w:val="none" w:sz="0" w:space="0" w:color="auto"/>
        <w:bottom w:val="none" w:sz="0" w:space="0" w:color="auto"/>
        <w:right w:val="none" w:sz="0" w:space="0" w:color="auto"/>
      </w:divBdr>
    </w:div>
    <w:div w:id="1068192513">
      <w:bodyDiv w:val="1"/>
      <w:marLeft w:val="0"/>
      <w:marRight w:val="0"/>
      <w:marTop w:val="0"/>
      <w:marBottom w:val="0"/>
      <w:divBdr>
        <w:top w:val="none" w:sz="0" w:space="0" w:color="auto"/>
        <w:left w:val="none" w:sz="0" w:space="0" w:color="auto"/>
        <w:bottom w:val="none" w:sz="0" w:space="0" w:color="auto"/>
        <w:right w:val="none" w:sz="0" w:space="0" w:color="auto"/>
      </w:divBdr>
    </w:div>
    <w:div w:id="1158690820">
      <w:bodyDiv w:val="1"/>
      <w:marLeft w:val="0"/>
      <w:marRight w:val="0"/>
      <w:marTop w:val="0"/>
      <w:marBottom w:val="0"/>
      <w:divBdr>
        <w:top w:val="none" w:sz="0" w:space="0" w:color="auto"/>
        <w:left w:val="none" w:sz="0" w:space="0" w:color="auto"/>
        <w:bottom w:val="none" w:sz="0" w:space="0" w:color="auto"/>
        <w:right w:val="none" w:sz="0" w:space="0" w:color="auto"/>
      </w:divBdr>
    </w:div>
    <w:div w:id="1161389950">
      <w:bodyDiv w:val="1"/>
      <w:marLeft w:val="0"/>
      <w:marRight w:val="0"/>
      <w:marTop w:val="0"/>
      <w:marBottom w:val="0"/>
      <w:divBdr>
        <w:top w:val="none" w:sz="0" w:space="0" w:color="auto"/>
        <w:left w:val="none" w:sz="0" w:space="0" w:color="auto"/>
        <w:bottom w:val="none" w:sz="0" w:space="0" w:color="auto"/>
        <w:right w:val="none" w:sz="0" w:space="0" w:color="auto"/>
      </w:divBdr>
    </w:div>
    <w:div w:id="1174413357">
      <w:bodyDiv w:val="1"/>
      <w:marLeft w:val="0"/>
      <w:marRight w:val="0"/>
      <w:marTop w:val="0"/>
      <w:marBottom w:val="0"/>
      <w:divBdr>
        <w:top w:val="none" w:sz="0" w:space="0" w:color="auto"/>
        <w:left w:val="none" w:sz="0" w:space="0" w:color="auto"/>
        <w:bottom w:val="none" w:sz="0" w:space="0" w:color="auto"/>
        <w:right w:val="none" w:sz="0" w:space="0" w:color="auto"/>
      </w:divBdr>
    </w:div>
    <w:div w:id="1256206578">
      <w:bodyDiv w:val="1"/>
      <w:marLeft w:val="0"/>
      <w:marRight w:val="0"/>
      <w:marTop w:val="0"/>
      <w:marBottom w:val="0"/>
      <w:divBdr>
        <w:top w:val="none" w:sz="0" w:space="0" w:color="auto"/>
        <w:left w:val="none" w:sz="0" w:space="0" w:color="auto"/>
        <w:bottom w:val="none" w:sz="0" w:space="0" w:color="auto"/>
        <w:right w:val="none" w:sz="0" w:space="0" w:color="auto"/>
      </w:divBdr>
    </w:div>
    <w:div w:id="1264605447">
      <w:bodyDiv w:val="1"/>
      <w:marLeft w:val="0"/>
      <w:marRight w:val="0"/>
      <w:marTop w:val="0"/>
      <w:marBottom w:val="0"/>
      <w:divBdr>
        <w:top w:val="none" w:sz="0" w:space="0" w:color="auto"/>
        <w:left w:val="none" w:sz="0" w:space="0" w:color="auto"/>
        <w:bottom w:val="none" w:sz="0" w:space="0" w:color="auto"/>
        <w:right w:val="none" w:sz="0" w:space="0" w:color="auto"/>
      </w:divBdr>
    </w:div>
    <w:div w:id="1268080459">
      <w:bodyDiv w:val="1"/>
      <w:marLeft w:val="0"/>
      <w:marRight w:val="0"/>
      <w:marTop w:val="0"/>
      <w:marBottom w:val="0"/>
      <w:divBdr>
        <w:top w:val="none" w:sz="0" w:space="0" w:color="auto"/>
        <w:left w:val="none" w:sz="0" w:space="0" w:color="auto"/>
        <w:bottom w:val="none" w:sz="0" w:space="0" w:color="auto"/>
        <w:right w:val="none" w:sz="0" w:space="0" w:color="auto"/>
      </w:divBdr>
    </w:div>
    <w:div w:id="1273131370">
      <w:bodyDiv w:val="1"/>
      <w:marLeft w:val="0"/>
      <w:marRight w:val="0"/>
      <w:marTop w:val="0"/>
      <w:marBottom w:val="0"/>
      <w:divBdr>
        <w:top w:val="none" w:sz="0" w:space="0" w:color="auto"/>
        <w:left w:val="none" w:sz="0" w:space="0" w:color="auto"/>
        <w:bottom w:val="none" w:sz="0" w:space="0" w:color="auto"/>
        <w:right w:val="none" w:sz="0" w:space="0" w:color="auto"/>
      </w:divBdr>
    </w:div>
    <w:div w:id="1274946611">
      <w:bodyDiv w:val="1"/>
      <w:marLeft w:val="0"/>
      <w:marRight w:val="0"/>
      <w:marTop w:val="0"/>
      <w:marBottom w:val="0"/>
      <w:divBdr>
        <w:top w:val="none" w:sz="0" w:space="0" w:color="auto"/>
        <w:left w:val="none" w:sz="0" w:space="0" w:color="auto"/>
        <w:bottom w:val="none" w:sz="0" w:space="0" w:color="auto"/>
        <w:right w:val="none" w:sz="0" w:space="0" w:color="auto"/>
      </w:divBdr>
    </w:div>
    <w:div w:id="1335916855">
      <w:bodyDiv w:val="1"/>
      <w:marLeft w:val="0"/>
      <w:marRight w:val="0"/>
      <w:marTop w:val="0"/>
      <w:marBottom w:val="0"/>
      <w:divBdr>
        <w:top w:val="none" w:sz="0" w:space="0" w:color="auto"/>
        <w:left w:val="none" w:sz="0" w:space="0" w:color="auto"/>
        <w:bottom w:val="none" w:sz="0" w:space="0" w:color="auto"/>
        <w:right w:val="none" w:sz="0" w:space="0" w:color="auto"/>
      </w:divBdr>
    </w:div>
    <w:div w:id="1377701983">
      <w:bodyDiv w:val="1"/>
      <w:marLeft w:val="0"/>
      <w:marRight w:val="0"/>
      <w:marTop w:val="0"/>
      <w:marBottom w:val="0"/>
      <w:divBdr>
        <w:top w:val="none" w:sz="0" w:space="0" w:color="auto"/>
        <w:left w:val="none" w:sz="0" w:space="0" w:color="auto"/>
        <w:bottom w:val="none" w:sz="0" w:space="0" w:color="auto"/>
        <w:right w:val="none" w:sz="0" w:space="0" w:color="auto"/>
      </w:divBdr>
    </w:div>
    <w:div w:id="1401826158">
      <w:bodyDiv w:val="1"/>
      <w:marLeft w:val="0"/>
      <w:marRight w:val="0"/>
      <w:marTop w:val="0"/>
      <w:marBottom w:val="0"/>
      <w:divBdr>
        <w:top w:val="none" w:sz="0" w:space="0" w:color="auto"/>
        <w:left w:val="none" w:sz="0" w:space="0" w:color="auto"/>
        <w:bottom w:val="none" w:sz="0" w:space="0" w:color="auto"/>
        <w:right w:val="none" w:sz="0" w:space="0" w:color="auto"/>
      </w:divBdr>
    </w:div>
    <w:div w:id="1402562059">
      <w:bodyDiv w:val="1"/>
      <w:marLeft w:val="0"/>
      <w:marRight w:val="0"/>
      <w:marTop w:val="0"/>
      <w:marBottom w:val="0"/>
      <w:divBdr>
        <w:top w:val="none" w:sz="0" w:space="0" w:color="auto"/>
        <w:left w:val="none" w:sz="0" w:space="0" w:color="auto"/>
        <w:bottom w:val="none" w:sz="0" w:space="0" w:color="auto"/>
        <w:right w:val="none" w:sz="0" w:space="0" w:color="auto"/>
      </w:divBdr>
    </w:div>
    <w:div w:id="1407414246">
      <w:bodyDiv w:val="1"/>
      <w:marLeft w:val="0"/>
      <w:marRight w:val="0"/>
      <w:marTop w:val="0"/>
      <w:marBottom w:val="0"/>
      <w:divBdr>
        <w:top w:val="none" w:sz="0" w:space="0" w:color="auto"/>
        <w:left w:val="none" w:sz="0" w:space="0" w:color="auto"/>
        <w:bottom w:val="none" w:sz="0" w:space="0" w:color="auto"/>
        <w:right w:val="none" w:sz="0" w:space="0" w:color="auto"/>
      </w:divBdr>
    </w:div>
    <w:div w:id="1407529781">
      <w:bodyDiv w:val="1"/>
      <w:marLeft w:val="0"/>
      <w:marRight w:val="0"/>
      <w:marTop w:val="0"/>
      <w:marBottom w:val="0"/>
      <w:divBdr>
        <w:top w:val="none" w:sz="0" w:space="0" w:color="auto"/>
        <w:left w:val="none" w:sz="0" w:space="0" w:color="auto"/>
        <w:bottom w:val="none" w:sz="0" w:space="0" w:color="auto"/>
        <w:right w:val="none" w:sz="0" w:space="0" w:color="auto"/>
      </w:divBdr>
    </w:div>
    <w:div w:id="1461991671">
      <w:bodyDiv w:val="1"/>
      <w:marLeft w:val="0"/>
      <w:marRight w:val="0"/>
      <w:marTop w:val="0"/>
      <w:marBottom w:val="0"/>
      <w:divBdr>
        <w:top w:val="none" w:sz="0" w:space="0" w:color="auto"/>
        <w:left w:val="none" w:sz="0" w:space="0" w:color="auto"/>
        <w:bottom w:val="none" w:sz="0" w:space="0" w:color="auto"/>
        <w:right w:val="none" w:sz="0" w:space="0" w:color="auto"/>
      </w:divBdr>
    </w:div>
    <w:div w:id="1480803962">
      <w:bodyDiv w:val="1"/>
      <w:marLeft w:val="0"/>
      <w:marRight w:val="0"/>
      <w:marTop w:val="0"/>
      <w:marBottom w:val="0"/>
      <w:divBdr>
        <w:top w:val="none" w:sz="0" w:space="0" w:color="auto"/>
        <w:left w:val="none" w:sz="0" w:space="0" w:color="auto"/>
        <w:bottom w:val="none" w:sz="0" w:space="0" w:color="auto"/>
        <w:right w:val="none" w:sz="0" w:space="0" w:color="auto"/>
      </w:divBdr>
    </w:div>
    <w:div w:id="1481457455">
      <w:bodyDiv w:val="1"/>
      <w:marLeft w:val="0"/>
      <w:marRight w:val="0"/>
      <w:marTop w:val="0"/>
      <w:marBottom w:val="0"/>
      <w:divBdr>
        <w:top w:val="none" w:sz="0" w:space="0" w:color="auto"/>
        <w:left w:val="none" w:sz="0" w:space="0" w:color="auto"/>
        <w:bottom w:val="none" w:sz="0" w:space="0" w:color="auto"/>
        <w:right w:val="none" w:sz="0" w:space="0" w:color="auto"/>
      </w:divBdr>
    </w:div>
    <w:div w:id="1494956962">
      <w:bodyDiv w:val="1"/>
      <w:marLeft w:val="0"/>
      <w:marRight w:val="0"/>
      <w:marTop w:val="0"/>
      <w:marBottom w:val="0"/>
      <w:divBdr>
        <w:top w:val="none" w:sz="0" w:space="0" w:color="auto"/>
        <w:left w:val="none" w:sz="0" w:space="0" w:color="auto"/>
        <w:bottom w:val="none" w:sz="0" w:space="0" w:color="auto"/>
        <w:right w:val="none" w:sz="0" w:space="0" w:color="auto"/>
      </w:divBdr>
    </w:div>
    <w:div w:id="1501382593">
      <w:bodyDiv w:val="1"/>
      <w:marLeft w:val="0"/>
      <w:marRight w:val="0"/>
      <w:marTop w:val="0"/>
      <w:marBottom w:val="0"/>
      <w:divBdr>
        <w:top w:val="none" w:sz="0" w:space="0" w:color="auto"/>
        <w:left w:val="none" w:sz="0" w:space="0" w:color="auto"/>
        <w:bottom w:val="none" w:sz="0" w:space="0" w:color="auto"/>
        <w:right w:val="none" w:sz="0" w:space="0" w:color="auto"/>
      </w:divBdr>
    </w:div>
    <w:div w:id="1511221049">
      <w:bodyDiv w:val="1"/>
      <w:marLeft w:val="0"/>
      <w:marRight w:val="0"/>
      <w:marTop w:val="0"/>
      <w:marBottom w:val="0"/>
      <w:divBdr>
        <w:top w:val="none" w:sz="0" w:space="0" w:color="auto"/>
        <w:left w:val="none" w:sz="0" w:space="0" w:color="auto"/>
        <w:bottom w:val="none" w:sz="0" w:space="0" w:color="auto"/>
        <w:right w:val="none" w:sz="0" w:space="0" w:color="auto"/>
      </w:divBdr>
    </w:div>
    <w:div w:id="1551696761">
      <w:bodyDiv w:val="1"/>
      <w:marLeft w:val="0"/>
      <w:marRight w:val="0"/>
      <w:marTop w:val="0"/>
      <w:marBottom w:val="0"/>
      <w:divBdr>
        <w:top w:val="none" w:sz="0" w:space="0" w:color="auto"/>
        <w:left w:val="none" w:sz="0" w:space="0" w:color="auto"/>
        <w:bottom w:val="none" w:sz="0" w:space="0" w:color="auto"/>
        <w:right w:val="none" w:sz="0" w:space="0" w:color="auto"/>
      </w:divBdr>
    </w:div>
    <w:div w:id="1564440185">
      <w:bodyDiv w:val="1"/>
      <w:marLeft w:val="0"/>
      <w:marRight w:val="0"/>
      <w:marTop w:val="0"/>
      <w:marBottom w:val="0"/>
      <w:divBdr>
        <w:top w:val="none" w:sz="0" w:space="0" w:color="auto"/>
        <w:left w:val="none" w:sz="0" w:space="0" w:color="auto"/>
        <w:bottom w:val="none" w:sz="0" w:space="0" w:color="auto"/>
        <w:right w:val="none" w:sz="0" w:space="0" w:color="auto"/>
      </w:divBdr>
    </w:div>
    <w:div w:id="1599606790">
      <w:bodyDiv w:val="1"/>
      <w:marLeft w:val="0"/>
      <w:marRight w:val="0"/>
      <w:marTop w:val="0"/>
      <w:marBottom w:val="0"/>
      <w:divBdr>
        <w:top w:val="none" w:sz="0" w:space="0" w:color="auto"/>
        <w:left w:val="none" w:sz="0" w:space="0" w:color="auto"/>
        <w:bottom w:val="none" w:sz="0" w:space="0" w:color="auto"/>
        <w:right w:val="none" w:sz="0" w:space="0" w:color="auto"/>
      </w:divBdr>
    </w:div>
    <w:div w:id="1613240625">
      <w:bodyDiv w:val="1"/>
      <w:marLeft w:val="0"/>
      <w:marRight w:val="0"/>
      <w:marTop w:val="0"/>
      <w:marBottom w:val="0"/>
      <w:divBdr>
        <w:top w:val="none" w:sz="0" w:space="0" w:color="auto"/>
        <w:left w:val="none" w:sz="0" w:space="0" w:color="auto"/>
        <w:bottom w:val="none" w:sz="0" w:space="0" w:color="auto"/>
        <w:right w:val="none" w:sz="0" w:space="0" w:color="auto"/>
      </w:divBdr>
    </w:div>
    <w:div w:id="1616860988">
      <w:bodyDiv w:val="1"/>
      <w:marLeft w:val="0"/>
      <w:marRight w:val="0"/>
      <w:marTop w:val="0"/>
      <w:marBottom w:val="0"/>
      <w:divBdr>
        <w:top w:val="none" w:sz="0" w:space="0" w:color="auto"/>
        <w:left w:val="none" w:sz="0" w:space="0" w:color="auto"/>
        <w:bottom w:val="none" w:sz="0" w:space="0" w:color="auto"/>
        <w:right w:val="none" w:sz="0" w:space="0" w:color="auto"/>
      </w:divBdr>
    </w:div>
    <w:div w:id="1617907285">
      <w:bodyDiv w:val="1"/>
      <w:marLeft w:val="0"/>
      <w:marRight w:val="0"/>
      <w:marTop w:val="0"/>
      <w:marBottom w:val="0"/>
      <w:divBdr>
        <w:top w:val="none" w:sz="0" w:space="0" w:color="auto"/>
        <w:left w:val="none" w:sz="0" w:space="0" w:color="auto"/>
        <w:bottom w:val="none" w:sz="0" w:space="0" w:color="auto"/>
        <w:right w:val="none" w:sz="0" w:space="0" w:color="auto"/>
      </w:divBdr>
    </w:div>
    <w:div w:id="1639919901">
      <w:bodyDiv w:val="1"/>
      <w:marLeft w:val="0"/>
      <w:marRight w:val="0"/>
      <w:marTop w:val="0"/>
      <w:marBottom w:val="0"/>
      <w:divBdr>
        <w:top w:val="none" w:sz="0" w:space="0" w:color="auto"/>
        <w:left w:val="none" w:sz="0" w:space="0" w:color="auto"/>
        <w:bottom w:val="none" w:sz="0" w:space="0" w:color="auto"/>
        <w:right w:val="none" w:sz="0" w:space="0" w:color="auto"/>
      </w:divBdr>
    </w:div>
    <w:div w:id="1663192657">
      <w:bodyDiv w:val="1"/>
      <w:marLeft w:val="0"/>
      <w:marRight w:val="0"/>
      <w:marTop w:val="0"/>
      <w:marBottom w:val="0"/>
      <w:divBdr>
        <w:top w:val="none" w:sz="0" w:space="0" w:color="auto"/>
        <w:left w:val="none" w:sz="0" w:space="0" w:color="auto"/>
        <w:bottom w:val="none" w:sz="0" w:space="0" w:color="auto"/>
        <w:right w:val="none" w:sz="0" w:space="0" w:color="auto"/>
      </w:divBdr>
    </w:div>
    <w:div w:id="1691301521">
      <w:bodyDiv w:val="1"/>
      <w:marLeft w:val="0"/>
      <w:marRight w:val="0"/>
      <w:marTop w:val="0"/>
      <w:marBottom w:val="0"/>
      <w:divBdr>
        <w:top w:val="none" w:sz="0" w:space="0" w:color="auto"/>
        <w:left w:val="none" w:sz="0" w:space="0" w:color="auto"/>
        <w:bottom w:val="none" w:sz="0" w:space="0" w:color="auto"/>
        <w:right w:val="none" w:sz="0" w:space="0" w:color="auto"/>
      </w:divBdr>
    </w:div>
    <w:div w:id="1707755951">
      <w:bodyDiv w:val="1"/>
      <w:marLeft w:val="0"/>
      <w:marRight w:val="0"/>
      <w:marTop w:val="0"/>
      <w:marBottom w:val="0"/>
      <w:divBdr>
        <w:top w:val="none" w:sz="0" w:space="0" w:color="auto"/>
        <w:left w:val="none" w:sz="0" w:space="0" w:color="auto"/>
        <w:bottom w:val="none" w:sz="0" w:space="0" w:color="auto"/>
        <w:right w:val="none" w:sz="0" w:space="0" w:color="auto"/>
      </w:divBdr>
    </w:div>
    <w:div w:id="1739665558">
      <w:bodyDiv w:val="1"/>
      <w:marLeft w:val="0"/>
      <w:marRight w:val="0"/>
      <w:marTop w:val="0"/>
      <w:marBottom w:val="0"/>
      <w:divBdr>
        <w:top w:val="none" w:sz="0" w:space="0" w:color="auto"/>
        <w:left w:val="none" w:sz="0" w:space="0" w:color="auto"/>
        <w:bottom w:val="none" w:sz="0" w:space="0" w:color="auto"/>
        <w:right w:val="none" w:sz="0" w:space="0" w:color="auto"/>
      </w:divBdr>
    </w:div>
    <w:div w:id="1834104038">
      <w:bodyDiv w:val="1"/>
      <w:marLeft w:val="0"/>
      <w:marRight w:val="0"/>
      <w:marTop w:val="0"/>
      <w:marBottom w:val="0"/>
      <w:divBdr>
        <w:top w:val="none" w:sz="0" w:space="0" w:color="auto"/>
        <w:left w:val="none" w:sz="0" w:space="0" w:color="auto"/>
        <w:bottom w:val="none" w:sz="0" w:space="0" w:color="auto"/>
        <w:right w:val="none" w:sz="0" w:space="0" w:color="auto"/>
      </w:divBdr>
    </w:div>
    <w:div w:id="1948387048">
      <w:bodyDiv w:val="1"/>
      <w:marLeft w:val="0"/>
      <w:marRight w:val="0"/>
      <w:marTop w:val="0"/>
      <w:marBottom w:val="0"/>
      <w:divBdr>
        <w:top w:val="none" w:sz="0" w:space="0" w:color="auto"/>
        <w:left w:val="none" w:sz="0" w:space="0" w:color="auto"/>
        <w:bottom w:val="none" w:sz="0" w:space="0" w:color="auto"/>
        <w:right w:val="none" w:sz="0" w:space="0" w:color="auto"/>
      </w:divBdr>
    </w:div>
    <w:div w:id="1956671043">
      <w:bodyDiv w:val="1"/>
      <w:marLeft w:val="0"/>
      <w:marRight w:val="0"/>
      <w:marTop w:val="0"/>
      <w:marBottom w:val="0"/>
      <w:divBdr>
        <w:top w:val="none" w:sz="0" w:space="0" w:color="auto"/>
        <w:left w:val="none" w:sz="0" w:space="0" w:color="auto"/>
        <w:bottom w:val="none" w:sz="0" w:space="0" w:color="auto"/>
        <w:right w:val="none" w:sz="0" w:space="0" w:color="auto"/>
      </w:divBdr>
    </w:div>
    <w:div w:id="1980262027">
      <w:bodyDiv w:val="1"/>
      <w:marLeft w:val="0"/>
      <w:marRight w:val="0"/>
      <w:marTop w:val="0"/>
      <w:marBottom w:val="0"/>
      <w:divBdr>
        <w:top w:val="none" w:sz="0" w:space="0" w:color="auto"/>
        <w:left w:val="none" w:sz="0" w:space="0" w:color="auto"/>
        <w:bottom w:val="none" w:sz="0" w:space="0" w:color="auto"/>
        <w:right w:val="none" w:sz="0" w:space="0" w:color="auto"/>
      </w:divBdr>
    </w:div>
    <w:div w:id="1986467325">
      <w:bodyDiv w:val="1"/>
      <w:marLeft w:val="0"/>
      <w:marRight w:val="0"/>
      <w:marTop w:val="0"/>
      <w:marBottom w:val="0"/>
      <w:divBdr>
        <w:top w:val="none" w:sz="0" w:space="0" w:color="auto"/>
        <w:left w:val="none" w:sz="0" w:space="0" w:color="auto"/>
        <w:bottom w:val="none" w:sz="0" w:space="0" w:color="auto"/>
        <w:right w:val="none" w:sz="0" w:space="0" w:color="auto"/>
      </w:divBdr>
    </w:div>
    <w:div w:id="2005081298">
      <w:bodyDiv w:val="1"/>
      <w:marLeft w:val="0"/>
      <w:marRight w:val="0"/>
      <w:marTop w:val="0"/>
      <w:marBottom w:val="0"/>
      <w:divBdr>
        <w:top w:val="none" w:sz="0" w:space="0" w:color="auto"/>
        <w:left w:val="none" w:sz="0" w:space="0" w:color="auto"/>
        <w:bottom w:val="none" w:sz="0" w:space="0" w:color="auto"/>
        <w:right w:val="none" w:sz="0" w:space="0" w:color="auto"/>
      </w:divBdr>
    </w:div>
    <w:div w:id="2046296212">
      <w:bodyDiv w:val="1"/>
      <w:marLeft w:val="0"/>
      <w:marRight w:val="0"/>
      <w:marTop w:val="0"/>
      <w:marBottom w:val="0"/>
      <w:divBdr>
        <w:top w:val="none" w:sz="0" w:space="0" w:color="auto"/>
        <w:left w:val="none" w:sz="0" w:space="0" w:color="auto"/>
        <w:bottom w:val="none" w:sz="0" w:space="0" w:color="auto"/>
        <w:right w:val="none" w:sz="0" w:space="0" w:color="auto"/>
      </w:divBdr>
    </w:div>
    <w:div w:id="2073263745">
      <w:bodyDiv w:val="1"/>
      <w:marLeft w:val="0"/>
      <w:marRight w:val="0"/>
      <w:marTop w:val="0"/>
      <w:marBottom w:val="0"/>
      <w:divBdr>
        <w:top w:val="none" w:sz="0" w:space="0" w:color="auto"/>
        <w:left w:val="none" w:sz="0" w:space="0" w:color="auto"/>
        <w:bottom w:val="none" w:sz="0" w:space="0" w:color="auto"/>
        <w:right w:val="none" w:sz="0" w:space="0" w:color="auto"/>
      </w:divBdr>
    </w:div>
    <w:div w:id="2073576126">
      <w:bodyDiv w:val="1"/>
      <w:marLeft w:val="0"/>
      <w:marRight w:val="0"/>
      <w:marTop w:val="0"/>
      <w:marBottom w:val="0"/>
      <w:divBdr>
        <w:top w:val="none" w:sz="0" w:space="0" w:color="auto"/>
        <w:left w:val="none" w:sz="0" w:space="0" w:color="auto"/>
        <w:bottom w:val="none" w:sz="0" w:space="0" w:color="auto"/>
        <w:right w:val="none" w:sz="0" w:space="0" w:color="auto"/>
      </w:divBdr>
    </w:div>
    <w:div w:id="2081442366">
      <w:bodyDiv w:val="1"/>
      <w:marLeft w:val="0"/>
      <w:marRight w:val="0"/>
      <w:marTop w:val="0"/>
      <w:marBottom w:val="0"/>
      <w:divBdr>
        <w:top w:val="none" w:sz="0" w:space="0" w:color="auto"/>
        <w:left w:val="none" w:sz="0" w:space="0" w:color="auto"/>
        <w:bottom w:val="none" w:sz="0" w:space="0" w:color="auto"/>
        <w:right w:val="none" w:sz="0" w:space="0" w:color="auto"/>
      </w:divBdr>
    </w:div>
    <w:div w:id="2100373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sv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61FF1-451D-47D8-891E-102BFCD81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1153</TotalTime>
  <Pages>11</Pages>
  <Words>2447</Words>
  <Characters>16058</Characters>
  <Application>Microsoft Office Word</Application>
  <DocSecurity>0</DocSecurity>
  <Lines>457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Meera shah</dc:creator>
  <cp:keywords/>
  <dc:description/>
  <cp:lastModifiedBy>Meera shah</cp:lastModifiedBy>
  <cp:revision>195</cp:revision>
  <dcterms:created xsi:type="dcterms:W3CDTF">2024-07-03T15:04:00Z</dcterms:created>
  <dcterms:modified xsi:type="dcterms:W3CDTF">2024-07-25T11:18:00Z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0ba902e4-1b7d-47a4-a298-449a44d36914</vt:lpwstr>
  </property>
</Properties>
</file>